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383F97" w14:textId="235A38A7" w:rsidR="00EB5C72" w:rsidRPr="007A0461" w:rsidRDefault="00EB5C72" w:rsidP="00EB5C72">
      <w:pPr>
        <w:tabs>
          <w:tab w:val="right" w:pos="9360"/>
        </w:tabs>
        <w:spacing w:after="0" w:line="210" w:lineRule="exact"/>
        <w:rPr>
          <w:rStyle w:val="StyleTimesNewRoman105pt"/>
        </w:rPr>
      </w:pPr>
      <w:bookmarkStart w:id="0" w:name="_Hlk118296607"/>
      <w:bookmarkEnd w:id="0"/>
      <w:r w:rsidRPr="003471CD">
        <w:rPr>
          <w:noProof/>
          <w:lang w:eastAsia="en-AU"/>
        </w:rPr>
        <w:drawing>
          <wp:anchor distT="0" distB="0" distL="114300" distR="114300" simplePos="0" relativeHeight="251659264" behindDoc="0" locked="0" layoutInCell="1" allowOverlap="1" wp14:anchorId="2E6F8F70" wp14:editId="08DE989A">
            <wp:simplePos x="0" y="0"/>
            <wp:positionH relativeFrom="margin">
              <wp:align>center</wp:align>
            </wp:positionH>
            <wp:positionV relativeFrom="paragraph">
              <wp:posOffset>393700</wp:posOffset>
            </wp:positionV>
            <wp:extent cx="1434465" cy="1403350"/>
            <wp:effectExtent l="0" t="0" r="0" b="635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34465" cy="1403350"/>
                    </a:xfrm>
                    <a:prstGeom prst="rect">
                      <a:avLst/>
                    </a:prstGeom>
                    <a:noFill/>
                  </pic:spPr>
                </pic:pic>
              </a:graphicData>
            </a:graphic>
            <wp14:sizeRelH relativeFrom="page">
              <wp14:pctWidth>0</wp14:pctWidth>
            </wp14:sizeRelH>
            <wp14:sizeRelV relativeFrom="page">
              <wp14:pctHeight>0</wp14:pctHeight>
            </wp14:sizeRelV>
          </wp:anchor>
        </w:drawing>
      </w:r>
      <w:r w:rsidRPr="007A0461">
        <w:rPr>
          <w:rStyle w:val="StyleTimesNewRoman105pt"/>
        </w:rPr>
        <w:t xml:space="preserve">No. </w:t>
      </w:r>
      <w:r w:rsidR="00FC299D">
        <w:rPr>
          <w:rStyle w:val="StyleTimesNewRoman105pt"/>
        </w:rPr>
        <w:t>44</w:t>
      </w:r>
      <w:r w:rsidRPr="007A0461">
        <w:rPr>
          <w:rStyle w:val="StyleTimesNewRoman105pt"/>
        </w:rPr>
        <w:tab/>
        <w:t xml:space="preserve">p. </w:t>
      </w:r>
      <w:r w:rsidR="00FC299D">
        <w:rPr>
          <w:rStyle w:val="StyleTimesNewRoman105pt"/>
        </w:rPr>
        <w:t>2391</w:t>
      </w:r>
    </w:p>
    <w:p w14:paraId="42EC3143" w14:textId="77777777" w:rsidR="00EB5C72" w:rsidRPr="003471CD" w:rsidRDefault="00EB5C72" w:rsidP="00EB5C72">
      <w:pPr>
        <w:spacing w:before="320" w:after="240" w:line="360" w:lineRule="exact"/>
        <w:jc w:val="center"/>
        <w:rPr>
          <w:b/>
          <w:smallCaps/>
          <w:color w:val="000000"/>
          <w:sz w:val="36"/>
        </w:rPr>
      </w:pPr>
      <w:r w:rsidRPr="003471CD">
        <w:rPr>
          <w:b/>
          <w:smallCaps/>
          <w:color w:val="000000"/>
          <w:sz w:val="36"/>
        </w:rPr>
        <w:t>THE SOUTH AUSTRALIAN</w:t>
      </w:r>
    </w:p>
    <w:p w14:paraId="7A2AB406" w14:textId="77777777" w:rsidR="00EB5C72" w:rsidRPr="003471CD" w:rsidRDefault="00EB5C72" w:rsidP="00EB5C72">
      <w:pPr>
        <w:spacing w:after="0" w:line="240" w:lineRule="auto"/>
        <w:jc w:val="center"/>
        <w:rPr>
          <w:b/>
          <w:color w:val="000000"/>
          <w:sz w:val="60"/>
        </w:rPr>
      </w:pPr>
      <w:r w:rsidRPr="003471CD">
        <w:rPr>
          <w:b/>
          <w:color w:val="000000"/>
          <w:sz w:val="60"/>
        </w:rPr>
        <w:t>GOVERNMENT GAZETTE</w:t>
      </w:r>
    </w:p>
    <w:p w14:paraId="53495578" w14:textId="77777777" w:rsidR="00EB5C72" w:rsidRPr="003471CD" w:rsidRDefault="00EB5C72" w:rsidP="00EB5C72">
      <w:pPr>
        <w:spacing w:before="360" w:after="600" w:line="240" w:lineRule="exact"/>
        <w:jc w:val="center"/>
        <w:rPr>
          <w:b/>
          <w:smallCaps/>
          <w:color w:val="000000"/>
          <w:sz w:val="24"/>
          <w:szCs w:val="24"/>
        </w:rPr>
      </w:pPr>
      <w:r w:rsidRPr="003471CD">
        <w:rPr>
          <w:b/>
          <w:smallCaps/>
          <w:color w:val="000000"/>
          <w:sz w:val="24"/>
          <w:szCs w:val="24"/>
        </w:rPr>
        <w:t>Published by Authority</w:t>
      </w:r>
    </w:p>
    <w:p w14:paraId="3F60D035" w14:textId="77777777" w:rsidR="00EB5C72" w:rsidRPr="003471CD" w:rsidRDefault="00EB5C72" w:rsidP="00EB5C72">
      <w:pPr>
        <w:pBdr>
          <w:top w:val="single" w:sz="6" w:space="0" w:color="auto"/>
        </w:pBdr>
        <w:spacing w:after="0" w:line="240" w:lineRule="auto"/>
        <w:jc w:val="center"/>
        <w:rPr>
          <w:color w:val="000000"/>
          <w:sz w:val="20"/>
        </w:rPr>
      </w:pPr>
    </w:p>
    <w:p w14:paraId="00206583" w14:textId="494F3579" w:rsidR="00EB5C72" w:rsidRPr="003471CD" w:rsidRDefault="00EB5C72" w:rsidP="00EB5C72">
      <w:pPr>
        <w:spacing w:after="0" w:line="240" w:lineRule="auto"/>
        <w:jc w:val="center"/>
        <w:rPr>
          <w:smallCaps/>
          <w:color w:val="000000"/>
          <w:sz w:val="28"/>
          <w:szCs w:val="26"/>
        </w:rPr>
      </w:pPr>
      <w:r w:rsidRPr="003471CD">
        <w:rPr>
          <w:smallCaps/>
          <w:color w:val="000000"/>
          <w:sz w:val="28"/>
          <w:szCs w:val="26"/>
        </w:rPr>
        <w:t xml:space="preserve">Adelaide, Thursday, </w:t>
      </w:r>
      <w:r w:rsidR="00FC299D">
        <w:rPr>
          <w:smallCaps/>
          <w:color w:val="000000"/>
          <w:sz w:val="28"/>
          <w:szCs w:val="26"/>
        </w:rPr>
        <w:t>30</w:t>
      </w:r>
      <w:r>
        <w:rPr>
          <w:smallCaps/>
          <w:color w:val="000000"/>
          <w:sz w:val="28"/>
          <w:szCs w:val="26"/>
        </w:rPr>
        <w:t xml:space="preserve"> </w:t>
      </w:r>
      <w:r w:rsidR="00FC299D">
        <w:rPr>
          <w:smallCaps/>
          <w:color w:val="000000"/>
          <w:sz w:val="28"/>
          <w:szCs w:val="26"/>
        </w:rPr>
        <w:t>July</w:t>
      </w:r>
      <w:r w:rsidRPr="003471CD">
        <w:rPr>
          <w:smallCaps/>
          <w:color w:val="000000"/>
          <w:sz w:val="28"/>
          <w:szCs w:val="26"/>
        </w:rPr>
        <w:t xml:space="preserve"> 202</w:t>
      </w:r>
      <w:r w:rsidR="00FC299D">
        <w:rPr>
          <w:smallCaps/>
          <w:color w:val="000000"/>
          <w:sz w:val="28"/>
          <w:szCs w:val="26"/>
        </w:rPr>
        <w:t>6</w:t>
      </w:r>
    </w:p>
    <w:p w14:paraId="75E30769" w14:textId="77777777" w:rsidR="00EB5C72" w:rsidRPr="003471CD" w:rsidRDefault="00EB5C72" w:rsidP="00EB5C72">
      <w:pPr>
        <w:spacing w:after="0" w:line="240" w:lineRule="exact"/>
        <w:jc w:val="center"/>
        <w:rPr>
          <w:color w:val="000000"/>
          <w:sz w:val="20"/>
        </w:rPr>
      </w:pPr>
    </w:p>
    <w:p w14:paraId="21A04986" w14:textId="77777777" w:rsidR="008008DD" w:rsidRPr="00612978" w:rsidRDefault="008008DD" w:rsidP="008008DD">
      <w:pPr>
        <w:pBdr>
          <w:top w:val="single" w:sz="6" w:space="1" w:color="auto"/>
        </w:pBdr>
        <w:spacing w:after="0" w:line="360" w:lineRule="exact"/>
        <w:jc w:val="center"/>
        <w:rPr>
          <w:color w:val="000000"/>
          <w:sz w:val="20"/>
          <w:szCs w:val="20"/>
        </w:rPr>
      </w:pPr>
    </w:p>
    <w:p w14:paraId="1D315DA4" w14:textId="77777777" w:rsidR="001B7138" w:rsidRPr="008008DD" w:rsidRDefault="001B7138" w:rsidP="001B7138">
      <w:pPr>
        <w:spacing w:after="0" w:line="360" w:lineRule="exact"/>
        <w:jc w:val="center"/>
        <w:rPr>
          <w:b/>
          <w:smallCaps/>
          <w:sz w:val="20"/>
          <w:szCs w:val="20"/>
        </w:rPr>
      </w:pPr>
      <w:r w:rsidRPr="008008DD">
        <w:rPr>
          <w:b/>
          <w:smallCaps/>
          <w:sz w:val="20"/>
          <w:szCs w:val="20"/>
        </w:rPr>
        <w:t>Contents</w:t>
      </w:r>
    </w:p>
    <w:p w14:paraId="09E22CC1" w14:textId="77777777" w:rsidR="001B7138" w:rsidRPr="008008DD" w:rsidRDefault="001B7138" w:rsidP="002425EF">
      <w:pPr>
        <w:spacing w:after="0" w:line="200" w:lineRule="exact"/>
        <w:jc w:val="center"/>
        <w:rPr>
          <w:b/>
          <w:smallCaps/>
          <w:sz w:val="20"/>
          <w:szCs w:val="20"/>
        </w:rPr>
      </w:pPr>
    </w:p>
    <w:p w14:paraId="44DBA93A" w14:textId="77777777" w:rsidR="001B7138" w:rsidRDefault="001B7138" w:rsidP="001B7138">
      <w:pPr>
        <w:spacing w:after="0" w:line="320" w:lineRule="exact"/>
        <w:jc w:val="center"/>
        <w:rPr>
          <w:b/>
          <w:smallCaps/>
          <w:sz w:val="24"/>
          <w:szCs w:val="24"/>
        </w:rPr>
        <w:sectPr w:rsidR="001B7138" w:rsidSect="00EB5C72">
          <w:headerReference w:type="even" r:id="rId9"/>
          <w:headerReference w:type="default" r:id="rId10"/>
          <w:footerReference w:type="default" r:id="rId11"/>
          <w:footerReference w:type="first" r:id="rId12"/>
          <w:pgSz w:w="11906" w:h="16838" w:code="9"/>
          <w:pgMar w:top="1134" w:right="1259" w:bottom="1134" w:left="1293" w:header="709" w:footer="1134" w:gutter="0"/>
          <w:pgNumType w:start="1"/>
          <w:cols w:space="708"/>
          <w:titlePg/>
          <w:docGrid w:linePitch="360"/>
        </w:sectPr>
      </w:pPr>
    </w:p>
    <w:p w14:paraId="17C7BD70" w14:textId="7CC3352F" w:rsidR="00130EC8" w:rsidRDefault="00B1073C" w:rsidP="00D239FB">
      <w:pPr>
        <w:pStyle w:val="TOC1"/>
        <w:rPr>
          <w:rFonts w:asciiTheme="minorHAnsi" w:eastAsiaTheme="minorEastAsia" w:hAnsiTheme="minorHAnsi" w:cstheme="minorBidi"/>
          <w:color w:val="auto"/>
          <w:kern w:val="2"/>
          <w:sz w:val="24"/>
          <w:szCs w:val="24"/>
          <w14:ligatures w14:val="standardContextual"/>
        </w:rPr>
      </w:pPr>
      <w:r w:rsidRPr="00B1073C">
        <w:fldChar w:fldCharType="begin"/>
      </w:r>
      <w:r w:rsidRPr="00B1073C">
        <w:instrText xml:space="preserve"> TOC \o "1-3" \h \z \u </w:instrText>
      </w:r>
      <w:r w:rsidRPr="00B1073C">
        <w:fldChar w:fldCharType="separate"/>
      </w:r>
      <w:hyperlink w:anchor="_Toc236293841" w:history="1">
        <w:r w:rsidR="00130EC8" w:rsidRPr="00BA17D3">
          <w:rPr>
            <w:rStyle w:val="Hyperlink"/>
          </w:rPr>
          <w:t>Governor’s Instruments</w:t>
        </w:r>
      </w:hyperlink>
    </w:p>
    <w:p w14:paraId="64BB247D" w14:textId="623107DE" w:rsidR="00130EC8" w:rsidRDefault="00130EC8">
      <w:pPr>
        <w:pStyle w:val="TOC2"/>
        <w:tabs>
          <w:tab w:val="right" w:leader="dot" w:pos="4550"/>
        </w:tabs>
        <w:rPr>
          <w:rFonts w:asciiTheme="minorHAnsi" w:eastAsiaTheme="minorEastAsia" w:hAnsiTheme="minorHAnsi" w:cstheme="minorBidi"/>
          <w:noProof/>
          <w:color w:val="auto"/>
          <w:kern w:val="2"/>
          <w:sz w:val="24"/>
          <w:szCs w:val="24"/>
          <w14:ligatures w14:val="standardContextual"/>
        </w:rPr>
      </w:pPr>
      <w:hyperlink w:anchor="_Toc236293842" w:history="1">
        <w:r w:rsidRPr="00BA17D3">
          <w:rPr>
            <w:rStyle w:val="Hyperlink"/>
            <w:noProof/>
          </w:rPr>
          <w:t>Appointments, Resignations and General Matters</w:t>
        </w:r>
        <w:r>
          <w:rPr>
            <w:noProof/>
            <w:webHidden/>
          </w:rPr>
          <w:tab/>
        </w:r>
        <w:r>
          <w:rPr>
            <w:noProof/>
            <w:webHidden/>
          </w:rPr>
          <w:fldChar w:fldCharType="begin"/>
        </w:r>
        <w:r>
          <w:rPr>
            <w:noProof/>
            <w:webHidden/>
          </w:rPr>
          <w:instrText xml:space="preserve"> PAGEREF _Toc236293842 \h </w:instrText>
        </w:r>
        <w:r>
          <w:rPr>
            <w:noProof/>
            <w:webHidden/>
          </w:rPr>
        </w:r>
        <w:r>
          <w:rPr>
            <w:noProof/>
            <w:webHidden/>
          </w:rPr>
          <w:fldChar w:fldCharType="separate"/>
        </w:r>
        <w:r w:rsidR="009E1170">
          <w:rPr>
            <w:noProof/>
            <w:webHidden/>
          </w:rPr>
          <w:t>2392</w:t>
        </w:r>
        <w:r>
          <w:rPr>
            <w:noProof/>
            <w:webHidden/>
          </w:rPr>
          <w:fldChar w:fldCharType="end"/>
        </w:r>
      </w:hyperlink>
    </w:p>
    <w:p w14:paraId="7A73AF17" w14:textId="4725D455" w:rsidR="00130EC8" w:rsidRDefault="00130EC8" w:rsidP="00D239FB">
      <w:pPr>
        <w:pStyle w:val="TOC2"/>
        <w:tabs>
          <w:tab w:val="right" w:leader="dot" w:pos="4550"/>
        </w:tabs>
        <w:spacing w:before="20"/>
        <w:rPr>
          <w:rFonts w:asciiTheme="minorHAnsi" w:eastAsiaTheme="minorEastAsia" w:hAnsiTheme="minorHAnsi" w:cstheme="minorBidi"/>
          <w:noProof/>
          <w:color w:val="auto"/>
          <w:kern w:val="2"/>
          <w:sz w:val="24"/>
          <w:szCs w:val="24"/>
          <w14:ligatures w14:val="standardContextual"/>
        </w:rPr>
      </w:pPr>
      <w:hyperlink w:anchor="_Toc236293843" w:history="1">
        <w:r w:rsidRPr="00BA17D3">
          <w:rPr>
            <w:rStyle w:val="Hyperlink"/>
            <w:noProof/>
          </w:rPr>
          <w:t>Proclamations</w:t>
        </w:r>
        <w:r>
          <w:rPr>
            <w:noProof/>
            <w:webHidden/>
          </w:rPr>
          <w:t>—</w:t>
        </w:r>
      </w:hyperlink>
    </w:p>
    <w:p w14:paraId="431103D6" w14:textId="51B2D12E" w:rsidR="00130EC8" w:rsidRDefault="00130EC8" w:rsidP="00C84D85">
      <w:pPr>
        <w:pStyle w:val="TOC3"/>
        <w:tabs>
          <w:tab w:val="right" w:leader="dot" w:pos="4550"/>
        </w:tabs>
        <w:spacing w:before="0" w:after="0" w:line="170" w:lineRule="exact"/>
        <w:ind w:left="284" w:hanging="142"/>
        <w:rPr>
          <w:rFonts w:asciiTheme="minorHAnsi" w:eastAsiaTheme="minorEastAsia" w:hAnsiTheme="minorHAnsi" w:cstheme="minorBidi"/>
          <w:noProof/>
          <w:color w:val="auto"/>
          <w:kern w:val="2"/>
          <w:sz w:val="24"/>
          <w:szCs w:val="24"/>
          <w14:ligatures w14:val="standardContextual"/>
        </w:rPr>
      </w:pPr>
      <w:hyperlink w:anchor="_Toc236293844" w:history="1">
        <w:r w:rsidRPr="00BA17D3">
          <w:rPr>
            <w:rStyle w:val="Hyperlink"/>
            <w:noProof/>
          </w:rPr>
          <w:t>F</w:t>
        </w:r>
        <w:r w:rsidRPr="00D239FB">
          <w:rPr>
            <w:rStyle w:val="Hyperlink"/>
            <w:noProof/>
            <w:spacing w:val="-4"/>
          </w:rPr>
          <w:t xml:space="preserve">air Trading (Fuel Pricing Information Penalties) </w:t>
        </w:r>
        <w:r w:rsidR="00D239FB">
          <w:rPr>
            <w:rStyle w:val="Hyperlink"/>
            <w:noProof/>
            <w:spacing w:val="-4"/>
          </w:rPr>
          <w:br/>
        </w:r>
        <w:r w:rsidRPr="00D239FB">
          <w:rPr>
            <w:rStyle w:val="Hyperlink"/>
            <w:noProof/>
            <w:spacing w:val="-4"/>
          </w:rPr>
          <w:t>Amendment Act (Commencement) Proclamation 2026</w:t>
        </w:r>
        <w:r>
          <w:rPr>
            <w:noProof/>
            <w:webHidden/>
          </w:rPr>
          <w:tab/>
        </w:r>
        <w:r>
          <w:rPr>
            <w:noProof/>
            <w:webHidden/>
          </w:rPr>
          <w:fldChar w:fldCharType="begin"/>
        </w:r>
        <w:r>
          <w:rPr>
            <w:noProof/>
            <w:webHidden/>
          </w:rPr>
          <w:instrText xml:space="preserve"> PAGEREF _Toc236293844 \h </w:instrText>
        </w:r>
        <w:r>
          <w:rPr>
            <w:noProof/>
            <w:webHidden/>
          </w:rPr>
        </w:r>
        <w:r>
          <w:rPr>
            <w:noProof/>
            <w:webHidden/>
          </w:rPr>
          <w:fldChar w:fldCharType="separate"/>
        </w:r>
        <w:r w:rsidR="009E1170">
          <w:rPr>
            <w:noProof/>
            <w:webHidden/>
          </w:rPr>
          <w:t>2393</w:t>
        </w:r>
        <w:r>
          <w:rPr>
            <w:noProof/>
            <w:webHidden/>
          </w:rPr>
          <w:fldChar w:fldCharType="end"/>
        </w:r>
      </w:hyperlink>
    </w:p>
    <w:p w14:paraId="7ECCF398" w14:textId="77AB1819" w:rsidR="00130EC8" w:rsidRDefault="00130EC8" w:rsidP="00C84D85">
      <w:pPr>
        <w:pStyle w:val="TOC3"/>
        <w:tabs>
          <w:tab w:val="right" w:leader="dot" w:pos="4550"/>
        </w:tabs>
        <w:spacing w:before="0" w:after="0" w:line="170" w:lineRule="exact"/>
        <w:ind w:left="284" w:hanging="142"/>
        <w:rPr>
          <w:rFonts w:asciiTheme="minorHAnsi" w:eastAsiaTheme="minorEastAsia" w:hAnsiTheme="minorHAnsi" w:cstheme="minorBidi"/>
          <w:noProof/>
          <w:color w:val="auto"/>
          <w:kern w:val="2"/>
          <w:sz w:val="24"/>
          <w:szCs w:val="24"/>
          <w14:ligatures w14:val="standardContextual"/>
        </w:rPr>
      </w:pPr>
      <w:hyperlink w:anchor="_Toc236293845" w:history="1">
        <w:r w:rsidRPr="00BA17D3">
          <w:rPr>
            <w:rStyle w:val="Hyperlink"/>
            <w:noProof/>
          </w:rPr>
          <w:t xml:space="preserve">Roxby Downs (Indenture Ratification) (Amendment of </w:t>
        </w:r>
        <w:r w:rsidRPr="00D239FB">
          <w:rPr>
            <w:rStyle w:val="Hyperlink"/>
            <w:noProof/>
            <w:spacing w:val="-4"/>
          </w:rPr>
          <w:t>Indenture) Amendment Act (Commencement)</w:t>
        </w:r>
        <w:r w:rsidRPr="00BA17D3">
          <w:rPr>
            <w:rStyle w:val="Hyperlink"/>
            <w:noProof/>
          </w:rPr>
          <w:t xml:space="preserve"> </w:t>
        </w:r>
        <w:r w:rsidR="00044FB4">
          <w:rPr>
            <w:rStyle w:val="Hyperlink"/>
            <w:noProof/>
          </w:rPr>
          <w:br/>
        </w:r>
        <w:r w:rsidRPr="00BA17D3">
          <w:rPr>
            <w:rStyle w:val="Hyperlink"/>
            <w:noProof/>
          </w:rPr>
          <w:t>Proclamation 2026</w:t>
        </w:r>
        <w:r>
          <w:rPr>
            <w:noProof/>
            <w:webHidden/>
          </w:rPr>
          <w:tab/>
        </w:r>
        <w:r>
          <w:rPr>
            <w:noProof/>
            <w:webHidden/>
          </w:rPr>
          <w:fldChar w:fldCharType="begin"/>
        </w:r>
        <w:r>
          <w:rPr>
            <w:noProof/>
            <w:webHidden/>
          </w:rPr>
          <w:instrText xml:space="preserve"> PAGEREF _Toc236293845 \h </w:instrText>
        </w:r>
        <w:r>
          <w:rPr>
            <w:noProof/>
            <w:webHidden/>
          </w:rPr>
        </w:r>
        <w:r>
          <w:rPr>
            <w:noProof/>
            <w:webHidden/>
          </w:rPr>
          <w:fldChar w:fldCharType="separate"/>
        </w:r>
        <w:r w:rsidR="009E1170">
          <w:rPr>
            <w:noProof/>
            <w:webHidden/>
          </w:rPr>
          <w:t>2393</w:t>
        </w:r>
        <w:r>
          <w:rPr>
            <w:noProof/>
            <w:webHidden/>
          </w:rPr>
          <w:fldChar w:fldCharType="end"/>
        </w:r>
      </w:hyperlink>
    </w:p>
    <w:p w14:paraId="17A9F9AB" w14:textId="1B69B3B3" w:rsidR="00130EC8" w:rsidRDefault="00130EC8" w:rsidP="00C84D85">
      <w:pPr>
        <w:pStyle w:val="TOC3"/>
        <w:tabs>
          <w:tab w:val="right" w:leader="dot" w:pos="4550"/>
        </w:tabs>
        <w:spacing w:before="0" w:after="0" w:line="170" w:lineRule="exact"/>
        <w:ind w:left="284" w:hanging="142"/>
        <w:rPr>
          <w:rFonts w:asciiTheme="minorHAnsi" w:eastAsiaTheme="minorEastAsia" w:hAnsiTheme="minorHAnsi" w:cstheme="minorBidi"/>
          <w:noProof/>
          <w:color w:val="auto"/>
          <w:kern w:val="2"/>
          <w:sz w:val="24"/>
          <w:szCs w:val="24"/>
          <w14:ligatures w14:val="standardContextual"/>
        </w:rPr>
      </w:pPr>
      <w:hyperlink w:anchor="_Toc236293846" w:history="1">
        <w:r w:rsidRPr="00BA17D3">
          <w:rPr>
            <w:rStyle w:val="Hyperlink"/>
            <w:noProof/>
          </w:rPr>
          <w:t>St</w:t>
        </w:r>
        <w:r w:rsidRPr="00D239FB">
          <w:rPr>
            <w:rStyle w:val="Hyperlink"/>
            <w:noProof/>
            <w:spacing w:val="-4"/>
          </w:rPr>
          <w:t xml:space="preserve">atutes Amendment (Heritage) Act (Commencement) </w:t>
        </w:r>
        <w:r w:rsidR="00044FB4">
          <w:rPr>
            <w:rStyle w:val="Hyperlink"/>
            <w:noProof/>
            <w:spacing w:val="-4"/>
          </w:rPr>
          <w:br/>
        </w:r>
        <w:r w:rsidRPr="00BA17D3">
          <w:rPr>
            <w:rStyle w:val="Hyperlink"/>
            <w:noProof/>
          </w:rPr>
          <w:t>Proclamation 2026</w:t>
        </w:r>
        <w:r>
          <w:rPr>
            <w:noProof/>
            <w:webHidden/>
          </w:rPr>
          <w:tab/>
        </w:r>
        <w:r>
          <w:rPr>
            <w:noProof/>
            <w:webHidden/>
          </w:rPr>
          <w:fldChar w:fldCharType="begin"/>
        </w:r>
        <w:r>
          <w:rPr>
            <w:noProof/>
            <w:webHidden/>
          </w:rPr>
          <w:instrText xml:space="preserve"> PAGEREF _Toc236293846 \h </w:instrText>
        </w:r>
        <w:r>
          <w:rPr>
            <w:noProof/>
            <w:webHidden/>
          </w:rPr>
        </w:r>
        <w:r>
          <w:rPr>
            <w:noProof/>
            <w:webHidden/>
          </w:rPr>
          <w:fldChar w:fldCharType="separate"/>
        </w:r>
        <w:r w:rsidR="009E1170">
          <w:rPr>
            <w:noProof/>
            <w:webHidden/>
          </w:rPr>
          <w:t>2394</w:t>
        </w:r>
        <w:r>
          <w:rPr>
            <w:noProof/>
            <w:webHidden/>
          </w:rPr>
          <w:fldChar w:fldCharType="end"/>
        </w:r>
      </w:hyperlink>
    </w:p>
    <w:p w14:paraId="6EDBDAE0" w14:textId="73CC10CA" w:rsidR="00130EC8" w:rsidRDefault="00130EC8" w:rsidP="00C84D85">
      <w:pPr>
        <w:pStyle w:val="TOC3"/>
        <w:tabs>
          <w:tab w:val="right" w:leader="dot" w:pos="4550"/>
        </w:tabs>
        <w:spacing w:before="0" w:after="0" w:line="170" w:lineRule="exact"/>
        <w:ind w:left="284" w:hanging="142"/>
        <w:rPr>
          <w:rFonts w:asciiTheme="minorHAnsi" w:eastAsiaTheme="minorEastAsia" w:hAnsiTheme="minorHAnsi" w:cstheme="minorBidi"/>
          <w:noProof/>
          <w:color w:val="auto"/>
          <w:kern w:val="2"/>
          <w:sz w:val="24"/>
          <w:szCs w:val="24"/>
          <w14:ligatures w14:val="standardContextual"/>
        </w:rPr>
      </w:pPr>
      <w:hyperlink w:anchor="_Toc236293847" w:history="1">
        <w:r w:rsidRPr="00BA17D3">
          <w:rPr>
            <w:rStyle w:val="Hyperlink"/>
            <w:noProof/>
          </w:rPr>
          <w:t>S</w:t>
        </w:r>
        <w:r w:rsidRPr="00D239FB">
          <w:rPr>
            <w:rStyle w:val="Hyperlink"/>
            <w:noProof/>
            <w:spacing w:val="-4"/>
          </w:rPr>
          <w:t xml:space="preserve">tatutes Amendment (Planning, Infrastructure and Other </w:t>
        </w:r>
        <w:r w:rsidR="00D239FB">
          <w:rPr>
            <w:rStyle w:val="Hyperlink"/>
            <w:noProof/>
            <w:spacing w:val="-4"/>
          </w:rPr>
          <w:br/>
        </w:r>
        <w:r w:rsidRPr="00D239FB">
          <w:rPr>
            <w:rStyle w:val="Hyperlink"/>
            <w:noProof/>
            <w:spacing w:val="-4"/>
          </w:rPr>
          <w:t>Matters) Act (Commencement) Proclamation 2026</w:t>
        </w:r>
        <w:r>
          <w:rPr>
            <w:noProof/>
            <w:webHidden/>
          </w:rPr>
          <w:tab/>
        </w:r>
        <w:r>
          <w:rPr>
            <w:noProof/>
            <w:webHidden/>
          </w:rPr>
          <w:fldChar w:fldCharType="begin"/>
        </w:r>
        <w:r>
          <w:rPr>
            <w:noProof/>
            <w:webHidden/>
          </w:rPr>
          <w:instrText xml:space="preserve"> PAGEREF _Toc236293847 \h </w:instrText>
        </w:r>
        <w:r>
          <w:rPr>
            <w:noProof/>
            <w:webHidden/>
          </w:rPr>
        </w:r>
        <w:r>
          <w:rPr>
            <w:noProof/>
            <w:webHidden/>
          </w:rPr>
          <w:fldChar w:fldCharType="separate"/>
        </w:r>
        <w:r w:rsidR="009E1170">
          <w:rPr>
            <w:noProof/>
            <w:webHidden/>
          </w:rPr>
          <w:t>2394</w:t>
        </w:r>
        <w:r>
          <w:rPr>
            <w:noProof/>
            <w:webHidden/>
          </w:rPr>
          <w:fldChar w:fldCharType="end"/>
        </w:r>
      </w:hyperlink>
    </w:p>
    <w:p w14:paraId="0368C7B4" w14:textId="35261F92" w:rsidR="00130EC8" w:rsidRDefault="00130EC8" w:rsidP="00C84D85">
      <w:pPr>
        <w:pStyle w:val="TOC2"/>
        <w:tabs>
          <w:tab w:val="right" w:leader="dot" w:pos="4550"/>
        </w:tabs>
        <w:spacing w:before="20"/>
        <w:rPr>
          <w:rFonts w:asciiTheme="minorHAnsi" w:eastAsiaTheme="minorEastAsia" w:hAnsiTheme="minorHAnsi" w:cstheme="minorBidi"/>
          <w:noProof/>
          <w:color w:val="auto"/>
          <w:kern w:val="2"/>
          <w:sz w:val="24"/>
          <w:szCs w:val="24"/>
          <w14:ligatures w14:val="standardContextual"/>
        </w:rPr>
      </w:pPr>
      <w:hyperlink w:anchor="_Toc236293848" w:history="1">
        <w:r w:rsidRPr="00BA17D3">
          <w:rPr>
            <w:rStyle w:val="Hyperlink"/>
            <w:noProof/>
          </w:rPr>
          <w:t>Regulations</w:t>
        </w:r>
        <w:r>
          <w:rPr>
            <w:noProof/>
            <w:webHidden/>
          </w:rPr>
          <w:t>—</w:t>
        </w:r>
      </w:hyperlink>
    </w:p>
    <w:p w14:paraId="65C1EF79" w14:textId="67A67E4F" w:rsidR="00130EC8" w:rsidRPr="00C84D85" w:rsidRDefault="00130EC8" w:rsidP="00C84D85">
      <w:pPr>
        <w:pStyle w:val="TOC3"/>
        <w:tabs>
          <w:tab w:val="right" w:leader="dot" w:pos="4550"/>
        </w:tabs>
        <w:spacing w:before="0" w:after="0" w:line="170" w:lineRule="exact"/>
        <w:ind w:left="284" w:hanging="142"/>
        <w:rPr>
          <w:rStyle w:val="Hyperlink"/>
        </w:rPr>
      </w:pPr>
      <w:hyperlink w:anchor="_Toc236293849" w:history="1">
        <w:r w:rsidRPr="00BA17D3">
          <w:rPr>
            <w:rStyle w:val="Hyperlink"/>
            <w:noProof/>
          </w:rPr>
          <w:t xml:space="preserve">Local Government (Financial Management) </w:t>
        </w:r>
        <w:r>
          <w:rPr>
            <w:rStyle w:val="Hyperlink"/>
            <w:noProof/>
          </w:rPr>
          <w:br/>
        </w:r>
        <w:r w:rsidR="00CF494C" w:rsidRPr="00CF494C">
          <w:rPr>
            <w:rStyle w:val="Hyperlink"/>
            <w:noProof/>
          </w:rPr>
          <w:t>R</w:t>
        </w:r>
        <w:r w:rsidR="00CF494C" w:rsidRPr="00CF494C">
          <w:rPr>
            <w:rStyle w:val="Hyperlink"/>
            <w:noProof/>
            <w:spacing w:val="-4"/>
          </w:rPr>
          <w:t>egulations 2026—No. 55 of 2026</w:t>
        </w:r>
        <w:r w:rsidRPr="00C84D85">
          <w:rPr>
            <w:rStyle w:val="Hyperlink"/>
            <w:webHidden/>
          </w:rPr>
          <w:tab/>
        </w:r>
        <w:r w:rsidRPr="00C84D85">
          <w:rPr>
            <w:rStyle w:val="Hyperlink"/>
            <w:webHidden/>
          </w:rPr>
          <w:fldChar w:fldCharType="begin"/>
        </w:r>
        <w:r w:rsidRPr="00C84D85">
          <w:rPr>
            <w:rStyle w:val="Hyperlink"/>
            <w:webHidden/>
          </w:rPr>
          <w:instrText xml:space="preserve"> PAGEREF _Toc236293849 \h </w:instrText>
        </w:r>
        <w:r w:rsidRPr="00C84D85">
          <w:rPr>
            <w:rStyle w:val="Hyperlink"/>
            <w:webHidden/>
          </w:rPr>
        </w:r>
        <w:r w:rsidRPr="00C84D85">
          <w:rPr>
            <w:rStyle w:val="Hyperlink"/>
            <w:webHidden/>
          </w:rPr>
          <w:fldChar w:fldCharType="separate"/>
        </w:r>
        <w:r w:rsidR="009E1170">
          <w:rPr>
            <w:rStyle w:val="Hyperlink"/>
            <w:noProof/>
            <w:webHidden/>
          </w:rPr>
          <w:t>2395</w:t>
        </w:r>
        <w:r w:rsidRPr="00C84D85">
          <w:rPr>
            <w:rStyle w:val="Hyperlink"/>
            <w:webHidden/>
          </w:rPr>
          <w:fldChar w:fldCharType="end"/>
        </w:r>
      </w:hyperlink>
    </w:p>
    <w:p w14:paraId="5C0CDFCE" w14:textId="6DFDC686" w:rsidR="00130EC8" w:rsidRPr="00C84D85" w:rsidRDefault="00130EC8" w:rsidP="00C84D85">
      <w:pPr>
        <w:pStyle w:val="TOC3"/>
        <w:tabs>
          <w:tab w:val="right" w:leader="dot" w:pos="4550"/>
        </w:tabs>
        <w:spacing w:before="0" w:after="0" w:line="170" w:lineRule="exact"/>
        <w:ind w:left="284" w:hanging="142"/>
        <w:rPr>
          <w:rStyle w:val="Hyperlink"/>
        </w:rPr>
      </w:pPr>
      <w:hyperlink w:anchor="_Toc236293850" w:history="1">
        <w:r w:rsidRPr="00BA17D3">
          <w:rPr>
            <w:rStyle w:val="Hyperlink"/>
            <w:noProof/>
          </w:rPr>
          <w:t xml:space="preserve">Births, Deaths and Marriages Registration </w:t>
        </w:r>
        <w:r>
          <w:rPr>
            <w:rStyle w:val="Hyperlink"/>
            <w:noProof/>
          </w:rPr>
          <w:br/>
        </w:r>
        <w:r w:rsidR="00CF494C" w:rsidRPr="00CF494C">
          <w:rPr>
            <w:rStyle w:val="Hyperlink"/>
            <w:noProof/>
            <w:spacing w:val="-4"/>
          </w:rPr>
          <w:t>Regulations 2026—No. 56 of 2026</w:t>
        </w:r>
        <w:r w:rsidRPr="00C84D85">
          <w:rPr>
            <w:rStyle w:val="Hyperlink"/>
            <w:webHidden/>
          </w:rPr>
          <w:tab/>
        </w:r>
        <w:r w:rsidRPr="00C84D85">
          <w:rPr>
            <w:rStyle w:val="Hyperlink"/>
            <w:webHidden/>
          </w:rPr>
          <w:fldChar w:fldCharType="begin"/>
        </w:r>
        <w:r w:rsidRPr="00C84D85">
          <w:rPr>
            <w:rStyle w:val="Hyperlink"/>
            <w:webHidden/>
          </w:rPr>
          <w:instrText xml:space="preserve"> PAGEREF _Toc236293850 \h </w:instrText>
        </w:r>
        <w:r w:rsidRPr="00C84D85">
          <w:rPr>
            <w:rStyle w:val="Hyperlink"/>
            <w:webHidden/>
          </w:rPr>
        </w:r>
        <w:r w:rsidRPr="00C84D85">
          <w:rPr>
            <w:rStyle w:val="Hyperlink"/>
            <w:webHidden/>
          </w:rPr>
          <w:fldChar w:fldCharType="separate"/>
        </w:r>
        <w:r w:rsidR="009E1170">
          <w:rPr>
            <w:rStyle w:val="Hyperlink"/>
            <w:noProof/>
            <w:webHidden/>
          </w:rPr>
          <w:t>2408</w:t>
        </w:r>
        <w:r w:rsidRPr="00C84D85">
          <w:rPr>
            <w:rStyle w:val="Hyperlink"/>
            <w:webHidden/>
          </w:rPr>
          <w:fldChar w:fldCharType="end"/>
        </w:r>
      </w:hyperlink>
    </w:p>
    <w:p w14:paraId="74F2BC6C" w14:textId="4E9F809C" w:rsidR="00130EC8" w:rsidRPr="00C84D85" w:rsidRDefault="00130EC8" w:rsidP="00C84D85">
      <w:pPr>
        <w:pStyle w:val="TOC3"/>
        <w:tabs>
          <w:tab w:val="right" w:leader="dot" w:pos="4550"/>
        </w:tabs>
        <w:spacing w:before="0" w:after="0" w:line="170" w:lineRule="exact"/>
        <w:ind w:left="284" w:hanging="142"/>
        <w:rPr>
          <w:rStyle w:val="Hyperlink"/>
        </w:rPr>
      </w:pPr>
      <w:hyperlink w:anchor="_Toc236293851" w:history="1">
        <w:r w:rsidRPr="00BA17D3">
          <w:rPr>
            <w:rStyle w:val="Hyperlink"/>
            <w:noProof/>
          </w:rPr>
          <w:t xml:space="preserve">Building and Construction Industry Security of </w:t>
        </w:r>
        <w:r w:rsidR="00D239FB">
          <w:rPr>
            <w:rStyle w:val="Hyperlink"/>
            <w:noProof/>
          </w:rPr>
          <w:br/>
        </w:r>
        <w:r w:rsidRPr="00CF494C">
          <w:rPr>
            <w:rStyle w:val="Hyperlink"/>
            <w:noProof/>
            <w:spacing w:val="-4"/>
          </w:rPr>
          <w:t xml:space="preserve">Payment </w:t>
        </w:r>
        <w:r w:rsidR="00CF494C" w:rsidRPr="00CF494C">
          <w:rPr>
            <w:rStyle w:val="Hyperlink"/>
            <w:noProof/>
            <w:spacing w:val="-4"/>
          </w:rPr>
          <w:t>Regulations 2026—No. 57 of 2026</w:t>
        </w:r>
        <w:r w:rsidRPr="00C84D85">
          <w:rPr>
            <w:rStyle w:val="Hyperlink"/>
            <w:webHidden/>
          </w:rPr>
          <w:tab/>
        </w:r>
        <w:r w:rsidRPr="00C84D85">
          <w:rPr>
            <w:rStyle w:val="Hyperlink"/>
            <w:webHidden/>
          </w:rPr>
          <w:fldChar w:fldCharType="begin"/>
        </w:r>
        <w:r w:rsidRPr="00C84D85">
          <w:rPr>
            <w:rStyle w:val="Hyperlink"/>
            <w:webHidden/>
          </w:rPr>
          <w:instrText xml:space="preserve"> PAGEREF _Toc236293851 \h </w:instrText>
        </w:r>
        <w:r w:rsidRPr="00C84D85">
          <w:rPr>
            <w:rStyle w:val="Hyperlink"/>
            <w:webHidden/>
          </w:rPr>
        </w:r>
        <w:r w:rsidRPr="00C84D85">
          <w:rPr>
            <w:rStyle w:val="Hyperlink"/>
            <w:webHidden/>
          </w:rPr>
          <w:fldChar w:fldCharType="separate"/>
        </w:r>
        <w:r w:rsidR="009E1170">
          <w:rPr>
            <w:rStyle w:val="Hyperlink"/>
            <w:noProof/>
            <w:webHidden/>
          </w:rPr>
          <w:t>2418</w:t>
        </w:r>
        <w:r w:rsidRPr="00C84D85">
          <w:rPr>
            <w:rStyle w:val="Hyperlink"/>
            <w:webHidden/>
          </w:rPr>
          <w:fldChar w:fldCharType="end"/>
        </w:r>
      </w:hyperlink>
    </w:p>
    <w:p w14:paraId="1F336C3B" w14:textId="55112038" w:rsidR="00130EC8" w:rsidRPr="00C84D85" w:rsidRDefault="00130EC8" w:rsidP="00C84D85">
      <w:pPr>
        <w:pStyle w:val="TOC3"/>
        <w:tabs>
          <w:tab w:val="right" w:leader="dot" w:pos="4550"/>
        </w:tabs>
        <w:spacing w:before="0" w:after="0" w:line="170" w:lineRule="exact"/>
        <w:ind w:left="284" w:hanging="142"/>
        <w:rPr>
          <w:rStyle w:val="Hyperlink"/>
        </w:rPr>
      </w:pPr>
      <w:hyperlink w:anchor="_Toc236293852" w:history="1">
        <w:r w:rsidRPr="00BA17D3">
          <w:rPr>
            <w:rStyle w:val="Hyperlink"/>
            <w:noProof/>
          </w:rPr>
          <w:t xml:space="preserve">Building Work Contractors </w:t>
        </w:r>
        <w:r w:rsidR="00CF494C">
          <w:rPr>
            <w:rStyle w:val="Hyperlink"/>
            <w:noProof/>
          </w:rPr>
          <w:br/>
        </w:r>
        <w:r w:rsidR="00CF494C" w:rsidRPr="00CF494C">
          <w:rPr>
            <w:rStyle w:val="Hyperlink"/>
            <w:noProof/>
          </w:rPr>
          <w:t>Regulations 2026—No. 5</w:t>
        </w:r>
        <w:r w:rsidR="00112951">
          <w:rPr>
            <w:rStyle w:val="Hyperlink"/>
            <w:noProof/>
          </w:rPr>
          <w:t>8</w:t>
        </w:r>
        <w:r w:rsidR="00CF494C" w:rsidRPr="00CF494C">
          <w:rPr>
            <w:rStyle w:val="Hyperlink"/>
            <w:noProof/>
          </w:rPr>
          <w:t xml:space="preserve"> of 2026</w:t>
        </w:r>
        <w:r w:rsidRPr="00C84D85">
          <w:rPr>
            <w:rStyle w:val="Hyperlink"/>
            <w:webHidden/>
          </w:rPr>
          <w:tab/>
        </w:r>
        <w:r w:rsidRPr="00C84D85">
          <w:rPr>
            <w:rStyle w:val="Hyperlink"/>
            <w:webHidden/>
          </w:rPr>
          <w:fldChar w:fldCharType="begin"/>
        </w:r>
        <w:r w:rsidRPr="00C84D85">
          <w:rPr>
            <w:rStyle w:val="Hyperlink"/>
            <w:webHidden/>
          </w:rPr>
          <w:instrText xml:space="preserve"> PAGEREF _Toc236293852 \h </w:instrText>
        </w:r>
        <w:r w:rsidRPr="00C84D85">
          <w:rPr>
            <w:rStyle w:val="Hyperlink"/>
            <w:webHidden/>
          </w:rPr>
        </w:r>
        <w:r w:rsidRPr="00C84D85">
          <w:rPr>
            <w:rStyle w:val="Hyperlink"/>
            <w:webHidden/>
          </w:rPr>
          <w:fldChar w:fldCharType="separate"/>
        </w:r>
        <w:r w:rsidR="009E1170">
          <w:rPr>
            <w:rStyle w:val="Hyperlink"/>
            <w:noProof/>
            <w:webHidden/>
          </w:rPr>
          <w:t>2421</w:t>
        </w:r>
        <w:r w:rsidRPr="00C84D85">
          <w:rPr>
            <w:rStyle w:val="Hyperlink"/>
            <w:webHidden/>
          </w:rPr>
          <w:fldChar w:fldCharType="end"/>
        </w:r>
      </w:hyperlink>
    </w:p>
    <w:p w14:paraId="12CBC39E" w14:textId="66E97011" w:rsidR="00130EC8" w:rsidRPr="00C84D85" w:rsidRDefault="00130EC8" w:rsidP="00C84D85">
      <w:pPr>
        <w:pStyle w:val="TOC3"/>
        <w:tabs>
          <w:tab w:val="right" w:leader="dot" w:pos="4550"/>
        </w:tabs>
        <w:spacing w:before="0" w:after="0" w:line="170" w:lineRule="exact"/>
        <w:ind w:left="284" w:hanging="142"/>
        <w:rPr>
          <w:rStyle w:val="Hyperlink"/>
        </w:rPr>
      </w:pPr>
      <w:hyperlink w:anchor="_Toc236293853" w:history="1">
        <w:r w:rsidRPr="00BA17D3">
          <w:rPr>
            <w:rStyle w:val="Hyperlink"/>
            <w:noProof/>
          </w:rPr>
          <w:t xml:space="preserve">Fair Trading (Pre-paid Funerals Industry Code) </w:t>
        </w:r>
        <w:r>
          <w:rPr>
            <w:rStyle w:val="Hyperlink"/>
            <w:noProof/>
          </w:rPr>
          <w:br/>
        </w:r>
        <w:r w:rsidR="00CF494C" w:rsidRPr="00CF494C">
          <w:rPr>
            <w:rStyle w:val="Hyperlink"/>
            <w:noProof/>
            <w:spacing w:val="-4"/>
          </w:rPr>
          <w:t>Regulations 2026—No. 5</w:t>
        </w:r>
        <w:r w:rsidR="00112951">
          <w:rPr>
            <w:rStyle w:val="Hyperlink"/>
            <w:noProof/>
            <w:spacing w:val="-4"/>
          </w:rPr>
          <w:t>9</w:t>
        </w:r>
        <w:r w:rsidR="00CF494C" w:rsidRPr="00CF494C">
          <w:rPr>
            <w:rStyle w:val="Hyperlink"/>
            <w:noProof/>
            <w:spacing w:val="-4"/>
          </w:rPr>
          <w:t xml:space="preserve"> of 2026</w:t>
        </w:r>
        <w:r w:rsidRPr="00C84D85">
          <w:rPr>
            <w:rStyle w:val="Hyperlink"/>
            <w:webHidden/>
          </w:rPr>
          <w:tab/>
        </w:r>
        <w:r w:rsidRPr="00C84D85">
          <w:rPr>
            <w:rStyle w:val="Hyperlink"/>
            <w:webHidden/>
          </w:rPr>
          <w:fldChar w:fldCharType="begin"/>
        </w:r>
        <w:r w:rsidRPr="00C84D85">
          <w:rPr>
            <w:rStyle w:val="Hyperlink"/>
            <w:webHidden/>
          </w:rPr>
          <w:instrText xml:space="preserve"> PAGEREF _Toc236293853 \h </w:instrText>
        </w:r>
        <w:r w:rsidRPr="00C84D85">
          <w:rPr>
            <w:rStyle w:val="Hyperlink"/>
            <w:webHidden/>
          </w:rPr>
        </w:r>
        <w:r w:rsidRPr="00C84D85">
          <w:rPr>
            <w:rStyle w:val="Hyperlink"/>
            <w:webHidden/>
          </w:rPr>
          <w:fldChar w:fldCharType="separate"/>
        </w:r>
        <w:r w:rsidR="009E1170">
          <w:rPr>
            <w:rStyle w:val="Hyperlink"/>
            <w:noProof/>
            <w:webHidden/>
          </w:rPr>
          <w:t>2443</w:t>
        </w:r>
        <w:r w:rsidRPr="00C84D85">
          <w:rPr>
            <w:rStyle w:val="Hyperlink"/>
            <w:webHidden/>
          </w:rPr>
          <w:fldChar w:fldCharType="end"/>
        </w:r>
      </w:hyperlink>
    </w:p>
    <w:p w14:paraId="2E1C3002" w14:textId="6E1005A1" w:rsidR="00130EC8" w:rsidRPr="00C84D85" w:rsidRDefault="00130EC8" w:rsidP="00C84D85">
      <w:pPr>
        <w:pStyle w:val="TOC3"/>
        <w:tabs>
          <w:tab w:val="right" w:leader="dot" w:pos="4550"/>
        </w:tabs>
        <w:spacing w:before="0" w:after="0" w:line="170" w:lineRule="exact"/>
        <w:ind w:left="284" w:hanging="142"/>
        <w:rPr>
          <w:rStyle w:val="Hyperlink"/>
        </w:rPr>
      </w:pPr>
      <w:hyperlink w:anchor="_Toc236293854" w:history="1">
        <w:r w:rsidRPr="00BA17D3">
          <w:rPr>
            <w:rStyle w:val="Hyperlink"/>
            <w:noProof/>
          </w:rPr>
          <w:t xml:space="preserve">Security and Investigation Industry </w:t>
        </w:r>
        <w:r w:rsidR="00D239FB">
          <w:rPr>
            <w:rStyle w:val="Hyperlink"/>
            <w:noProof/>
          </w:rPr>
          <w:br/>
        </w:r>
        <w:r w:rsidR="00CF494C" w:rsidRPr="00CF494C">
          <w:rPr>
            <w:rStyle w:val="Hyperlink"/>
            <w:noProof/>
          </w:rPr>
          <w:t xml:space="preserve">Regulations 2026—No. </w:t>
        </w:r>
        <w:r w:rsidR="00112951">
          <w:rPr>
            <w:rStyle w:val="Hyperlink"/>
            <w:noProof/>
          </w:rPr>
          <w:t>60</w:t>
        </w:r>
        <w:r w:rsidR="00CF494C" w:rsidRPr="00CF494C">
          <w:rPr>
            <w:rStyle w:val="Hyperlink"/>
            <w:noProof/>
          </w:rPr>
          <w:t xml:space="preserve"> of 2026</w:t>
        </w:r>
        <w:r w:rsidRPr="00C84D85">
          <w:rPr>
            <w:rStyle w:val="Hyperlink"/>
            <w:webHidden/>
          </w:rPr>
          <w:tab/>
        </w:r>
        <w:r w:rsidRPr="00C84D85">
          <w:rPr>
            <w:rStyle w:val="Hyperlink"/>
            <w:webHidden/>
          </w:rPr>
          <w:fldChar w:fldCharType="begin"/>
        </w:r>
        <w:r w:rsidRPr="00C84D85">
          <w:rPr>
            <w:rStyle w:val="Hyperlink"/>
            <w:webHidden/>
          </w:rPr>
          <w:instrText xml:space="preserve"> PAGEREF _Toc236293854 \h </w:instrText>
        </w:r>
        <w:r w:rsidRPr="00C84D85">
          <w:rPr>
            <w:rStyle w:val="Hyperlink"/>
            <w:webHidden/>
          </w:rPr>
        </w:r>
        <w:r w:rsidRPr="00C84D85">
          <w:rPr>
            <w:rStyle w:val="Hyperlink"/>
            <w:webHidden/>
          </w:rPr>
          <w:fldChar w:fldCharType="separate"/>
        </w:r>
        <w:r w:rsidR="009E1170">
          <w:rPr>
            <w:rStyle w:val="Hyperlink"/>
            <w:noProof/>
            <w:webHidden/>
          </w:rPr>
          <w:t>2449</w:t>
        </w:r>
        <w:r w:rsidRPr="00C84D85">
          <w:rPr>
            <w:rStyle w:val="Hyperlink"/>
            <w:webHidden/>
          </w:rPr>
          <w:fldChar w:fldCharType="end"/>
        </w:r>
      </w:hyperlink>
    </w:p>
    <w:p w14:paraId="0A6A8BA1" w14:textId="742A3F26" w:rsidR="00130EC8" w:rsidRDefault="00C84D85" w:rsidP="00C84D85">
      <w:pPr>
        <w:pStyle w:val="TOC3"/>
        <w:tabs>
          <w:tab w:val="right" w:leader="dot" w:pos="4550"/>
        </w:tabs>
        <w:spacing w:before="20" w:after="0" w:line="170" w:lineRule="exact"/>
        <w:ind w:left="284" w:hanging="142"/>
        <w:rPr>
          <w:rFonts w:asciiTheme="minorHAnsi" w:eastAsiaTheme="minorEastAsia" w:hAnsiTheme="minorHAnsi" w:cstheme="minorBidi"/>
          <w:noProof/>
          <w:color w:val="auto"/>
          <w:kern w:val="2"/>
          <w:sz w:val="24"/>
          <w:szCs w:val="24"/>
          <w14:ligatures w14:val="standardContextual"/>
        </w:rPr>
      </w:pPr>
      <w:r>
        <w:rPr>
          <w:rStyle w:val="Hyperlink"/>
          <w:noProof/>
        </w:rPr>
        <w:br w:type="column"/>
      </w:r>
      <w:hyperlink w:anchor="_Toc236293855" w:history="1">
        <w:r w:rsidR="00130EC8" w:rsidRPr="00BA17D3">
          <w:rPr>
            <w:rStyle w:val="Hyperlink"/>
            <w:noProof/>
          </w:rPr>
          <w:t>For</w:t>
        </w:r>
        <w:r w:rsidR="00130EC8" w:rsidRPr="00112951">
          <w:rPr>
            <w:rStyle w:val="Hyperlink"/>
            <w:noProof/>
            <w:spacing w:val="-4"/>
          </w:rPr>
          <w:t xml:space="preserve">est Property </w:t>
        </w:r>
        <w:r w:rsidR="00112951" w:rsidRPr="00112951">
          <w:rPr>
            <w:rStyle w:val="Hyperlink"/>
            <w:noProof/>
            <w:spacing w:val="-4"/>
          </w:rPr>
          <w:t>Regulations 2026—No. 61 of 2026</w:t>
        </w:r>
        <w:r w:rsidR="00130EC8" w:rsidRPr="00C84D85">
          <w:rPr>
            <w:rStyle w:val="Hyperlink"/>
            <w:webHidden/>
          </w:rPr>
          <w:tab/>
        </w:r>
        <w:r w:rsidR="00130EC8" w:rsidRPr="00C84D85">
          <w:rPr>
            <w:rStyle w:val="Hyperlink"/>
            <w:webHidden/>
          </w:rPr>
          <w:fldChar w:fldCharType="begin"/>
        </w:r>
        <w:r w:rsidR="00130EC8" w:rsidRPr="00C84D85">
          <w:rPr>
            <w:rStyle w:val="Hyperlink"/>
            <w:webHidden/>
          </w:rPr>
          <w:instrText xml:space="preserve"> PAGEREF _Toc236293855 \h </w:instrText>
        </w:r>
        <w:r w:rsidR="00130EC8" w:rsidRPr="00C84D85">
          <w:rPr>
            <w:rStyle w:val="Hyperlink"/>
            <w:webHidden/>
          </w:rPr>
        </w:r>
        <w:r w:rsidR="00130EC8" w:rsidRPr="00C84D85">
          <w:rPr>
            <w:rStyle w:val="Hyperlink"/>
            <w:webHidden/>
          </w:rPr>
          <w:fldChar w:fldCharType="separate"/>
        </w:r>
        <w:r w:rsidR="009E1170">
          <w:rPr>
            <w:rStyle w:val="Hyperlink"/>
            <w:noProof/>
            <w:webHidden/>
          </w:rPr>
          <w:t>2485</w:t>
        </w:r>
        <w:r w:rsidR="00130EC8" w:rsidRPr="00C84D85">
          <w:rPr>
            <w:rStyle w:val="Hyperlink"/>
            <w:webHidden/>
          </w:rPr>
          <w:fldChar w:fldCharType="end"/>
        </w:r>
      </w:hyperlink>
    </w:p>
    <w:p w14:paraId="347B5D3B" w14:textId="0630F688" w:rsidR="00130EC8" w:rsidRDefault="00130EC8" w:rsidP="00D239FB">
      <w:pPr>
        <w:pStyle w:val="TOC1"/>
        <w:rPr>
          <w:rFonts w:asciiTheme="minorHAnsi" w:eastAsiaTheme="minorEastAsia" w:hAnsiTheme="minorHAnsi" w:cstheme="minorBidi"/>
          <w:color w:val="auto"/>
          <w:kern w:val="2"/>
          <w:sz w:val="24"/>
          <w:szCs w:val="24"/>
          <w14:ligatures w14:val="standardContextual"/>
        </w:rPr>
      </w:pPr>
      <w:hyperlink w:anchor="_Toc236293856" w:history="1">
        <w:r w:rsidRPr="00BA17D3">
          <w:rPr>
            <w:rStyle w:val="Hyperlink"/>
          </w:rPr>
          <w:t>Rules</w:t>
        </w:r>
      </w:hyperlink>
    </w:p>
    <w:p w14:paraId="7BB46DAE" w14:textId="1ED83521" w:rsidR="00130EC8" w:rsidRPr="00D239FB" w:rsidRDefault="00D239FB" w:rsidP="00461D51">
      <w:pPr>
        <w:pStyle w:val="TOC2"/>
        <w:tabs>
          <w:tab w:val="right" w:leader="dot" w:pos="4550"/>
        </w:tabs>
        <w:spacing w:line="172" w:lineRule="exact"/>
        <w:rPr>
          <w:rFonts w:asciiTheme="minorHAnsi" w:eastAsiaTheme="minorEastAsia" w:hAnsiTheme="minorHAnsi" w:cstheme="minorBidi"/>
          <w:noProof/>
          <w:color w:val="auto"/>
          <w:kern w:val="2"/>
          <w:sz w:val="24"/>
          <w:szCs w:val="24"/>
          <w14:ligatures w14:val="standardContextual"/>
        </w:rPr>
      </w:pPr>
      <w:hyperlink w:anchor="_Toc236293857" w:history="1">
        <w:r w:rsidRPr="00D239FB">
          <w:rPr>
            <w:rStyle w:val="Hyperlink"/>
            <w:noProof/>
          </w:rPr>
          <w:t>Joint Criminal (No 11) Amending Rules 2026</w:t>
        </w:r>
        <w:r w:rsidRPr="00D239FB">
          <w:rPr>
            <w:noProof/>
            <w:webHidden/>
          </w:rPr>
          <w:tab/>
        </w:r>
        <w:r w:rsidR="00130EC8" w:rsidRPr="00D239FB">
          <w:rPr>
            <w:noProof/>
            <w:webHidden/>
          </w:rPr>
          <w:fldChar w:fldCharType="begin"/>
        </w:r>
        <w:r w:rsidR="00130EC8" w:rsidRPr="00D239FB">
          <w:rPr>
            <w:noProof/>
            <w:webHidden/>
          </w:rPr>
          <w:instrText xml:space="preserve"> PAGEREF _Toc236293857 \h </w:instrText>
        </w:r>
        <w:r w:rsidR="00130EC8" w:rsidRPr="00D239FB">
          <w:rPr>
            <w:noProof/>
            <w:webHidden/>
          </w:rPr>
        </w:r>
        <w:r w:rsidR="00130EC8" w:rsidRPr="00D239FB">
          <w:rPr>
            <w:noProof/>
            <w:webHidden/>
          </w:rPr>
          <w:fldChar w:fldCharType="separate"/>
        </w:r>
        <w:r w:rsidR="009E1170">
          <w:rPr>
            <w:noProof/>
            <w:webHidden/>
          </w:rPr>
          <w:t>2486</w:t>
        </w:r>
        <w:r w:rsidR="00130EC8" w:rsidRPr="00D239FB">
          <w:rPr>
            <w:noProof/>
            <w:webHidden/>
          </w:rPr>
          <w:fldChar w:fldCharType="end"/>
        </w:r>
      </w:hyperlink>
    </w:p>
    <w:p w14:paraId="6ED2BE5A" w14:textId="74382EC0" w:rsidR="00130EC8" w:rsidRPr="00D239FB" w:rsidRDefault="00130EC8" w:rsidP="00461D51">
      <w:pPr>
        <w:pStyle w:val="TOC2"/>
        <w:tabs>
          <w:tab w:val="right" w:leader="dot" w:pos="4550"/>
        </w:tabs>
        <w:spacing w:line="172" w:lineRule="exact"/>
        <w:rPr>
          <w:rFonts w:asciiTheme="minorHAnsi" w:eastAsiaTheme="minorEastAsia" w:hAnsiTheme="minorHAnsi" w:cstheme="minorBidi"/>
          <w:noProof/>
          <w:color w:val="auto"/>
          <w:kern w:val="2"/>
          <w:sz w:val="24"/>
          <w:szCs w:val="24"/>
          <w14:ligatures w14:val="standardContextual"/>
        </w:rPr>
      </w:pPr>
      <w:hyperlink w:anchor="_Toc236293859" w:history="1">
        <w:r w:rsidRPr="00D239FB">
          <w:rPr>
            <w:rStyle w:val="Hyperlink"/>
            <w:noProof/>
          </w:rPr>
          <w:t>U</w:t>
        </w:r>
        <w:r w:rsidRPr="00D239FB">
          <w:rPr>
            <w:rStyle w:val="Hyperlink"/>
            <w:noProof/>
            <w:spacing w:val="-4"/>
          </w:rPr>
          <w:t>niform Special Statutory (No 11) Amending Rules 2026</w:t>
        </w:r>
        <w:r w:rsidRPr="00D239FB">
          <w:rPr>
            <w:noProof/>
            <w:webHidden/>
          </w:rPr>
          <w:tab/>
        </w:r>
        <w:r w:rsidRPr="00D239FB">
          <w:rPr>
            <w:noProof/>
            <w:webHidden/>
          </w:rPr>
          <w:fldChar w:fldCharType="begin"/>
        </w:r>
        <w:r w:rsidRPr="00D239FB">
          <w:rPr>
            <w:noProof/>
            <w:webHidden/>
          </w:rPr>
          <w:instrText xml:space="preserve"> PAGEREF _Toc236293859 \h </w:instrText>
        </w:r>
        <w:r w:rsidRPr="00D239FB">
          <w:rPr>
            <w:noProof/>
            <w:webHidden/>
          </w:rPr>
        </w:r>
        <w:r w:rsidRPr="00D239FB">
          <w:rPr>
            <w:noProof/>
            <w:webHidden/>
          </w:rPr>
          <w:fldChar w:fldCharType="separate"/>
        </w:r>
        <w:r w:rsidR="009E1170">
          <w:rPr>
            <w:noProof/>
            <w:webHidden/>
          </w:rPr>
          <w:t>2492</w:t>
        </w:r>
        <w:r w:rsidRPr="00D239FB">
          <w:rPr>
            <w:noProof/>
            <w:webHidden/>
          </w:rPr>
          <w:fldChar w:fldCharType="end"/>
        </w:r>
      </w:hyperlink>
    </w:p>
    <w:p w14:paraId="5F957A49" w14:textId="2AC97CFC" w:rsidR="00130EC8" w:rsidRDefault="00130EC8" w:rsidP="00D239FB">
      <w:pPr>
        <w:pStyle w:val="TOC1"/>
        <w:rPr>
          <w:rFonts w:asciiTheme="minorHAnsi" w:eastAsiaTheme="minorEastAsia" w:hAnsiTheme="minorHAnsi" w:cstheme="minorBidi"/>
          <w:color w:val="auto"/>
          <w:kern w:val="2"/>
          <w:sz w:val="24"/>
          <w:szCs w:val="24"/>
          <w14:ligatures w14:val="standardContextual"/>
        </w:rPr>
      </w:pPr>
      <w:hyperlink w:anchor="_Toc236293864" w:history="1">
        <w:r w:rsidRPr="00BA17D3">
          <w:rPr>
            <w:rStyle w:val="Hyperlink"/>
          </w:rPr>
          <w:t>State Government Instruments</w:t>
        </w:r>
      </w:hyperlink>
    </w:p>
    <w:p w14:paraId="04811B77" w14:textId="34A61FBE" w:rsidR="00130EC8" w:rsidRDefault="00130EC8" w:rsidP="00461D51">
      <w:pPr>
        <w:pStyle w:val="TOC2"/>
        <w:tabs>
          <w:tab w:val="right" w:leader="dot" w:pos="4550"/>
        </w:tabs>
        <w:spacing w:after="15" w:line="172" w:lineRule="exact"/>
        <w:rPr>
          <w:rFonts w:asciiTheme="minorHAnsi" w:eastAsiaTheme="minorEastAsia" w:hAnsiTheme="minorHAnsi" w:cstheme="minorBidi"/>
          <w:noProof/>
          <w:color w:val="auto"/>
          <w:kern w:val="2"/>
          <w:sz w:val="24"/>
          <w:szCs w:val="24"/>
          <w14:ligatures w14:val="standardContextual"/>
        </w:rPr>
      </w:pPr>
      <w:hyperlink w:anchor="_Toc236293865" w:history="1">
        <w:r w:rsidRPr="00BA17D3">
          <w:rPr>
            <w:rStyle w:val="Hyperlink"/>
            <w:noProof/>
          </w:rPr>
          <w:t>Energy Resources Act 2000</w:t>
        </w:r>
        <w:r>
          <w:rPr>
            <w:noProof/>
            <w:webHidden/>
          </w:rPr>
          <w:tab/>
        </w:r>
        <w:r>
          <w:rPr>
            <w:noProof/>
            <w:webHidden/>
          </w:rPr>
          <w:fldChar w:fldCharType="begin"/>
        </w:r>
        <w:r>
          <w:rPr>
            <w:noProof/>
            <w:webHidden/>
          </w:rPr>
          <w:instrText xml:space="preserve"> PAGEREF _Toc236293865 \h </w:instrText>
        </w:r>
        <w:r>
          <w:rPr>
            <w:noProof/>
            <w:webHidden/>
          </w:rPr>
        </w:r>
        <w:r>
          <w:rPr>
            <w:noProof/>
            <w:webHidden/>
          </w:rPr>
          <w:fldChar w:fldCharType="separate"/>
        </w:r>
        <w:r w:rsidR="009E1170">
          <w:rPr>
            <w:noProof/>
            <w:webHidden/>
          </w:rPr>
          <w:t>2529</w:t>
        </w:r>
        <w:r>
          <w:rPr>
            <w:noProof/>
            <w:webHidden/>
          </w:rPr>
          <w:fldChar w:fldCharType="end"/>
        </w:r>
      </w:hyperlink>
    </w:p>
    <w:p w14:paraId="680748A5" w14:textId="351BCE93" w:rsidR="00130EC8" w:rsidRDefault="00130EC8" w:rsidP="00461D51">
      <w:pPr>
        <w:pStyle w:val="TOC2"/>
        <w:tabs>
          <w:tab w:val="right" w:leader="dot" w:pos="4550"/>
        </w:tabs>
        <w:spacing w:after="15" w:line="172" w:lineRule="exact"/>
        <w:rPr>
          <w:rFonts w:asciiTheme="minorHAnsi" w:eastAsiaTheme="minorEastAsia" w:hAnsiTheme="minorHAnsi" w:cstheme="minorBidi"/>
          <w:noProof/>
          <w:color w:val="auto"/>
          <w:kern w:val="2"/>
          <w:sz w:val="24"/>
          <w:szCs w:val="24"/>
          <w14:ligatures w14:val="standardContextual"/>
        </w:rPr>
      </w:pPr>
      <w:hyperlink w:anchor="_Toc236293866" w:history="1">
        <w:r w:rsidRPr="00BA17D3">
          <w:rPr>
            <w:rStyle w:val="Hyperlink"/>
            <w:noProof/>
          </w:rPr>
          <w:t>Fisheries Management Act 2007</w:t>
        </w:r>
        <w:r>
          <w:rPr>
            <w:noProof/>
            <w:webHidden/>
          </w:rPr>
          <w:tab/>
        </w:r>
        <w:r>
          <w:rPr>
            <w:noProof/>
            <w:webHidden/>
          </w:rPr>
          <w:fldChar w:fldCharType="begin"/>
        </w:r>
        <w:r>
          <w:rPr>
            <w:noProof/>
            <w:webHidden/>
          </w:rPr>
          <w:instrText xml:space="preserve"> PAGEREF _Toc236293866 \h </w:instrText>
        </w:r>
        <w:r>
          <w:rPr>
            <w:noProof/>
            <w:webHidden/>
          </w:rPr>
        </w:r>
        <w:r>
          <w:rPr>
            <w:noProof/>
            <w:webHidden/>
          </w:rPr>
          <w:fldChar w:fldCharType="separate"/>
        </w:r>
        <w:r w:rsidR="009E1170">
          <w:rPr>
            <w:noProof/>
            <w:webHidden/>
          </w:rPr>
          <w:t>2529</w:t>
        </w:r>
        <w:r>
          <w:rPr>
            <w:noProof/>
            <w:webHidden/>
          </w:rPr>
          <w:fldChar w:fldCharType="end"/>
        </w:r>
      </w:hyperlink>
    </w:p>
    <w:p w14:paraId="7A7AC66B" w14:textId="0DB4127D" w:rsidR="00130EC8" w:rsidRDefault="00130EC8" w:rsidP="00461D51">
      <w:pPr>
        <w:pStyle w:val="TOC2"/>
        <w:tabs>
          <w:tab w:val="right" w:leader="dot" w:pos="4550"/>
        </w:tabs>
        <w:spacing w:after="15" w:line="172" w:lineRule="exact"/>
        <w:rPr>
          <w:rFonts w:asciiTheme="minorHAnsi" w:eastAsiaTheme="minorEastAsia" w:hAnsiTheme="minorHAnsi" w:cstheme="minorBidi"/>
          <w:noProof/>
          <w:color w:val="auto"/>
          <w:kern w:val="2"/>
          <w:sz w:val="24"/>
          <w:szCs w:val="24"/>
          <w14:ligatures w14:val="standardContextual"/>
        </w:rPr>
      </w:pPr>
      <w:hyperlink w:anchor="_Toc236293867" w:history="1">
        <w:r w:rsidRPr="00BA17D3">
          <w:rPr>
            <w:rStyle w:val="Hyperlink"/>
            <w:noProof/>
          </w:rPr>
          <w:t>Geographical Names Act 1991</w:t>
        </w:r>
        <w:r>
          <w:rPr>
            <w:noProof/>
            <w:webHidden/>
          </w:rPr>
          <w:tab/>
        </w:r>
        <w:r>
          <w:rPr>
            <w:noProof/>
            <w:webHidden/>
          </w:rPr>
          <w:fldChar w:fldCharType="begin"/>
        </w:r>
        <w:r>
          <w:rPr>
            <w:noProof/>
            <w:webHidden/>
          </w:rPr>
          <w:instrText xml:space="preserve"> PAGEREF _Toc236293867 \h </w:instrText>
        </w:r>
        <w:r>
          <w:rPr>
            <w:noProof/>
            <w:webHidden/>
          </w:rPr>
        </w:r>
        <w:r>
          <w:rPr>
            <w:noProof/>
            <w:webHidden/>
          </w:rPr>
          <w:fldChar w:fldCharType="separate"/>
        </w:r>
        <w:r w:rsidR="009E1170">
          <w:rPr>
            <w:noProof/>
            <w:webHidden/>
          </w:rPr>
          <w:t>2533</w:t>
        </w:r>
        <w:r>
          <w:rPr>
            <w:noProof/>
            <w:webHidden/>
          </w:rPr>
          <w:fldChar w:fldCharType="end"/>
        </w:r>
      </w:hyperlink>
    </w:p>
    <w:p w14:paraId="531AE6F7" w14:textId="3F9D2507" w:rsidR="00130EC8" w:rsidRDefault="00130EC8" w:rsidP="00461D51">
      <w:pPr>
        <w:pStyle w:val="TOC2"/>
        <w:tabs>
          <w:tab w:val="right" w:leader="dot" w:pos="4550"/>
        </w:tabs>
        <w:spacing w:after="15" w:line="172" w:lineRule="exact"/>
        <w:rPr>
          <w:rFonts w:asciiTheme="minorHAnsi" w:eastAsiaTheme="minorEastAsia" w:hAnsiTheme="minorHAnsi" w:cstheme="minorBidi"/>
          <w:noProof/>
          <w:color w:val="auto"/>
          <w:kern w:val="2"/>
          <w:sz w:val="24"/>
          <w:szCs w:val="24"/>
          <w14:ligatures w14:val="standardContextual"/>
        </w:rPr>
      </w:pPr>
      <w:hyperlink w:anchor="_Toc236293868" w:history="1">
        <w:r w:rsidRPr="00BA17D3">
          <w:rPr>
            <w:rStyle w:val="Hyperlink"/>
            <w:noProof/>
          </w:rPr>
          <w:t>Housing Improvement Act 2016</w:t>
        </w:r>
        <w:r>
          <w:rPr>
            <w:noProof/>
            <w:webHidden/>
          </w:rPr>
          <w:tab/>
        </w:r>
        <w:r>
          <w:rPr>
            <w:noProof/>
            <w:webHidden/>
          </w:rPr>
          <w:fldChar w:fldCharType="begin"/>
        </w:r>
        <w:r>
          <w:rPr>
            <w:noProof/>
            <w:webHidden/>
          </w:rPr>
          <w:instrText xml:space="preserve"> PAGEREF _Toc236293868 \h </w:instrText>
        </w:r>
        <w:r>
          <w:rPr>
            <w:noProof/>
            <w:webHidden/>
          </w:rPr>
        </w:r>
        <w:r>
          <w:rPr>
            <w:noProof/>
            <w:webHidden/>
          </w:rPr>
          <w:fldChar w:fldCharType="separate"/>
        </w:r>
        <w:r w:rsidR="009E1170">
          <w:rPr>
            <w:noProof/>
            <w:webHidden/>
          </w:rPr>
          <w:t>2533</w:t>
        </w:r>
        <w:r>
          <w:rPr>
            <w:noProof/>
            <w:webHidden/>
          </w:rPr>
          <w:fldChar w:fldCharType="end"/>
        </w:r>
      </w:hyperlink>
    </w:p>
    <w:p w14:paraId="4A1B6161" w14:textId="1101FC26" w:rsidR="00130EC8" w:rsidRDefault="00130EC8" w:rsidP="00461D51">
      <w:pPr>
        <w:pStyle w:val="TOC2"/>
        <w:tabs>
          <w:tab w:val="right" w:leader="dot" w:pos="4550"/>
        </w:tabs>
        <w:spacing w:after="15" w:line="172" w:lineRule="exact"/>
        <w:rPr>
          <w:rFonts w:asciiTheme="minorHAnsi" w:eastAsiaTheme="minorEastAsia" w:hAnsiTheme="minorHAnsi" w:cstheme="minorBidi"/>
          <w:noProof/>
          <w:color w:val="auto"/>
          <w:kern w:val="2"/>
          <w:sz w:val="24"/>
          <w:szCs w:val="24"/>
          <w14:ligatures w14:val="standardContextual"/>
        </w:rPr>
      </w:pPr>
      <w:hyperlink w:anchor="_Toc236293869" w:history="1">
        <w:r w:rsidRPr="00BA17D3">
          <w:rPr>
            <w:rStyle w:val="Hyperlink"/>
            <w:noProof/>
          </w:rPr>
          <w:t>Hydrogen and Renewable Energy Act 2023</w:t>
        </w:r>
        <w:r>
          <w:rPr>
            <w:noProof/>
            <w:webHidden/>
          </w:rPr>
          <w:tab/>
        </w:r>
        <w:r>
          <w:rPr>
            <w:noProof/>
            <w:webHidden/>
          </w:rPr>
          <w:fldChar w:fldCharType="begin"/>
        </w:r>
        <w:r>
          <w:rPr>
            <w:noProof/>
            <w:webHidden/>
          </w:rPr>
          <w:instrText xml:space="preserve"> PAGEREF _Toc236293869 \h </w:instrText>
        </w:r>
        <w:r>
          <w:rPr>
            <w:noProof/>
            <w:webHidden/>
          </w:rPr>
        </w:r>
        <w:r>
          <w:rPr>
            <w:noProof/>
            <w:webHidden/>
          </w:rPr>
          <w:fldChar w:fldCharType="separate"/>
        </w:r>
        <w:r w:rsidR="009E1170">
          <w:rPr>
            <w:noProof/>
            <w:webHidden/>
          </w:rPr>
          <w:t>2534</w:t>
        </w:r>
        <w:r>
          <w:rPr>
            <w:noProof/>
            <w:webHidden/>
          </w:rPr>
          <w:fldChar w:fldCharType="end"/>
        </w:r>
      </w:hyperlink>
    </w:p>
    <w:p w14:paraId="1773A34D" w14:textId="00AFD0B9" w:rsidR="00130EC8" w:rsidRDefault="00130EC8" w:rsidP="00461D51">
      <w:pPr>
        <w:pStyle w:val="TOC2"/>
        <w:tabs>
          <w:tab w:val="right" w:leader="dot" w:pos="4550"/>
        </w:tabs>
        <w:spacing w:after="15" w:line="172" w:lineRule="exact"/>
        <w:rPr>
          <w:rFonts w:asciiTheme="minorHAnsi" w:eastAsiaTheme="minorEastAsia" w:hAnsiTheme="minorHAnsi" w:cstheme="minorBidi"/>
          <w:noProof/>
          <w:color w:val="auto"/>
          <w:kern w:val="2"/>
          <w:sz w:val="24"/>
          <w:szCs w:val="24"/>
          <w14:ligatures w14:val="standardContextual"/>
        </w:rPr>
      </w:pPr>
      <w:hyperlink w:anchor="_Toc236293870" w:history="1">
        <w:r w:rsidRPr="00BA17D3">
          <w:rPr>
            <w:rStyle w:val="Hyperlink"/>
            <w:noProof/>
          </w:rPr>
          <w:t>Justices of the Peace Act 2005</w:t>
        </w:r>
        <w:r>
          <w:rPr>
            <w:noProof/>
            <w:webHidden/>
          </w:rPr>
          <w:tab/>
        </w:r>
        <w:r>
          <w:rPr>
            <w:noProof/>
            <w:webHidden/>
          </w:rPr>
          <w:fldChar w:fldCharType="begin"/>
        </w:r>
        <w:r>
          <w:rPr>
            <w:noProof/>
            <w:webHidden/>
          </w:rPr>
          <w:instrText xml:space="preserve"> PAGEREF _Toc236293870 \h </w:instrText>
        </w:r>
        <w:r>
          <w:rPr>
            <w:noProof/>
            <w:webHidden/>
          </w:rPr>
        </w:r>
        <w:r>
          <w:rPr>
            <w:noProof/>
            <w:webHidden/>
          </w:rPr>
          <w:fldChar w:fldCharType="separate"/>
        </w:r>
        <w:r w:rsidR="009E1170">
          <w:rPr>
            <w:noProof/>
            <w:webHidden/>
          </w:rPr>
          <w:t>2535</w:t>
        </w:r>
        <w:r>
          <w:rPr>
            <w:noProof/>
            <w:webHidden/>
          </w:rPr>
          <w:fldChar w:fldCharType="end"/>
        </w:r>
      </w:hyperlink>
    </w:p>
    <w:p w14:paraId="4A4C8B60" w14:textId="7CD515A3" w:rsidR="00130EC8" w:rsidRDefault="00130EC8" w:rsidP="00461D51">
      <w:pPr>
        <w:pStyle w:val="TOC2"/>
        <w:tabs>
          <w:tab w:val="right" w:leader="dot" w:pos="4550"/>
        </w:tabs>
        <w:spacing w:after="15" w:line="172" w:lineRule="exact"/>
        <w:rPr>
          <w:rFonts w:asciiTheme="minorHAnsi" w:eastAsiaTheme="minorEastAsia" w:hAnsiTheme="minorHAnsi" w:cstheme="minorBidi"/>
          <w:noProof/>
          <w:color w:val="auto"/>
          <w:kern w:val="2"/>
          <w:sz w:val="24"/>
          <w:szCs w:val="24"/>
          <w14:ligatures w14:val="standardContextual"/>
        </w:rPr>
      </w:pPr>
      <w:hyperlink w:anchor="_Toc236293871" w:history="1">
        <w:r w:rsidRPr="00BA17D3">
          <w:rPr>
            <w:rStyle w:val="Hyperlink"/>
            <w:noProof/>
          </w:rPr>
          <w:t>Labour Hire Licensing Act 2017</w:t>
        </w:r>
        <w:r>
          <w:rPr>
            <w:noProof/>
            <w:webHidden/>
          </w:rPr>
          <w:tab/>
        </w:r>
        <w:r>
          <w:rPr>
            <w:noProof/>
            <w:webHidden/>
          </w:rPr>
          <w:fldChar w:fldCharType="begin"/>
        </w:r>
        <w:r>
          <w:rPr>
            <w:noProof/>
            <w:webHidden/>
          </w:rPr>
          <w:instrText xml:space="preserve"> PAGEREF _Toc236293871 \h </w:instrText>
        </w:r>
        <w:r>
          <w:rPr>
            <w:noProof/>
            <w:webHidden/>
          </w:rPr>
        </w:r>
        <w:r>
          <w:rPr>
            <w:noProof/>
            <w:webHidden/>
          </w:rPr>
          <w:fldChar w:fldCharType="separate"/>
        </w:r>
        <w:r w:rsidR="009E1170">
          <w:rPr>
            <w:noProof/>
            <w:webHidden/>
          </w:rPr>
          <w:t>2536</w:t>
        </w:r>
        <w:r>
          <w:rPr>
            <w:noProof/>
            <w:webHidden/>
          </w:rPr>
          <w:fldChar w:fldCharType="end"/>
        </w:r>
      </w:hyperlink>
    </w:p>
    <w:p w14:paraId="758BC9DF" w14:textId="0205CF67" w:rsidR="00130EC8" w:rsidRDefault="00130EC8" w:rsidP="00461D51">
      <w:pPr>
        <w:pStyle w:val="TOC2"/>
        <w:tabs>
          <w:tab w:val="right" w:leader="dot" w:pos="4550"/>
        </w:tabs>
        <w:spacing w:after="15" w:line="172" w:lineRule="exact"/>
        <w:rPr>
          <w:rFonts w:asciiTheme="minorHAnsi" w:eastAsiaTheme="minorEastAsia" w:hAnsiTheme="minorHAnsi" w:cstheme="minorBidi"/>
          <w:noProof/>
          <w:color w:val="auto"/>
          <w:kern w:val="2"/>
          <w:sz w:val="24"/>
          <w:szCs w:val="24"/>
          <w14:ligatures w14:val="standardContextual"/>
        </w:rPr>
      </w:pPr>
      <w:hyperlink w:anchor="_Toc236293872" w:history="1">
        <w:r w:rsidRPr="00BA17D3">
          <w:rPr>
            <w:rStyle w:val="Hyperlink"/>
            <w:noProof/>
          </w:rPr>
          <w:t>Law of Property Act 1936</w:t>
        </w:r>
        <w:r>
          <w:rPr>
            <w:noProof/>
            <w:webHidden/>
          </w:rPr>
          <w:tab/>
        </w:r>
        <w:r>
          <w:rPr>
            <w:noProof/>
            <w:webHidden/>
          </w:rPr>
          <w:fldChar w:fldCharType="begin"/>
        </w:r>
        <w:r>
          <w:rPr>
            <w:noProof/>
            <w:webHidden/>
          </w:rPr>
          <w:instrText xml:space="preserve"> PAGEREF _Toc236293872 \h </w:instrText>
        </w:r>
        <w:r>
          <w:rPr>
            <w:noProof/>
            <w:webHidden/>
          </w:rPr>
        </w:r>
        <w:r>
          <w:rPr>
            <w:noProof/>
            <w:webHidden/>
          </w:rPr>
          <w:fldChar w:fldCharType="separate"/>
        </w:r>
        <w:r w:rsidR="009E1170">
          <w:rPr>
            <w:noProof/>
            <w:webHidden/>
          </w:rPr>
          <w:t>2537</w:t>
        </w:r>
        <w:r>
          <w:rPr>
            <w:noProof/>
            <w:webHidden/>
          </w:rPr>
          <w:fldChar w:fldCharType="end"/>
        </w:r>
      </w:hyperlink>
    </w:p>
    <w:p w14:paraId="0ECC74B7" w14:textId="7151F552" w:rsidR="00130EC8" w:rsidRDefault="00130EC8" w:rsidP="00461D51">
      <w:pPr>
        <w:pStyle w:val="TOC2"/>
        <w:tabs>
          <w:tab w:val="right" w:leader="dot" w:pos="4550"/>
        </w:tabs>
        <w:spacing w:after="15" w:line="172" w:lineRule="exact"/>
        <w:rPr>
          <w:rFonts w:asciiTheme="minorHAnsi" w:eastAsiaTheme="minorEastAsia" w:hAnsiTheme="minorHAnsi" w:cstheme="minorBidi"/>
          <w:noProof/>
          <w:color w:val="auto"/>
          <w:kern w:val="2"/>
          <w:sz w:val="24"/>
          <w:szCs w:val="24"/>
          <w14:ligatures w14:val="standardContextual"/>
        </w:rPr>
      </w:pPr>
      <w:hyperlink w:anchor="_Toc236293873" w:history="1">
        <w:r w:rsidRPr="00BA17D3">
          <w:rPr>
            <w:rStyle w:val="Hyperlink"/>
            <w:noProof/>
          </w:rPr>
          <w:t>P</w:t>
        </w:r>
        <w:r w:rsidRPr="00044FB4">
          <w:rPr>
            <w:rStyle w:val="Hyperlink"/>
            <w:noProof/>
            <w:spacing w:val="-4"/>
          </w:rPr>
          <w:t>astoral Land Management and Conservation Act 1989</w:t>
        </w:r>
        <w:r>
          <w:rPr>
            <w:noProof/>
            <w:webHidden/>
          </w:rPr>
          <w:tab/>
        </w:r>
        <w:r>
          <w:rPr>
            <w:noProof/>
            <w:webHidden/>
          </w:rPr>
          <w:fldChar w:fldCharType="begin"/>
        </w:r>
        <w:r>
          <w:rPr>
            <w:noProof/>
            <w:webHidden/>
          </w:rPr>
          <w:instrText xml:space="preserve"> PAGEREF _Toc236293873 \h </w:instrText>
        </w:r>
        <w:r>
          <w:rPr>
            <w:noProof/>
            <w:webHidden/>
          </w:rPr>
        </w:r>
        <w:r>
          <w:rPr>
            <w:noProof/>
            <w:webHidden/>
          </w:rPr>
          <w:fldChar w:fldCharType="separate"/>
        </w:r>
        <w:r w:rsidR="009E1170">
          <w:rPr>
            <w:noProof/>
            <w:webHidden/>
          </w:rPr>
          <w:t>2537</w:t>
        </w:r>
        <w:r>
          <w:rPr>
            <w:noProof/>
            <w:webHidden/>
          </w:rPr>
          <w:fldChar w:fldCharType="end"/>
        </w:r>
      </w:hyperlink>
    </w:p>
    <w:p w14:paraId="54A637F7" w14:textId="7AF6FE11" w:rsidR="00130EC8" w:rsidRDefault="00130EC8" w:rsidP="00461D51">
      <w:pPr>
        <w:pStyle w:val="TOC2"/>
        <w:tabs>
          <w:tab w:val="right" w:leader="dot" w:pos="4550"/>
        </w:tabs>
        <w:spacing w:after="15" w:line="172" w:lineRule="exact"/>
        <w:rPr>
          <w:rFonts w:asciiTheme="minorHAnsi" w:eastAsiaTheme="minorEastAsia" w:hAnsiTheme="minorHAnsi" w:cstheme="minorBidi"/>
          <w:noProof/>
          <w:color w:val="auto"/>
          <w:kern w:val="2"/>
          <w:sz w:val="24"/>
          <w:szCs w:val="24"/>
          <w14:ligatures w14:val="standardContextual"/>
        </w:rPr>
      </w:pPr>
      <w:hyperlink w:anchor="_Toc236293874" w:history="1">
        <w:r w:rsidRPr="00BA17D3">
          <w:rPr>
            <w:rStyle w:val="Hyperlink"/>
            <w:noProof/>
          </w:rPr>
          <w:t>Planning, Development and Infrastructure Act 2016</w:t>
        </w:r>
        <w:r>
          <w:rPr>
            <w:noProof/>
            <w:webHidden/>
          </w:rPr>
          <w:tab/>
        </w:r>
        <w:r>
          <w:rPr>
            <w:noProof/>
            <w:webHidden/>
          </w:rPr>
          <w:fldChar w:fldCharType="begin"/>
        </w:r>
        <w:r>
          <w:rPr>
            <w:noProof/>
            <w:webHidden/>
          </w:rPr>
          <w:instrText xml:space="preserve"> PAGEREF _Toc236293874 \h </w:instrText>
        </w:r>
        <w:r>
          <w:rPr>
            <w:noProof/>
            <w:webHidden/>
          </w:rPr>
        </w:r>
        <w:r>
          <w:rPr>
            <w:noProof/>
            <w:webHidden/>
          </w:rPr>
          <w:fldChar w:fldCharType="separate"/>
        </w:r>
        <w:r w:rsidR="009E1170">
          <w:rPr>
            <w:noProof/>
            <w:webHidden/>
          </w:rPr>
          <w:t>2537</w:t>
        </w:r>
        <w:r>
          <w:rPr>
            <w:noProof/>
            <w:webHidden/>
          </w:rPr>
          <w:fldChar w:fldCharType="end"/>
        </w:r>
      </w:hyperlink>
    </w:p>
    <w:p w14:paraId="07BDF45F" w14:textId="274FD5BA" w:rsidR="00130EC8" w:rsidRDefault="00130EC8">
      <w:pPr>
        <w:pStyle w:val="TOC2"/>
        <w:tabs>
          <w:tab w:val="right" w:leader="dot" w:pos="4550"/>
        </w:tabs>
        <w:rPr>
          <w:rFonts w:asciiTheme="minorHAnsi" w:eastAsiaTheme="minorEastAsia" w:hAnsiTheme="minorHAnsi" w:cstheme="minorBidi"/>
          <w:noProof/>
          <w:color w:val="auto"/>
          <w:kern w:val="2"/>
          <w:sz w:val="24"/>
          <w:szCs w:val="24"/>
          <w14:ligatures w14:val="standardContextual"/>
        </w:rPr>
      </w:pPr>
      <w:hyperlink w:anchor="_Toc236293875" w:history="1">
        <w:r w:rsidRPr="00BA17D3">
          <w:rPr>
            <w:rStyle w:val="Hyperlink"/>
            <w:noProof/>
          </w:rPr>
          <w:t>Retail and Commercial Leases Act 1995</w:t>
        </w:r>
        <w:r>
          <w:rPr>
            <w:noProof/>
            <w:webHidden/>
          </w:rPr>
          <w:tab/>
        </w:r>
        <w:r>
          <w:rPr>
            <w:noProof/>
            <w:webHidden/>
          </w:rPr>
          <w:fldChar w:fldCharType="begin"/>
        </w:r>
        <w:r>
          <w:rPr>
            <w:noProof/>
            <w:webHidden/>
          </w:rPr>
          <w:instrText xml:space="preserve"> PAGEREF _Toc236293875 \h </w:instrText>
        </w:r>
        <w:r>
          <w:rPr>
            <w:noProof/>
            <w:webHidden/>
          </w:rPr>
        </w:r>
        <w:r>
          <w:rPr>
            <w:noProof/>
            <w:webHidden/>
          </w:rPr>
          <w:fldChar w:fldCharType="separate"/>
        </w:r>
        <w:r w:rsidR="009E1170">
          <w:rPr>
            <w:noProof/>
            <w:webHidden/>
          </w:rPr>
          <w:t>2539</w:t>
        </w:r>
        <w:r>
          <w:rPr>
            <w:noProof/>
            <w:webHidden/>
          </w:rPr>
          <w:fldChar w:fldCharType="end"/>
        </w:r>
      </w:hyperlink>
    </w:p>
    <w:p w14:paraId="1D549ABC" w14:textId="0ECCA39F" w:rsidR="00130EC8" w:rsidRDefault="00130EC8" w:rsidP="00D239FB">
      <w:pPr>
        <w:pStyle w:val="TOC1"/>
        <w:rPr>
          <w:rFonts w:asciiTheme="minorHAnsi" w:eastAsiaTheme="minorEastAsia" w:hAnsiTheme="minorHAnsi" w:cstheme="minorBidi"/>
          <w:color w:val="auto"/>
          <w:kern w:val="2"/>
          <w:sz w:val="24"/>
          <w:szCs w:val="24"/>
          <w14:ligatures w14:val="standardContextual"/>
        </w:rPr>
      </w:pPr>
      <w:hyperlink w:anchor="_Toc236293876" w:history="1">
        <w:r w:rsidRPr="00BA17D3">
          <w:rPr>
            <w:rStyle w:val="Hyperlink"/>
          </w:rPr>
          <w:t>Local Government Instruments</w:t>
        </w:r>
      </w:hyperlink>
    </w:p>
    <w:p w14:paraId="51C0D6F1" w14:textId="3A67612F" w:rsidR="00130EC8" w:rsidRDefault="00130EC8" w:rsidP="00461D51">
      <w:pPr>
        <w:pStyle w:val="TOC2"/>
        <w:tabs>
          <w:tab w:val="right" w:leader="dot" w:pos="4550"/>
        </w:tabs>
        <w:spacing w:line="172" w:lineRule="exact"/>
        <w:rPr>
          <w:rFonts w:asciiTheme="minorHAnsi" w:eastAsiaTheme="minorEastAsia" w:hAnsiTheme="minorHAnsi" w:cstheme="minorBidi"/>
          <w:noProof/>
          <w:color w:val="auto"/>
          <w:kern w:val="2"/>
          <w:sz w:val="24"/>
          <w:szCs w:val="24"/>
          <w14:ligatures w14:val="standardContextual"/>
        </w:rPr>
      </w:pPr>
      <w:hyperlink w:anchor="_Toc236293877" w:history="1">
        <w:r w:rsidRPr="00BA17D3">
          <w:rPr>
            <w:rStyle w:val="Hyperlink"/>
            <w:noProof/>
          </w:rPr>
          <w:t>Adelaide Plains Council</w:t>
        </w:r>
        <w:r>
          <w:rPr>
            <w:noProof/>
            <w:webHidden/>
          </w:rPr>
          <w:tab/>
        </w:r>
        <w:r>
          <w:rPr>
            <w:noProof/>
            <w:webHidden/>
          </w:rPr>
          <w:fldChar w:fldCharType="begin"/>
        </w:r>
        <w:r>
          <w:rPr>
            <w:noProof/>
            <w:webHidden/>
          </w:rPr>
          <w:instrText xml:space="preserve"> PAGEREF _Toc236293877 \h </w:instrText>
        </w:r>
        <w:r>
          <w:rPr>
            <w:noProof/>
            <w:webHidden/>
          </w:rPr>
        </w:r>
        <w:r>
          <w:rPr>
            <w:noProof/>
            <w:webHidden/>
          </w:rPr>
          <w:fldChar w:fldCharType="separate"/>
        </w:r>
        <w:r w:rsidR="009E1170">
          <w:rPr>
            <w:noProof/>
            <w:webHidden/>
          </w:rPr>
          <w:t>2540</w:t>
        </w:r>
        <w:r>
          <w:rPr>
            <w:noProof/>
            <w:webHidden/>
          </w:rPr>
          <w:fldChar w:fldCharType="end"/>
        </w:r>
      </w:hyperlink>
    </w:p>
    <w:p w14:paraId="6E02C1AD" w14:textId="7054F356" w:rsidR="00130EC8" w:rsidRDefault="00130EC8" w:rsidP="00461D51">
      <w:pPr>
        <w:pStyle w:val="TOC2"/>
        <w:tabs>
          <w:tab w:val="right" w:leader="dot" w:pos="4550"/>
        </w:tabs>
        <w:spacing w:line="172" w:lineRule="exact"/>
        <w:rPr>
          <w:rFonts w:asciiTheme="minorHAnsi" w:eastAsiaTheme="minorEastAsia" w:hAnsiTheme="minorHAnsi" w:cstheme="minorBidi"/>
          <w:noProof/>
          <w:color w:val="auto"/>
          <w:kern w:val="2"/>
          <w:sz w:val="24"/>
          <w:szCs w:val="24"/>
          <w14:ligatures w14:val="standardContextual"/>
        </w:rPr>
      </w:pPr>
      <w:hyperlink w:anchor="_Toc236293878" w:history="1">
        <w:r w:rsidRPr="00BA17D3">
          <w:rPr>
            <w:rStyle w:val="Hyperlink"/>
            <w:noProof/>
          </w:rPr>
          <w:t>District Council of Loxton Waikerie</w:t>
        </w:r>
        <w:r>
          <w:rPr>
            <w:noProof/>
            <w:webHidden/>
          </w:rPr>
          <w:tab/>
        </w:r>
        <w:r>
          <w:rPr>
            <w:noProof/>
            <w:webHidden/>
          </w:rPr>
          <w:fldChar w:fldCharType="begin"/>
        </w:r>
        <w:r>
          <w:rPr>
            <w:noProof/>
            <w:webHidden/>
          </w:rPr>
          <w:instrText xml:space="preserve"> PAGEREF _Toc236293878 \h </w:instrText>
        </w:r>
        <w:r>
          <w:rPr>
            <w:noProof/>
            <w:webHidden/>
          </w:rPr>
        </w:r>
        <w:r>
          <w:rPr>
            <w:noProof/>
            <w:webHidden/>
          </w:rPr>
          <w:fldChar w:fldCharType="separate"/>
        </w:r>
        <w:r w:rsidR="009E1170">
          <w:rPr>
            <w:noProof/>
            <w:webHidden/>
          </w:rPr>
          <w:t>2540</w:t>
        </w:r>
        <w:r>
          <w:rPr>
            <w:noProof/>
            <w:webHidden/>
          </w:rPr>
          <w:fldChar w:fldCharType="end"/>
        </w:r>
      </w:hyperlink>
    </w:p>
    <w:p w14:paraId="7ACCF9CA" w14:textId="7E63166C" w:rsidR="00130EC8" w:rsidRDefault="00130EC8" w:rsidP="00461D51">
      <w:pPr>
        <w:pStyle w:val="TOC2"/>
        <w:tabs>
          <w:tab w:val="right" w:leader="dot" w:pos="4550"/>
        </w:tabs>
        <w:spacing w:line="172" w:lineRule="exact"/>
        <w:rPr>
          <w:rFonts w:asciiTheme="minorHAnsi" w:eastAsiaTheme="minorEastAsia" w:hAnsiTheme="minorHAnsi" w:cstheme="minorBidi"/>
          <w:noProof/>
          <w:color w:val="auto"/>
          <w:kern w:val="2"/>
          <w:sz w:val="24"/>
          <w:szCs w:val="24"/>
          <w14:ligatures w14:val="standardContextual"/>
        </w:rPr>
      </w:pPr>
      <w:hyperlink w:anchor="_Toc236293879" w:history="1">
        <w:r w:rsidRPr="00BA17D3">
          <w:rPr>
            <w:rStyle w:val="Hyperlink"/>
            <w:noProof/>
          </w:rPr>
          <w:t>Port Pirie Regional Council</w:t>
        </w:r>
        <w:r>
          <w:rPr>
            <w:noProof/>
            <w:webHidden/>
          </w:rPr>
          <w:tab/>
        </w:r>
        <w:r>
          <w:rPr>
            <w:noProof/>
            <w:webHidden/>
          </w:rPr>
          <w:fldChar w:fldCharType="begin"/>
        </w:r>
        <w:r>
          <w:rPr>
            <w:noProof/>
            <w:webHidden/>
          </w:rPr>
          <w:instrText xml:space="preserve"> PAGEREF _Toc236293879 \h </w:instrText>
        </w:r>
        <w:r>
          <w:rPr>
            <w:noProof/>
            <w:webHidden/>
          </w:rPr>
        </w:r>
        <w:r>
          <w:rPr>
            <w:noProof/>
            <w:webHidden/>
          </w:rPr>
          <w:fldChar w:fldCharType="separate"/>
        </w:r>
        <w:r w:rsidR="009E1170">
          <w:rPr>
            <w:noProof/>
            <w:webHidden/>
          </w:rPr>
          <w:t>2541</w:t>
        </w:r>
        <w:r>
          <w:rPr>
            <w:noProof/>
            <w:webHidden/>
          </w:rPr>
          <w:fldChar w:fldCharType="end"/>
        </w:r>
      </w:hyperlink>
    </w:p>
    <w:p w14:paraId="2497A29C" w14:textId="1565E2C1" w:rsidR="00130EC8" w:rsidRDefault="00130EC8" w:rsidP="00461D51">
      <w:pPr>
        <w:pStyle w:val="TOC2"/>
        <w:tabs>
          <w:tab w:val="right" w:leader="dot" w:pos="4550"/>
        </w:tabs>
        <w:spacing w:line="172" w:lineRule="exact"/>
        <w:rPr>
          <w:rFonts w:asciiTheme="minorHAnsi" w:eastAsiaTheme="minorEastAsia" w:hAnsiTheme="minorHAnsi" w:cstheme="minorBidi"/>
          <w:noProof/>
          <w:color w:val="auto"/>
          <w:kern w:val="2"/>
          <w:sz w:val="24"/>
          <w:szCs w:val="24"/>
          <w14:ligatures w14:val="standardContextual"/>
        </w:rPr>
      </w:pPr>
      <w:hyperlink w:anchor="_Toc236293880" w:history="1">
        <w:r w:rsidRPr="00BA17D3">
          <w:rPr>
            <w:rStyle w:val="Hyperlink"/>
            <w:noProof/>
          </w:rPr>
          <w:t>Wudinna District Council</w:t>
        </w:r>
        <w:r>
          <w:rPr>
            <w:noProof/>
            <w:webHidden/>
          </w:rPr>
          <w:tab/>
        </w:r>
        <w:r>
          <w:rPr>
            <w:noProof/>
            <w:webHidden/>
          </w:rPr>
          <w:fldChar w:fldCharType="begin"/>
        </w:r>
        <w:r>
          <w:rPr>
            <w:noProof/>
            <w:webHidden/>
          </w:rPr>
          <w:instrText xml:space="preserve"> PAGEREF _Toc236293880 \h </w:instrText>
        </w:r>
        <w:r>
          <w:rPr>
            <w:noProof/>
            <w:webHidden/>
          </w:rPr>
        </w:r>
        <w:r>
          <w:rPr>
            <w:noProof/>
            <w:webHidden/>
          </w:rPr>
          <w:fldChar w:fldCharType="separate"/>
        </w:r>
        <w:r w:rsidR="009E1170">
          <w:rPr>
            <w:noProof/>
            <w:webHidden/>
          </w:rPr>
          <w:t>2542</w:t>
        </w:r>
        <w:r>
          <w:rPr>
            <w:noProof/>
            <w:webHidden/>
          </w:rPr>
          <w:fldChar w:fldCharType="end"/>
        </w:r>
      </w:hyperlink>
    </w:p>
    <w:p w14:paraId="6846079F" w14:textId="5BADB698" w:rsidR="00130EC8" w:rsidRDefault="00130EC8" w:rsidP="00D239FB">
      <w:pPr>
        <w:pStyle w:val="TOC1"/>
        <w:rPr>
          <w:rFonts w:asciiTheme="minorHAnsi" w:eastAsiaTheme="minorEastAsia" w:hAnsiTheme="minorHAnsi" w:cstheme="minorBidi"/>
          <w:color w:val="auto"/>
          <w:kern w:val="2"/>
          <w:sz w:val="24"/>
          <w:szCs w:val="24"/>
          <w14:ligatures w14:val="standardContextual"/>
        </w:rPr>
      </w:pPr>
      <w:hyperlink w:anchor="_Toc236293881" w:history="1">
        <w:r w:rsidRPr="00BA17D3">
          <w:rPr>
            <w:rStyle w:val="Hyperlink"/>
          </w:rPr>
          <w:t>Public Notices</w:t>
        </w:r>
      </w:hyperlink>
    </w:p>
    <w:p w14:paraId="619F4D81" w14:textId="486456A9" w:rsidR="00130EC8" w:rsidRDefault="00130EC8">
      <w:pPr>
        <w:pStyle w:val="TOC2"/>
        <w:tabs>
          <w:tab w:val="right" w:leader="dot" w:pos="4550"/>
        </w:tabs>
        <w:rPr>
          <w:rFonts w:asciiTheme="minorHAnsi" w:eastAsiaTheme="minorEastAsia" w:hAnsiTheme="minorHAnsi" w:cstheme="minorBidi"/>
          <w:noProof/>
          <w:color w:val="auto"/>
          <w:kern w:val="2"/>
          <w:sz w:val="24"/>
          <w:szCs w:val="24"/>
          <w14:ligatures w14:val="standardContextual"/>
        </w:rPr>
      </w:pPr>
      <w:hyperlink w:anchor="_Toc236293882" w:history="1">
        <w:r w:rsidRPr="00BA17D3">
          <w:rPr>
            <w:rStyle w:val="Hyperlink"/>
            <w:noProof/>
          </w:rPr>
          <w:t>National Gas Law</w:t>
        </w:r>
        <w:r>
          <w:rPr>
            <w:noProof/>
            <w:webHidden/>
          </w:rPr>
          <w:tab/>
        </w:r>
        <w:r>
          <w:rPr>
            <w:noProof/>
            <w:webHidden/>
          </w:rPr>
          <w:fldChar w:fldCharType="begin"/>
        </w:r>
        <w:r>
          <w:rPr>
            <w:noProof/>
            <w:webHidden/>
          </w:rPr>
          <w:instrText xml:space="preserve"> PAGEREF _Toc236293882 \h </w:instrText>
        </w:r>
        <w:r>
          <w:rPr>
            <w:noProof/>
            <w:webHidden/>
          </w:rPr>
        </w:r>
        <w:r>
          <w:rPr>
            <w:noProof/>
            <w:webHidden/>
          </w:rPr>
          <w:fldChar w:fldCharType="separate"/>
        </w:r>
        <w:r w:rsidR="009E1170">
          <w:rPr>
            <w:noProof/>
            <w:webHidden/>
          </w:rPr>
          <w:t>2543</w:t>
        </w:r>
        <w:r>
          <w:rPr>
            <w:noProof/>
            <w:webHidden/>
          </w:rPr>
          <w:fldChar w:fldCharType="end"/>
        </w:r>
      </w:hyperlink>
    </w:p>
    <w:p w14:paraId="2ECE43A3" w14:textId="376D3989" w:rsidR="001B7138" w:rsidRDefault="00B1073C" w:rsidP="00B1073C">
      <w:pPr>
        <w:spacing w:after="0"/>
        <w:rPr>
          <w:smallCaps/>
          <w:szCs w:val="17"/>
        </w:rPr>
      </w:pPr>
      <w:r w:rsidRPr="00B1073C">
        <w:rPr>
          <w:b/>
          <w:smallCaps/>
          <w:szCs w:val="17"/>
        </w:rPr>
        <w:fldChar w:fldCharType="end"/>
      </w:r>
    </w:p>
    <w:p w14:paraId="3A058866" w14:textId="77777777" w:rsidR="00DA30CF" w:rsidRPr="00612978" w:rsidRDefault="00DA30CF" w:rsidP="0087395E">
      <w:pPr>
        <w:spacing w:after="0"/>
        <w:rPr>
          <w:smallCaps/>
          <w:szCs w:val="17"/>
        </w:rPr>
        <w:sectPr w:rsidR="00DA30CF" w:rsidRPr="00612978" w:rsidSect="00F12687">
          <w:headerReference w:type="even" r:id="rId13"/>
          <w:headerReference w:type="default" r:id="rId14"/>
          <w:footerReference w:type="default" r:id="rId15"/>
          <w:footerReference w:type="first" r:id="rId16"/>
          <w:type w:val="continuous"/>
          <w:pgSz w:w="11906" w:h="16838"/>
          <w:pgMar w:top="1134" w:right="1256" w:bottom="1134" w:left="1290" w:header="708" w:footer="708" w:gutter="0"/>
          <w:cols w:num="2" w:space="240"/>
          <w:docGrid w:linePitch="360"/>
        </w:sectPr>
      </w:pPr>
    </w:p>
    <w:p w14:paraId="014E9623" w14:textId="77777777" w:rsidR="009D1E2E" w:rsidRPr="0043001F" w:rsidRDefault="009D1E2E" w:rsidP="00B30649">
      <w:pPr>
        <w:pStyle w:val="Heading1"/>
        <w:spacing w:after="200"/>
      </w:pPr>
      <w:bookmarkStart w:id="1" w:name="_Toc33707977"/>
      <w:bookmarkStart w:id="2" w:name="_Toc33708148"/>
      <w:bookmarkStart w:id="3" w:name="_Toc236293841"/>
      <w:r w:rsidRPr="0043001F">
        <w:lastRenderedPageBreak/>
        <w:t>Governor’s Instruments</w:t>
      </w:r>
      <w:bookmarkEnd w:id="1"/>
      <w:bookmarkEnd w:id="2"/>
      <w:bookmarkEnd w:id="3"/>
    </w:p>
    <w:p w14:paraId="3EE27177" w14:textId="008C0D28" w:rsidR="00694D0A" w:rsidRPr="00743894" w:rsidRDefault="00743894" w:rsidP="00743894">
      <w:pPr>
        <w:pStyle w:val="Heading2"/>
      </w:pPr>
      <w:bookmarkStart w:id="4" w:name="_Toc236293842"/>
      <w:r w:rsidRPr="00743894">
        <w:t>Appointments, Resignations and General Matters</w:t>
      </w:r>
      <w:bookmarkEnd w:id="4"/>
    </w:p>
    <w:p w14:paraId="34156D1F" w14:textId="77777777" w:rsidR="008F6BFA" w:rsidRPr="00A96DCF" w:rsidRDefault="008F6BFA" w:rsidP="008F6BFA">
      <w:pPr>
        <w:spacing w:after="0"/>
        <w:jc w:val="right"/>
        <w:rPr>
          <w:rFonts w:eastAsia="Times New Roman"/>
          <w:szCs w:val="17"/>
        </w:rPr>
      </w:pPr>
      <w:r w:rsidRPr="00A96DCF">
        <w:rPr>
          <w:rFonts w:eastAsia="Times New Roman"/>
          <w:szCs w:val="17"/>
        </w:rPr>
        <w:t>Department of the Premier and Cabinet</w:t>
      </w:r>
    </w:p>
    <w:p w14:paraId="35081375" w14:textId="77777777" w:rsidR="008F6BFA" w:rsidRPr="00A96DCF" w:rsidRDefault="008F6BFA" w:rsidP="008F6BFA">
      <w:pPr>
        <w:jc w:val="right"/>
        <w:rPr>
          <w:rFonts w:eastAsia="Times New Roman"/>
          <w:szCs w:val="17"/>
        </w:rPr>
      </w:pPr>
      <w:r w:rsidRPr="00A96DCF">
        <w:rPr>
          <w:rFonts w:eastAsia="Times New Roman"/>
          <w:szCs w:val="17"/>
        </w:rPr>
        <w:t>Adelaide, 30 July 2026</w:t>
      </w:r>
    </w:p>
    <w:p w14:paraId="11DF3723" w14:textId="77777777" w:rsidR="008F6BFA" w:rsidRPr="00A96DCF" w:rsidRDefault="008F6BFA" w:rsidP="002A2BA1">
      <w:pPr>
        <w:rPr>
          <w:rFonts w:eastAsia="Times New Roman"/>
          <w:szCs w:val="17"/>
        </w:rPr>
      </w:pPr>
      <w:r w:rsidRPr="00A96DCF">
        <w:rPr>
          <w:rFonts w:eastAsia="Times New Roman"/>
          <w:szCs w:val="17"/>
        </w:rPr>
        <w:t>His Excellency the Governor's Deputy in Executive Council has been pleased to appoint the undermentioned to the South Australian Water Corporation Board, pursuant to the provisions of the South Australian Water Corporation Act 1994:</w:t>
      </w:r>
    </w:p>
    <w:p w14:paraId="3B530611" w14:textId="77777777" w:rsidR="008F6BFA" w:rsidRPr="00A96DCF" w:rsidRDefault="008F6BFA" w:rsidP="008F6BFA">
      <w:pPr>
        <w:spacing w:after="0"/>
        <w:ind w:left="142"/>
        <w:jc w:val="left"/>
        <w:rPr>
          <w:szCs w:val="17"/>
        </w:rPr>
      </w:pPr>
      <w:r w:rsidRPr="00A96DCF">
        <w:rPr>
          <w:szCs w:val="17"/>
        </w:rPr>
        <w:t>Director: from 3 August 2026 until 2 August 2027</w:t>
      </w:r>
    </w:p>
    <w:p w14:paraId="7B1C9788" w14:textId="77777777" w:rsidR="008F6BFA" w:rsidRPr="00A96DCF" w:rsidRDefault="008F6BFA" w:rsidP="008F6BFA">
      <w:pPr>
        <w:spacing w:after="240"/>
        <w:ind w:left="284"/>
        <w:contextualSpacing/>
        <w:jc w:val="left"/>
        <w:rPr>
          <w:szCs w:val="17"/>
        </w:rPr>
      </w:pPr>
      <w:r w:rsidRPr="00A96DCF">
        <w:rPr>
          <w:szCs w:val="17"/>
        </w:rPr>
        <w:t xml:space="preserve">Celine Clare McInerney </w:t>
      </w:r>
    </w:p>
    <w:p w14:paraId="12EE490D" w14:textId="77777777" w:rsidR="008F6BFA" w:rsidRPr="00A96DCF" w:rsidRDefault="008F6BFA" w:rsidP="008F6BFA">
      <w:pPr>
        <w:spacing w:after="240"/>
        <w:ind w:left="284"/>
        <w:contextualSpacing/>
        <w:jc w:val="left"/>
        <w:rPr>
          <w:szCs w:val="17"/>
        </w:rPr>
      </w:pPr>
      <w:r w:rsidRPr="00A96DCF">
        <w:rPr>
          <w:szCs w:val="17"/>
        </w:rPr>
        <w:t xml:space="preserve">Denise Ann Picton </w:t>
      </w:r>
    </w:p>
    <w:p w14:paraId="5A7528F3" w14:textId="77777777" w:rsidR="008F6BFA" w:rsidRPr="00A96DCF" w:rsidRDefault="008F6BFA" w:rsidP="008F6BFA">
      <w:pPr>
        <w:ind w:left="284"/>
        <w:jc w:val="left"/>
        <w:rPr>
          <w:szCs w:val="17"/>
        </w:rPr>
      </w:pPr>
      <w:r w:rsidRPr="00A96DCF">
        <w:rPr>
          <w:szCs w:val="17"/>
        </w:rPr>
        <w:t xml:space="preserve">Kenneth Graham Williams </w:t>
      </w:r>
    </w:p>
    <w:p w14:paraId="5BB0D914" w14:textId="77777777" w:rsidR="008F6BFA" w:rsidRPr="00A96DCF" w:rsidRDefault="008F6BFA" w:rsidP="008F6BFA">
      <w:pPr>
        <w:spacing w:after="0"/>
        <w:jc w:val="center"/>
        <w:rPr>
          <w:szCs w:val="17"/>
        </w:rPr>
      </w:pPr>
      <w:r w:rsidRPr="00A96DCF">
        <w:rPr>
          <w:szCs w:val="17"/>
        </w:rPr>
        <w:t>By command,</w:t>
      </w:r>
    </w:p>
    <w:p w14:paraId="2A84B633" w14:textId="77777777" w:rsidR="008F6BFA" w:rsidRPr="00A96DCF" w:rsidRDefault="008F6BFA" w:rsidP="008F6BFA">
      <w:pPr>
        <w:spacing w:after="0"/>
        <w:jc w:val="right"/>
        <w:rPr>
          <w:smallCaps/>
          <w:szCs w:val="17"/>
        </w:rPr>
      </w:pPr>
      <w:r w:rsidRPr="00A96DCF">
        <w:rPr>
          <w:smallCaps/>
          <w:szCs w:val="17"/>
        </w:rPr>
        <w:t>Rhiannon Kate Pearce, MP</w:t>
      </w:r>
    </w:p>
    <w:p w14:paraId="404E8583" w14:textId="77777777" w:rsidR="008F6BFA" w:rsidRPr="00A96DCF" w:rsidRDefault="008F6BFA" w:rsidP="008F6BFA">
      <w:pPr>
        <w:spacing w:after="0"/>
        <w:jc w:val="right"/>
        <w:rPr>
          <w:szCs w:val="17"/>
        </w:rPr>
      </w:pPr>
      <w:r w:rsidRPr="00A96DCF">
        <w:rPr>
          <w:szCs w:val="17"/>
        </w:rPr>
        <w:t>For Premier</w:t>
      </w:r>
    </w:p>
    <w:p w14:paraId="1F64DB44" w14:textId="77777777" w:rsidR="008F6BFA" w:rsidRPr="00A96DCF" w:rsidRDefault="008F6BFA" w:rsidP="008F6BFA">
      <w:pPr>
        <w:spacing w:after="0"/>
        <w:jc w:val="left"/>
        <w:rPr>
          <w:szCs w:val="17"/>
        </w:rPr>
      </w:pPr>
      <w:r w:rsidRPr="00A96DCF">
        <w:rPr>
          <w:szCs w:val="17"/>
        </w:rPr>
        <w:t>26MSAW10849</w:t>
      </w:r>
    </w:p>
    <w:p w14:paraId="7B3C9006" w14:textId="77777777" w:rsidR="008F6BFA" w:rsidRPr="00A96DCF" w:rsidRDefault="008F6BFA" w:rsidP="008F6BFA">
      <w:pPr>
        <w:pBdr>
          <w:top w:val="single" w:sz="4" w:space="1" w:color="auto"/>
        </w:pBdr>
        <w:spacing w:before="100" w:after="0" w:line="14" w:lineRule="exact"/>
        <w:jc w:val="center"/>
        <w:rPr>
          <w:rFonts w:ascii="Segoe UI Light" w:hAnsi="Segoe UI Light"/>
          <w:sz w:val="22"/>
        </w:rPr>
      </w:pPr>
    </w:p>
    <w:p w14:paraId="7F8BC812" w14:textId="77777777" w:rsidR="00403FDD" w:rsidRPr="0011411C" w:rsidRDefault="00403FDD" w:rsidP="00403FDD">
      <w:pPr>
        <w:pStyle w:val="NoSpacing"/>
      </w:pPr>
    </w:p>
    <w:p w14:paraId="668B31F8" w14:textId="77777777" w:rsidR="008F6BFA" w:rsidRPr="00A96DCF" w:rsidRDefault="008F6BFA" w:rsidP="008F6BFA">
      <w:pPr>
        <w:spacing w:after="0"/>
        <w:jc w:val="right"/>
        <w:rPr>
          <w:rFonts w:eastAsia="Times New Roman"/>
          <w:szCs w:val="17"/>
        </w:rPr>
      </w:pPr>
      <w:r w:rsidRPr="00A96DCF">
        <w:rPr>
          <w:rFonts w:eastAsia="Times New Roman"/>
          <w:szCs w:val="17"/>
        </w:rPr>
        <w:t>Department of the Premier and Cabinet</w:t>
      </w:r>
    </w:p>
    <w:p w14:paraId="0508E970" w14:textId="77777777" w:rsidR="008F6BFA" w:rsidRPr="00A96DCF" w:rsidRDefault="008F6BFA" w:rsidP="008F6BFA">
      <w:pPr>
        <w:jc w:val="right"/>
        <w:rPr>
          <w:rFonts w:eastAsia="Times New Roman"/>
          <w:szCs w:val="17"/>
        </w:rPr>
      </w:pPr>
      <w:r w:rsidRPr="00A96DCF">
        <w:rPr>
          <w:rFonts w:eastAsia="Times New Roman"/>
          <w:szCs w:val="17"/>
        </w:rPr>
        <w:t>Adelaide, 30 July 2026</w:t>
      </w:r>
    </w:p>
    <w:p w14:paraId="41F02835" w14:textId="77777777" w:rsidR="008F6BFA" w:rsidRPr="00A96DCF" w:rsidRDefault="008F6BFA" w:rsidP="008F6BFA">
      <w:pPr>
        <w:rPr>
          <w:rFonts w:eastAsia="Times New Roman"/>
          <w:szCs w:val="17"/>
        </w:rPr>
      </w:pPr>
      <w:r w:rsidRPr="00A96DCF">
        <w:rPr>
          <w:rFonts w:eastAsia="Times New Roman"/>
          <w:szCs w:val="17"/>
        </w:rPr>
        <w:t>His Excellency the Governor's Deputy in Executive Council has been pleased to appoint the undermentioned to the South Australian Local Government Grants Commission, pursuant to the provisions of the South Australian Local Government Grants Commission Act 1992:</w:t>
      </w:r>
    </w:p>
    <w:p w14:paraId="35434DC6" w14:textId="77777777" w:rsidR="008F6BFA" w:rsidRPr="00A96DCF" w:rsidRDefault="008F6BFA" w:rsidP="008F6BFA">
      <w:pPr>
        <w:spacing w:after="0"/>
        <w:ind w:left="142"/>
        <w:jc w:val="left"/>
        <w:rPr>
          <w:szCs w:val="17"/>
        </w:rPr>
      </w:pPr>
      <w:r w:rsidRPr="00A96DCF">
        <w:rPr>
          <w:szCs w:val="17"/>
        </w:rPr>
        <w:t>Member: from 5 August 2026 until 4 August 2029</w:t>
      </w:r>
    </w:p>
    <w:p w14:paraId="720B7A92" w14:textId="77777777" w:rsidR="008F6BFA" w:rsidRPr="00A96DCF" w:rsidRDefault="008F6BFA" w:rsidP="008F6BFA">
      <w:pPr>
        <w:ind w:left="284"/>
        <w:jc w:val="left"/>
        <w:rPr>
          <w:szCs w:val="17"/>
        </w:rPr>
      </w:pPr>
      <w:r w:rsidRPr="00A96DCF">
        <w:rPr>
          <w:szCs w:val="17"/>
        </w:rPr>
        <w:t xml:space="preserve">Tahnya Fleur Barnett Donaghy </w:t>
      </w:r>
    </w:p>
    <w:p w14:paraId="3D6A247B" w14:textId="77777777" w:rsidR="008F6BFA" w:rsidRPr="00A96DCF" w:rsidRDefault="008F6BFA" w:rsidP="008F6BFA">
      <w:pPr>
        <w:spacing w:after="0"/>
        <w:jc w:val="center"/>
        <w:rPr>
          <w:szCs w:val="17"/>
        </w:rPr>
      </w:pPr>
      <w:r w:rsidRPr="00A96DCF">
        <w:rPr>
          <w:szCs w:val="17"/>
        </w:rPr>
        <w:t>By command,</w:t>
      </w:r>
    </w:p>
    <w:p w14:paraId="2C065CD3" w14:textId="77777777" w:rsidR="008F6BFA" w:rsidRPr="00A96DCF" w:rsidRDefault="008F6BFA" w:rsidP="008F6BFA">
      <w:pPr>
        <w:spacing w:after="0"/>
        <w:jc w:val="right"/>
        <w:rPr>
          <w:smallCaps/>
          <w:szCs w:val="17"/>
        </w:rPr>
      </w:pPr>
      <w:r w:rsidRPr="00A96DCF">
        <w:rPr>
          <w:smallCaps/>
          <w:szCs w:val="17"/>
        </w:rPr>
        <w:t>Rhiannon Kate Pearce, MP</w:t>
      </w:r>
    </w:p>
    <w:p w14:paraId="0B23D1D6" w14:textId="77777777" w:rsidR="008F6BFA" w:rsidRPr="00A96DCF" w:rsidRDefault="008F6BFA" w:rsidP="008F6BFA">
      <w:pPr>
        <w:spacing w:after="0"/>
        <w:jc w:val="right"/>
        <w:rPr>
          <w:szCs w:val="17"/>
        </w:rPr>
      </w:pPr>
      <w:r w:rsidRPr="00A96DCF">
        <w:rPr>
          <w:szCs w:val="17"/>
        </w:rPr>
        <w:t>For Premier</w:t>
      </w:r>
    </w:p>
    <w:p w14:paraId="7835C7A5" w14:textId="77777777" w:rsidR="008F6BFA" w:rsidRPr="00A96DCF" w:rsidRDefault="008F6BFA" w:rsidP="008F6BFA">
      <w:pPr>
        <w:spacing w:after="0"/>
        <w:jc w:val="left"/>
        <w:rPr>
          <w:szCs w:val="17"/>
        </w:rPr>
      </w:pPr>
      <w:r w:rsidRPr="00A96DCF">
        <w:rPr>
          <w:szCs w:val="17"/>
        </w:rPr>
        <w:t>26MLG0007CS</w:t>
      </w:r>
    </w:p>
    <w:p w14:paraId="4238FB07" w14:textId="77777777" w:rsidR="008F6BFA" w:rsidRPr="00A96DCF" w:rsidRDefault="008F6BFA" w:rsidP="008F6BFA">
      <w:pPr>
        <w:pBdr>
          <w:top w:val="single" w:sz="4" w:space="1" w:color="auto"/>
        </w:pBdr>
        <w:spacing w:before="100" w:after="0" w:line="14" w:lineRule="exact"/>
        <w:jc w:val="center"/>
        <w:rPr>
          <w:rFonts w:ascii="Segoe UI Light" w:hAnsi="Segoe UI Light"/>
          <w:sz w:val="22"/>
        </w:rPr>
      </w:pPr>
    </w:p>
    <w:p w14:paraId="308761DC" w14:textId="77777777" w:rsidR="00403FDD" w:rsidRPr="0011411C" w:rsidRDefault="00403FDD" w:rsidP="00403FDD">
      <w:pPr>
        <w:pStyle w:val="NoSpacing"/>
      </w:pPr>
    </w:p>
    <w:p w14:paraId="55DF10AF" w14:textId="77777777" w:rsidR="008F6BFA" w:rsidRPr="00A96DCF" w:rsidRDefault="008F6BFA" w:rsidP="008F6BFA">
      <w:pPr>
        <w:spacing w:after="0"/>
        <w:jc w:val="right"/>
        <w:rPr>
          <w:szCs w:val="17"/>
        </w:rPr>
      </w:pPr>
      <w:r w:rsidRPr="00A96DCF">
        <w:rPr>
          <w:szCs w:val="17"/>
        </w:rPr>
        <w:t>Department of the Premier and Cabinet</w:t>
      </w:r>
    </w:p>
    <w:p w14:paraId="698FF1F2" w14:textId="77777777" w:rsidR="008F6BFA" w:rsidRPr="00A96DCF" w:rsidRDefault="008F6BFA" w:rsidP="008F6BFA">
      <w:pPr>
        <w:jc w:val="right"/>
        <w:rPr>
          <w:szCs w:val="17"/>
        </w:rPr>
      </w:pPr>
      <w:r w:rsidRPr="00A96DCF">
        <w:rPr>
          <w:szCs w:val="17"/>
        </w:rPr>
        <w:t>Adelaide, 30 July 2026</w:t>
      </w:r>
    </w:p>
    <w:p w14:paraId="5241D217" w14:textId="77777777" w:rsidR="008F6BFA" w:rsidRPr="00A96DCF" w:rsidRDefault="008F6BFA" w:rsidP="008F6BFA">
      <w:pPr>
        <w:rPr>
          <w:rFonts w:eastAsia="Times New Roman"/>
          <w:szCs w:val="17"/>
        </w:rPr>
      </w:pPr>
      <w:r w:rsidRPr="00A96DCF">
        <w:rPr>
          <w:rFonts w:eastAsia="Times New Roman"/>
          <w:szCs w:val="17"/>
        </w:rPr>
        <w:t>His Excellency the Governor's Deputy in Executive Council has been pleased to appoint the Honourable Blair Ingram Boyer, MP as Acting Minister for Human Services and Acting Minister for Seniors and Ageing Well from 4 August 2026 until 9 August 2026 inclusive, during the absence of the Honourable Katrine Anne Hildyard, MP.</w:t>
      </w:r>
    </w:p>
    <w:p w14:paraId="42259BE4" w14:textId="77777777" w:rsidR="008F6BFA" w:rsidRPr="00A96DCF" w:rsidRDefault="008F6BFA" w:rsidP="008F6BFA">
      <w:pPr>
        <w:spacing w:after="0"/>
        <w:jc w:val="center"/>
        <w:rPr>
          <w:rFonts w:eastAsia="Times New Roman"/>
          <w:szCs w:val="17"/>
        </w:rPr>
      </w:pPr>
      <w:r w:rsidRPr="00A96DCF">
        <w:rPr>
          <w:rFonts w:eastAsia="Times New Roman"/>
          <w:szCs w:val="17"/>
        </w:rPr>
        <w:t>By command,</w:t>
      </w:r>
    </w:p>
    <w:p w14:paraId="37DA4402" w14:textId="77777777" w:rsidR="008F6BFA" w:rsidRPr="00A96DCF" w:rsidRDefault="008F6BFA" w:rsidP="008F6BFA">
      <w:pPr>
        <w:spacing w:after="0"/>
        <w:jc w:val="right"/>
        <w:rPr>
          <w:smallCaps/>
          <w:szCs w:val="17"/>
        </w:rPr>
      </w:pPr>
      <w:r w:rsidRPr="00A96DCF">
        <w:rPr>
          <w:smallCaps/>
          <w:szCs w:val="17"/>
        </w:rPr>
        <w:t>Rhiannon Kate Pearce, MP</w:t>
      </w:r>
    </w:p>
    <w:p w14:paraId="4B6FD3D2" w14:textId="77777777" w:rsidR="008F6BFA" w:rsidRPr="00A96DCF" w:rsidRDefault="008F6BFA" w:rsidP="008F6BFA">
      <w:pPr>
        <w:spacing w:after="0"/>
        <w:jc w:val="right"/>
        <w:rPr>
          <w:szCs w:val="17"/>
        </w:rPr>
      </w:pPr>
      <w:r w:rsidRPr="00A96DCF">
        <w:rPr>
          <w:szCs w:val="17"/>
        </w:rPr>
        <w:t>For Premier</w:t>
      </w:r>
    </w:p>
    <w:p w14:paraId="1C1E09FD" w14:textId="77777777" w:rsidR="008F6BFA" w:rsidRPr="00A96DCF" w:rsidRDefault="008F6BFA" w:rsidP="008F6BFA">
      <w:pPr>
        <w:spacing w:after="0"/>
        <w:jc w:val="left"/>
        <w:rPr>
          <w:szCs w:val="17"/>
        </w:rPr>
      </w:pPr>
      <w:r w:rsidRPr="00A96DCF">
        <w:rPr>
          <w:szCs w:val="17"/>
        </w:rPr>
        <w:t>DHSCS/26/002</w:t>
      </w:r>
    </w:p>
    <w:p w14:paraId="4771FB90" w14:textId="77777777" w:rsidR="008F6BFA" w:rsidRPr="00A96DCF" w:rsidRDefault="008F6BFA" w:rsidP="008F6BFA">
      <w:pPr>
        <w:pBdr>
          <w:top w:val="single" w:sz="4" w:space="1" w:color="auto"/>
        </w:pBdr>
        <w:spacing w:before="100" w:after="0" w:line="14" w:lineRule="exact"/>
        <w:jc w:val="center"/>
        <w:rPr>
          <w:rFonts w:ascii="Segoe UI Light" w:hAnsi="Segoe UI Light"/>
          <w:sz w:val="22"/>
        </w:rPr>
      </w:pPr>
    </w:p>
    <w:p w14:paraId="54C2108F" w14:textId="77777777" w:rsidR="00403FDD" w:rsidRPr="0011411C" w:rsidRDefault="00403FDD" w:rsidP="00403FDD">
      <w:pPr>
        <w:pStyle w:val="NoSpacing"/>
      </w:pPr>
    </w:p>
    <w:p w14:paraId="15AA5EDF" w14:textId="77777777" w:rsidR="008F6BFA" w:rsidRPr="00A96DCF" w:rsidRDefault="008F6BFA" w:rsidP="008F6BFA">
      <w:pPr>
        <w:spacing w:after="0"/>
        <w:jc w:val="right"/>
        <w:rPr>
          <w:szCs w:val="17"/>
        </w:rPr>
      </w:pPr>
      <w:r w:rsidRPr="00A96DCF">
        <w:rPr>
          <w:szCs w:val="17"/>
        </w:rPr>
        <w:t>Department of the Premier and Cabinet</w:t>
      </w:r>
    </w:p>
    <w:p w14:paraId="440643BD" w14:textId="77777777" w:rsidR="008F6BFA" w:rsidRPr="00A96DCF" w:rsidRDefault="008F6BFA" w:rsidP="008F6BFA">
      <w:pPr>
        <w:jc w:val="right"/>
        <w:rPr>
          <w:szCs w:val="17"/>
        </w:rPr>
      </w:pPr>
      <w:r w:rsidRPr="00A96DCF">
        <w:rPr>
          <w:szCs w:val="17"/>
        </w:rPr>
        <w:t>Adelaide, 30 July 2026</w:t>
      </w:r>
    </w:p>
    <w:p w14:paraId="3F618260" w14:textId="77777777" w:rsidR="008F6BFA" w:rsidRPr="00C13745" w:rsidRDefault="008F6BFA" w:rsidP="008F6BFA">
      <w:pPr>
        <w:rPr>
          <w:rFonts w:eastAsia="Times New Roman"/>
          <w:spacing w:val="-2"/>
          <w:szCs w:val="17"/>
        </w:rPr>
      </w:pPr>
      <w:r w:rsidRPr="00C13745">
        <w:rPr>
          <w:rFonts w:eastAsia="Times New Roman"/>
          <w:spacing w:val="-2"/>
          <w:szCs w:val="17"/>
        </w:rPr>
        <w:t>His Excellency the Governor's Deputy in Executive Council has been pleased to appoint the Honourable Nadia Peace Clancy, MP as Acting Minister for Women from 4 August 2026 until 9 August 2026 inclusive, during the absence of the Honourable Katrine Anne Hildyard, MP.</w:t>
      </w:r>
    </w:p>
    <w:p w14:paraId="1AD3791D" w14:textId="77777777" w:rsidR="008F6BFA" w:rsidRPr="00A96DCF" w:rsidRDefault="008F6BFA" w:rsidP="008F6BFA">
      <w:pPr>
        <w:spacing w:after="0"/>
        <w:jc w:val="center"/>
        <w:rPr>
          <w:rFonts w:eastAsia="Times New Roman"/>
          <w:szCs w:val="17"/>
        </w:rPr>
      </w:pPr>
      <w:r w:rsidRPr="00A96DCF">
        <w:rPr>
          <w:rFonts w:eastAsia="Times New Roman"/>
          <w:szCs w:val="17"/>
        </w:rPr>
        <w:t>By command,</w:t>
      </w:r>
    </w:p>
    <w:p w14:paraId="3DDA1804" w14:textId="77777777" w:rsidR="008F6BFA" w:rsidRPr="00A96DCF" w:rsidRDefault="008F6BFA" w:rsidP="008F6BFA">
      <w:pPr>
        <w:spacing w:after="0"/>
        <w:jc w:val="right"/>
        <w:rPr>
          <w:smallCaps/>
          <w:szCs w:val="17"/>
        </w:rPr>
      </w:pPr>
      <w:r w:rsidRPr="00A96DCF">
        <w:rPr>
          <w:smallCaps/>
          <w:szCs w:val="17"/>
        </w:rPr>
        <w:t>Rhiannon Kate Pearce, MP</w:t>
      </w:r>
    </w:p>
    <w:p w14:paraId="72D81A0E" w14:textId="77777777" w:rsidR="008F6BFA" w:rsidRPr="00A96DCF" w:rsidRDefault="008F6BFA" w:rsidP="008F6BFA">
      <w:pPr>
        <w:spacing w:after="0"/>
        <w:jc w:val="right"/>
        <w:rPr>
          <w:szCs w:val="17"/>
        </w:rPr>
      </w:pPr>
      <w:r w:rsidRPr="00A96DCF">
        <w:rPr>
          <w:szCs w:val="17"/>
        </w:rPr>
        <w:t>For Premier</w:t>
      </w:r>
    </w:p>
    <w:p w14:paraId="676C8BA9" w14:textId="77777777" w:rsidR="008F6BFA" w:rsidRPr="00A96DCF" w:rsidRDefault="008F6BFA" w:rsidP="008F6BFA">
      <w:pPr>
        <w:spacing w:after="0"/>
        <w:jc w:val="left"/>
        <w:rPr>
          <w:szCs w:val="17"/>
        </w:rPr>
      </w:pPr>
      <w:r w:rsidRPr="00A96DCF">
        <w:rPr>
          <w:szCs w:val="17"/>
        </w:rPr>
        <w:t>DHSCS/26/002</w:t>
      </w:r>
    </w:p>
    <w:p w14:paraId="4A36C6E8" w14:textId="77777777" w:rsidR="008F6BFA" w:rsidRPr="00A96DCF" w:rsidRDefault="008F6BFA" w:rsidP="008F6BFA">
      <w:pPr>
        <w:pBdr>
          <w:top w:val="single" w:sz="4" w:space="1" w:color="auto"/>
        </w:pBdr>
        <w:spacing w:before="100" w:after="0" w:line="14" w:lineRule="exact"/>
        <w:jc w:val="center"/>
        <w:rPr>
          <w:rFonts w:ascii="Segoe UI Light" w:hAnsi="Segoe UI Light"/>
          <w:sz w:val="22"/>
        </w:rPr>
      </w:pPr>
    </w:p>
    <w:p w14:paraId="34021D69" w14:textId="77777777" w:rsidR="00403FDD" w:rsidRPr="0011411C" w:rsidRDefault="00403FDD" w:rsidP="00403FDD">
      <w:pPr>
        <w:pStyle w:val="NoSpacing"/>
      </w:pPr>
    </w:p>
    <w:p w14:paraId="7E99550E" w14:textId="77777777" w:rsidR="008F6BFA" w:rsidRPr="00A96DCF" w:rsidRDefault="008F6BFA" w:rsidP="008F6BFA">
      <w:pPr>
        <w:spacing w:after="0"/>
        <w:jc w:val="right"/>
        <w:rPr>
          <w:szCs w:val="17"/>
        </w:rPr>
      </w:pPr>
      <w:r w:rsidRPr="00A96DCF">
        <w:rPr>
          <w:szCs w:val="17"/>
        </w:rPr>
        <w:t>Department of the Premier and Cabinet</w:t>
      </w:r>
    </w:p>
    <w:p w14:paraId="5B6100F5" w14:textId="77777777" w:rsidR="008F6BFA" w:rsidRPr="00A96DCF" w:rsidRDefault="008F6BFA" w:rsidP="008F6BFA">
      <w:pPr>
        <w:jc w:val="right"/>
        <w:rPr>
          <w:szCs w:val="17"/>
        </w:rPr>
      </w:pPr>
      <w:r w:rsidRPr="00A96DCF">
        <w:rPr>
          <w:szCs w:val="17"/>
        </w:rPr>
        <w:t>Adelaide, 30 July 2026</w:t>
      </w:r>
    </w:p>
    <w:p w14:paraId="336E8F0C" w14:textId="77777777" w:rsidR="008F6BFA" w:rsidRPr="00A96DCF" w:rsidRDefault="008F6BFA" w:rsidP="008F6BFA">
      <w:pPr>
        <w:rPr>
          <w:rFonts w:eastAsia="Times New Roman"/>
          <w:szCs w:val="17"/>
        </w:rPr>
      </w:pPr>
      <w:r w:rsidRPr="00A96DCF">
        <w:rPr>
          <w:rFonts w:eastAsia="Times New Roman"/>
          <w:szCs w:val="17"/>
        </w:rPr>
        <w:t>His Excellency the Governor's Deputy in Executive Council has been pleased to appoint Susan Joan Macdonald as the Acting Guardian for Children and Young People for a term commencing on 3 August 2026 and expiring on 2 February 202</w:t>
      </w:r>
      <w:r>
        <w:rPr>
          <w:rFonts w:eastAsia="Times New Roman"/>
          <w:szCs w:val="17"/>
        </w:rPr>
        <w:t>7</w:t>
      </w:r>
      <w:r w:rsidRPr="00A96DCF">
        <w:rPr>
          <w:rFonts w:eastAsia="Times New Roman"/>
          <w:szCs w:val="17"/>
        </w:rPr>
        <w:t xml:space="preserve"> or upon the appointment of a new Guardian for Children and Young People, whichever is earlier - pursuant to the Children and Young People (Oversight and Advocacy Bodies) Act 2016 and section 41 of the Legislation Interpretation Act 2021.</w:t>
      </w:r>
    </w:p>
    <w:p w14:paraId="3372833F" w14:textId="77777777" w:rsidR="008F6BFA" w:rsidRPr="00A96DCF" w:rsidRDefault="008F6BFA" w:rsidP="008F6BFA">
      <w:pPr>
        <w:spacing w:after="0"/>
        <w:jc w:val="center"/>
        <w:rPr>
          <w:rFonts w:eastAsia="Times New Roman"/>
          <w:szCs w:val="17"/>
        </w:rPr>
      </w:pPr>
      <w:r w:rsidRPr="00A96DCF">
        <w:rPr>
          <w:rFonts w:eastAsia="Times New Roman"/>
          <w:szCs w:val="17"/>
        </w:rPr>
        <w:t>By command,</w:t>
      </w:r>
    </w:p>
    <w:p w14:paraId="4B21D117" w14:textId="77777777" w:rsidR="008F6BFA" w:rsidRPr="00A96DCF" w:rsidRDefault="008F6BFA" w:rsidP="008F6BFA">
      <w:pPr>
        <w:spacing w:after="0"/>
        <w:jc w:val="right"/>
        <w:rPr>
          <w:smallCaps/>
          <w:szCs w:val="17"/>
        </w:rPr>
      </w:pPr>
      <w:r w:rsidRPr="00A96DCF">
        <w:rPr>
          <w:smallCaps/>
          <w:szCs w:val="17"/>
        </w:rPr>
        <w:t>Rhiannon Kate Pearce, MP</w:t>
      </w:r>
    </w:p>
    <w:p w14:paraId="6B5F4AF3" w14:textId="77777777" w:rsidR="008F6BFA" w:rsidRPr="00A96DCF" w:rsidRDefault="008F6BFA" w:rsidP="008F6BFA">
      <w:pPr>
        <w:spacing w:after="0"/>
        <w:jc w:val="right"/>
        <w:rPr>
          <w:szCs w:val="17"/>
        </w:rPr>
      </w:pPr>
      <w:r w:rsidRPr="00A96DCF">
        <w:rPr>
          <w:szCs w:val="17"/>
        </w:rPr>
        <w:t>For Premier</w:t>
      </w:r>
    </w:p>
    <w:p w14:paraId="41CB4630" w14:textId="77777777" w:rsidR="008F6BFA" w:rsidRPr="00A96DCF" w:rsidRDefault="008F6BFA" w:rsidP="008F6BFA">
      <w:pPr>
        <w:spacing w:after="0"/>
        <w:jc w:val="left"/>
        <w:rPr>
          <w:szCs w:val="17"/>
        </w:rPr>
      </w:pPr>
      <w:r w:rsidRPr="00A96DCF">
        <w:rPr>
          <w:szCs w:val="17"/>
        </w:rPr>
        <w:t>F2026007377</w:t>
      </w:r>
    </w:p>
    <w:p w14:paraId="2E50674C" w14:textId="77777777" w:rsidR="008F6BFA" w:rsidRPr="00A96DCF" w:rsidRDefault="008F6BFA" w:rsidP="008F6BFA">
      <w:pPr>
        <w:pBdr>
          <w:top w:val="single" w:sz="4" w:space="1" w:color="auto"/>
        </w:pBdr>
        <w:spacing w:before="100" w:after="0" w:line="14" w:lineRule="exact"/>
        <w:jc w:val="center"/>
        <w:rPr>
          <w:rFonts w:ascii="Segoe UI Light" w:hAnsi="Segoe UI Light"/>
          <w:sz w:val="22"/>
        </w:rPr>
      </w:pPr>
    </w:p>
    <w:p w14:paraId="502F085B" w14:textId="77777777" w:rsidR="00403FDD" w:rsidRPr="0011411C" w:rsidRDefault="00403FDD" w:rsidP="00403FDD">
      <w:pPr>
        <w:pStyle w:val="NoSpacing"/>
      </w:pPr>
    </w:p>
    <w:p w14:paraId="1982EADD" w14:textId="77777777" w:rsidR="008F6BFA" w:rsidRPr="00A96DCF" w:rsidRDefault="008F6BFA" w:rsidP="008F6BFA">
      <w:pPr>
        <w:spacing w:after="0"/>
        <w:jc w:val="right"/>
        <w:rPr>
          <w:szCs w:val="17"/>
        </w:rPr>
      </w:pPr>
      <w:r w:rsidRPr="00A96DCF">
        <w:rPr>
          <w:szCs w:val="17"/>
        </w:rPr>
        <w:t>Department of the Premier and Cabinet</w:t>
      </w:r>
    </w:p>
    <w:p w14:paraId="4E78E153" w14:textId="77777777" w:rsidR="008F6BFA" w:rsidRPr="00A96DCF" w:rsidRDefault="008F6BFA" w:rsidP="008F6BFA">
      <w:pPr>
        <w:jc w:val="right"/>
        <w:rPr>
          <w:szCs w:val="17"/>
        </w:rPr>
      </w:pPr>
      <w:r w:rsidRPr="00A96DCF">
        <w:rPr>
          <w:szCs w:val="17"/>
        </w:rPr>
        <w:t>Adelaide, 30 July 2026</w:t>
      </w:r>
    </w:p>
    <w:p w14:paraId="0E68FA1B" w14:textId="77777777" w:rsidR="008F6BFA" w:rsidRPr="00A96DCF" w:rsidRDefault="008F6BFA" w:rsidP="008F6BFA">
      <w:pPr>
        <w:rPr>
          <w:rFonts w:eastAsia="Times New Roman"/>
          <w:szCs w:val="17"/>
        </w:rPr>
      </w:pPr>
      <w:r w:rsidRPr="00A96DCF">
        <w:rPr>
          <w:rFonts w:eastAsia="Times New Roman"/>
          <w:szCs w:val="17"/>
        </w:rPr>
        <w:t xml:space="preserve">His Excellency the Governor's Deputy in Executive Council has directed that a cash payment be made to Martin Gerard Hinton upon his resignation as Director of Public Prosecutions, in lieu of his unused leave entitlement - pursuant to </w:t>
      </w:r>
      <w:r>
        <w:rPr>
          <w:rFonts w:eastAsia="Times New Roman"/>
          <w:szCs w:val="17"/>
        </w:rPr>
        <w:t>his</w:t>
      </w:r>
      <w:r w:rsidRPr="00A96DCF">
        <w:rPr>
          <w:rFonts w:eastAsia="Times New Roman"/>
          <w:szCs w:val="17"/>
        </w:rPr>
        <w:t xml:space="preserve"> Terms and Conditions of Appointment determined under the Director of Public Prosecutions Act 1991.</w:t>
      </w:r>
    </w:p>
    <w:p w14:paraId="6C4FA630" w14:textId="77777777" w:rsidR="008F6BFA" w:rsidRPr="00A96DCF" w:rsidRDefault="008F6BFA" w:rsidP="008F6BFA">
      <w:pPr>
        <w:spacing w:after="0"/>
        <w:jc w:val="center"/>
        <w:rPr>
          <w:rFonts w:eastAsia="Times New Roman"/>
          <w:szCs w:val="17"/>
        </w:rPr>
      </w:pPr>
      <w:r w:rsidRPr="00A96DCF">
        <w:rPr>
          <w:rFonts w:eastAsia="Times New Roman"/>
          <w:szCs w:val="17"/>
        </w:rPr>
        <w:t>By command,</w:t>
      </w:r>
    </w:p>
    <w:p w14:paraId="46A76B1C" w14:textId="77777777" w:rsidR="008F6BFA" w:rsidRPr="00A96DCF" w:rsidRDefault="008F6BFA" w:rsidP="008F6BFA">
      <w:pPr>
        <w:spacing w:after="0"/>
        <w:jc w:val="right"/>
        <w:rPr>
          <w:smallCaps/>
          <w:szCs w:val="17"/>
        </w:rPr>
      </w:pPr>
      <w:r w:rsidRPr="00A96DCF">
        <w:rPr>
          <w:smallCaps/>
          <w:szCs w:val="17"/>
        </w:rPr>
        <w:t>Rhiannon Kate Pearce, MP</w:t>
      </w:r>
    </w:p>
    <w:p w14:paraId="1FC4EBC3" w14:textId="77777777" w:rsidR="008F6BFA" w:rsidRPr="00A96DCF" w:rsidRDefault="008F6BFA" w:rsidP="008F6BFA">
      <w:pPr>
        <w:spacing w:after="0"/>
        <w:jc w:val="right"/>
        <w:rPr>
          <w:szCs w:val="17"/>
        </w:rPr>
      </w:pPr>
      <w:r w:rsidRPr="00A96DCF">
        <w:rPr>
          <w:szCs w:val="17"/>
        </w:rPr>
        <w:t>For Premier</w:t>
      </w:r>
    </w:p>
    <w:p w14:paraId="60956277" w14:textId="77777777" w:rsidR="008F6BFA" w:rsidRDefault="008F6BFA" w:rsidP="008F6BFA">
      <w:pPr>
        <w:spacing w:after="0"/>
        <w:jc w:val="left"/>
        <w:rPr>
          <w:szCs w:val="17"/>
        </w:rPr>
      </w:pPr>
      <w:r w:rsidRPr="00A96DCF">
        <w:rPr>
          <w:szCs w:val="17"/>
        </w:rPr>
        <w:t>AGO0048-26CS</w:t>
      </w:r>
    </w:p>
    <w:p w14:paraId="6DD56ABC" w14:textId="77777777" w:rsidR="00B30649" w:rsidRDefault="00B30649" w:rsidP="00B30649">
      <w:pPr>
        <w:pBdr>
          <w:bottom w:val="single" w:sz="4" w:space="1" w:color="auto"/>
        </w:pBdr>
        <w:spacing w:after="0" w:line="52" w:lineRule="exact"/>
        <w:jc w:val="center"/>
        <w:rPr>
          <w:szCs w:val="17"/>
        </w:rPr>
      </w:pPr>
    </w:p>
    <w:p w14:paraId="2F6C9AB8" w14:textId="77777777" w:rsidR="00B30649" w:rsidRDefault="00B30649" w:rsidP="00B30649">
      <w:pPr>
        <w:pBdr>
          <w:top w:val="single" w:sz="4" w:space="1" w:color="auto"/>
        </w:pBdr>
        <w:spacing w:before="34" w:after="0" w:line="14" w:lineRule="exact"/>
        <w:jc w:val="center"/>
        <w:rPr>
          <w:szCs w:val="17"/>
        </w:rPr>
      </w:pPr>
    </w:p>
    <w:p w14:paraId="5EAEE3F3" w14:textId="2F424E04" w:rsidR="00B30649" w:rsidRDefault="00B30649" w:rsidP="00B30649">
      <w:pPr>
        <w:spacing w:after="0" w:line="40" w:lineRule="exact"/>
        <w:jc w:val="left"/>
        <w:rPr>
          <w:rFonts w:eastAsia="Times New Roman"/>
          <w:szCs w:val="17"/>
          <w:lang w:val="en-US"/>
        </w:rPr>
      </w:pPr>
      <w:r>
        <w:rPr>
          <w:rFonts w:eastAsia="Times New Roman"/>
          <w:szCs w:val="17"/>
          <w:lang w:val="en-US"/>
        </w:rPr>
        <w:br w:type="page"/>
      </w:r>
    </w:p>
    <w:p w14:paraId="766BD437" w14:textId="77777777" w:rsidR="00694D0A" w:rsidRDefault="00694D0A" w:rsidP="005335F1">
      <w:pPr>
        <w:pStyle w:val="Heading2"/>
      </w:pPr>
      <w:bookmarkStart w:id="5" w:name="_Toc33707979"/>
      <w:bookmarkStart w:id="6" w:name="_Toc33708150"/>
      <w:bookmarkStart w:id="7" w:name="_Toc236293843"/>
      <w:r>
        <w:lastRenderedPageBreak/>
        <w:t>Proclamations</w:t>
      </w:r>
      <w:bookmarkEnd w:id="5"/>
      <w:bookmarkEnd w:id="6"/>
      <w:bookmarkEnd w:id="7"/>
    </w:p>
    <w:p w14:paraId="1CF59E01" w14:textId="77777777" w:rsidR="00856666" w:rsidRPr="00856666" w:rsidRDefault="00856666" w:rsidP="00856666">
      <w:pPr>
        <w:keepLines/>
        <w:autoSpaceDE w:val="0"/>
        <w:autoSpaceDN w:val="0"/>
        <w:adjustRightInd w:val="0"/>
        <w:spacing w:before="240" w:after="0" w:line="240" w:lineRule="auto"/>
        <w:jc w:val="left"/>
        <w:rPr>
          <w:rFonts w:eastAsia="Times New Roman"/>
          <w:color w:val="000000"/>
          <w:sz w:val="28"/>
          <w:szCs w:val="28"/>
          <w:lang w:eastAsia="en-AU"/>
          <w14:ligatures w14:val="standardContextual"/>
        </w:rPr>
      </w:pPr>
      <w:r w:rsidRPr="00856666">
        <w:rPr>
          <w:rFonts w:eastAsia="Times New Roman"/>
          <w:color w:val="000000"/>
          <w:sz w:val="28"/>
          <w:szCs w:val="28"/>
          <w:lang w:eastAsia="en-AU"/>
          <w14:ligatures w14:val="standardContextual"/>
        </w:rPr>
        <w:t>South Australia</w:t>
      </w:r>
    </w:p>
    <w:p w14:paraId="15BB575F" w14:textId="20841444" w:rsidR="00856666" w:rsidRPr="00856666" w:rsidRDefault="00743894" w:rsidP="00743894">
      <w:pPr>
        <w:pStyle w:val="Heading3"/>
        <w:rPr>
          <w:lang w:eastAsia="en-AU"/>
        </w:rPr>
      </w:pPr>
      <w:bookmarkStart w:id="8" w:name="_Toc236293844"/>
      <w:r w:rsidRPr="00856666">
        <w:rPr>
          <w:lang w:eastAsia="en-AU"/>
        </w:rPr>
        <w:t>Fair Trading (Fuel Pricing Information Penalties) Amendment Act (Commencement) Proclamation 2026</w:t>
      </w:r>
      <w:bookmarkEnd w:id="8"/>
    </w:p>
    <w:p w14:paraId="4F13842B" w14:textId="77777777" w:rsidR="00856666" w:rsidRPr="00856666" w:rsidRDefault="00856666" w:rsidP="00856666">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r w:rsidRPr="00856666">
        <w:rPr>
          <w:rFonts w:eastAsia="Times New Roman"/>
          <w:b/>
          <w:bCs/>
          <w:color w:val="000000"/>
          <w:sz w:val="26"/>
          <w:szCs w:val="26"/>
          <w:lang w:eastAsia="en-AU"/>
          <w14:ligatures w14:val="standardContextual"/>
        </w:rPr>
        <w:t>1—Short title</w:t>
      </w:r>
    </w:p>
    <w:p w14:paraId="3AC2495A" w14:textId="77777777" w:rsidR="00856666" w:rsidRPr="00856666" w:rsidRDefault="00856666" w:rsidP="00856666">
      <w:pPr>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856666">
        <w:rPr>
          <w:rFonts w:eastAsia="Times New Roman"/>
          <w:color w:val="000000"/>
          <w:sz w:val="23"/>
          <w:szCs w:val="23"/>
          <w:lang w:eastAsia="en-AU"/>
          <w14:ligatures w14:val="standardContextual"/>
        </w:rPr>
        <w:t xml:space="preserve">This proclamation may be cited as the </w:t>
      </w:r>
      <w:r w:rsidRPr="00856666">
        <w:rPr>
          <w:rFonts w:eastAsia="Times New Roman"/>
          <w:i/>
          <w:iCs/>
          <w:color w:val="000000"/>
          <w:sz w:val="23"/>
          <w:szCs w:val="23"/>
          <w:lang w:eastAsia="en-AU"/>
          <w14:ligatures w14:val="standardContextual"/>
        </w:rPr>
        <w:t>Fair Trading (Fuel Pricing Information Penalties) Amendment Act (Commencement) Proclamation 2026</w:t>
      </w:r>
      <w:r w:rsidRPr="00856666">
        <w:rPr>
          <w:rFonts w:eastAsia="Times New Roman"/>
          <w:color w:val="000000"/>
          <w:sz w:val="23"/>
          <w:szCs w:val="23"/>
          <w:lang w:eastAsia="en-AU"/>
          <w14:ligatures w14:val="standardContextual"/>
        </w:rPr>
        <w:t>.</w:t>
      </w:r>
    </w:p>
    <w:p w14:paraId="4A84D278" w14:textId="77777777" w:rsidR="00856666" w:rsidRPr="00856666" w:rsidRDefault="00856666" w:rsidP="00856666">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r w:rsidRPr="00856666">
        <w:rPr>
          <w:rFonts w:eastAsia="Times New Roman"/>
          <w:b/>
          <w:bCs/>
          <w:color w:val="000000"/>
          <w:sz w:val="26"/>
          <w:szCs w:val="26"/>
          <w:lang w:eastAsia="en-AU"/>
          <w14:ligatures w14:val="standardContextual"/>
        </w:rPr>
        <w:t>2—Commencement of Act</w:t>
      </w:r>
    </w:p>
    <w:p w14:paraId="648B1817" w14:textId="77777777" w:rsidR="00856666" w:rsidRPr="00856666" w:rsidRDefault="00856666" w:rsidP="00856666">
      <w:pPr>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856666">
        <w:rPr>
          <w:rFonts w:eastAsia="Times New Roman"/>
          <w:color w:val="000000"/>
          <w:sz w:val="23"/>
          <w:szCs w:val="23"/>
          <w:lang w:eastAsia="en-AU"/>
          <w14:ligatures w14:val="standardContextual"/>
        </w:rPr>
        <w:t xml:space="preserve">The </w:t>
      </w:r>
      <w:hyperlink r:id="rId17" w:history="1">
        <w:r w:rsidRPr="00856666">
          <w:rPr>
            <w:rFonts w:eastAsia="Times New Roman"/>
            <w:i/>
            <w:iCs/>
            <w:color w:val="000000"/>
            <w:sz w:val="23"/>
            <w:szCs w:val="23"/>
            <w:lang w:eastAsia="en-AU"/>
            <w14:ligatures w14:val="standardContextual"/>
          </w:rPr>
          <w:t>Fair Trading (Fuel Pricing Information Penalties) Amendment Act 2026</w:t>
        </w:r>
      </w:hyperlink>
      <w:r w:rsidRPr="00856666">
        <w:rPr>
          <w:rFonts w:eastAsia="Times New Roman"/>
          <w:color w:val="000000"/>
          <w:sz w:val="23"/>
          <w:szCs w:val="23"/>
          <w:lang w:eastAsia="en-AU"/>
          <w14:ligatures w14:val="standardContextual"/>
        </w:rPr>
        <w:t xml:space="preserve"> (No 2 of 2026) comes into operation on 30 July 2026.</w:t>
      </w:r>
    </w:p>
    <w:p w14:paraId="472803AB" w14:textId="77777777" w:rsidR="00856666" w:rsidRPr="00856666" w:rsidRDefault="00856666" w:rsidP="00856666">
      <w:pPr>
        <w:keepNext/>
        <w:keepLines/>
        <w:autoSpaceDE w:val="0"/>
        <w:autoSpaceDN w:val="0"/>
        <w:adjustRightInd w:val="0"/>
        <w:spacing w:before="120" w:after="0" w:line="240" w:lineRule="auto"/>
        <w:jc w:val="left"/>
        <w:rPr>
          <w:rFonts w:eastAsia="Times New Roman"/>
          <w:b/>
          <w:bCs/>
          <w:color w:val="000000"/>
          <w:sz w:val="26"/>
          <w:szCs w:val="26"/>
          <w:lang w:eastAsia="en-AU"/>
          <w14:ligatures w14:val="standardContextual"/>
        </w:rPr>
      </w:pPr>
      <w:r w:rsidRPr="00856666">
        <w:rPr>
          <w:rFonts w:eastAsia="Times New Roman"/>
          <w:b/>
          <w:bCs/>
          <w:color w:val="000000"/>
          <w:sz w:val="26"/>
          <w:szCs w:val="26"/>
          <w:lang w:eastAsia="en-AU"/>
          <w14:ligatures w14:val="standardContextual"/>
        </w:rPr>
        <w:t>Made by the Governor's Deputy</w:t>
      </w:r>
    </w:p>
    <w:p w14:paraId="6521A4BD" w14:textId="77777777" w:rsidR="00856666" w:rsidRPr="00856666" w:rsidRDefault="00856666" w:rsidP="00856666">
      <w:pPr>
        <w:keepNext/>
        <w:keepLines/>
        <w:autoSpaceDE w:val="0"/>
        <w:autoSpaceDN w:val="0"/>
        <w:adjustRightInd w:val="0"/>
        <w:spacing w:before="120" w:after="0" w:line="240" w:lineRule="auto"/>
        <w:jc w:val="left"/>
        <w:rPr>
          <w:rFonts w:eastAsia="Times New Roman"/>
          <w:color w:val="000000"/>
          <w:sz w:val="23"/>
          <w:szCs w:val="23"/>
          <w:lang w:eastAsia="en-AU"/>
          <w14:ligatures w14:val="standardContextual"/>
        </w:rPr>
      </w:pPr>
      <w:r w:rsidRPr="00856666">
        <w:rPr>
          <w:rFonts w:eastAsia="Times New Roman"/>
          <w:color w:val="000000"/>
          <w:sz w:val="23"/>
          <w:szCs w:val="23"/>
          <w:lang w:eastAsia="en-AU"/>
          <w14:ligatures w14:val="standardContextual"/>
        </w:rPr>
        <w:t>with the advice and consent of the Executive Council</w:t>
      </w:r>
    </w:p>
    <w:p w14:paraId="56B9DCE5" w14:textId="77777777" w:rsidR="00856666" w:rsidRPr="00856666" w:rsidRDefault="00856666" w:rsidP="00856666">
      <w:pPr>
        <w:keepNext/>
        <w:keepLines/>
        <w:autoSpaceDE w:val="0"/>
        <w:autoSpaceDN w:val="0"/>
        <w:adjustRightInd w:val="0"/>
        <w:spacing w:after="0" w:line="240" w:lineRule="auto"/>
        <w:jc w:val="left"/>
        <w:rPr>
          <w:rFonts w:eastAsia="Times New Roman"/>
          <w:color w:val="000000"/>
          <w:sz w:val="23"/>
          <w:szCs w:val="23"/>
          <w:lang w:eastAsia="en-AU"/>
          <w14:ligatures w14:val="standardContextual"/>
        </w:rPr>
      </w:pPr>
      <w:r w:rsidRPr="00856666">
        <w:rPr>
          <w:rFonts w:eastAsia="Times New Roman"/>
          <w:color w:val="000000"/>
          <w:sz w:val="23"/>
          <w:szCs w:val="23"/>
          <w:lang w:eastAsia="en-AU"/>
          <w14:ligatures w14:val="standardContextual"/>
        </w:rPr>
        <w:t>on 30 July 2026</w:t>
      </w:r>
    </w:p>
    <w:p w14:paraId="21B93440" w14:textId="77777777" w:rsidR="00694D0A" w:rsidRDefault="00694D0A" w:rsidP="005335F1">
      <w:pPr>
        <w:pStyle w:val="GG-body"/>
        <w:rPr>
          <w:lang w:val="en-US"/>
        </w:rPr>
      </w:pPr>
    </w:p>
    <w:p w14:paraId="39F15B87" w14:textId="77777777" w:rsidR="00856666" w:rsidRDefault="00856666" w:rsidP="005335F1">
      <w:pPr>
        <w:pStyle w:val="GG-body"/>
        <w:rPr>
          <w:lang w:val="en-US"/>
        </w:rPr>
      </w:pPr>
    </w:p>
    <w:p w14:paraId="6F7C0D92" w14:textId="77777777" w:rsidR="00856666" w:rsidRDefault="00856666" w:rsidP="005335F1">
      <w:pPr>
        <w:pStyle w:val="GG-body"/>
        <w:rPr>
          <w:lang w:val="en-US"/>
        </w:rPr>
      </w:pPr>
    </w:p>
    <w:p w14:paraId="70A941FF" w14:textId="77777777" w:rsidR="00856666" w:rsidRDefault="00856666" w:rsidP="005335F1">
      <w:pPr>
        <w:pStyle w:val="GG-body"/>
        <w:rPr>
          <w:lang w:val="en-US"/>
        </w:rPr>
      </w:pPr>
    </w:p>
    <w:p w14:paraId="0078C7C0" w14:textId="77777777" w:rsidR="00856666" w:rsidRDefault="00856666" w:rsidP="005335F1">
      <w:pPr>
        <w:pStyle w:val="GG-body"/>
        <w:rPr>
          <w:lang w:val="en-US"/>
        </w:rPr>
      </w:pPr>
    </w:p>
    <w:p w14:paraId="72DC704A" w14:textId="77777777" w:rsidR="00856666" w:rsidRDefault="00856666" w:rsidP="005335F1">
      <w:pPr>
        <w:pStyle w:val="GG-body"/>
        <w:rPr>
          <w:lang w:val="en-US"/>
        </w:rPr>
      </w:pPr>
    </w:p>
    <w:p w14:paraId="5FF5440D" w14:textId="77777777" w:rsidR="00856666" w:rsidRPr="00856666" w:rsidRDefault="00856666" w:rsidP="00856666">
      <w:pPr>
        <w:keepLines/>
        <w:autoSpaceDE w:val="0"/>
        <w:autoSpaceDN w:val="0"/>
        <w:adjustRightInd w:val="0"/>
        <w:spacing w:before="240" w:after="0" w:line="240" w:lineRule="auto"/>
        <w:jc w:val="left"/>
        <w:rPr>
          <w:rFonts w:eastAsia="Times New Roman"/>
          <w:color w:val="000000"/>
          <w:sz w:val="28"/>
          <w:szCs w:val="28"/>
          <w:lang w:eastAsia="en-AU"/>
          <w14:ligatures w14:val="standardContextual"/>
        </w:rPr>
      </w:pPr>
      <w:r w:rsidRPr="00856666">
        <w:rPr>
          <w:rFonts w:eastAsia="Times New Roman"/>
          <w:color w:val="000000"/>
          <w:sz w:val="28"/>
          <w:szCs w:val="28"/>
          <w:lang w:eastAsia="en-AU"/>
          <w14:ligatures w14:val="standardContextual"/>
        </w:rPr>
        <w:t>South Australia</w:t>
      </w:r>
    </w:p>
    <w:p w14:paraId="5F40A008" w14:textId="77777777" w:rsidR="00856666" w:rsidRPr="00856666" w:rsidRDefault="00856666" w:rsidP="00743894">
      <w:pPr>
        <w:pStyle w:val="Heading3"/>
        <w:rPr>
          <w:lang w:eastAsia="en-AU"/>
        </w:rPr>
      </w:pPr>
      <w:bookmarkStart w:id="9" w:name="_Toc236293845"/>
      <w:r w:rsidRPr="00856666">
        <w:rPr>
          <w:lang w:eastAsia="en-AU"/>
        </w:rPr>
        <w:t>Roxby Downs (Indenture Ratification) (Amendment of Indenture) Amendment Act (Commencement) Proclamation 2026</w:t>
      </w:r>
      <w:bookmarkEnd w:id="9"/>
    </w:p>
    <w:p w14:paraId="4D482FAB" w14:textId="77777777" w:rsidR="00856666" w:rsidRPr="00856666" w:rsidRDefault="00856666" w:rsidP="00856666">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r w:rsidRPr="00856666">
        <w:rPr>
          <w:rFonts w:eastAsia="Times New Roman"/>
          <w:b/>
          <w:bCs/>
          <w:color w:val="000000"/>
          <w:sz w:val="26"/>
          <w:szCs w:val="26"/>
          <w:lang w:eastAsia="en-AU"/>
          <w14:ligatures w14:val="standardContextual"/>
        </w:rPr>
        <w:t>1—Short title</w:t>
      </w:r>
    </w:p>
    <w:p w14:paraId="65598803" w14:textId="77777777" w:rsidR="00856666" w:rsidRPr="00856666" w:rsidRDefault="00856666" w:rsidP="00856666">
      <w:pPr>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856666">
        <w:rPr>
          <w:rFonts w:eastAsia="Times New Roman"/>
          <w:color w:val="000000"/>
          <w:sz w:val="23"/>
          <w:szCs w:val="23"/>
          <w:lang w:eastAsia="en-AU"/>
          <w14:ligatures w14:val="standardContextual"/>
        </w:rPr>
        <w:t xml:space="preserve">This proclamation may be cited as the </w:t>
      </w:r>
      <w:r w:rsidRPr="00856666">
        <w:rPr>
          <w:rFonts w:eastAsia="Times New Roman"/>
          <w:i/>
          <w:iCs/>
          <w:color w:val="000000"/>
          <w:sz w:val="23"/>
          <w:szCs w:val="23"/>
          <w:lang w:eastAsia="en-AU"/>
          <w14:ligatures w14:val="standardContextual"/>
        </w:rPr>
        <w:t>Roxby Downs (Indenture Ratification) (Amendment of Indenture) Amendment Act (Commencement) Proclamation 2026</w:t>
      </w:r>
      <w:r w:rsidRPr="00856666">
        <w:rPr>
          <w:rFonts w:eastAsia="Times New Roman"/>
          <w:color w:val="000000"/>
          <w:sz w:val="23"/>
          <w:szCs w:val="23"/>
          <w:lang w:eastAsia="en-AU"/>
          <w14:ligatures w14:val="standardContextual"/>
        </w:rPr>
        <w:t>.</w:t>
      </w:r>
    </w:p>
    <w:p w14:paraId="36C3D393" w14:textId="77777777" w:rsidR="00856666" w:rsidRPr="00856666" w:rsidRDefault="00856666" w:rsidP="00856666">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r w:rsidRPr="00856666">
        <w:rPr>
          <w:rFonts w:eastAsia="Times New Roman"/>
          <w:b/>
          <w:bCs/>
          <w:color w:val="000000"/>
          <w:sz w:val="26"/>
          <w:szCs w:val="26"/>
          <w:lang w:eastAsia="en-AU"/>
          <w14:ligatures w14:val="standardContextual"/>
        </w:rPr>
        <w:t>2—Commencement of Act</w:t>
      </w:r>
    </w:p>
    <w:p w14:paraId="11988B3E" w14:textId="77777777" w:rsidR="00856666" w:rsidRPr="00856666" w:rsidRDefault="00856666" w:rsidP="00856666">
      <w:pPr>
        <w:keepNext/>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856666">
        <w:rPr>
          <w:rFonts w:eastAsia="Times New Roman"/>
          <w:color w:val="000000"/>
          <w:sz w:val="23"/>
          <w:szCs w:val="23"/>
          <w:lang w:eastAsia="en-AU"/>
          <w14:ligatures w14:val="standardContextual"/>
        </w:rPr>
        <w:t xml:space="preserve">The </w:t>
      </w:r>
      <w:hyperlink r:id="rId18" w:history="1">
        <w:r w:rsidRPr="00856666">
          <w:rPr>
            <w:rFonts w:eastAsia="Times New Roman"/>
            <w:i/>
            <w:iCs/>
            <w:color w:val="000000"/>
            <w:sz w:val="23"/>
            <w:szCs w:val="23"/>
            <w:lang w:eastAsia="en-AU"/>
            <w14:ligatures w14:val="standardContextual"/>
          </w:rPr>
          <w:t>Roxby Downs (Indenture Ratification) (Amendment of Indenture) Amendment Act 2026</w:t>
        </w:r>
      </w:hyperlink>
      <w:r w:rsidRPr="00856666">
        <w:rPr>
          <w:rFonts w:eastAsia="Times New Roman"/>
          <w:color w:val="000000"/>
          <w:sz w:val="23"/>
          <w:szCs w:val="23"/>
          <w:lang w:eastAsia="en-AU"/>
          <w14:ligatures w14:val="standardContextual"/>
        </w:rPr>
        <w:t xml:space="preserve"> (No 3 of 2026) comes into operation on 30 July 2026.</w:t>
      </w:r>
    </w:p>
    <w:p w14:paraId="24227F06" w14:textId="77777777" w:rsidR="00856666" w:rsidRPr="00856666" w:rsidRDefault="00856666" w:rsidP="00856666">
      <w:pPr>
        <w:keepNext/>
        <w:keepLines/>
        <w:autoSpaceDE w:val="0"/>
        <w:autoSpaceDN w:val="0"/>
        <w:adjustRightInd w:val="0"/>
        <w:spacing w:before="120" w:after="0" w:line="240" w:lineRule="auto"/>
        <w:ind w:left="1588" w:hanging="794"/>
        <w:jc w:val="left"/>
        <w:rPr>
          <w:rFonts w:eastAsia="Times New Roman"/>
          <w:b/>
          <w:bCs/>
          <w:color w:val="000000"/>
          <w:sz w:val="20"/>
          <w:szCs w:val="20"/>
          <w:lang w:eastAsia="en-AU"/>
          <w14:ligatures w14:val="standardContextual"/>
        </w:rPr>
      </w:pPr>
      <w:r w:rsidRPr="00856666">
        <w:rPr>
          <w:rFonts w:eastAsia="Times New Roman"/>
          <w:b/>
          <w:bCs/>
          <w:color w:val="000000"/>
          <w:sz w:val="20"/>
          <w:szCs w:val="20"/>
          <w:lang w:eastAsia="en-AU"/>
          <w14:ligatures w14:val="standardContextual"/>
        </w:rPr>
        <w:t>Note—</w:t>
      </w:r>
    </w:p>
    <w:p w14:paraId="5A6FD72E" w14:textId="77777777" w:rsidR="00856666" w:rsidRPr="00856666" w:rsidRDefault="00856666" w:rsidP="00856666">
      <w:pPr>
        <w:keepLines/>
        <w:autoSpaceDE w:val="0"/>
        <w:autoSpaceDN w:val="0"/>
        <w:adjustRightInd w:val="0"/>
        <w:spacing w:before="120" w:after="0" w:line="240" w:lineRule="auto"/>
        <w:ind w:left="1588"/>
        <w:jc w:val="left"/>
        <w:rPr>
          <w:rFonts w:eastAsia="Times New Roman"/>
          <w:color w:val="000000"/>
          <w:sz w:val="20"/>
          <w:szCs w:val="20"/>
          <w:lang w:eastAsia="en-AU"/>
          <w14:ligatures w14:val="standardContextual"/>
        </w:rPr>
      </w:pPr>
      <w:r w:rsidRPr="00856666">
        <w:rPr>
          <w:rFonts w:eastAsia="Times New Roman"/>
          <w:color w:val="000000"/>
          <w:sz w:val="20"/>
          <w:szCs w:val="20"/>
          <w:lang w:eastAsia="en-AU"/>
          <w14:ligatures w14:val="standardContextual"/>
        </w:rPr>
        <w:t>Under section 2(2) of the Act, Parts 2, 4 and 5 of the Act come into operation on the Variation Date (within the meaning of the Act).</w:t>
      </w:r>
    </w:p>
    <w:p w14:paraId="0F9EDCED" w14:textId="77777777" w:rsidR="00856666" w:rsidRPr="00856666" w:rsidRDefault="00856666" w:rsidP="00856666">
      <w:pPr>
        <w:keepLines/>
        <w:autoSpaceDE w:val="0"/>
        <w:autoSpaceDN w:val="0"/>
        <w:adjustRightInd w:val="0"/>
        <w:spacing w:before="120" w:after="0" w:line="240" w:lineRule="auto"/>
        <w:ind w:left="1588"/>
        <w:jc w:val="left"/>
        <w:rPr>
          <w:rFonts w:eastAsia="Times New Roman"/>
          <w:color w:val="000000"/>
          <w:sz w:val="20"/>
          <w:szCs w:val="20"/>
          <w:lang w:eastAsia="en-AU"/>
          <w14:ligatures w14:val="standardContextual"/>
        </w:rPr>
      </w:pPr>
      <w:r w:rsidRPr="00856666">
        <w:rPr>
          <w:rFonts w:eastAsia="Times New Roman"/>
          <w:color w:val="000000"/>
          <w:sz w:val="20"/>
          <w:szCs w:val="20"/>
          <w:lang w:eastAsia="en-AU"/>
          <w14:ligatures w14:val="standardContextual"/>
        </w:rPr>
        <w:t>For the avoidance of doubt, this proclamation is not fixing a day for the purposes of section 2(3)(b) of the Act.</w:t>
      </w:r>
    </w:p>
    <w:p w14:paraId="5C8E2213" w14:textId="77777777" w:rsidR="00856666" w:rsidRPr="00856666" w:rsidRDefault="00856666" w:rsidP="00856666">
      <w:pPr>
        <w:keepNext/>
        <w:keepLines/>
        <w:autoSpaceDE w:val="0"/>
        <w:autoSpaceDN w:val="0"/>
        <w:adjustRightInd w:val="0"/>
        <w:spacing w:before="120" w:after="0" w:line="240" w:lineRule="auto"/>
        <w:jc w:val="left"/>
        <w:rPr>
          <w:rFonts w:eastAsia="Times New Roman"/>
          <w:b/>
          <w:bCs/>
          <w:color w:val="000000"/>
          <w:sz w:val="26"/>
          <w:szCs w:val="26"/>
          <w:lang w:eastAsia="en-AU"/>
          <w14:ligatures w14:val="standardContextual"/>
        </w:rPr>
      </w:pPr>
      <w:r w:rsidRPr="00856666">
        <w:rPr>
          <w:rFonts w:eastAsia="Times New Roman"/>
          <w:b/>
          <w:bCs/>
          <w:color w:val="000000"/>
          <w:sz w:val="26"/>
          <w:szCs w:val="26"/>
          <w:lang w:eastAsia="en-AU"/>
          <w14:ligatures w14:val="standardContextual"/>
        </w:rPr>
        <w:t>Made by the Governor's Deputy</w:t>
      </w:r>
    </w:p>
    <w:p w14:paraId="53BE12A9" w14:textId="77777777" w:rsidR="00856666" w:rsidRPr="00856666" w:rsidRDefault="00856666" w:rsidP="00856666">
      <w:pPr>
        <w:keepNext/>
        <w:keepLines/>
        <w:autoSpaceDE w:val="0"/>
        <w:autoSpaceDN w:val="0"/>
        <w:adjustRightInd w:val="0"/>
        <w:spacing w:before="120" w:after="0" w:line="240" w:lineRule="auto"/>
        <w:jc w:val="left"/>
        <w:rPr>
          <w:rFonts w:eastAsia="Times New Roman"/>
          <w:color w:val="000000"/>
          <w:sz w:val="23"/>
          <w:szCs w:val="23"/>
          <w:lang w:eastAsia="en-AU"/>
          <w14:ligatures w14:val="standardContextual"/>
        </w:rPr>
      </w:pPr>
      <w:r w:rsidRPr="00856666">
        <w:rPr>
          <w:rFonts w:eastAsia="Times New Roman"/>
          <w:color w:val="000000"/>
          <w:sz w:val="23"/>
          <w:szCs w:val="23"/>
          <w:lang w:eastAsia="en-AU"/>
          <w14:ligatures w14:val="standardContextual"/>
        </w:rPr>
        <w:t>with the advice and consent of the Executive Council</w:t>
      </w:r>
    </w:p>
    <w:p w14:paraId="3DDEBC7B" w14:textId="3A4C6760" w:rsidR="00856666" w:rsidRDefault="00856666" w:rsidP="00856666">
      <w:pPr>
        <w:keepNext/>
        <w:keepLines/>
        <w:autoSpaceDE w:val="0"/>
        <w:autoSpaceDN w:val="0"/>
        <w:adjustRightInd w:val="0"/>
        <w:spacing w:after="0" w:line="240" w:lineRule="auto"/>
        <w:jc w:val="left"/>
        <w:rPr>
          <w:rFonts w:eastAsia="Times New Roman"/>
          <w:color w:val="000000"/>
          <w:sz w:val="23"/>
          <w:szCs w:val="23"/>
          <w:lang w:eastAsia="en-AU"/>
          <w14:ligatures w14:val="standardContextual"/>
        </w:rPr>
      </w:pPr>
      <w:r w:rsidRPr="00856666">
        <w:rPr>
          <w:rFonts w:eastAsia="Times New Roman"/>
          <w:color w:val="000000"/>
          <w:sz w:val="23"/>
          <w:szCs w:val="23"/>
          <w:lang w:eastAsia="en-AU"/>
          <w14:ligatures w14:val="standardContextual"/>
        </w:rPr>
        <w:t>on 30 July 2026</w:t>
      </w:r>
    </w:p>
    <w:p w14:paraId="2026A76B" w14:textId="77777777" w:rsidR="00856666" w:rsidRDefault="00856666">
      <w:pPr>
        <w:spacing w:after="0" w:line="240" w:lineRule="auto"/>
        <w:jc w:val="left"/>
        <w:rPr>
          <w:rFonts w:eastAsia="Times New Roman"/>
          <w:color w:val="000000"/>
          <w:sz w:val="23"/>
          <w:szCs w:val="23"/>
          <w:lang w:eastAsia="en-AU"/>
          <w14:ligatures w14:val="standardContextual"/>
        </w:rPr>
      </w:pPr>
      <w:r>
        <w:rPr>
          <w:rFonts w:eastAsia="Times New Roman"/>
          <w:color w:val="000000"/>
          <w:sz w:val="23"/>
          <w:szCs w:val="23"/>
          <w:lang w:eastAsia="en-AU"/>
          <w14:ligatures w14:val="standardContextual"/>
        </w:rPr>
        <w:br w:type="page"/>
      </w:r>
    </w:p>
    <w:p w14:paraId="13E2EA6D" w14:textId="77777777" w:rsidR="00856666" w:rsidRPr="00856666" w:rsidRDefault="00856666" w:rsidP="00856666">
      <w:pPr>
        <w:keepLines/>
        <w:autoSpaceDE w:val="0"/>
        <w:autoSpaceDN w:val="0"/>
        <w:adjustRightInd w:val="0"/>
        <w:spacing w:before="240" w:after="0" w:line="240" w:lineRule="auto"/>
        <w:jc w:val="left"/>
        <w:rPr>
          <w:rFonts w:eastAsia="Times New Roman"/>
          <w:color w:val="000000"/>
          <w:sz w:val="28"/>
          <w:szCs w:val="28"/>
          <w:lang w:eastAsia="en-AU"/>
          <w14:ligatures w14:val="standardContextual"/>
        </w:rPr>
      </w:pPr>
      <w:r w:rsidRPr="00856666">
        <w:rPr>
          <w:rFonts w:eastAsia="Times New Roman"/>
          <w:color w:val="000000"/>
          <w:sz w:val="28"/>
          <w:szCs w:val="28"/>
          <w:lang w:eastAsia="en-AU"/>
          <w14:ligatures w14:val="standardContextual"/>
        </w:rPr>
        <w:lastRenderedPageBreak/>
        <w:t>South Australia</w:t>
      </w:r>
    </w:p>
    <w:p w14:paraId="034819C3" w14:textId="77777777" w:rsidR="00856666" w:rsidRPr="00856666" w:rsidRDefault="00856666" w:rsidP="00743894">
      <w:pPr>
        <w:pStyle w:val="Heading3"/>
        <w:rPr>
          <w:lang w:eastAsia="en-AU"/>
        </w:rPr>
      </w:pPr>
      <w:bookmarkStart w:id="10" w:name="_Toc236293846"/>
      <w:r w:rsidRPr="00856666">
        <w:rPr>
          <w:lang w:eastAsia="en-AU"/>
        </w:rPr>
        <w:t>Statutes Amendment (Heritage) Act (Commencement) Proclamation 2026</w:t>
      </w:r>
      <w:bookmarkEnd w:id="10"/>
    </w:p>
    <w:p w14:paraId="0011103B" w14:textId="77777777" w:rsidR="00856666" w:rsidRPr="00856666" w:rsidRDefault="00856666" w:rsidP="00856666">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r w:rsidRPr="00856666">
        <w:rPr>
          <w:rFonts w:eastAsia="Times New Roman"/>
          <w:b/>
          <w:bCs/>
          <w:color w:val="000000"/>
          <w:sz w:val="26"/>
          <w:szCs w:val="26"/>
          <w:lang w:eastAsia="en-AU"/>
          <w14:ligatures w14:val="standardContextual"/>
        </w:rPr>
        <w:t>1—Short title</w:t>
      </w:r>
    </w:p>
    <w:p w14:paraId="29A8585E" w14:textId="77777777" w:rsidR="00856666" w:rsidRPr="00856666" w:rsidRDefault="00856666" w:rsidP="00856666">
      <w:pPr>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856666">
        <w:rPr>
          <w:rFonts w:eastAsia="Times New Roman"/>
          <w:color w:val="000000"/>
          <w:sz w:val="23"/>
          <w:szCs w:val="23"/>
          <w:lang w:eastAsia="en-AU"/>
          <w14:ligatures w14:val="standardContextual"/>
        </w:rPr>
        <w:t xml:space="preserve">This proclamation may be cited as the </w:t>
      </w:r>
      <w:r w:rsidRPr="00856666">
        <w:rPr>
          <w:rFonts w:eastAsia="Times New Roman"/>
          <w:i/>
          <w:iCs/>
          <w:color w:val="000000"/>
          <w:sz w:val="23"/>
          <w:szCs w:val="23"/>
          <w:lang w:eastAsia="en-AU"/>
          <w14:ligatures w14:val="standardContextual"/>
        </w:rPr>
        <w:t>Statutes Amendment (Heritage) Act (Commencement) Proclamation 2026</w:t>
      </w:r>
      <w:r w:rsidRPr="00856666">
        <w:rPr>
          <w:rFonts w:eastAsia="Times New Roman"/>
          <w:color w:val="000000"/>
          <w:sz w:val="23"/>
          <w:szCs w:val="23"/>
          <w:lang w:eastAsia="en-AU"/>
          <w14:ligatures w14:val="standardContextual"/>
        </w:rPr>
        <w:t>.</w:t>
      </w:r>
    </w:p>
    <w:p w14:paraId="3A52C9B6" w14:textId="77777777" w:rsidR="00856666" w:rsidRPr="00856666" w:rsidRDefault="00856666" w:rsidP="00856666">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r w:rsidRPr="00856666">
        <w:rPr>
          <w:rFonts w:eastAsia="Times New Roman"/>
          <w:b/>
          <w:bCs/>
          <w:color w:val="000000"/>
          <w:sz w:val="26"/>
          <w:szCs w:val="26"/>
          <w:lang w:eastAsia="en-AU"/>
          <w14:ligatures w14:val="standardContextual"/>
        </w:rPr>
        <w:t>2—Commencement of Act</w:t>
      </w:r>
    </w:p>
    <w:p w14:paraId="15112380" w14:textId="77777777" w:rsidR="00856666" w:rsidRPr="00856666" w:rsidRDefault="00856666" w:rsidP="00856666">
      <w:pPr>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856666">
        <w:rPr>
          <w:rFonts w:eastAsia="Times New Roman"/>
          <w:color w:val="000000"/>
          <w:sz w:val="23"/>
          <w:szCs w:val="23"/>
          <w:lang w:eastAsia="en-AU"/>
          <w14:ligatures w14:val="standardContextual"/>
        </w:rPr>
        <w:t xml:space="preserve">The </w:t>
      </w:r>
      <w:hyperlink r:id="rId19" w:history="1">
        <w:r w:rsidRPr="00856666">
          <w:rPr>
            <w:rFonts w:eastAsia="Times New Roman"/>
            <w:i/>
            <w:iCs/>
            <w:color w:val="000000"/>
            <w:sz w:val="23"/>
            <w:szCs w:val="23"/>
            <w:lang w:eastAsia="en-AU"/>
            <w14:ligatures w14:val="standardContextual"/>
          </w:rPr>
          <w:t>Statutes Amendment (Heritage) Act 2025</w:t>
        </w:r>
      </w:hyperlink>
      <w:r w:rsidRPr="00856666">
        <w:rPr>
          <w:rFonts w:eastAsia="Times New Roman"/>
          <w:color w:val="000000"/>
          <w:sz w:val="23"/>
          <w:szCs w:val="23"/>
          <w:lang w:eastAsia="en-AU"/>
          <w14:ligatures w14:val="standardContextual"/>
        </w:rPr>
        <w:t xml:space="preserve"> (No 27 of 2025) comes into operation on 30 July 2026.</w:t>
      </w:r>
    </w:p>
    <w:p w14:paraId="4D8B8F29" w14:textId="77777777" w:rsidR="00856666" w:rsidRPr="00856666" w:rsidRDefault="00856666" w:rsidP="00856666">
      <w:pPr>
        <w:keepNext/>
        <w:keepLines/>
        <w:autoSpaceDE w:val="0"/>
        <w:autoSpaceDN w:val="0"/>
        <w:adjustRightInd w:val="0"/>
        <w:spacing w:before="120" w:after="0" w:line="240" w:lineRule="auto"/>
        <w:jc w:val="left"/>
        <w:rPr>
          <w:rFonts w:eastAsia="Times New Roman"/>
          <w:b/>
          <w:bCs/>
          <w:color w:val="000000"/>
          <w:sz w:val="26"/>
          <w:szCs w:val="26"/>
          <w:lang w:eastAsia="en-AU"/>
          <w14:ligatures w14:val="standardContextual"/>
        </w:rPr>
      </w:pPr>
      <w:r w:rsidRPr="00856666">
        <w:rPr>
          <w:rFonts w:eastAsia="Times New Roman"/>
          <w:b/>
          <w:bCs/>
          <w:color w:val="000000"/>
          <w:sz w:val="26"/>
          <w:szCs w:val="26"/>
          <w:lang w:eastAsia="en-AU"/>
          <w14:ligatures w14:val="standardContextual"/>
        </w:rPr>
        <w:t>Made by the Governor's Deputy</w:t>
      </w:r>
    </w:p>
    <w:p w14:paraId="7DFFF16E" w14:textId="77777777" w:rsidR="00856666" w:rsidRPr="00856666" w:rsidRDefault="00856666" w:rsidP="00856666">
      <w:pPr>
        <w:keepNext/>
        <w:keepLines/>
        <w:autoSpaceDE w:val="0"/>
        <w:autoSpaceDN w:val="0"/>
        <w:adjustRightInd w:val="0"/>
        <w:spacing w:before="120" w:after="0" w:line="240" w:lineRule="auto"/>
        <w:jc w:val="left"/>
        <w:rPr>
          <w:rFonts w:eastAsia="Times New Roman"/>
          <w:color w:val="000000"/>
          <w:sz w:val="23"/>
          <w:szCs w:val="23"/>
          <w:lang w:eastAsia="en-AU"/>
          <w14:ligatures w14:val="standardContextual"/>
        </w:rPr>
      </w:pPr>
      <w:r w:rsidRPr="00856666">
        <w:rPr>
          <w:rFonts w:eastAsia="Times New Roman"/>
          <w:color w:val="000000"/>
          <w:sz w:val="23"/>
          <w:szCs w:val="23"/>
          <w:lang w:eastAsia="en-AU"/>
          <w14:ligatures w14:val="standardContextual"/>
        </w:rPr>
        <w:t>with the advice and consent of the Executive Council</w:t>
      </w:r>
    </w:p>
    <w:p w14:paraId="5EDE0B7C" w14:textId="77777777" w:rsidR="00856666" w:rsidRPr="00856666" w:rsidRDefault="00856666" w:rsidP="00856666">
      <w:pPr>
        <w:keepNext/>
        <w:keepLines/>
        <w:autoSpaceDE w:val="0"/>
        <w:autoSpaceDN w:val="0"/>
        <w:adjustRightInd w:val="0"/>
        <w:spacing w:after="0" w:line="240" w:lineRule="auto"/>
        <w:jc w:val="left"/>
        <w:rPr>
          <w:rFonts w:eastAsia="Times New Roman"/>
          <w:color w:val="000000"/>
          <w:sz w:val="23"/>
          <w:szCs w:val="23"/>
          <w:lang w:eastAsia="en-AU"/>
          <w14:ligatures w14:val="standardContextual"/>
        </w:rPr>
      </w:pPr>
      <w:r w:rsidRPr="00856666">
        <w:rPr>
          <w:rFonts w:eastAsia="Times New Roman"/>
          <w:color w:val="000000"/>
          <w:sz w:val="23"/>
          <w:szCs w:val="23"/>
          <w:lang w:eastAsia="en-AU"/>
          <w14:ligatures w14:val="standardContextual"/>
        </w:rPr>
        <w:t>on 30 July 2026</w:t>
      </w:r>
    </w:p>
    <w:p w14:paraId="019E8B23" w14:textId="77777777" w:rsidR="00856666" w:rsidRDefault="00856666" w:rsidP="00856666">
      <w:pPr>
        <w:keepNext/>
        <w:keepLines/>
        <w:autoSpaceDE w:val="0"/>
        <w:autoSpaceDN w:val="0"/>
        <w:adjustRightInd w:val="0"/>
        <w:spacing w:after="0" w:line="240" w:lineRule="auto"/>
        <w:jc w:val="left"/>
        <w:rPr>
          <w:rFonts w:eastAsia="Times New Roman"/>
          <w:color w:val="000000"/>
          <w:sz w:val="23"/>
          <w:szCs w:val="23"/>
          <w:lang w:eastAsia="en-AU"/>
          <w14:ligatures w14:val="standardContextual"/>
        </w:rPr>
      </w:pPr>
    </w:p>
    <w:p w14:paraId="6FD30878" w14:textId="77777777" w:rsidR="00856666" w:rsidRDefault="00856666" w:rsidP="00856666">
      <w:pPr>
        <w:keepNext/>
        <w:keepLines/>
        <w:autoSpaceDE w:val="0"/>
        <w:autoSpaceDN w:val="0"/>
        <w:adjustRightInd w:val="0"/>
        <w:spacing w:after="0" w:line="240" w:lineRule="auto"/>
        <w:jc w:val="left"/>
        <w:rPr>
          <w:rFonts w:eastAsia="Times New Roman"/>
          <w:color w:val="000000"/>
          <w:sz w:val="23"/>
          <w:szCs w:val="23"/>
          <w:lang w:eastAsia="en-AU"/>
          <w14:ligatures w14:val="standardContextual"/>
        </w:rPr>
      </w:pPr>
    </w:p>
    <w:p w14:paraId="1D879A9E" w14:textId="77777777" w:rsidR="00856666" w:rsidRDefault="00856666" w:rsidP="00856666">
      <w:pPr>
        <w:keepNext/>
        <w:keepLines/>
        <w:autoSpaceDE w:val="0"/>
        <w:autoSpaceDN w:val="0"/>
        <w:adjustRightInd w:val="0"/>
        <w:spacing w:after="0" w:line="240" w:lineRule="auto"/>
        <w:jc w:val="left"/>
        <w:rPr>
          <w:rFonts w:eastAsia="Times New Roman"/>
          <w:color w:val="000000"/>
          <w:sz w:val="23"/>
          <w:szCs w:val="23"/>
          <w:lang w:eastAsia="en-AU"/>
          <w14:ligatures w14:val="standardContextual"/>
        </w:rPr>
      </w:pPr>
    </w:p>
    <w:p w14:paraId="13A920B1" w14:textId="77777777" w:rsidR="00856666" w:rsidRDefault="00856666" w:rsidP="00856666">
      <w:pPr>
        <w:keepNext/>
        <w:keepLines/>
        <w:autoSpaceDE w:val="0"/>
        <w:autoSpaceDN w:val="0"/>
        <w:adjustRightInd w:val="0"/>
        <w:spacing w:after="0" w:line="240" w:lineRule="auto"/>
        <w:jc w:val="left"/>
        <w:rPr>
          <w:rFonts w:eastAsia="Times New Roman"/>
          <w:color w:val="000000"/>
          <w:sz w:val="23"/>
          <w:szCs w:val="23"/>
          <w:lang w:eastAsia="en-AU"/>
          <w14:ligatures w14:val="standardContextual"/>
        </w:rPr>
      </w:pPr>
    </w:p>
    <w:p w14:paraId="781F2F64" w14:textId="77777777" w:rsidR="00856666" w:rsidRDefault="00856666" w:rsidP="00856666">
      <w:pPr>
        <w:keepNext/>
        <w:keepLines/>
        <w:autoSpaceDE w:val="0"/>
        <w:autoSpaceDN w:val="0"/>
        <w:adjustRightInd w:val="0"/>
        <w:spacing w:after="0" w:line="240" w:lineRule="auto"/>
        <w:jc w:val="left"/>
        <w:rPr>
          <w:rFonts w:eastAsia="Times New Roman"/>
          <w:color w:val="000000"/>
          <w:sz w:val="23"/>
          <w:szCs w:val="23"/>
          <w:lang w:eastAsia="en-AU"/>
          <w14:ligatures w14:val="standardContextual"/>
        </w:rPr>
      </w:pPr>
    </w:p>
    <w:p w14:paraId="5E74BFC7" w14:textId="77777777" w:rsidR="00856666" w:rsidRDefault="00856666" w:rsidP="00856666">
      <w:pPr>
        <w:keepNext/>
        <w:keepLines/>
        <w:autoSpaceDE w:val="0"/>
        <w:autoSpaceDN w:val="0"/>
        <w:adjustRightInd w:val="0"/>
        <w:spacing w:after="0" w:line="240" w:lineRule="auto"/>
        <w:jc w:val="left"/>
        <w:rPr>
          <w:rFonts w:eastAsia="Times New Roman"/>
          <w:color w:val="000000"/>
          <w:sz w:val="23"/>
          <w:szCs w:val="23"/>
          <w:lang w:eastAsia="en-AU"/>
          <w14:ligatures w14:val="standardContextual"/>
        </w:rPr>
      </w:pPr>
    </w:p>
    <w:p w14:paraId="15C49D0A" w14:textId="77777777" w:rsidR="00856666" w:rsidRPr="00856666" w:rsidRDefault="00856666" w:rsidP="00856666">
      <w:pPr>
        <w:keepNext/>
        <w:keepLines/>
        <w:autoSpaceDE w:val="0"/>
        <w:autoSpaceDN w:val="0"/>
        <w:adjustRightInd w:val="0"/>
        <w:spacing w:after="0" w:line="240" w:lineRule="auto"/>
        <w:jc w:val="left"/>
        <w:rPr>
          <w:rFonts w:eastAsia="Times New Roman"/>
          <w:color w:val="000000"/>
          <w:sz w:val="23"/>
          <w:szCs w:val="23"/>
          <w:lang w:eastAsia="en-AU"/>
          <w14:ligatures w14:val="standardContextual"/>
        </w:rPr>
      </w:pPr>
    </w:p>
    <w:p w14:paraId="71C070A4" w14:textId="4FDC95A8" w:rsidR="00856666" w:rsidRPr="00856666" w:rsidRDefault="00856666" w:rsidP="00856666">
      <w:pPr>
        <w:keepLines/>
        <w:autoSpaceDE w:val="0"/>
        <w:autoSpaceDN w:val="0"/>
        <w:adjustRightInd w:val="0"/>
        <w:spacing w:before="240" w:after="0" w:line="240" w:lineRule="auto"/>
        <w:jc w:val="left"/>
        <w:rPr>
          <w:rFonts w:eastAsia="Times New Roman"/>
          <w:color w:val="000000"/>
          <w:sz w:val="28"/>
          <w:szCs w:val="28"/>
          <w:lang w:eastAsia="en-AU"/>
          <w14:ligatures w14:val="standardContextual"/>
        </w:rPr>
      </w:pPr>
      <w:r w:rsidRPr="00856666">
        <w:rPr>
          <w:rFonts w:eastAsia="Times New Roman"/>
          <w:color w:val="000000"/>
          <w:sz w:val="28"/>
          <w:szCs w:val="28"/>
          <w:lang w:eastAsia="en-AU"/>
          <w14:ligatures w14:val="standardContextual"/>
        </w:rPr>
        <w:t>South Australia</w:t>
      </w:r>
    </w:p>
    <w:p w14:paraId="7EAE39D0" w14:textId="77777777" w:rsidR="00856666" w:rsidRPr="00856666" w:rsidRDefault="00856666" w:rsidP="00743894">
      <w:pPr>
        <w:pStyle w:val="Heading3"/>
        <w:rPr>
          <w:lang w:eastAsia="en-AU"/>
        </w:rPr>
      </w:pPr>
      <w:bookmarkStart w:id="11" w:name="_Toc236293847"/>
      <w:r w:rsidRPr="00856666">
        <w:rPr>
          <w:lang w:eastAsia="en-AU"/>
        </w:rPr>
        <w:t>Statutes Amendment (Planning, Infrastructure and Other Matters) Act (Commencement) Proclamation 2026</w:t>
      </w:r>
      <w:bookmarkEnd w:id="11"/>
    </w:p>
    <w:p w14:paraId="7CECD2AD" w14:textId="77777777" w:rsidR="00856666" w:rsidRPr="00856666" w:rsidRDefault="00856666" w:rsidP="00856666">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r w:rsidRPr="00856666">
        <w:rPr>
          <w:rFonts w:eastAsia="Times New Roman"/>
          <w:b/>
          <w:bCs/>
          <w:color w:val="000000"/>
          <w:sz w:val="26"/>
          <w:szCs w:val="26"/>
          <w:lang w:eastAsia="en-AU"/>
          <w14:ligatures w14:val="standardContextual"/>
        </w:rPr>
        <w:t>1—Short title</w:t>
      </w:r>
    </w:p>
    <w:p w14:paraId="245B2944" w14:textId="77777777" w:rsidR="00856666" w:rsidRPr="00856666" w:rsidRDefault="00856666" w:rsidP="00856666">
      <w:pPr>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856666">
        <w:rPr>
          <w:rFonts w:eastAsia="Times New Roman"/>
          <w:color w:val="000000"/>
          <w:sz w:val="23"/>
          <w:szCs w:val="23"/>
          <w:lang w:eastAsia="en-AU"/>
          <w14:ligatures w14:val="standardContextual"/>
        </w:rPr>
        <w:t xml:space="preserve">This proclamation may be cited as the </w:t>
      </w:r>
      <w:r w:rsidRPr="00856666">
        <w:rPr>
          <w:rFonts w:eastAsia="Times New Roman"/>
          <w:i/>
          <w:iCs/>
          <w:color w:val="000000"/>
          <w:sz w:val="23"/>
          <w:szCs w:val="23"/>
          <w:lang w:eastAsia="en-AU"/>
          <w14:ligatures w14:val="standardContextual"/>
        </w:rPr>
        <w:t>Statutes Amendment (Planning, Infrastructure and Other Matters) Act (Commencement) Proclamation 2026</w:t>
      </w:r>
      <w:r w:rsidRPr="00856666">
        <w:rPr>
          <w:rFonts w:eastAsia="Times New Roman"/>
          <w:color w:val="000000"/>
          <w:sz w:val="23"/>
          <w:szCs w:val="23"/>
          <w:lang w:eastAsia="en-AU"/>
          <w14:ligatures w14:val="standardContextual"/>
        </w:rPr>
        <w:t>.</w:t>
      </w:r>
    </w:p>
    <w:p w14:paraId="584AD744" w14:textId="77777777" w:rsidR="00856666" w:rsidRPr="00856666" w:rsidRDefault="00856666" w:rsidP="00856666">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r w:rsidRPr="00856666">
        <w:rPr>
          <w:rFonts w:eastAsia="Times New Roman"/>
          <w:b/>
          <w:bCs/>
          <w:color w:val="000000"/>
          <w:sz w:val="26"/>
          <w:szCs w:val="26"/>
          <w:lang w:eastAsia="en-AU"/>
          <w14:ligatures w14:val="standardContextual"/>
        </w:rPr>
        <w:t>2—Commencement and suspension of certain provisions</w:t>
      </w:r>
    </w:p>
    <w:p w14:paraId="4A312312" w14:textId="77777777" w:rsidR="00856666" w:rsidRPr="00856666" w:rsidRDefault="00856666" w:rsidP="00856666">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856666">
        <w:rPr>
          <w:rFonts w:eastAsia="Times New Roman"/>
          <w:color w:val="000000"/>
          <w:sz w:val="23"/>
          <w:szCs w:val="23"/>
          <w:lang w:eastAsia="en-AU"/>
          <w14:ligatures w14:val="standardContextual"/>
        </w:rPr>
        <w:tab/>
        <w:t>(1)</w:t>
      </w:r>
      <w:r w:rsidRPr="00856666">
        <w:rPr>
          <w:rFonts w:eastAsia="Times New Roman"/>
          <w:color w:val="000000"/>
          <w:sz w:val="23"/>
          <w:szCs w:val="23"/>
          <w:lang w:eastAsia="en-AU"/>
          <w14:ligatures w14:val="standardContextual"/>
        </w:rPr>
        <w:tab/>
        <w:t xml:space="preserve">Subject to </w:t>
      </w:r>
      <w:hyperlink w:anchor="ida43ae820_968a_4ba7_bf1b_138b7cbff7" w:history="1">
        <w:r w:rsidRPr="00856666">
          <w:rPr>
            <w:rFonts w:eastAsia="Times New Roman"/>
            <w:color w:val="000000"/>
            <w:sz w:val="23"/>
            <w:szCs w:val="23"/>
            <w:lang w:eastAsia="en-AU"/>
            <w14:ligatures w14:val="standardContextual"/>
          </w:rPr>
          <w:t>subclause (2)</w:t>
        </w:r>
      </w:hyperlink>
      <w:r w:rsidRPr="00856666">
        <w:rPr>
          <w:rFonts w:eastAsia="Times New Roman"/>
          <w:color w:val="000000"/>
          <w:sz w:val="23"/>
          <w:szCs w:val="23"/>
          <w:lang w:eastAsia="en-AU"/>
          <w14:ligatures w14:val="standardContextual"/>
        </w:rPr>
        <w:t xml:space="preserve">, Part 6 of the </w:t>
      </w:r>
      <w:hyperlink r:id="rId20" w:history="1">
        <w:r w:rsidRPr="00856666">
          <w:rPr>
            <w:rFonts w:eastAsia="Times New Roman"/>
            <w:i/>
            <w:iCs/>
            <w:color w:val="000000"/>
            <w:sz w:val="23"/>
            <w:szCs w:val="23"/>
            <w:lang w:eastAsia="en-AU"/>
            <w14:ligatures w14:val="standardContextual"/>
          </w:rPr>
          <w:t>Statutes Amendment (Planning, Infrastructure and Other Matters) Act 2025</w:t>
        </w:r>
      </w:hyperlink>
      <w:r w:rsidRPr="00856666">
        <w:rPr>
          <w:rFonts w:eastAsia="Times New Roman"/>
          <w:color w:val="000000"/>
          <w:sz w:val="23"/>
          <w:szCs w:val="23"/>
          <w:lang w:eastAsia="en-AU"/>
          <w14:ligatures w14:val="standardContextual"/>
        </w:rPr>
        <w:t xml:space="preserve"> (No 64 of 2025) comes into operation on 30 July 2026.</w:t>
      </w:r>
    </w:p>
    <w:p w14:paraId="5A1B3B6F" w14:textId="77777777" w:rsidR="00856666" w:rsidRPr="00856666" w:rsidRDefault="00856666" w:rsidP="00856666">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bookmarkStart w:id="12" w:name="ida43ae820_968a_4ba7_bf1b_138b7cbff7"/>
      <w:r w:rsidRPr="00856666">
        <w:rPr>
          <w:rFonts w:eastAsia="Times New Roman"/>
          <w:color w:val="000000"/>
          <w:sz w:val="23"/>
          <w:szCs w:val="23"/>
          <w:lang w:eastAsia="en-AU"/>
          <w14:ligatures w14:val="standardContextual"/>
        </w:rPr>
        <w:tab/>
        <w:t>(2)</w:t>
      </w:r>
      <w:r w:rsidRPr="00856666">
        <w:rPr>
          <w:rFonts w:eastAsia="Times New Roman"/>
          <w:color w:val="000000"/>
          <w:sz w:val="23"/>
          <w:szCs w:val="23"/>
          <w:lang w:eastAsia="en-AU"/>
          <w14:ligatures w14:val="standardContextual"/>
        </w:rPr>
        <w:tab/>
        <w:t>The operation of section 70(2) and (3) of the Act is suspended until a day or time or days or times to be fixed by subsequent proclamation or proclamations.</w:t>
      </w:r>
      <w:bookmarkEnd w:id="12"/>
    </w:p>
    <w:p w14:paraId="61C3FF9E" w14:textId="77777777" w:rsidR="00856666" w:rsidRPr="00856666" w:rsidRDefault="00856666" w:rsidP="00856666">
      <w:pPr>
        <w:keepNext/>
        <w:keepLines/>
        <w:autoSpaceDE w:val="0"/>
        <w:autoSpaceDN w:val="0"/>
        <w:adjustRightInd w:val="0"/>
        <w:spacing w:before="120" w:after="0" w:line="240" w:lineRule="auto"/>
        <w:jc w:val="left"/>
        <w:rPr>
          <w:rFonts w:eastAsia="Times New Roman"/>
          <w:b/>
          <w:bCs/>
          <w:color w:val="000000"/>
          <w:sz w:val="26"/>
          <w:szCs w:val="26"/>
          <w:lang w:eastAsia="en-AU"/>
          <w14:ligatures w14:val="standardContextual"/>
        </w:rPr>
      </w:pPr>
      <w:r w:rsidRPr="00856666">
        <w:rPr>
          <w:rFonts w:eastAsia="Times New Roman"/>
          <w:b/>
          <w:bCs/>
          <w:color w:val="000000"/>
          <w:sz w:val="26"/>
          <w:szCs w:val="26"/>
          <w:lang w:eastAsia="en-AU"/>
          <w14:ligatures w14:val="standardContextual"/>
        </w:rPr>
        <w:t>Made by the Governor's Deputy</w:t>
      </w:r>
    </w:p>
    <w:p w14:paraId="373238A0" w14:textId="77777777" w:rsidR="00856666" w:rsidRPr="00856666" w:rsidRDefault="00856666" w:rsidP="00856666">
      <w:pPr>
        <w:keepNext/>
        <w:keepLines/>
        <w:autoSpaceDE w:val="0"/>
        <w:autoSpaceDN w:val="0"/>
        <w:adjustRightInd w:val="0"/>
        <w:spacing w:before="120" w:after="0" w:line="240" w:lineRule="auto"/>
        <w:jc w:val="left"/>
        <w:rPr>
          <w:rFonts w:eastAsia="Times New Roman"/>
          <w:color w:val="000000"/>
          <w:sz w:val="23"/>
          <w:szCs w:val="23"/>
          <w:lang w:eastAsia="en-AU"/>
          <w14:ligatures w14:val="standardContextual"/>
        </w:rPr>
      </w:pPr>
      <w:r w:rsidRPr="00856666">
        <w:rPr>
          <w:rFonts w:eastAsia="Times New Roman"/>
          <w:color w:val="000000"/>
          <w:sz w:val="23"/>
          <w:szCs w:val="23"/>
          <w:lang w:eastAsia="en-AU"/>
          <w14:ligatures w14:val="standardContextual"/>
        </w:rPr>
        <w:t>with the advice and consent of the Executive Council</w:t>
      </w:r>
    </w:p>
    <w:p w14:paraId="1CB31F01" w14:textId="77777777" w:rsidR="00856666" w:rsidRPr="00856666" w:rsidRDefault="00856666" w:rsidP="00856666">
      <w:pPr>
        <w:keepNext/>
        <w:keepLines/>
        <w:autoSpaceDE w:val="0"/>
        <w:autoSpaceDN w:val="0"/>
        <w:adjustRightInd w:val="0"/>
        <w:spacing w:after="0" w:line="240" w:lineRule="auto"/>
        <w:jc w:val="left"/>
        <w:rPr>
          <w:rFonts w:eastAsia="Times New Roman"/>
          <w:color w:val="000000"/>
          <w:sz w:val="23"/>
          <w:szCs w:val="23"/>
          <w:lang w:eastAsia="en-AU"/>
          <w14:ligatures w14:val="standardContextual"/>
        </w:rPr>
      </w:pPr>
      <w:r w:rsidRPr="00856666">
        <w:rPr>
          <w:rFonts w:eastAsia="Times New Roman"/>
          <w:color w:val="000000"/>
          <w:sz w:val="23"/>
          <w:szCs w:val="23"/>
          <w:lang w:eastAsia="en-AU"/>
          <w14:ligatures w14:val="standardContextual"/>
        </w:rPr>
        <w:t>on 30 July 2026</w:t>
      </w:r>
    </w:p>
    <w:p w14:paraId="12551CF9" w14:textId="77777777" w:rsidR="00856666" w:rsidRDefault="00856666" w:rsidP="005335F1">
      <w:pPr>
        <w:pStyle w:val="GG-body"/>
        <w:rPr>
          <w:lang w:val="en-US"/>
        </w:rPr>
      </w:pPr>
    </w:p>
    <w:p w14:paraId="0B3228A0" w14:textId="77777777" w:rsidR="00856666" w:rsidRDefault="00856666" w:rsidP="005335F1">
      <w:pPr>
        <w:pStyle w:val="GG-body"/>
        <w:rPr>
          <w:lang w:val="en-US"/>
        </w:rPr>
      </w:pPr>
    </w:p>
    <w:p w14:paraId="116799A2" w14:textId="77777777" w:rsidR="00856666" w:rsidRDefault="00856666" w:rsidP="005335F1">
      <w:pPr>
        <w:pStyle w:val="GG-body"/>
        <w:rPr>
          <w:lang w:val="en-US"/>
        </w:rPr>
      </w:pPr>
    </w:p>
    <w:p w14:paraId="59162EE0" w14:textId="77777777" w:rsidR="005E631C" w:rsidRDefault="005E631C">
      <w:pPr>
        <w:spacing w:after="0" w:line="240" w:lineRule="auto"/>
        <w:jc w:val="left"/>
        <w:rPr>
          <w:rFonts w:eastAsia="Times New Roman"/>
          <w:szCs w:val="17"/>
          <w:lang w:val="en-US"/>
        </w:rPr>
      </w:pPr>
      <w:r>
        <w:rPr>
          <w:lang w:val="en-US"/>
        </w:rPr>
        <w:br w:type="page"/>
      </w:r>
    </w:p>
    <w:p w14:paraId="431126FC" w14:textId="77777777" w:rsidR="00694D0A" w:rsidRDefault="00694D0A" w:rsidP="005335F1">
      <w:pPr>
        <w:pStyle w:val="Heading2"/>
      </w:pPr>
      <w:bookmarkStart w:id="13" w:name="_Toc33707980"/>
      <w:bookmarkStart w:id="14" w:name="_Toc33708151"/>
      <w:bookmarkStart w:id="15" w:name="_Toc236293848"/>
      <w:r>
        <w:lastRenderedPageBreak/>
        <w:t>Regulations</w:t>
      </w:r>
      <w:bookmarkEnd w:id="13"/>
      <w:bookmarkEnd w:id="14"/>
      <w:bookmarkEnd w:id="15"/>
    </w:p>
    <w:p w14:paraId="768DE81A" w14:textId="77777777" w:rsidR="00146E6D" w:rsidRPr="00146E6D" w:rsidRDefault="00146E6D" w:rsidP="00146E6D">
      <w:pPr>
        <w:keepLines/>
        <w:autoSpaceDE w:val="0"/>
        <w:autoSpaceDN w:val="0"/>
        <w:adjustRightInd w:val="0"/>
        <w:spacing w:before="240" w:after="0" w:line="240" w:lineRule="auto"/>
        <w:jc w:val="left"/>
        <w:rPr>
          <w:rFonts w:eastAsia="Times New Roman"/>
          <w:color w:val="000000"/>
          <w:sz w:val="28"/>
          <w:szCs w:val="28"/>
          <w:lang w:eastAsia="en-AU"/>
          <w14:ligatures w14:val="standardContextual"/>
        </w:rPr>
      </w:pPr>
      <w:r w:rsidRPr="00146E6D">
        <w:rPr>
          <w:rFonts w:eastAsia="Times New Roman"/>
          <w:color w:val="000000"/>
          <w:sz w:val="28"/>
          <w:szCs w:val="28"/>
          <w:lang w:eastAsia="en-AU"/>
          <w14:ligatures w14:val="standardContextual"/>
        </w:rPr>
        <w:t>South Australia</w:t>
      </w:r>
    </w:p>
    <w:p w14:paraId="3D0E26D4" w14:textId="77777777" w:rsidR="00146E6D" w:rsidRPr="00146E6D" w:rsidRDefault="00146E6D" w:rsidP="00306530">
      <w:pPr>
        <w:pStyle w:val="Heading3"/>
        <w:rPr>
          <w:lang w:eastAsia="en-AU"/>
        </w:rPr>
      </w:pPr>
      <w:bookmarkStart w:id="16" w:name="_Toc236293849"/>
      <w:r w:rsidRPr="00146E6D">
        <w:rPr>
          <w:lang w:eastAsia="en-AU"/>
        </w:rPr>
        <w:t>Local Government (Financial Management) Regulations 2026</w:t>
      </w:r>
      <w:bookmarkEnd w:id="16"/>
    </w:p>
    <w:p w14:paraId="62F476BE" w14:textId="77777777" w:rsidR="00146E6D" w:rsidRPr="00146E6D" w:rsidRDefault="00146E6D" w:rsidP="00146E6D">
      <w:pPr>
        <w:keepLines/>
        <w:autoSpaceDE w:val="0"/>
        <w:autoSpaceDN w:val="0"/>
        <w:adjustRightInd w:val="0"/>
        <w:spacing w:before="80" w:after="240" w:line="240" w:lineRule="auto"/>
        <w:jc w:val="left"/>
        <w:rPr>
          <w:rFonts w:eastAsia="Times New Roman"/>
          <w:color w:val="000000"/>
          <w:sz w:val="24"/>
          <w:szCs w:val="24"/>
          <w:lang w:eastAsia="en-AU"/>
          <w14:ligatures w14:val="standardContextual"/>
        </w:rPr>
      </w:pPr>
      <w:r w:rsidRPr="00146E6D">
        <w:rPr>
          <w:rFonts w:eastAsia="Times New Roman"/>
          <w:color w:val="000000"/>
          <w:sz w:val="24"/>
          <w:szCs w:val="24"/>
          <w:lang w:eastAsia="en-AU"/>
          <w14:ligatures w14:val="standardContextual"/>
        </w:rPr>
        <w:t xml:space="preserve">under the </w:t>
      </w:r>
      <w:r w:rsidRPr="00146E6D">
        <w:rPr>
          <w:rFonts w:eastAsia="Times New Roman"/>
          <w:i/>
          <w:iCs/>
          <w:color w:val="000000"/>
          <w:sz w:val="24"/>
          <w:szCs w:val="24"/>
          <w:lang w:eastAsia="en-AU"/>
          <w14:ligatures w14:val="standardContextual"/>
        </w:rPr>
        <w:t>Local Government Act 1999</w:t>
      </w:r>
    </w:p>
    <w:p w14:paraId="577C4E29" w14:textId="77777777" w:rsidR="00146E6D" w:rsidRPr="00146E6D" w:rsidRDefault="00146E6D" w:rsidP="00146E6D">
      <w:pPr>
        <w:keepLines/>
        <w:pBdr>
          <w:top w:val="single" w:sz="4" w:space="0" w:color="auto"/>
        </w:pBdr>
        <w:autoSpaceDE w:val="0"/>
        <w:autoSpaceDN w:val="0"/>
        <w:adjustRightInd w:val="0"/>
        <w:spacing w:before="120" w:after="120" w:line="240" w:lineRule="auto"/>
        <w:jc w:val="left"/>
        <w:rPr>
          <w:rFonts w:eastAsia="Times New Roman"/>
          <w:color w:val="000000"/>
          <w:sz w:val="2"/>
          <w:szCs w:val="2"/>
          <w:lang w:eastAsia="en-AU"/>
          <w14:ligatures w14:val="standardContextual"/>
        </w:rPr>
      </w:pPr>
    </w:p>
    <w:p w14:paraId="56CF4D64" w14:textId="77777777" w:rsidR="00146E6D" w:rsidRPr="00146E6D" w:rsidRDefault="00146E6D" w:rsidP="00146E6D">
      <w:pPr>
        <w:keepLines/>
        <w:autoSpaceDE w:val="0"/>
        <w:autoSpaceDN w:val="0"/>
        <w:adjustRightInd w:val="0"/>
        <w:spacing w:before="120" w:after="0" w:line="240" w:lineRule="auto"/>
        <w:jc w:val="left"/>
        <w:rPr>
          <w:rFonts w:eastAsia="Times New Roman"/>
          <w:b/>
          <w:bCs/>
          <w:color w:val="000000"/>
          <w:sz w:val="32"/>
          <w:szCs w:val="32"/>
          <w:lang w:eastAsia="en-AU"/>
          <w14:ligatures w14:val="standardContextual"/>
        </w:rPr>
      </w:pPr>
      <w:r w:rsidRPr="00146E6D">
        <w:rPr>
          <w:rFonts w:eastAsia="Times New Roman"/>
          <w:b/>
          <w:bCs/>
          <w:color w:val="000000"/>
          <w:sz w:val="32"/>
          <w:szCs w:val="32"/>
          <w:lang w:eastAsia="en-AU"/>
          <w14:ligatures w14:val="standardContextual"/>
        </w:rPr>
        <w:t>Contents</w:t>
      </w:r>
    </w:p>
    <w:p w14:paraId="69D8CEA4" w14:textId="77777777" w:rsidR="00146E6D" w:rsidRPr="00146E6D" w:rsidRDefault="00146E6D" w:rsidP="00146E6D">
      <w:pPr>
        <w:keepNext/>
        <w:keepLines/>
        <w:autoSpaceDE w:val="0"/>
        <w:autoSpaceDN w:val="0"/>
        <w:adjustRightInd w:val="0"/>
        <w:spacing w:before="120" w:after="120" w:line="240" w:lineRule="auto"/>
        <w:jc w:val="left"/>
        <w:rPr>
          <w:rFonts w:eastAsia="Times New Roman"/>
          <w:color w:val="000000"/>
          <w:sz w:val="28"/>
          <w:szCs w:val="28"/>
          <w:lang w:eastAsia="en-AU"/>
          <w14:ligatures w14:val="standardContextual"/>
        </w:rPr>
      </w:pPr>
      <w:hyperlink w:anchor="Elkera_Print_BK1" w:history="1">
        <w:r w:rsidRPr="00146E6D">
          <w:rPr>
            <w:rFonts w:eastAsia="Times New Roman"/>
            <w:color w:val="000000"/>
            <w:sz w:val="28"/>
            <w:szCs w:val="28"/>
            <w:lang w:eastAsia="en-AU"/>
            <w14:ligatures w14:val="standardContextual"/>
          </w:rPr>
          <w:t>Part 1—Preliminary</w:t>
        </w:r>
      </w:hyperlink>
    </w:p>
    <w:p w14:paraId="3D7C5733" w14:textId="77777777" w:rsidR="00146E6D" w:rsidRPr="00146E6D" w:rsidRDefault="00146E6D" w:rsidP="00146E6D">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2" w:history="1">
        <w:r w:rsidRPr="00146E6D">
          <w:rPr>
            <w:rFonts w:eastAsia="Times New Roman"/>
            <w:color w:val="000000"/>
            <w:sz w:val="22"/>
            <w:lang w:eastAsia="en-AU"/>
            <w14:ligatures w14:val="standardContextual"/>
          </w:rPr>
          <w:t>1</w:t>
        </w:r>
        <w:r w:rsidRPr="00146E6D">
          <w:rPr>
            <w:rFonts w:eastAsia="Times New Roman"/>
            <w:color w:val="000000"/>
            <w:sz w:val="22"/>
            <w:lang w:eastAsia="en-AU"/>
            <w14:ligatures w14:val="standardContextual"/>
          </w:rPr>
          <w:tab/>
          <w:t>Short title</w:t>
        </w:r>
      </w:hyperlink>
    </w:p>
    <w:p w14:paraId="662A0F66" w14:textId="77777777" w:rsidR="00146E6D" w:rsidRPr="00146E6D" w:rsidRDefault="00146E6D" w:rsidP="00146E6D">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3" w:history="1">
        <w:r w:rsidRPr="00146E6D">
          <w:rPr>
            <w:rFonts w:eastAsia="Times New Roman"/>
            <w:color w:val="000000"/>
            <w:sz w:val="22"/>
            <w:lang w:eastAsia="en-AU"/>
            <w14:ligatures w14:val="standardContextual"/>
          </w:rPr>
          <w:t>2</w:t>
        </w:r>
        <w:r w:rsidRPr="00146E6D">
          <w:rPr>
            <w:rFonts w:eastAsia="Times New Roman"/>
            <w:color w:val="000000"/>
            <w:sz w:val="22"/>
            <w:lang w:eastAsia="en-AU"/>
            <w14:ligatures w14:val="standardContextual"/>
          </w:rPr>
          <w:tab/>
          <w:t>Commencement</w:t>
        </w:r>
      </w:hyperlink>
    </w:p>
    <w:p w14:paraId="769DAE05" w14:textId="77777777" w:rsidR="00146E6D" w:rsidRPr="00146E6D" w:rsidRDefault="00146E6D" w:rsidP="00146E6D">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4" w:history="1">
        <w:r w:rsidRPr="00146E6D">
          <w:rPr>
            <w:rFonts w:eastAsia="Times New Roman"/>
            <w:color w:val="000000"/>
            <w:sz w:val="22"/>
            <w:lang w:eastAsia="en-AU"/>
            <w14:ligatures w14:val="standardContextual"/>
          </w:rPr>
          <w:t>3</w:t>
        </w:r>
        <w:r w:rsidRPr="00146E6D">
          <w:rPr>
            <w:rFonts w:eastAsia="Times New Roman"/>
            <w:color w:val="000000"/>
            <w:sz w:val="22"/>
            <w:lang w:eastAsia="en-AU"/>
            <w14:ligatures w14:val="standardContextual"/>
          </w:rPr>
          <w:tab/>
          <w:t>Interpretation</w:t>
        </w:r>
      </w:hyperlink>
    </w:p>
    <w:p w14:paraId="1A29DA39" w14:textId="77777777" w:rsidR="00146E6D" w:rsidRPr="00146E6D" w:rsidRDefault="00146E6D" w:rsidP="00146E6D">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idb11d632a_63fa_40eb_811e_c0a359db7e19_d" w:history="1">
        <w:r w:rsidRPr="00146E6D">
          <w:rPr>
            <w:rFonts w:eastAsia="Times New Roman"/>
            <w:color w:val="000000"/>
            <w:sz w:val="22"/>
            <w:lang w:eastAsia="en-AU"/>
            <w14:ligatures w14:val="standardContextual"/>
          </w:rPr>
          <w:t>4</w:t>
        </w:r>
        <w:r w:rsidRPr="00146E6D">
          <w:rPr>
            <w:rFonts w:eastAsia="Times New Roman"/>
            <w:color w:val="000000"/>
            <w:sz w:val="22"/>
            <w:lang w:eastAsia="en-AU"/>
            <w14:ligatures w14:val="standardContextual"/>
          </w:rPr>
          <w:tab/>
          <w:t>Adopted standards etc</w:t>
        </w:r>
      </w:hyperlink>
    </w:p>
    <w:p w14:paraId="52A57F78" w14:textId="77777777" w:rsidR="00146E6D" w:rsidRPr="00146E6D" w:rsidRDefault="00146E6D" w:rsidP="00146E6D">
      <w:pPr>
        <w:keepNext/>
        <w:keepLines/>
        <w:autoSpaceDE w:val="0"/>
        <w:autoSpaceDN w:val="0"/>
        <w:adjustRightInd w:val="0"/>
        <w:spacing w:before="120" w:after="120" w:line="240" w:lineRule="auto"/>
        <w:jc w:val="left"/>
        <w:rPr>
          <w:rFonts w:eastAsia="Times New Roman"/>
          <w:color w:val="000000"/>
          <w:sz w:val="28"/>
          <w:szCs w:val="28"/>
          <w:lang w:eastAsia="en-AU"/>
          <w14:ligatures w14:val="standardContextual"/>
        </w:rPr>
      </w:pPr>
      <w:hyperlink w:anchor="Elkera_Print_BK7" w:history="1">
        <w:r w:rsidRPr="00146E6D">
          <w:rPr>
            <w:rFonts w:eastAsia="Times New Roman"/>
            <w:color w:val="000000"/>
            <w:sz w:val="28"/>
            <w:szCs w:val="28"/>
            <w:lang w:eastAsia="en-AU"/>
            <w14:ligatures w14:val="standardContextual"/>
          </w:rPr>
          <w:t>Part 2—Financial accountability</w:t>
        </w:r>
      </w:hyperlink>
    </w:p>
    <w:p w14:paraId="3217F25D" w14:textId="77777777" w:rsidR="00146E6D" w:rsidRPr="00146E6D" w:rsidRDefault="00146E6D" w:rsidP="00146E6D">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8" w:history="1">
        <w:r w:rsidRPr="00146E6D">
          <w:rPr>
            <w:rFonts w:eastAsia="Times New Roman"/>
            <w:color w:val="000000"/>
            <w:sz w:val="22"/>
            <w:lang w:eastAsia="en-AU"/>
            <w14:ligatures w14:val="standardContextual"/>
          </w:rPr>
          <w:t>5</w:t>
        </w:r>
        <w:r w:rsidRPr="00146E6D">
          <w:rPr>
            <w:rFonts w:eastAsia="Times New Roman"/>
            <w:color w:val="000000"/>
            <w:sz w:val="22"/>
            <w:lang w:eastAsia="en-AU"/>
            <w14:ligatures w14:val="standardContextual"/>
          </w:rPr>
          <w:tab/>
          <w:t>Long</w:t>
        </w:r>
        <w:r w:rsidRPr="00146E6D">
          <w:rPr>
            <w:rFonts w:eastAsia="Times New Roman"/>
            <w:color w:val="000000"/>
            <w:sz w:val="22"/>
            <w:lang w:eastAsia="en-AU"/>
            <w14:ligatures w14:val="standardContextual"/>
          </w:rPr>
          <w:noBreakHyphen/>
          <w:t>term financial plans</w:t>
        </w:r>
      </w:hyperlink>
    </w:p>
    <w:p w14:paraId="5BB9B678" w14:textId="77777777" w:rsidR="00146E6D" w:rsidRPr="00146E6D" w:rsidRDefault="00146E6D" w:rsidP="00146E6D">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9" w:history="1">
        <w:r w:rsidRPr="00146E6D">
          <w:rPr>
            <w:rFonts w:eastAsia="Times New Roman"/>
            <w:color w:val="000000"/>
            <w:sz w:val="22"/>
            <w:lang w:eastAsia="en-AU"/>
            <w14:ligatures w14:val="standardContextual"/>
          </w:rPr>
          <w:t>6</w:t>
        </w:r>
        <w:r w:rsidRPr="00146E6D">
          <w:rPr>
            <w:rFonts w:eastAsia="Times New Roman"/>
            <w:color w:val="000000"/>
            <w:sz w:val="22"/>
            <w:lang w:eastAsia="en-AU"/>
            <w14:ligatures w14:val="standardContextual"/>
          </w:rPr>
          <w:tab/>
          <w:t>Annual business plans</w:t>
        </w:r>
      </w:hyperlink>
    </w:p>
    <w:p w14:paraId="7E9A0DE1" w14:textId="77777777" w:rsidR="00146E6D" w:rsidRPr="00146E6D" w:rsidRDefault="00146E6D" w:rsidP="00146E6D">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10" w:history="1">
        <w:r w:rsidRPr="00146E6D">
          <w:rPr>
            <w:rFonts w:eastAsia="Times New Roman"/>
            <w:color w:val="000000"/>
            <w:sz w:val="22"/>
            <w:lang w:eastAsia="en-AU"/>
            <w14:ligatures w14:val="standardContextual"/>
          </w:rPr>
          <w:t>7</w:t>
        </w:r>
        <w:r w:rsidRPr="00146E6D">
          <w:rPr>
            <w:rFonts w:eastAsia="Times New Roman"/>
            <w:color w:val="000000"/>
            <w:sz w:val="22"/>
            <w:lang w:eastAsia="en-AU"/>
            <w14:ligatures w14:val="standardContextual"/>
          </w:rPr>
          <w:tab/>
          <w:t>Budgets</w:t>
        </w:r>
      </w:hyperlink>
    </w:p>
    <w:p w14:paraId="77136D57" w14:textId="77777777" w:rsidR="00146E6D" w:rsidRPr="00146E6D" w:rsidRDefault="00146E6D" w:rsidP="00146E6D">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11" w:history="1">
        <w:r w:rsidRPr="00146E6D">
          <w:rPr>
            <w:rFonts w:eastAsia="Times New Roman"/>
            <w:color w:val="000000"/>
            <w:sz w:val="22"/>
            <w:lang w:eastAsia="en-AU"/>
            <w14:ligatures w14:val="standardContextual"/>
          </w:rPr>
          <w:t>8</w:t>
        </w:r>
        <w:r w:rsidRPr="00146E6D">
          <w:rPr>
            <w:rFonts w:eastAsia="Times New Roman"/>
            <w:color w:val="000000"/>
            <w:sz w:val="22"/>
            <w:lang w:eastAsia="en-AU"/>
            <w14:ligatures w14:val="standardContextual"/>
          </w:rPr>
          <w:tab/>
          <w:t>Provision of subsidiary budgets to councils</w:t>
        </w:r>
      </w:hyperlink>
    </w:p>
    <w:p w14:paraId="3F56A581" w14:textId="77777777" w:rsidR="00146E6D" w:rsidRPr="00146E6D" w:rsidRDefault="00146E6D" w:rsidP="00146E6D">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12" w:history="1">
        <w:r w:rsidRPr="00146E6D">
          <w:rPr>
            <w:rFonts w:eastAsia="Times New Roman"/>
            <w:color w:val="000000"/>
            <w:sz w:val="22"/>
            <w:lang w:eastAsia="en-AU"/>
            <w14:ligatures w14:val="standardContextual"/>
          </w:rPr>
          <w:t>9</w:t>
        </w:r>
        <w:r w:rsidRPr="00146E6D">
          <w:rPr>
            <w:rFonts w:eastAsia="Times New Roman"/>
            <w:color w:val="000000"/>
            <w:sz w:val="22"/>
            <w:lang w:eastAsia="en-AU"/>
            <w14:ligatures w14:val="standardContextual"/>
          </w:rPr>
          <w:tab/>
          <w:t>Review of budgets</w:t>
        </w:r>
      </w:hyperlink>
    </w:p>
    <w:p w14:paraId="7A182C49" w14:textId="77777777" w:rsidR="00146E6D" w:rsidRPr="00146E6D" w:rsidRDefault="00146E6D" w:rsidP="00146E6D">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13" w:history="1">
        <w:r w:rsidRPr="00146E6D">
          <w:rPr>
            <w:rFonts w:eastAsia="Times New Roman"/>
            <w:color w:val="000000"/>
            <w:sz w:val="22"/>
            <w:lang w:eastAsia="en-AU"/>
            <w14:ligatures w14:val="standardContextual"/>
          </w:rPr>
          <w:t>10</w:t>
        </w:r>
        <w:r w:rsidRPr="00146E6D">
          <w:rPr>
            <w:rFonts w:eastAsia="Times New Roman"/>
            <w:color w:val="000000"/>
            <w:sz w:val="22"/>
            <w:lang w:eastAsia="en-AU"/>
            <w14:ligatures w14:val="standardContextual"/>
          </w:rPr>
          <w:tab/>
          <w:t>Report on financial results</w:t>
        </w:r>
      </w:hyperlink>
    </w:p>
    <w:p w14:paraId="0C67F857" w14:textId="77777777" w:rsidR="00146E6D" w:rsidRPr="00146E6D" w:rsidRDefault="00146E6D" w:rsidP="00146E6D">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14" w:history="1">
        <w:r w:rsidRPr="00146E6D">
          <w:rPr>
            <w:rFonts w:eastAsia="Times New Roman"/>
            <w:color w:val="000000"/>
            <w:sz w:val="22"/>
            <w:lang w:eastAsia="en-AU"/>
            <w14:ligatures w14:val="standardContextual"/>
          </w:rPr>
          <w:t>11</w:t>
        </w:r>
        <w:r w:rsidRPr="00146E6D">
          <w:rPr>
            <w:rFonts w:eastAsia="Times New Roman"/>
            <w:color w:val="000000"/>
            <w:sz w:val="22"/>
            <w:lang w:eastAsia="en-AU"/>
            <w14:ligatures w14:val="standardContextual"/>
          </w:rPr>
          <w:tab/>
          <w:t>Internal control policies</w:t>
        </w:r>
      </w:hyperlink>
    </w:p>
    <w:p w14:paraId="0BAED2FD" w14:textId="77777777" w:rsidR="00146E6D" w:rsidRPr="00146E6D" w:rsidRDefault="00146E6D" w:rsidP="00146E6D">
      <w:pPr>
        <w:keepNext/>
        <w:keepLines/>
        <w:autoSpaceDE w:val="0"/>
        <w:autoSpaceDN w:val="0"/>
        <w:adjustRightInd w:val="0"/>
        <w:spacing w:before="120" w:after="120" w:line="240" w:lineRule="auto"/>
        <w:jc w:val="left"/>
        <w:rPr>
          <w:rFonts w:eastAsia="Times New Roman"/>
          <w:color w:val="000000"/>
          <w:sz w:val="28"/>
          <w:szCs w:val="28"/>
          <w:lang w:eastAsia="en-AU"/>
          <w14:ligatures w14:val="standardContextual"/>
        </w:rPr>
      </w:pPr>
      <w:hyperlink w:anchor="Elkera_Print_BK15" w:history="1">
        <w:r w:rsidRPr="00146E6D">
          <w:rPr>
            <w:rFonts w:eastAsia="Times New Roman"/>
            <w:color w:val="000000"/>
            <w:sz w:val="28"/>
            <w:szCs w:val="28"/>
            <w:lang w:eastAsia="en-AU"/>
            <w14:ligatures w14:val="standardContextual"/>
          </w:rPr>
          <w:t>Part 3—Accounting principles</w:t>
        </w:r>
      </w:hyperlink>
    </w:p>
    <w:p w14:paraId="4CE0DBEC" w14:textId="77777777" w:rsidR="00146E6D" w:rsidRPr="00146E6D" w:rsidRDefault="00146E6D" w:rsidP="00146E6D">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16" w:history="1">
        <w:r w:rsidRPr="00146E6D">
          <w:rPr>
            <w:rFonts w:eastAsia="Times New Roman"/>
            <w:color w:val="000000"/>
            <w:sz w:val="22"/>
            <w:lang w:eastAsia="en-AU"/>
            <w14:ligatures w14:val="standardContextual"/>
          </w:rPr>
          <w:t>12</w:t>
        </w:r>
        <w:r w:rsidRPr="00146E6D">
          <w:rPr>
            <w:rFonts w:eastAsia="Times New Roman"/>
            <w:color w:val="000000"/>
            <w:sz w:val="22"/>
            <w:lang w:eastAsia="en-AU"/>
            <w14:ligatures w14:val="standardContextual"/>
          </w:rPr>
          <w:tab/>
          <w:t>Accounting standards</w:t>
        </w:r>
      </w:hyperlink>
    </w:p>
    <w:p w14:paraId="6961C66C" w14:textId="77777777" w:rsidR="00146E6D" w:rsidRPr="00146E6D" w:rsidRDefault="00146E6D" w:rsidP="00146E6D">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id84eb322c_3cd2_44f8_9456_900a871db3" w:history="1">
        <w:r w:rsidRPr="00146E6D">
          <w:rPr>
            <w:rFonts w:eastAsia="Times New Roman"/>
            <w:color w:val="000000"/>
            <w:sz w:val="22"/>
            <w:lang w:eastAsia="en-AU"/>
            <w14:ligatures w14:val="standardContextual"/>
          </w:rPr>
          <w:t>13</w:t>
        </w:r>
        <w:r w:rsidRPr="00146E6D">
          <w:rPr>
            <w:rFonts w:eastAsia="Times New Roman"/>
            <w:color w:val="000000"/>
            <w:sz w:val="22"/>
            <w:lang w:eastAsia="en-AU"/>
            <w14:ligatures w14:val="standardContextual"/>
          </w:rPr>
          <w:tab/>
          <w:t>Revaluation of assets</w:t>
        </w:r>
      </w:hyperlink>
    </w:p>
    <w:p w14:paraId="67060755" w14:textId="77777777" w:rsidR="00146E6D" w:rsidRPr="00146E6D" w:rsidRDefault="00146E6D" w:rsidP="00146E6D">
      <w:pPr>
        <w:keepNext/>
        <w:keepLines/>
        <w:autoSpaceDE w:val="0"/>
        <w:autoSpaceDN w:val="0"/>
        <w:adjustRightInd w:val="0"/>
        <w:spacing w:before="120" w:after="120" w:line="240" w:lineRule="auto"/>
        <w:jc w:val="left"/>
        <w:rPr>
          <w:rFonts w:eastAsia="Times New Roman"/>
          <w:color w:val="000000"/>
          <w:sz w:val="28"/>
          <w:szCs w:val="28"/>
          <w:lang w:eastAsia="en-AU"/>
          <w14:ligatures w14:val="standardContextual"/>
        </w:rPr>
      </w:pPr>
      <w:hyperlink w:anchor="Elkera_Print_BK19" w:history="1">
        <w:r w:rsidRPr="00146E6D">
          <w:rPr>
            <w:rFonts w:eastAsia="Times New Roman"/>
            <w:color w:val="000000"/>
            <w:sz w:val="28"/>
            <w:szCs w:val="28"/>
            <w:lang w:eastAsia="en-AU"/>
            <w14:ligatures w14:val="standardContextual"/>
          </w:rPr>
          <w:t>Part 4—Financial statements</w:t>
        </w:r>
      </w:hyperlink>
    </w:p>
    <w:p w14:paraId="6D542982" w14:textId="77777777" w:rsidR="00146E6D" w:rsidRPr="00146E6D" w:rsidRDefault="00146E6D" w:rsidP="00146E6D">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20" w:history="1">
        <w:r w:rsidRPr="00146E6D">
          <w:rPr>
            <w:rFonts w:eastAsia="Times New Roman"/>
            <w:color w:val="000000"/>
            <w:sz w:val="22"/>
            <w:lang w:eastAsia="en-AU"/>
            <w14:ligatures w14:val="standardContextual"/>
          </w:rPr>
          <w:t>14</w:t>
        </w:r>
        <w:r w:rsidRPr="00146E6D">
          <w:rPr>
            <w:rFonts w:eastAsia="Times New Roman"/>
            <w:color w:val="000000"/>
            <w:sz w:val="22"/>
            <w:lang w:eastAsia="en-AU"/>
            <w14:ligatures w14:val="standardContextual"/>
          </w:rPr>
          <w:tab/>
          <w:t>Form of financial statements</w:t>
        </w:r>
      </w:hyperlink>
    </w:p>
    <w:p w14:paraId="50C95411" w14:textId="77777777" w:rsidR="00146E6D" w:rsidRPr="00146E6D" w:rsidRDefault="00146E6D" w:rsidP="00146E6D">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21" w:history="1">
        <w:r w:rsidRPr="00146E6D">
          <w:rPr>
            <w:rFonts w:eastAsia="Times New Roman"/>
            <w:color w:val="000000"/>
            <w:sz w:val="22"/>
            <w:lang w:eastAsia="en-AU"/>
            <w14:ligatures w14:val="standardContextual"/>
          </w:rPr>
          <w:t>15</w:t>
        </w:r>
        <w:r w:rsidRPr="00146E6D">
          <w:rPr>
            <w:rFonts w:eastAsia="Times New Roman"/>
            <w:color w:val="000000"/>
            <w:sz w:val="22"/>
            <w:lang w:eastAsia="en-AU"/>
            <w14:ligatures w14:val="standardContextual"/>
          </w:rPr>
          <w:tab/>
          <w:t>Certification of financial statements</w:t>
        </w:r>
      </w:hyperlink>
    </w:p>
    <w:p w14:paraId="56AAE31F" w14:textId="77777777" w:rsidR="00146E6D" w:rsidRPr="00146E6D" w:rsidRDefault="00146E6D" w:rsidP="00146E6D">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22" w:history="1">
        <w:r w:rsidRPr="00146E6D">
          <w:rPr>
            <w:rFonts w:eastAsia="Times New Roman"/>
            <w:color w:val="000000"/>
            <w:sz w:val="22"/>
            <w:lang w:eastAsia="en-AU"/>
            <w14:ligatures w14:val="standardContextual"/>
          </w:rPr>
          <w:t>16</w:t>
        </w:r>
        <w:r w:rsidRPr="00146E6D">
          <w:rPr>
            <w:rFonts w:eastAsia="Times New Roman"/>
            <w:color w:val="000000"/>
            <w:sz w:val="22"/>
            <w:lang w:eastAsia="en-AU"/>
            <w14:ligatures w14:val="standardContextual"/>
          </w:rPr>
          <w:tab/>
          <w:t>Prescribed day</w:t>
        </w:r>
      </w:hyperlink>
    </w:p>
    <w:p w14:paraId="74D7F905" w14:textId="77777777" w:rsidR="00146E6D" w:rsidRPr="00146E6D" w:rsidRDefault="00146E6D" w:rsidP="00146E6D">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23" w:history="1">
        <w:r w:rsidRPr="00146E6D">
          <w:rPr>
            <w:rFonts w:eastAsia="Times New Roman"/>
            <w:color w:val="000000"/>
            <w:sz w:val="22"/>
            <w:lang w:eastAsia="en-AU"/>
            <w14:ligatures w14:val="standardContextual"/>
          </w:rPr>
          <w:t>17</w:t>
        </w:r>
        <w:r w:rsidRPr="00146E6D">
          <w:rPr>
            <w:rFonts w:eastAsia="Times New Roman"/>
            <w:color w:val="000000"/>
            <w:sz w:val="22"/>
            <w:lang w:eastAsia="en-AU"/>
            <w14:ligatures w14:val="standardContextual"/>
          </w:rPr>
          <w:tab/>
          <w:t>Provision of information</w:t>
        </w:r>
      </w:hyperlink>
    </w:p>
    <w:p w14:paraId="1C793013" w14:textId="77777777" w:rsidR="00146E6D" w:rsidRPr="00146E6D" w:rsidRDefault="00146E6D" w:rsidP="00146E6D">
      <w:pPr>
        <w:keepNext/>
        <w:keepLines/>
        <w:autoSpaceDE w:val="0"/>
        <w:autoSpaceDN w:val="0"/>
        <w:adjustRightInd w:val="0"/>
        <w:spacing w:before="120" w:after="120" w:line="240" w:lineRule="auto"/>
        <w:jc w:val="left"/>
        <w:rPr>
          <w:rFonts w:eastAsia="Times New Roman"/>
          <w:color w:val="000000"/>
          <w:sz w:val="28"/>
          <w:szCs w:val="28"/>
          <w:lang w:eastAsia="en-AU"/>
          <w14:ligatures w14:val="standardContextual"/>
        </w:rPr>
      </w:pPr>
      <w:hyperlink w:anchor="Elkera_Print_BK24" w:history="1">
        <w:r w:rsidRPr="00146E6D">
          <w:rPr>
            <w:rFonts w:eastAsia="Times New Roman"/>
            <w:color w:val="000000"/>
            <w:sz w:val="28"/>
            <w:szCs w:val="28"/>
            <w:lang w:eastAsia="en-AU"/>
            <w14:ligatures w14:val="standardContextual"/>
          </w:rPr>
          <w:t>Part 5—Council and regional audit and risk committees</w:t>
        </w:r>
      </w:hyperlink>
    </w:p>
    <w:p w14:paraId="70361B19" w14:textId="77777777" w:rsidR="00146E6D" w:rsidRPr="00146E6D" w:rsidRDefault="00146E6D" w:rsidP="00146E6D">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25" w:history="1">
        <w:r w:rsidRPr="00146E6D">
          <w:rPr>
            <w:rFonts w:eastAsia="Times New Roman"/>
            <w:color w:val="000000"/>
            <w:sz w:val="22"/>
            <w:lang w:eastAsia="en-AU"/>
            <w14:ligatures w14:val="standardContextual"/>
          </w:rPr>
          <w:t>18</w:t>
        </w:r>
        <w:r w:rsidRPr="00146E6D">
          <w:rPr>
            <w:rFonts w:eastAsia="Times New Roman"/>
            <w:color w:val="000000"/>
            <w:sz w:val="22"/>
            <w:lang w:eastAsia="en-AU"/>
            <w14:ligatures w14:val="standardContextual"/>
          </w:rPr>
          <w:tab/>
          <w:t>Membership of council audit and risk committee</w:t>
        </w:r>
      </w:hyperlink>
    </w:p>
    <w:p w14:paraId="66BA71E2" w14:textId="77777777" w:rsidR="00146E6D" w:rsidRPr="00146E6D" w:rsidRDefault="00146E6D" w:rsidP="00146E6D">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26" w:history="1">
        <w:r w:rsidRPr="00146E6D">
          <w:rPr>
            <w:rFonts w:eastAsia="Times New Roman"/>
            <w:color w:val="000000"/>
            <w:sz w:val="22"/>
            <w:lang w:eastAsia="en-AU"/>
            <w14:ligatures w14:val="standardContextual"/>
          </w:rPr>
          <w:t>19</w:t>
        </w:r>
        <w:r w:rsidRPr="00146E6D">
          <w:rPr>
            <w:rFonts w:eastAsia="Times New Roman"/>
            <w:color w:val="000000"/>
            <w:sz w:val="22"/>
            <w:lang w:eastAsia="en-AU"/>
            <w14:ligatures w14:val="standardContextual"/>
          </w:rPr>
          <w:tab/>
          <w:t>Membership of regional audit and risk committee</w:t>
        </w:r>
      </w:hyperlink>
    </w:p>
    <w:p w14:paraId="19AFE935" w14:textId="77777777" w:rsidR="00146E6D" w:rsidRPr="00146E6D" w:rsidRDefault="00146E6D" w:rsidP="00146E6D">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27" w:history="1">
        <w:r w:rsidRPr="00146E6D">
          <w:rPr>
            <w:rFonts w:eastAsia="Times New Roman"/>
            <w:color w:val="000000"/>
            <w:sz w:val="22"/>
            <w:lang w:eastAsia="en-AU"/>
            <w14:ligatures w14:val="standardContextual"/>
          </w:rPr>
          <w:t>20</w:t>
        </w:r>
        <w:r w:rsidRPr="00146E6D">
          <w:rPr>
            <w:rFonts w:eastAsia="Times New Roman"/>
            <w:color w:val="000000"/>
            <w:sz w:val="22"/>
            <w:lang w:eastAsia="en-AU"/>
            <w14:ligatures w14:val="standardContextual"/>
          </w:rPr>
          <w:tab/>
          <w:t>Requirement to liaise with council auditor</w:t>
        </w:r>
      </w:hyperlink>
    </w:p>
    <w:p w14:paraId="0C9264A2" w14:textId="77777777" w:rsidR="00146E6D" w:rsidRPr="00146E6D" w:rsidRDefault="00146E6D" w:rsidP="00146E6D">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28" w:history="1">
        <w:r w:rsidRPr="00146E6D">
          <w:rPr>
            <w:rFonts w:eastAsia="Times New Roman"/>
            <w:color w:val="000000"/>
            <w:sz w:val="22"/>
            <w:lang w:eastAsia="en-AU"/>
            <w14:ligatures w14:val="standardContextual"/>
          </w:rPr>
          <w:t>21</w:t>
        </w:r>
        <w:r w:rsidRPr="00146E6D">
          <w:rPr>
            <w:rFonts w:eastAsia="Times New Roman"/>
            <w:color w:val="000000"/>
            <w:sz w:val="22"/>
            <w:lang w:eastAsia="en-AU"/>
            <w14:ligatures w14:val="standardContextual"/>
          </w:rPr>
          <w:tab/>
          <w:t>Exemption</w:t>
        </w:r>
      </w:hyperlink>
    </w:p>
    <w:p w14:paraId="672B4E2D" w14:textId="77777777" w:rsidR="00146E6D" w:rsidRPr="00146E6D" w:rsidRDefault="00146E6D" w:rsidP="00146E6D">
      <w:pPr>
        <w:keepNext/>
        <w:keepLines/>
        <w:autoSpaceDE w:val="0"/>
        <w:autoSpaceDN w:val="0"/>
        <w:adjustRightInd w:val="0"/>
        <w:spacing w:before="120" w:after="120" w:line="240" w:lineRule="auto"/>
        <w:jc w:val="left"/>
        <w:rPr>
          <w:rFonts w:eastAsia="Times New Roman"/>
          <w:color w:val="000000"/>
          <w:sz w:val="28"/>
          <w:szCs w:val="28"/>
          <w:lang w:eastAsia="en-AU"/>
          <w14:ligatures w14:val="standardContextual"/>
        </w:rPr>
      </w:pPr>
      <w:hyperlink w:anchor="id0fa01b59_4b34_4c8d_8191_2119f2843264_6" w:history="1">
        <w:r w:rsidRPr="00146E6D">
          <w:rPr>
            <w:rFonts w:eastAsia="Times New Roman"/>
            <w:color w:val="000000"/>
            <w:sz w:val="28"/>
            <w:szCs w:val="28"/>
            <w:lang w:eastAsia="en-AU"/>
            <w14:ligatures w14:val="standardContextual"/>
          </w:rPr>
          <w:t>Part 6—Audit</w:t>
        </w:r>
      </w:hyperlink>
    </w:p>
    <w:p w14:paraId="0362FE73" w14:textId="77777777" w:rsidR="00146E6D" w:rsidRPr="00146E6D" w:rsidRDefault="00146E6D" w:rsidP="00146E6D">
      <w:pPr>
        <w:keepNext/>
        <w:keepLines/>
        <w:autoSpaceDE w:val="0"/>
        <w:autoSpaceDN w:val="0"/>
        <w:adjustRightInd w:val="0"/>
        <w:spacing w:before="120" w:after="120" w:line="240" w:lineRule="auto"/>
        <w:jc w:val="left"/>
        <w:rPr>
          <w:rFonts w:eastAsia="Times New Roman"/>
          <w:color w:val="000000"/>
          <w:sz w:val="26"/>
          <w:szCs w:val="26"/>
          <w:lang w:eastAsia="en-AU"/>
          <w14:ligatures w14:val="standardContextual"/>
        </w:rPr>
      </w:pPr>
      <w:hyperlink w:anchor="Elkera_Print_BK31" w:history="1">
        <w:r w:rsidRPr="00146E6D">
          <w:rPr>
            <w:rFonts w:eastAsia="Times New Roman"/>
            <w:color w:val="000000"/>
            <w:sz w:val="26"/>
            <w:szCs w:val="26"/>
            <w:lang w:eastAsia="en-AU"/>
            <w14:ligatures w14:val="standardContextual"/>
          </w:rPr>
          <w:t>Division 1—Audit standards</w:t>
        </w:r>
      </w:hyperlink>
    </w:p>
    <w:p w14:paraId="07C83D0D" w14:textId="77777777" w:rsidR="00146E6D" w:rsidRPr="00146E6D" w:rsidRDefault="00146E6D" w:rsidP="00146E6D">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32" w:history="1">
        <w:r w:rsidRPr="00146E6D">
          <w:rPr>
            <w:rFonts w:eastAsia="Times New Roman"/>
            <w:color w:val="000000"/>
            <w:sz w:val="22"/>
            <w:lang w:eastAsia="en-AU"/>
            <w14:ligatures w14:val="standardContextual"/>
          </w:rPr>
          <w:t>22</w:t>
        </w:r>
        <w:r w:rsidRPr="00146E6D">
          <w:rPr>
            <w:rFonts w:eastAsia="Times New Roman"/>
            <w:color w:val="000000"/>
            <w:sz w:val="22"/>
            <w:lang w:eastAsia="en-AU"/>
            <w14:ligatures w14:val="standardContextual"/>
          </w:rPr>
          <w:tab/>
          <w:t>Audit standards</w:t>
        </w:r>
      </w:hyperlink>
    </w:p>
    <w:p w14:paraId="27DAC2D6" w14:textId="77777777" w:rsidR="00146E6D" w:rsidRPr="00146E6D" w:rsidRDefault="00146E6D" w:rsidP="00146E6D">
      <w:pPr>
        <w:keepNext/>
        <w:keepLines/>
        <w:autoSpaceDE w:val="0"/>
        <w:autoSpaceDN w:val="0"/>
        <w:adjustRightInd w:val="0"/>
        <w:spacing w:before="120" w:after="120" w:line="240" w:lineRule="auto"/>
        <w:jc w:val="left"/>
        <w:rPr>
          <w:rFonts w:eastAsia="Times New Roman"/>
          <w:color w:val="000000"/>
          <w:sz w:val="26"/>
          <w:szCs w:val="26"/>
          <w:lang w:eastAsia="en-AU"/>
          <w14:ligatures w14:val="standardContextual"/>
        </w:rPr>
      </w:pPr>
      <w:hyperlink w:anchor="Elkera_Print_BK33" w:history="1">
        <w:r w:rsidRPr="00146E6D">
          <w:rPr>
            <w:rFonts w:eastAsia="Times New Roman"/>
            <w:color w:val="000000"/>
            <w:sz w:val="26"/>
            <w:szCs w:val="26"/>
            <w:lang w:eastAsia="en-AU"/>
            <w14:ligatures w14:val="standardContextual"/>
          </w:rPr>
          <w:t>Division 2—Subsidiaries</w:t>
        </w:r>
      </w:hyperlink>
    </w:p>
    <w:p w14:paraId="0E715E8B" w14:textId="77777777" w:rsidR="00146E6D" w:rsidRPr="00146E6D" w:rsidRDefault="00146E6D" w:rsidP="00146E6D">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34" w:history="1">
        <w:r w:rsidRPr="00146E6D">
          <w:rPr>
            <w:rFonts w:eastAsia="Times New Roman"/>
            <w:color w:val="000000"/>
            <w:sz w:val="22"/>
            <w:lang w:eastAsia="en-AU"/>
            <w14:ligatures w14:val="standardContextual"/>
          </w:rPr>
          <w:t>23</w:t>
        </w:r>
        <w:r w:rsidRPr="00146E6D">
          <w:rPr>
            <w:rFonts w:eastAsia="Times New Roman"/>
            <w:color w:val="000000"/>
            <w:sz w:val="22"/>
            <w:lang w:eastAsia="en-AU"/>
            <w14:ligatures w14:val="standardContextual"/>
          </w:rPr>
          <w:tab/>
          <w:t>Auditor of subsidiary</w:t>
        </w:r>
      </w:hyperlink>
    </w:p>
    <w:p w14:paraId="2E44A2F5" w14:textId="35FBA315" w:rsidR="00146E6D" w:rsidRDefault="00146E6D" w:rsidP="00146E6D">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35" w:history="1">
        <w:r w:rsidRPr="00146E6D">
          <w:rPr>
            <w:rFonts w:eastAsia="Times New Roman"/>
            <w:color w:val="000000"/>
            <w:sz w:val="22"/>
            <w:lang w:eastAsia="en-AU"/>
            <w14:ligatures w14:val="standardContextual"/>
          </w:rPr>
          <w:t>24</w:t>
        </w:r>
        <w:r w:rsidRPr="00146E6D">
          <w:rPr>
            <w:rFonts w:eastAsia="Times New Roman"/>
            <w:color w:val="000000"/>
            <w:sz w:val="22"/>
            <w:lang w:eastAsia="en-AU"/>
            <w14:ligatures w14:val="standardContextual"/>
          </w:rPr>
          <w:tab/>
          <w:t>Reporting</w:t>
        </w:r>
      </w:hyperlink>
    </w:p>
    <w:p w14:paraId="11AC2D8E" w14:textId="77777777" w:rsidR="00146E6D" w:rsidRDefault="00146E6D">
      <w:pPr>
        <w:spacing w:after="0" w:line="240" w:lineRule="auto"/>
        <w:jc w:val="left"/>
        <w:rPr>
          <w:rFonts w:eastAsia="Times New Roman"/>
          <w:color w:val="000000"/>
          <w:sz w:val="22"/>
          <w:lang w:eastAsia="en-AU"/>
          <w14:ligatures w14:val="standardContextual"/>
        </w:rPr>
      </w:pPr>
      <w:r>
        <w:rPr>
          <w:rFonts w:eastAsia="Times New Roman"/>
          <w:color w:val="000000"/>
          <w:sz w:val="22"/>
          <w:lang w:eastAsia="en-AU"/>
          <w14:ligatures w14:val="standardContextual"/>
        </w:rPr>
        <w:br w:type="page"/>
      </w:r>
    </w:p>
    <w:p w14:paraId="1A2C6E24" w14:textId="77777777" w:rsidR="00146E6D" w:rsidRPr="00146E6D" w:rsidRDefault="00146E6D" w:rsidP="00146E6D">
      <w:pPr>
        <w:keepNext/>
        <w:keepLines/>
        <w:autoSpaceDE w:val="0"/>
        <w:autoSpaceDN w:val="0"/>
        <w:adjustRightInd w:val="0"/>
        <w:spacing w:before="120" w:after="120" w:line="240" w:lineRule="auto"/>
        <w:jc w:val="left"/>
        <w:rPr>
          <w:rFonts w:eastAsia="Times New Roman"/>
          <w:color w:val="000000"/>
          <w:sz w:val="26"/>
          <w:szCs w:val="26"/>
          <w:lang w:eastAsia="en-AU"/>
          <w14:ligatures w14:val="standardContextual"/>
        </w:rPr>
      </w:pPr>
      <w:hyperlink w:anchor="Elkera_Print_BK36" w:history="1">
        <w:r w:rsidRPr="00146E6D">
          <w:rPr>
            <w:rFonts w:eastAsia="Times New Roman"/>
            <w:color w:val="000000"/>
            <w:sz w:val="26"/>
            <w:szCs w:val="26"/>
            <w:lang w:eastAsia="en-AU"/>
            <w14:ligatures w14:val="standardContextual"/>
          </w:rPr>
          <w:t>Division 3—Independence of council auditor</w:t>
        </w:r>
      </w:hyperlink>
    </w:p>
    <w:p w14:paraId="358A2C74" w14:textId="77777777" w:rsidR="00146E6D" w:rsidRPr="00146E6D" w:rsidRDefault="00146E6D" w:rsidP="00146E6D">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37" w:history="1">
        <w:r w:rsidRPr="00146E6D">
          <w:rPr>
            <w:rFonts w:eastAsia="Times New Roman"/>
            <w:color w:val="000000"/>
            <w:sz w:val="22"/>
            <w:lang w:eastAsia="en-AU"/>
            <w14:ligatures w14:val="standardContextual"/>
          </w:rPr>
          <w:t>25</w:t>
        </w:r>
        <w:r w:rsidRPr="00146E6D">
          <w:rPr>
            <w:rFonts w:eastAsia="Times New Roman"/>
            <w:color w:val="000000"/>
            <w:sz w:val="22"/>
            <w:lang w:eastAsia="en-AU"/>
            <w14:ligatures w14:val="standardContextual"/>
          </w:rPr>
          <w:tab/>
          <w:t>Independence of council auditor</w:t>
        </w:r>
      </w:hyperlink>
    </w:p>
    <w:p w14:paraId="10D81BA9" w14:textId="77777777" w:rsidR="00146E6D" w:rsidRPr="00146E6D" w:rsidRDefault="00146E6D" w:rsidP="00146E6D">
      <w:pPr>
        <w:keepNext/>
        <w:keepLines/>
        <w:autoSpaceDE w:val="0"/>
        <w:autoSpaceDN w:val="0"/>
        <w:adjustRightInd w:val="0"/>
        <w:spacing w:before="120" w:after="120" w:line="240" w:lineRule="auto"/>
        <w:jc w:val="left"/>
        <w:rPr>
          <w:rFonts w:eastAsia="Times New Roman"/>
          <w:color w:val="000000"/>
          <w:sz w:val="28"/>
          <w:szCs w:val="28"/>
          <w:lang w:eastAsia="en-AU"/>
          <w14:ligatures w14:val="standardContextual"/>
        </w:rPr>
      </w:pPr>
      <w:hyperlink w:anchor="Elkera_Print_BK38" w:history="1">
        <w:r w:rsidRPr="00146E6D">
          <w:rPr>
            <w:rFonts w:eastAsia="Times New Roman"/>
            <w:color w:val="000000"/>
            <w:sz w:val="28"/>
            <w:szCs w:val="28"/>
            <w:lang w:eastAsia="en-AU"/>
            <w14:ligatures w14:val="standardContextual"/>
          </w:rPr>
          <w:t>Part 7—Other matters</w:t>
        </w:r>
      </w:hyperlink>
    </w:p>
    <w:p w14:paraId="4DA9DABD" w14:textId="77777777" w:rsidR="00146E6D" w:rsidRPr="00146E6D" w:rsidRDefault="00146E6D" w:rsidP="00146E6D">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39" w:history="1">
        <w:r w:rsidRPr="00146E6D">
          <w:rPr>
            <w:rFonts w:eastAsia="Times New Roman"/>
            <w:color w:val="000000"/>
            <w:sz w:val="22"/>
            <w:lang w:eastAsia="en-AU"/>
            <w14:ligatures w14:val="standardContextual"/>
          </w:rPr>
          <w:t>26</w:t>
        </w:r>
        <w:r w:rsidRPr="00146E6D">
          <w:rPr>
            <w:rFonts w:eastAsia="Times New Roman"/>
            <w:color w:val="000000"/>
            <w:sz w:val="22"/>
            <w:lang w:eastAsia="en-AU"/>
            <w14:ligatures w14:val="standardContextual"/>
          </w:rPr>
          <w:tab/>
          <w:t>Long service leave</w:t>
        </w:r>
      </w:hyperlink>
    </w:p>
    <w:p w14:paraId="08397548" w14:textId="77777777" w:rsidR="00146E6D" w:rsidRPr="00146E6D" w:rsidRDefault="00146E6D" w:rsidP="00146E6D">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40" w:history="1">
        <w:r w:rsidRPr="00146E6D">
          <w:rPr>
            <w:rFonts w:eastAsia="Times New Roman"/>
            <w:color w:val="000000"/>
            <w:sz w:val="22"/>
            <w:lang w:eastAsia="en-AU"/>
            <w14:ligatures w14:val="standardContextual"/>
          </w:rPr>
          <w:t>27</w:t>
        </w:r>
        <w:r w:rsidRPr="00146E6D">
          <w:rPr>
            <w:rFonts w:eastAsia="Times New Roman"/>
            <w:color w:val="000000"/>
            <w:sz w:val="22"/>
            <w:lang w:eastAsia="en-AU"/>
            <w14:ligatures w14:val="standardContextual"/>
          </w:rPr>
          <w:tab/>
          <w:t>Duty to insure against liability</w:t>
        </w:r>
      </w:hyperlink>
    </w:p>
    <w:p w14:paraId="1F54FEDC" w14:textId="77777777" w:rsidR="00146E6D" w:rsidRPr="00146E6D" w:rsidRDefault="00146E6D" w:rsidP="00146E6D">
      <w:pPr>
        <w:keepLines/>
        <w:autoSpaceDE w:val="0"/>
        <w:autoSpaceDN w:val="0"/>
        <w:adjustRightInd w:val="0"/>
        <w:spacing w:before="120" w:after="120" w:line="240" w:lineRule="auto"/>
        <w:jc w:val="left"/>
        <w:rPr>
          <w:rFonts w:eastAsia="Times New Roman"/>
          <w:color w:val="000000"/>
          <w:sz w:val="28"/>
          <w:szCs w:val="28"/>
          <w:lang w:eastAsia="en-AU"/>
          <w14:ligatures w14:val="standardContextual"/>
        </w:rPr>
      </w:pPr>
      <w:hyperlink w:anchor="Elkera_Print_BK41" w:history="1">
        <w:r w:rsidRPr="00146E6D">
          <w:rPr>
            <w:rFonts w:eastAsia="Times New Roman"/>
            <w:color w:val="000000"/>
            <w:sz w:val="28"/>
            <w:szCs w:val="28"/>
            <w:lang w:eastAsia="en-AU"/>
            <w14:ligatures w14:val="standardContextual"/>
          </w:rPr>
          <w:t xml:space="preserve">Schedule 1—Repeal of </w:t>
        </w:r>
        <w:r w:rsidRPr="00146E6D">
          <w:rPr>
            <w:rFonts w:eastAsia="Times New Roman"/>
            <w:i/>
            <w:iCs/>
            <w:color w:val="000000"/>
            <w:sz w:val="28"/>
            <w:szCs w:val="28"/>
            <w:lang w:eastAsia="en-AU"/>
            <w14:ligatures w14:val="standardContextual"/>
          </w:rPr>
          <w:t>Local Government (Financial Management) Regulations 2011</w:t>
        </w:r>
      </w:hyperlink>
    </w:p>
    <w:p w14:paraId="1AC1FE23" w14:textId="77777777" w:rsidR="00146E6D" w:rsidRPr="00146E6D" w:rsidRDefault="00146E6D" w:rsidP="00146E6D">
      <w:pPr>
        <w:keepLines/>
        <w:pBdr>
          <w:top w:val="single" w:sz="4" w:space="0" w:color="auto"/>
        </w:pBdr>
        <w:autoSpaceDE w:val="0"/>
        <w:autoSpaceDN w:val="0"/>
        <w:adjustRightInd w:val="0"/>
        <w:spacing w:before="120" w:after="120" w:line="240" w:lineRule="auto"/>
        <w:jc w:val="left"/>
        <w:rPr>
          <w:rFonts w:eastAsia="Times New Roman"/>
          <w:color w:val="000000"/>
          <w:sz w:val="2"/>
          <w:szCs w:val="2"/>
          <w:lang w:eastAsia="en-AU"/>
          <w14:ligatures w14:val="standardContextual"/>
        </w:rPr>
      </w:pPr>
    </w:p>
    <w:p w14:paraId="1F3F51BE" w14:textId="77777777" w:rsidR="00146E6D" w:rsidRPr="00146E6D" w:rsidRDefault="00146E6D" w:rsidP="00146E6D">
      <w:pPr>
        <w:keepNext/>
        <w:keepLines/>
        <w:autoSpaceDE w:val="0"/>
        <w:autoSpaceDN w:val="0"/>
        <w:adjustRightInd w:val="0"/>
        <w:spacing w:before="280" w:after="0" w:line="240" w:lineRule="auto"/>
        <w:ind w:left="567" w:hanging="567"/>
        <w:jc w:val="left"/>
        <w:rPr>
          <w:rFonts w:eastAsia="Times New Roman"/>
          <w:b/>
          <w:bCs/>
          <w:color w:val="000000"/>
          <w:sz w:val="32"/>
          <w:szCs w:val="32"/>
          <w:lang w:eastAsia="en-AU"/>
          <w14:ligatures w14:val="standardContextual"/>
        </w:rPr>
      </w:pPr>
      <w:bookmarkStart w:id="17" w:name="Elkera_Print_TOC1"/>
      <w:bookmarkStart w:id="18" w:name="Elkera_Print_BK1"/>
      <w:r w:rsidRPr="00146E6D">
        <w:rPr>
          <w:rFonts w:eastAsia="Times New Roman"/>
          <w:b/>
          <w:bCs/>
          <w:color w:val="000000"/>
          <w:sz w:val="32"/>
          <w:szCs w:val="32"/>
          <w:lang w:eastAsia="en-AU"/>
          <w14:ligatures w14:val="standardContextual"/>
        </w:rPr>
        <w:t>Part 1—Preliminary</w:t>
      </w:r>
      <w:bookmarkEnd w:id="17"/>
      <w:bookmarkEnd w:id="18"/>
    </w:p>
    <w:p w14:paraId="5B2FB55F" w14:textId="77777777" w:rsidR="00146E6D" w:rsidRPr="00146E6D" w:rsidRDefault="00146E6D" w:rsidP="00146E6D">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bookmarkStart w:id="19" w:name="Elkera_Print_TOC2"/>
      <w:bookmarkStart w:id="20" w:name="Elkera_Print_BK2"/>
      <w:r w:rsidRPr="00146E6D">
        <w:rPr>
          <w:rFonts w:eastAsia="Times New Roman"/>
          <w:b/>
          <w:bCs/>
          <w:color w:val="000000"/>
          <w:sz w:val="26"/>
          <w:szCs w:val="26"/>
          <w:lang w:eastAsia="en-AU"/>
          <w14:ligatures w14:val="standardContextual"/>
        </w:rPr>
        <w:t>1—Short title</w:t>
      </w:r>
      <w:bookmarkEnd w:id="19"/>
      <w:bookmarkEnd w:id="20"/>
    </w:p>
    <w:p w14:paraId="504DE510" w14:textId="77777777" w:rsidR="00146E6D" w:rsidRPr="00146E6D" w:rsidRDefault="00146E6D" w:rsidP="00146E6D">
      <w:pPr>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146E6D">
        <w:rPr>
          <w:rFonts w:eastAsia="Times New Roman"/>
          <w:color w:val="000000"/>
          <w:sz w:val="23"/>
          <w:szCs w:val="23"/>
          <w:lang w:eastAsia="en-AU"/>
          <w14:ligatures w14:val="standardContextual"/>
        </w:rPr>
        <w:t xml:space="preserve">These regulations may be cited as the </w:t>
      </w:r>
      <w:r w:rsidRPr="00146E6D">
        <w:rPr>
          <w:rFonts w:eastAsia="Times New Roman"/>
          <w:i/>
          <w:iCs/>
          <w:color w:val="000000"/>
          <w:sz w:val="23"/>
          <w:szCs w:val="23"/>
          <w:lang w:eastAsia="en-AU"/>
          <w14:ligatures w14:val="standardContextual"/>
        </w:rPr>
        <w:t>Local Government (Financial Management) Regulations 2026</w:t>
      </w:r>
      <w:r w:rsidRPr="00146E6D">
        <w:rPr>
          <w:rFonts w:eastAsia="Times New Roman"/>
          <w:color w:val="000000"/>
          <w:sz w:val="23"/>
          <w:szCs w:val="23"/>
          <w:lang w:eastAsia="en-AU"/>
          <w14:ligatures w14:val="standardContextual"/>
        </w:rPr>
        <w:t>.</w:t>
      </w:r>
    </w:p>
    <w:p w14:paraId="575971B3" w14:textId="77777777" w:rsidR="00146E6D" w:rsidRPr="00146E6D" w:rsidRDefault="00146E6D" w:rsidP="00146E6D">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bookmarkStart w:id="21" w:name="Elkera_Print_TOC3"/>
      <w:bookmarkStart w:id="22" w:name="Elkera_Print_BK3"/>
      <w:r w:rsidRPr="00146E6D">
        <w:rPr>
          <w:rFonts w:eastAsia="Times New Roman"/>
          <w:b/>
          <w:bCs/>
          <w:color w:val="000000"/>
          <w:sz w:val="26"/>
          <w:szCs w:val="26"/>
          <w:lang w:eastAsia="en-AU"/>
          <w14:ligatures w14:val="standardContextual"/>
        </w:rPr>
        <w:t>2—Commencement</w:t>
      </w:r>
      <w:bookmarkEnd w:id="21"/>
      <w:bookmarkEnd w:id="22"/>
    </w:p>
    <w:p w14:paraId="1D6BC688" w14:textId="77777777" w:rsidR="00146E6D" w:rsidRPr="00146E6D" w:rsidRDefault="00146E6D" w:rsidP="00146E6D">
      <w:pPr>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146E6D">
        <w:rPr>
          <w:rFonts w:eastAsia="Times New Roman"/>
          <w:color w:val="000000"/>
          <w:sz w:val="23"/>
          <w:szCs w:val="23"/>
          <w:lang w:eastAsia="en-AU"/>
          <w14:ligatures w14:val="standardContextual"/>
        </w:rPr>
        <w:t>These regulations come into operation on the day on which they are made.</w:t>
      </w:r>
    </w:p>
    <w:p w14:paraId="4AAC1577" w14:textId="77777777" w:rsidR="00146E6D" w:rsidRPr="00146E6D" w:rsidRDefault="00146E6D" w:rsidP="00146E6D">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bookmarkStart w:id="23" w:name="Elkera_Print_TOC4"/>
      <w:bookmarkStart w:id="24" w:name="Elkera_Print_BK4"/>
      <w:r w:rsidRPr="00146E6D">
        <w:rPr>
          <w:rFonts w:eastAsia="Times New Roman"/>
          <w:b/>
          <w:bCs/>
          <w:color w:val="000000"/>
          <w:sz w:val="26"/>
          <w:szCs w:val="26"/>
          <w:lang w:eastAsia="en-AU"/>
          <w14:ligatures w14:val="standardContextual"/>
        </w:rPr>
        <w:t>3—Interpretation</w:t>
      </w:r>
      <w:bookmarkEnd w:id="23"/>
      <w:bookmarkEnd w:id="24"/>
    </w:p>
    <w:p w14:paraId="46C049B3" w14:textId="77777777" w:rsidR="00146E6D" w:rsidRPr="00146E6D" w:rsidRDefault="00146E6D" w:rsidP="00146E6D">
      <w:pPr>
        <w:keepNext/>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146E6D">
        <w:rPr>
          <w:rFonts w:eastAsia="Times New Roman"/>
          <w:color w:val="000000"/>
          <w:sz w:val="23"/>
          <w:szCs w:val="23"/>
          <w:lang w:eastAsia="en-AU"/>
          <w14:ligatures w14:val="standardContextual"/>
        </w:rPr>
        <w:t>In these regulations—</w:t>
      </w:r>
    </w:p>
    <w:p w14:paraId="59D83F34" w14:textId="77777777" w:rsidR="00146E6D" w:rsidRPr="00146E6D" w:rsidRDefault="00146E6D" w:rsidP="00146E6D">
      <w:pPr>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146E6D">
        <w:rPr>
          <w:rFonts w:eastAsia="Times New Roman"/>
          <w:b/>
          <w:bCs/>
          <w:i/>
          <w:iCs/>
          <w:color w:val="000000"/>
          <w:sz w:val="23"/>
          <w:szCs w:val="23"/>
          <w:lang w:eastAsia="en-AU"/>
          <w14:ligatures w14:val="standardContextual"/>
        </w:rPr>
        <w:t>Act</w:t>
      </w:r>
      <w:r w:rsidRPr="00146E6D">
        <w:rPr>
          <w:rFonts w:eastAsia="Times New Roman"/>
          <w:color w:val="000000"/>
          <w:sz w:val="23"/>
          <w:szCs w:val="23"/>
          <w:lang w:eastAsia="en-AU"/>
          <w14:ligatures w14:val="standardContextual"/>
        </w:rPr>
        <w:t xml:space="preserve"> means the </w:t>
      </w:r>
      <w:hyperlink r:id="rId21" w:history="1">
        <w:r w:rsidRPr="00146E6D">
          <w:rPr>
            <w:rFonts w:eastAsia="Times New Roman"/>
            <w:i/>
            <w:iCs/>
            <w:color w:val="000000"/>
            <w:sz w:val="23"/>
            <w:szCs w:val="23"/>
            <w:lang w:eastAsia="en-AU"/>
            <w14:ligatures w14:val="standardContextual"/>
          </w:rPr>
          <w:t>Local Government Act 1999</w:t>
        </w:r>
      </w:hyperlink>
      <w:r w:rsidRPr="00146E6D">
        <w:rPr>
          <w:rFonts w:eastAsia="Times New Roman"/>
          <w:color w:val="000000"/>
          <w:sz w:val="23"/>
          <w:szCs w:val="23"/>
          <w:lang w:eastAsia="en-AU"/>
          <w14:ligatures w14:val="standardContextual"/>
        </w:rPr>
        <w:t>;</w:t>
      </w:r>
    </w:p>
    <w:p w14:paraId="57FD8C4D" w14:textId="77777777" w:rsidR="00146E6D" w:rsidRPr="00146E6D" w:rsidRDefault="00146E6D" w:rsidP="00146E6D">
      <w:pPr>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146E6D">
        <w:rPr>
          <w:rFonts w:eastAsia="Times New Roman"/>
          <w:b/>
          <w:bCs/>
          <w:i/>
          <w:iCs/>
          <w:color w:val="000000"/>
          <w:sz w:val="23"/>
          <w:szCs w:val="23"/>
          <w:lang w:eastAsia="en-AU"/>
          <w14:ligatures w14:val="standardContextual"/>
        </w:rPr>
        <w:t>Australian Accounting Standard</w:t>
      </w:r>
      <w:r w:rsidRPr="00146E6D">
        <w:rPr>
          <w:rFonts w:eastAsia="Times New Roman"/>
          <w:color w:val="000000"/>
          <w:sz w:val="23"/>
          <w:szCs w:val="23"/>
          <w:lang w:eastAsia="en-AU"/>
          <w14:ligatures w14:val="standardContextual"/>
        </w:rPr>
        <w:t xml:space="preserve"> means an Australian Accounting Standard published by the Australian Accounting Standards Board, as in force from time to time;</w:t>
      </w:r>
    </w:p>
    <w:p w14:paraId="34FC3AB8" w14:textId="77777777" w:rsidR="00146E6D" w:rsidRPr="00146E6D" w:rsidRDefault="00146E6D" w:rsidP="00146E6D">
      <w:pPr>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146E6D">
        <w:rPr>
          <w:rFonts w:eastAsia="Times New Roman"/>
          <w:b/>
          <w:bCs/>
          <w:i/>
          <w:iCs/>
          <w:color w:val="000000"/>
          <w:sz w:val="23"/>
          <w:szCs w:val="23"/>
          <w:lang w:eastAsia="en-AU"/>
          <w14:ligatures w14:val="standardContextual"/>
        </w:rPr>
        <w:t>Better Practice Model—Internal Financial Controls</w:t>
      </w:r>
      <w:r w:rsidRPr="00146E6D">
        <w:rPr>
          <w:rFonts w:eastAsia="Times New Roman"/>
          <w:color w:val="000000"/>
          <w:sz w:val="23"/>
          <w:szCs w:val="23"/>
          <w:lang w:eastAsia="en-AU"/>
          <w14:ligatures w14:val="standardContextual"/>
        </w:rPr>
        <w:t xml:space="preserve"> means the </w:t>
      </w:r>
      <w:r w:rsidRPr="00146E6D">
        <w:rPr>
          <w:rFonts w:eastAsia="Times New Roman"/>
          <w:i/>
          <w:iCs/>
          <w:color w:val="000000"/>
          <w:sz w:val="23"/>
          <w:szCs w:val="23"/>
          <w:lang w:eastAsia="en-AU"/>
          <w14:ligatures w14:val="standardContextual"/>
        </w:rPr>
        <w:t>Better Practice Model—Internal Financial Controls</w:t>
      </w:r>
      <w:r w:rsidRPr="00146E6D">
        <w:rPr>
          <w:rFonts w:eastAsia="Times New Roman"/>
          <w:color w:val="000000"/>
          <w:sz w:val="23"/>
          <w:szCs w:val="23"/>
          <w:lang w:eastAsia="en-AU"/>
          <w14:ligatures w14:val="standardContextual"/>
        </w:rPr>
        <w:t xml:space="preserve"> referred to in </w:t>
      </w:r>
      <w:hyperlink w:anchor="id21b08c9e_e876_4486_b226_c222ae77792b_5" w:history="1">
        <w:r w:rsidRPr="00146E6D">
          <w:rPr>
            <w:rFonts w:eastAsia="Times New Roman"/>
            <w:color w:val="000000"/>
            <w:sz w:val="23"/>
            <w:szCs w:val="23"/>
            <w:lang w:eastAsia="en-AU"/>
            <w14:ligatures w14:val="standardContextual"/>
          </w:rPr>
          <w:t>regulation 4(2)</w:t>
        </w:r>
      </w:hyperlink>
      <w:r w:rsidRPr="00146E6D">
        <w:rPr>
          <w:rFonts w:eastAsia="Times New Roman"/>
          <w:color w:val="000000"/>
          <w:sz w:val="23"/>
          <w:szCs w:val="23"/>
          <w:lang w:eastAsia="en-AU"/>
          <w14:ligatures w14:val="standardContextual"/>
        </w:rPr>
        <w:t>;</w:t>
      </w:r>
    </w:p>
    <w:p w14:paraId="4B656907" w14:textId="77777777" w:rsidR="00146E6D" w:rsidRPr="00146E6D" w:rsidRDefault="00146E6D" w:rsidP="00146E6D">
      <w:pPr>
        <w:keepNext/>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146E6D">
        <w:rPr>
          <w:rFonts w:eastAsia="Times New Roman"/>
          <w:b/>
          <w:bCs/>
          <w:i/>
          <w:iCs/>
          <w:color w:val="000000"/>
          <w:sz w:val="23"/>
          <w:szCs w:val="23"/>
          <w:lang w:eastAsia="en-AU"/>
          <w14:ligatures w14:val="standardContextual"/>
        </w:rPr>
        <w:t>budget</w:t>
      </w:r>
      <w:r w:rsidRPr="00146E6D">
        <w:rPr>
          <w:rFonts w:eastAsia="Times New Roman"/>
          <w:color w:val="000000"/>
          <w:sz w:val="23"/>
          <w:szCs w:val="23"/>
          <w:lang w:eastAsia="en-AU"/>
          <w14:ligatures w14:val="standardContextual"/>
        </w:rPr>
        <w:t xml:space="preserve"> means—</w:t>
      </w:r>
    </w:p>
    <w:p w14:paraId="0C7B16A0" w14:textId="77777777" w:rsidR="00146E6D" w:rsidRPr="00146E6D" w:rsidRDefault="00146E6D" w:rsidP="00146E6D">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146E6D">
        <w:rPr>
          <w:rFonts w:eastAsia="Times New Roman"/>
          <w:color w:val="000000"/>
          <w:sz w:val="23"/>
          <w:szCs w:val="23"/>
          <w:lang w:eastAsia="en-AU"/>
          <w14:ligatures w14:val="standardContextual"/>
        </w:rPr>
        <w:tab/>
        <w:t>(a)</w:t>
      </w:r>
      <w:r w:rsidRPr="00146E6D">
        <w:rPr>
          <w:rFonts w:eastAsia="Times New Roman"/>
          <w:color w:val="000000"/>
          <w:sz w:val="23"/>
          <w:szCs w:val="23"/>
          <w:lang w:eastAsia="en-AU"/>
          <w14:ligatures w14:val="standardContextual"/>
        </w:rPr>
        <w:tab/>
        <w:t>a budget prepared by a council under section 123 of the Act; or</w:t>
      </w:r>
    </w:p>
    <w:p w14:paraId="691FACDF" w14:textId="77777777" w:rsidR="00146E6D" w:rsidRPr="00146E6D" w:rsidRDefault="00146E6D" w:rsidP="00146E6D">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146E6D">
        <w:rPr>
          <w:rFonts w:eastAsia="Times New Roman"/>
          <w:color w:val="000000"/>
          <w:sz w:val="23"/>
          <w:szCs w:val="23"/>
          <w:lang w:eastAsia="en-AU"/>
          <w14:ligatures w14:val="standardContextual"/>
        </w:rPr>
        <w:tab/>
        <w:t>(b)</w:t>
      </w:r>
      <w:r w:rsidRPr="00146E6D">
        <w:rPr>
          <w:rFonts w:eastAsia="Times New Roman"/>
          <w:color w:val="000000"/>
          <w:sz w:val="23"/>
          <w:szCs w:val="23"/>
          <w:lang w:eastAsia="en-AU"/>
          <w14:ligatures w14:val="standardContextual"/>
        </w:rPr>
        <w:tab/>
        <w:t>a budget prepared by a subsidiary under Schedule 2 clause 9 of the Act; or</w:t>
      </w:r>
    </w:p>
    <w:p w14:paraId="7F37E26A" w14:textId="77777777" w:rsidR="00146E6D" w:rsidRPr="00146E6D" w:rsidRDefault="00146E6D" w:rsidP="00146E6D">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146E6D">
        <w:rPr>
          <w:rFonts w:eastAsia="Times New Roman"/>
          <w:color w:val="000000"/>
          <w:sz w:val="23"/>
          <w:szCs w:val="23"/>
          <w:lang w:eastAsia="en-AU"/>
          <w14:ligatures w14:val="standardContextual"/>
        </w:rPr>
        <w:tab/>
        <w:t>(c)</w:t>
      </w:r>
      <w:r w:rsidRPr="00146E6D">
        <w:rPr>
          <w:rFonts w:eastAsia="Times New Roman"/>
          <w:color w:val="000000"/>
          <w:sz w:val="23"/>
          <w:szCs w:val="23"/>
          <w:lang w:eastAsia="en-AU"/>
          <w14:ligatures w14:val="standardContextual"/>
        </w:rPr>
        <w:tab/>
        <w:t>a budget prepared by a regional subsidiary under Schedule 2 clause 25 of the Act;</w:t>
      </w:r>
    </w:p>
    <w:p w14:paraId="1DF602EE" w14:textId="77777777" w:rsidR="00146E6D" w:rsidRPr="00146E6D" w:rsidRDefault="00146E6D" w:rsidP="00146E6D">
      <w:pPr>
        <w:keepNext/>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146E6D">
        <w:rPr>
          <w:rFonts w:eastAsia="Times New Roman"/>
          <w:b/>
          <w:bCs/>
          <w:i/>
          <w:iCs/>
          <w:color w:val="000000"/>
          <w:sz w:val="23"/>
          <w:szCs w:val="23"/>
          <w:lang w:eastAsia="en-AU"/>
          <w14:ligatures w14:val="standardContextual"/>
        </w:rPr>
        <w:t>financial statements</w:t>
      </w:r>
      <w:r w:rsidRPr="00146E6D">
        <w:rPr>
          <w:rFonts w:eastAsia="Times New Roman"/>
          <w:color w:val="000000"/>
          <w:sz w:val="23"/>
          <w:szCs w:val="23"/>
          <w:lang w:eastAsia="en-AU"/>
          <w14:ligatures w14:val="standardContextual"/>
        </w:rPr>
        <w:t xml:space="preserve"> has the same meaning as in—</w:t>
      </w:r>
    </w:p>
    <w:p w14:paraId="01DB3935" w14:textId="77777777" w:rsidR="00146E6D" w:rsidRPr="00146E6D" w:rsidRDefault="00146E6D" w:rsidP="00146E6D">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146E6D">
        <w:rPr>
          <w:rFonts w:eastAsia="Times New Roman"/>
          <w:color w:val="000000"/>
          <w:sz w:val="23"/>
          <w:szCs w:val="23"/>
          <w:lang w:eastAsia="en-AU"/>
          <w14:ligatures w14:val="standardContextual"/>
        </w:rPr>
        <w:tab/>
        <w:t>(a)</w:t>
      </w:r>
      <w:r w:rsidRPr="00146E6D">
        <w:rPr>
          <w:rFonts w:eastAsia="Times New Roman"/>
          <w:color w:val="000000"/>
          <w:sz w:val="23"/>
          <w:szCs w:val="23"/>
          <w:lang w:eastAsia="en-AU"/>
          <w14:ligatures w14:val="standardContextual"/>
        </w:rPr>
        <w:tab/>
        <w:t>in relation to a reporting period beginning on or after 1 January 2028—paragraph 10 "Complete Set of Financial Statements" of the </w:t>
      </w:r>
      <w:r w:rsidRPr="00146E6D">
        <w:rPr>
          <w:rFonts w:eastAsia="Times New Roman"/>
          <w:i/>
          <w:iCs/>
          <w:color w:val="000000"/>
          <w:sz w:val="23"/>
          <w:szCs w:val="23"/>
          <w:lang w:eastAsia="en-AU"/>
          <w14:ligatures w14:val="standardContextual"/>
        </w:rPr>
        <w:t>Australian Accounting Standard</w:t>
      </w:r>
      <w:r w:rsidRPr="00146E6D">
        <w:rPr>
          <w:rFonts w:eastAsia="Times New Roman"/>
          <w:color w:val="000000"/>
          <w:sz w:val="23"/>
          <w:szCs w:val="23"/>
          <w:lang w:eastAsia="en-AU"/>
          <w14:ligatures w14:val="standardContextual"/>
        </w:rPr>
        <w:t xml:space="preserve"> AASB 18; or</w:t>
      </w:r>
    </w:p>
    <w:p w14:paraId="522E6A70" w14:textId="77777777" w:rsidR="00146E6D" w:rsidRPr="00146E6D" w:rsidRDefault="00146E6D" w:rsidP="00146E6D">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146E6D">
        <w:rPr>
          <w:rFonts w:eastAsia="Times New Roman"/>
          <w:color w:val="000000"/>
          <w:sz w:val="23"/>
          <w:szCs w:val="23"/>
          <w:lang w:eastAsia="en-AU"/>
          <w14:ligatures w14:val="standardContextual"/>
        </w:rPr>
        <w:tab/>
        <w:t>(b)</w:t>
      </w:r>
      <w:r w:rsidRPr="00146E6D">
        <w:rPr>
          <w:rFonts w:eastAsia="Times New Roman"/>
          <w:color w:val="000000"/>
          <w:sz w:val="23"/>
          <w:szCs w:val="23"/>
          <w:lang w:eastAsia="en-AU"/>
          <w14:ligatures w14:val="standardContextual"/>
        </w:rPr>
        <w:tab/>
        <w:t>in any other case—paragraph 10 "Complete Set of Financial Statements" of the </w:t>
      </w:r>
      <w:r w:rsidRPr="00146E6D">
        <w:rPr>
          <w:rFonts w:eastAsia="Times New Roman"/>
          <w:i/>
          <w:iCs/>
          <w:color w:val="000000"/>
          <w:sz w:val="23"/>
          <w:szCs w:val="23"/>
          <w:lang w:eastAsia="en-AU"/>
          <w14:ligatures w14:val="standardContextual"/>
        </w:rPr>
        <w:t>Australian Accounting Standard</w:t>
      </w:r>
      <w:r w:rsidRPr="00146E6D">
        <w:rPr>
          <w:rFonts w:eastAsia="Times New Roman"/>
          <w:color w:val="000000"/>
          <w:sz w:val="23"/>
          <w:szCs w:val="23"/>
          <w:lang w:eastAsia="en-AU"/>
          <w14:ligatures w14:val="standardContextual"/>
        </w:rPr>
        <w:t xml:space="preserve"> AASB 101;</w:t>
      </w:r>
    </w:p>
    <w:p w14:paraId="59B62FC4" w14:textId="77777777" w:rsidR="00146E6D" w:rsidRPr="00146E6D" w:rsidRDefault="00146E6D" w:rsidP="00146E6D">
      <w:pPr>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146E6D">
        <w:rPr>
          <w:rFonts w:eastAsia="Times New Roman"/>
          <w:b/>
          <w:bCs/>
          <w:i/>
          <w:iCs/>
          <w:color w:val="000000"/>
          <w:sz w:val="23"/>
          <w:szCs w:val="23"/>
          <w:lang w:eastAsia="en-AU"/>
          <w14:ligatures w14:val="standardContextual"/>
        </w:rPr>
        <w:t>full cost attribution basis</w:t>
      </w:r>
      <w:r w:rsidRPr="00146E6D">
        <w:rPr>
          <w:rFonts w:eastAsia="Times New Roman"/>
          <w:color w:val="000000"/>
          <w:sz w:val="23"/>
          <w:szCs w:val="23"/>
          <w:lang w:eastAsia="en-AU"/>
          <w14:ligatures w14:val="standardContextual"/>
        </w:rPr>
        <w:t xml:space="preserve"> means a system under which all costs, including indirect and overhead costs, are allocated to a function, activity, good or service on a reliable and consistent basis (which may be unique to a particular council, council subsidiary or regional subsidiary);</w:t>
      </w:r>
    </w:p>
    <w:p w14:paraId="3D536452" w14:textId="77777777" w:rsidR="00146E6D" w:rsidRPr="00146E6D" w:rsidRDefault="00146E6D" w:rsidP="00146E6D">
      <w:pPr>
        <w:keepNext/>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146E6D">
        <w:rPr>
          <w:rFonts w:eastAsia="Times New Roman"/>
          <w:b/>
          <w:bCs/>
          <w:i/>
          <w:iCs/>
          <w:color w:val="000000"/>
          <w:sz w:val="23"/>
          <w:szCs w:val="23"/>
          <w:lang w:eastAsia="en-AU"/>
          <w14:ligatures w14:val="standardContextual"/>
        </w:rPr>
        <w:t>material</w:t>
      </w:r>
      <w:r w:rsidRPr="00146E6D">
        <w:rPr>
          <w:rFonts w:eastAsia="Times New Roman"/>
          <w:color w:val="000000"/>
          <w:sz w:val="23"/>
          <w:szCs w:val="23"/>
          <w:lang w:eastAsia="en-AU"/>
          <w14:ligatures w14:val="standardContextual"/>
        </w:rPr>
        <w:t xml:space="preserve"> has the same meaning as in—</w:t>
      </w:r>
    </w:p>
    <w:p w14:paraId="0D01D19D" w14:textId="617D49EC" w:rsidR="00146E6D" w:rsidRDefault="00146E6D" w:rsidP="00146E6D">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146E6D">
        <w:rPr>
          <w:rFonts w:eastAsia="Times New Roman"/>
          <w:color w:val="000000"/>
          <w:sz w:val="23"/>
          <w:szCs w:val="23"/>
          <w:lang w:eastAsia="en-AU"/>
          <w14:ligatures w14:val="standardContextual"/>
        </w:rPr>
        <w:tab/>
        <w:t>(a)</w:t>
      </w:r>
      <w:r w:rsidRPr="00146E6D">
        <w:rPr>
          <w:rFonts w:eastAsia="Times New Roman"/>
          <w:color w:val="000000"/>
          <w:sz w:val="23"/>
          <w:szCs w:val="23"/>
          <w:lang w:eastAsia="en-AU"/>
          <w14:ligatures w14:val="standardContextual"/>
        </w:rPr>
        <w:tab/>
        <w:t>in relation to a reporting period beginning on or after 1 January 2028—</w:t>
      </w:r>
      <w:r w:rsidRPr="00146E6D">
        <w:rPr>
          <w:rFonts w:eastAsia="Times New Roman"/>
          <w:i/>
          <w:iCs/>
          <w:color w:val="000000"/>
          <w:sz w:val="23"/>
          <w:szCs w:val="23"/>
          <w:lang w:eastAsia="en-AU"/>
          <w14:ligatures w14:val="standardContextual"/>
        </w:rPr>
        <w:t>Australian Accounting Standard</w:t>
      </w:r>
      <w:r w:rsidRPr="00146E6D">
        <w:rPr>
          <w:rFonts w:eastAsia="Times New Roman"/>
          <w:color w:val="000000"/>
          <w:sz w:val="23"/>
          <w:szCs w:val="23"/>
          <w:lang w:eastAsia="en-AU"/>
          <w14:ligatures w14:val="standardContextual"/>
        </w:rPr>
        <w:t xml:space="preserve"> AASB 18; or</w:t>
      </w:r>
      <w:r>
        <w:rPr>
          <w:rFonts w:eastAsia="Times New Roman"/>
          <w:color w:val="000000"/>
          <w:sz w:val="23"/>
          <w:szCs w:val="23"/>
          <w:lang w:eastAsia="en-AU"/>
          <w14:ligatures w14:val="standardContextual"/>
        </w:rPr>
        <w:br w:type="page"/>
      </w:r>
    </w:p>
    <w:p w14:paraId="7FB26515" w14:textId="77777777" w:rsidR="00146E6D" w:rsidRPr="00146E6D" w:rsidRDefault="00146E6D" w:rsidP="00146E6D">
      <w:pPr>
        <w:keepLines/>
        <w:tabs>
          <w:tab w:val="center" w:pos="1191"/>
          <w:tab w:val="left" w:pos="1588"/>
        </w:tabs>
        <w:autoSpaceDE w:val="0"/>
        <w:autoSpaceDN w:val="0"/>
        <w:adjustRightInd w:val="0"/>
        <w:spacing w:before="120" w:after="0" w:line="240" w:lineRule="auto"/>
        <w:jc w:val="left"/>
        <w:rPr>
          <w:rFonts w:eastAsia="Times New Roman"/>
          <w:color w:val="000000"/>
          <w:sz w:val="23"/>
          <w:szCs w:val="23"/>
          <w:lang w:eastAsia="en-AU"/>
          <w14:ligatures w14:val="standardContextual"/>
        </w:rPr>
      </w:pPr>
      <w:r w:rsidRPr="00146E6D">
        <w:rPr>
          <w:rFonts w:eastAsia="Times New Roman"/>
          <w:color w:val="000000"/>
          <w:sz w:val="23"/>
          <w:szCs w:val="23"/>
          <w:lang w:eastAsia="en-AU"/>
          <w14:ligatures w14:val="standardContextual"/>
        </w:rPr>
        <w:lastRenderedPageBreak/>
        <w:tab/>
        <w:t>(b)</w:t>
      </w:r>
      <w:r w:rsidRPr="00146E6D">
        <w:rPr>
          <w:rFonts w:eastAsia="Times New Roman"/>
          <w:color w:val="000000"/>
          <w:sz w:val="23"/>
          <w:szCs w:val="23"/>
          <w:lang w:eastAsia="en-AU"/>
          <w14:ligatures w14:val="standardContextual"/>
        </w:rPr>
        <w:tab/>
        <w:t>in any other case—</w:t>
      </w:r>
      <w:r w:rsidRPr="00146E6D">
        <w:rPr>
          <w:rFonts w:eastAsia="Times New Roman"/>
          <w:i/>
          <w:iCs/>
          <w:color w:val="000000"/>
          <w:sz w:val="23"/>
          <w:szCs w:val="23"/>
          <w:lang w:eastAsia="en-AU"/>
          <w14:ligatures w14:val="standardContextual"/>
        </w:rPr>
        <w:t>Australian Accounting Standard</w:t>
      </w:r>
      <w:r w:rsidRPr="00146E6D">
        <w:rPr>
          <w:rFonts w:eastAsia="Times New Roman"/>
          <w:color w:val="000000"/>
          <w:sz w:val="23"/>
          <w:szCs w:val="23"/>
          <w:lang w:eastAsia="en-AU"/>
          <w14:ligatures w14:val="standardContextual"/>
        </w:rPr>
        <w:t xml:space="preserve"> AASB 101;</w:t>
      </w:r>
    </w:p>
    <w:p w14:paraId="79DCD182" w14:textId="77777777" w:rsidR="00146E6D" w:rsidRPr="00146E6D" w:rsidRDefault="00146E6D" w:rsidP="00146E6D">
      <w:pPr>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146E6D">
        <w:rPr>
          <w:rFonts w:eastAsia="Times New Roman"/>
          <w:b/>
          <w:bCs/>
          <w:i/>
          <w:iCs/>
          <w:color w:val="000000"/>
          <w:sz w:val="23"/>
          <w:szCs w:val="23"/>
          <w:lang w:eastAsia="en-AU"/>
          <w14:ligatures w14:val="standardContextual"/>
        </w:rPr>
        <w:t>Model Financial Statements</w:t>
      </w:r>
      <w:r w:rsidRPr="00146E6D">
        <w:rPr>
          <w:rFonts w:eastAsia="Times New Roman"/>
          <w:color w:val="000000"/>
          <w:sz w:val="23"/>
          <w:szCs w:val="23"/>
          <w:lang w:eastAsia="en-AU"/>
          <w14:ligatures w14:val="standardContextual"/>
        </w:rPr>
        <w:t xml:space="preserve"> means the Model Financial Statements referred to in </w:t>
      </w:r>
      <w:hyperlink w:anchor="ida640e5a9_3c5a_4127_913a_c9644d548f29_9" w:history="1">
        <w:r w:rsidRPr="00146E6D">
          <w:rPr>
            <w:rFonts w:eastAsia="Times New Roman"/>
            <w:color w:val="000000"/>
            <w:sz w:val="23"/>
            <w:szCs w:val="23"/>
            <w:lang w:eastAsia="en-AU"/>
            <w14:ligatures w14:val="standardContextual"/>
          </w:rPr>
          <w:t>regulation 4(3)</w:t>
        </w:r>
      </w:hyperlink>
      <w:r w:rsidRPr="00146E6D">
        <w:rPr>
          <w:rFonts w:eastAsia="Times New Roman"/>
          <w:color w:val="000000"/>
          <w:sz w:val="23"/>
          <w:szCs w:val="23"/>
          <w:lang w:eastAsia="en-AU"/>
          <w14:ligatures w14:val="standardContextual"/>
        </w:rPr>
        <w:t>.</w:t>
      </w:r>
    </w:p>
    <w:p w14:paraId="275E643C" w14:textId="77777777" w:rsidR="00146E6D" w:rsidRPr="00146E6D" w:rsidRDefault="00146E6D" w:rsidP="00146E6D">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bookmarkStart w:id="25" w:name="Elkera_Print_TOC6"/>
      <w:bookmarkStart w:id="26" w:name="idb11d632a_63fa_40eb_811e_c0a359db7e19_d"/>
      <w:r w:rsidRPr="00146E6D">
        <w:rPr>
          <w:rFonts w:eastAsia="Times New Roman"/>
          <w:b/>
          <w:bCs/>
          <w:color w:val="000000"/>
          <w:sz w:val="26"/>
          <w:szCs w:val="26"/>
          <w:lang w:eastAsia="en-AU"/>
          <w14:ligatures w14:val="standardContextual"/>
        </w:rPr>
        <w:t>4—Adopted standards etc</w:t>
      </w:r>
      <w:bookmarkEnd w:id="25"/>
      <w:bookmarkEnd w:id="26"/>
    </w:p>
    <w:p w14:paraId="6B381CF3" w14:textId="77777777" w:rsidR="00146E6D" w:rsidRPr="00146E6D" w:rsidRDefault="00146E6D" w:rsidP="00146E6D">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146E6D">
        <w:rPr>
          <w:rFonts w:eastAsia="Times New Roman"/>
          <w:color w:val="000000"/>
          <w:sz w:val="23"/>
          <w:szCs w:val="23"/>
          <w:lang w:eastAsia="en-AU"/>
          <w14:ligatures w14:val="standardContextual"/>
        </w:rPr>
        <w:tab/>
        <w:t>(1)</w:t>
      </w:r>
      <w:r w:rsidRPr="00146E6D">
        <w:rPr>
          <w:rFonts w:eastAsia="Times New Roman"/>
          <w:color w:val="000000"/>
          <w:sz w:val="23"/>
          <w:szCs w:val="23"/>
          <w:lang w:eastAsia="en-AU"/>
          <w14:ligatures w14:val="standardContextual"/>
        </w:rPr>
        <w:tab/>
        <w:t xml:space="preserve">For the purposes of the definition of </w:t>
      </w:r>
      <w:r w:rsidRPr="00146E6D">
        <w:rPr>
          <w:rFonts w:eastAsia="Times New Roman"/>
          <w:b/>
          <w:bCs/>
          <w:i/>
          <w:iCs/>
          <w:color w:val="000000"/>
          <w:sz w:val="23"/>
          <w:szCs w:val="23"/>
          <w:lang w:eastAsia="en-AU"/>
          <w14:ligatures w14:val="standardContextual"/>
        </w:rPr>
        <w:t>Australian Accounting Standard</w:t>
      </w:r>
      <w:r w:rsidRPr="00146E6D">
        <w:rPr>
          <w:rFonts w:eastAsia="Times New Roman"/>
          <w:color w:val="000000"/>
          <w:sz w:val="23"/>
          <w:szCs w:val="23"/>
          <w:lang w:eastAsia="en-AU"/>
          <w14:ligatures w14:val="standardContextual"/>
        </w:rPr>
        <w:t>—</w:t>
      </w:r>
    </w:p>
    <w:p w14:paraId="62BB773C" w14:textId="77777777" w:rsidR="00146E6D" w:rsidRPr="00146E6D" w:rsidRDefault="00146E6D" w:rsidP="00146E6D">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146E6D">
        <w:rPr>
          <w:rFonts w:eastAsia="Times New Roman"/>
          <w:color w:val="000000"/>
          <w:sz w:val="23"/>
          <w:szCs w:val="23"/>
          <w:lang w:eastAsia="en-AU"/>
          <w14:ligatures w14:val="standardContextual"/>
        </w:rPr>
        <w:tab/>
        <w:t>(a)</w:t>
      </w:r>
      <w:r w:rsidRPr="00146E6D">
        <w:rPr>
          <w:rFonts w:eastAsia="Times New Roman"/>
          <w:color w:val="000000"/>
          <w:sz w:val="23"/>
          <w:szCs w:val="23"/>
          <w:lang w:eastAsia="en-AU"/>
          <w14:ligatures w14:val="standardContextual"/>
        </w:rPr>
        <w:tab/>
        <w:t>the Australian Accounting Standards Board is declared to be a prescribed body under section 303(4) of the Act; and</w:t>
      </w:r>
    </w:p>
    <w:p w14:paraId="4CDA146F" w14:textId="77777777" w:rsidR="00146E6D" w:rsidRPr="00146E6D" w:rsidRDefault="00146E6D" w:rsidP="00146E6D">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146E6D">
        <w:rPr>
          <w:rFonts w:eastAsia="Times New Roman"/>
          <w:color w:val="000000"/>
          <w:sz w:val="23"/>
          <w:szCs w:val="23"/>
          <w:lang w:eastAsia="en-AU"/>
          <w14:ligatures w14:val="standardContextual"/>
        </w:rPr>
        <w:tab/>
        <w:t>(b)</w:t>
      </w:r>
      <w:r w:rsidRPr="00146E6D">
        <w:rPr>
          <w:rFonts w:eastAsia="Times New Roman"/>
          <w:color w:val="000000"/>
          <w:sz w:val="23"/>
          <w:szCs w:val="23"/>
          <w:lang w:eastAsia="en-AU"/>
          <w14:ligatures w14:val="standardContextual"/>
        </w:rPr>
        <w:tab/>
        <w:t>a copy of the Australian Accounting Standards must be kept available at the principal office of the administrative unit of the Public Service primarily responsible to assist the Minister in the administration of this Act for the purposes of section 303(7)(c) of the Act.</w:t>
      </w:r>
    </w:p>
    <w:p w14:paraId="654EC5C8" w14:textId="77777777" w:rsidR="00146E6D" w:rsidRPr="00146E6D" w:rsidRDefault="00146E6D" w:rsidP="00146E6D">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bookmarkStart w:id="27" w:name="id21b08c9e_e876_4486_b226_c222ae77792b_5"/>
      <w:r w:rsidRPr="00146E6D">
        <w:rPr>
          <w:rFonts w:eastAsia="Times New Roman"/>
          <w:color w:val="000000"/>
          <w:sz w:val="23"/>
          <w:szCs w:val="23"/>
          <w:lang w:eastAsia="en-AU"/>
          <w14:ligatures w14:val="standardContextual"/>
        </w:rPr>
        <w:tab/>
        <w:t>(2)</w:t>
      </w:r>
      <w:r w:rsidRPr="00146E6D">
        <w:rPr>
          <w:rFonts w:eastAsia="Times New Roman"/>
          <w:color w:val="000000"/>
          <w:sz w:val="23"/>
          <w:szCs w:val="23"/>
          <w:lang w:eastAsia="en-AU"/>
          <w14:ligatures w14:val="standardContextual"/>
        </w:rPr>
        <w:tab/>
        <w:t xml:space="preserve">For the purposes of the definition of </w:t>
      </w:r>
      <w:r w:rsidRPr="00146E6D">
        <w:rPr>
          <w:rFonts w:eastAsia="Times New Roman"/>
          <w:b/>
          <w:bCs/>
          <w:i/>
          <w:iCs/>
          <w:color w:val="000000"/>
          <w:sz w:val="23"/>
          <w:szCs w:val="23"/>
          <w:lang w:eastAsia="en-AU"/>
          <w14:ligatures w14:val="standardContextual"/>
        </w:rPr>
        <w:t>Better Practice Model—Internal Financial Controls</w:t>
      </w:r>
      <w:r w:rsidRPr="00146E6D">
        <w:rPr>
          <w:rFonts w:eastAsia="Times New Roman"/>
          <w:color w:val="000000"/>
          <w:sz w:val="23"/>
          <w:szCs w:val="23"/>
          <w:lang w:eastAsia="en-AU"/>
          <w14:ligatures w14:val="standardContextual"/>
        </w:rPr>
        <w:t xml:space="preserve">, the document entitled the </w:t>
      </w:r>
      <w:r w:rsidRPr="00146E6D">
        <w:rPr>
          <w:rFonts w:eastAsia="Times New Roman"/>
          <w:i/>
          <w:iCs/>
          <w:color w:val="000000"/>
          <w:sz w:val="23"/>
          <w:szCs w:val="23"/>
          <w:lang w:eastAsia="en-AU"/>
          <w14:ligatures w14:val="standardContextual"/>
        </w:rPr>
        <w:t>Better Practice Model—Internal Financial Controls</w:t>
      </w:r>
      <w:r w:rsidRPr="00146E6D">
        <w:rPr>
          <w:rFonts w:eastAsia="Times New Roman"/>
          <w:color w:val="000000"/>
          <w:sz w:val="23"/>
          <w:szCs w:val="23"/>
          <w:lang w:eastAsia="en-AU"/>
          <w14:ligatures w14:val="standardContextual"/>
        </w:rPr>
        <w:t xml:space="preserve"> published by the LGA on 5 September 2022, as in force from time to time, is adopted by these regulations pursuant to section 303(4) of the Act.</w:t>
      </w:r>
      <w:bookmarkEnd w:id="27"/>
    </w:p>
    <w:p w14:paraId="1A06733C" w14:textId="77777777" w:rsidR="00146E6D" w:rsidRPr="00146E6D" w:rsidRDefault="00146E6D" w:rsidP="00146E6D">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bookmarkStart w:id="28" w:name="ida640e5a9_3c5a_4127_913a_c9644d548f29_9"/>
      <w:r w:rsidRPr="00146E6D">
        <w:rPr>
          <w:rFonts w:eastAsia="Times New Roman"/>
          <w:color w:val="000000"/>
          <w:sz w:val="23"/>
          <w:szCs w:val="23"/>
          <w:lang w:eastAsia="en-AU"/>
          <w14:ligatures w14:val="standardContextual"/>
        </w:rPr>
        <w:tab/>
        <w:t>(3)</w:t>
      </w:r>
      <w:r w:rsidRPr="00146E6D">
        <w:rPr>
          <w:rFonts w:eastAsia="Times New Roman"/>
          <w:color w:val="000000"/>
          <w:sz w:val="23"/>
          <w:szCs w:val="23"/>
          <w:lang w:eastAsia="en-AU"/>
          <w14:ligatures w14:val="standardContextual"/>
        </w:rPr>
        <w:tab/>
        <w:t xml:space="preserve">For the purposes of the definition of </w:t>
      </w:r>
      <w:r w:rsidRPr="00146E6D">
        <w:rPr>
          <w:rFonts w:eastAsia="Times New Roman"/>
          <w:b/>
          <w:bCs/>
          <w:i/>
          <w:iCs/>
          <w:color w:val="000000"/>
          <w:sz w:val="23"/>
          <w:szCs w:val="23"/>
          <w:lang w:eastAsia="en-AU"/>
          <w14:ligatures w14:val="standardContextual"/>
        </w:rPr>
        <w:t>Model Financial Statements</w:t>
      </w:r>
      <w:r w:rsidRPr="00146E6D">
        <w:rPr>
          <w:rFonts w:eastAsia="Times New Roman"/>
          <w:color w:val="000000"/>
          <w:sz w:val="23"/>
          <w:szCs w:val="23"/>
          <w:lang w:eastAsia="en-AU"/>
          <w14:ligatures w14:val="standardContextual"/>
        </w:rPr>
        <w:t xml:space="preserve">, the document entitled the </w:t>
      </w:r>
      <w:r w:rsidRPr="00146E6D">
        <w:rPr>
          <w:rFonts w:eastAsia="Times New Roman"/>
          <w:i/>
          <w:iCs/>
          <w:color w:val="000000"/>
          <w:sz w:val="23"/>
          <w:szCs w:val="23"/>
          <w:lang w:eastAsia="en-AU"/>
          <w14:ligatures w14:val="standardContextual"/>
        </w:rPr>
        <w:t>Model Financial Statements</w:t>
      </w:r>
      <w:r w:rsidRPr="00146E6D">
        <w:rPr>
          <w:rFonts w:eastAsia="Times New Roman"/>
          <w:color w:val="000000"/>
          <w:sz w:val="23"/>
          <w:szCs w:val="23"/>
          <w:lang w:eastAsia="en-AU"/>
          <w14:ligatures w14:val="standardContextual"/>
        </w:rPr>
        <w:t xml:space="preserve"> published by the LGA on 30 June 2026, as in force from time to time, is adopted by these regulations pursuant to section 303(4) of the Act.</w:t>
      </w:r>
      <w:bookmarkEnd w:id="28"/>
    </w:p>
    <w:p w14:paraId="047F75A7" w14:textId="77777777" w:rsidR="00146E6D" w:rsidRPr="00146E6D" w:rsidRDefault="00146E6D" w:rsidP="00146E6D">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146E6D">
        <w:rPr>
          <w:rFonts w:eastAsia="Times New Roman"/>
          <w:color w:val="000000"/>
          <w:sz w:val="23"/>
          <w:szCs w:val="23"/>
          <w:lang w:eastAsia="en-AU"/>
          <w14:ligatures w14:val="standardContextual"/>
        </w:rPr>
        <w:tab/>
        <w:t>(4)</w:t>
      </w:r>
      <w:r w:rsidRPr="00146E6D">
        <w:rPr>
          <w:rFonts w:eastAsia="Times New Roman"/>
          <w:color w:val="000000"/>
          <w:sz w:val="23"/>
          <w:szCs w:val="23"/>
          <w:lang w:eastAsia="en-AU"/>
          <w14:ligatures w14:val="standardContextual"/>
        </w:rPr>
        <w:tab/>
        <w:t xml:space="preserve">An alteration to the </w:t>
      </w:r>
      <w:r w:rsidRPr="00146E6D">
        <w:rPr>
          <w:rFonts w:eastAsia="Times New Roman"/>
          <w:i/>
          <w:iCs/>
          <w:color w:val="000000"/>
          <w:sz w:val="23"/>
          <w:szCs w:val="23"/>
          <w:lang w:eastAsia="en-AU"/>
          <w14:ligatures w14:val="standardContextual"/>
        </w:rPr>
        <w:t>Better Practice Model—Internal Financial Controls</w:t>
      </w:r>
      <w:r w:rsidRPr="00146E6D">
        <w:rPr>
          <w:rFonts w:eastAsia="Times New Roman"/>
          <w:color w:val="000000"/>
          <w:sz w:val="23"/>
          <w:szCs w:val="23"/>
          <w:lang w:eastAsia="en-AU"/>
          <w14:ligatures w14:val="standardContextual"/>
        </w:rPr>
        <w:t xml:space="preserve"> or the </w:t>
      </w:r>
      <w:r w:rsidRPr="00146E6D">
        <w:rPr>
          <w:rFonts w:eastAsia="Times New Roman"/>
          <w:i/>
          <w:iCs/>
          <w:color w:val="000000"/>
          <w:sz w:val="23"/>
          <w:szCs w:val="23"/>
          <w:lang w:eastAsia="en-AU"/>
          <w14:ligatures w14:val="standardContextual"/>
        </w:rPr>
        <w:t>Model Financial Statements</w:t>
      </w:r>
      <w:r w:rsidRPr="00146E6D">
        <w:rPr>
          <w:rFonts w:eastAsia="Times New Roman"/>
          <w:color w:val="000000"/>
          <w:sz w:val="23"/>
          <w:szCs w:val="23"/>
          <w:lang w:eastAsia="en-AU"/>
          <w14:ligatures w14:val="standardContextual"/>
        </w:rPr>
        <w:t xml:space="preserve"> by the LGA has no force or effect for the purposes of </w:t>
      </w:r>
      <w:hyperlink w:anchor="id21b08c9e_e876_4486_b226_c222ae77792b_5" w:history="1">
        <w:r w:rsidRPr="00146E6D">
          <w:rPr>
            <w:rFonts w:eastAsia="Times New Roman"/>
            <w:color w:val="000000"/>
            <w:sz w:val="23"/>
            <w:szCs w:val="23"/>
            <w:lang w:eastAsia="en-AU"/>
            <w14:ligatures w14:val="standardContextual"/>
          </w:rPr>
          <w:t>subregulation (2)</w:t>
        </w:r>
      </w:hyperlink>
      <w:r w:rsidRPr="00146E6D">
        <w:rPr>
          <w:rFonts w:eastAsia="Times New Roman"/>
          <w:color w:val="000000"/>
          <w:sz w:val="23"/>
          <w:szCs w:val="23"/>
          <w:lang w:eastAsia="en-AU"/>
          <w14:ligatures w14:val="standardContextual"/>
        </w:rPr>
        <w:t xml:space="preserve"> or </w:t>
      </w:r>
      <w:hyperlink w:anchor="ida640e5a9_3c5a_4127_913a_c9644d548f29_9" w:history="1">
        <w:r w:rsidRPr="00146E6D">
          <w:rPr>
            <w:rFonts w:eastAsia="Times New Roman"/>
            <w:color w:val="000000"/>
            <w:sz w:val="23"/>
            <w:szCs w:val="23"/>
            <w:lang w:eastAsia="en-AU"/>
            <w14:ligatures w14:val="standardContextual"/>
          </w:rPr>
          <w:t>(3)</w:t>
        </w:r>
      </w:hyperlink>
      <w:r w:rsidRPr="00146E6D">
        <w:rPr>
          <w:rFonts w:eastAsia="Times New Roman"/>
          <w:color w:val="000000"/>
          <w:sz w:val="23"/>
          <w:szCs w:val="23"/>
          <w:lang w:eastAsia="en-AU"/>
          <w14:ligatures w14:val="standardContextual"/>
        </w:rPr>
        <w:t xml:space="preserve"> (as the case requires) unless or until the Minister has provided their written approval to the making of the alteration.</w:t>
      </w:r>
    </w:p>
    <w:p w14:paraId="28D14BA1" w14:textId="77777777" w:rsidR="00146E6D" w:rsidRPr="00146E6D" w:rsidRDefault="00146E6D" w:rsidP="00146E6D">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146E6D">
        <w:rPr>
          <w:rFonts w:eastAsia="Times New Roman"/>
          <w:color w:val="000000"/>
          <w:sz w:val="23"/>
          <w:szCs w:val="23"/>
          <w:lang w:eastAsia="en-AU"/>
          <w14:ligatures w14:val="standardContextual"/>
        </w:rPr>
        <w:tab/>
        <w:t>(5)</w:t>
      </w:r>
      <w:r w:rsidRPr="00146E6D">
        <w:rPr>
          <w:rFonts w:eastAsia="Times New Roman"/>
          <w:color w:val="000000"/>
          <w:sz w:val="23"/>
          <w:szCs w:val="23"/>
          <w:lang w:eastAsia="en-AU"/>
          <w14:ligatures w14:val="standardContextual"/>
        </w:rPr>
        <w:tab/>
        <w:t xml:space="preserve">For the purposes of the definitions of </w:t>
      </w:r>
      <w:r w:rsidRPr="00146E6D">
        <w:rPr>
          <w:rFonts w:eastAsia="Times New Roman"/>
          <w:b/>
          <w:bCs/>
          <w:i/>
          <w:iCs/>
          <w:color w:val="000000"/>
          <w:sz w:val="23"/>
          <w:szCs w:val="23"/>
          <w:lang w:eastAsia="en-AU"/>
          <w14:ligatures w14:val="standardContextual"/>
        </w:rPr>
        <w:t>Better Practice Model—Internal Financial Controls</w:t>
      </w:r>
      <w:r w:rsidRPr="00146E6D">
        <w:rPr>
          <w:rFonts w:eastAsia="Times New Roman"/>
          <w:color w:val="000000"/>
          <w:sz w:val="23"/>
          <w:szCs w:val="23"/>
          <w:lang w:eastAsia="en-AU"/>
          <w14:ligatures w14:val="standardContextual"/>
        </w:rPr>
        <w:t xml:space="preserve"> and </w:t>
      </w:r>
      <w:r w:rsidRPr="00146E6D">
        <w:rPr>
          <w:rFonts w:eastAsia="Times New Roman"/>
          <w:b/>
          <w:bCs/>
          <w:i/>
          <w:iCs/>
          <w:color w:val="000000"/>
          <w:sz w:val="23"/>
          <w:szCs w:val="23"/>
          <w:lang w:eastAsia="en-AU"/>
          <w14:ligatures w14:val="standardContextual"/>
        </w:rPr>
        <w:t>Model Financial Statements</w:t>
      </w:r>
      <w:r w:rsidRPr="00146E6D">
        <w:rPr>
          <w:rFonts w:eastAsia="Times New Roman"/>
          <w:color w:val="000000"/>
          <w:sz w:val="23"/>
          <w:szCs w:val="23"/>
          <w:lang w:eastAsia="en-AU"/>
          <w14:ligatures w14:val="standardContextual"/>
        </w:rPr>
        <w:t>—</w:t>
      </w:r>
    </w:p>
    <w:p w14:paraId="004F2FAA" w14:textId="77777777" w:rsidR="00146E6D" w:rsidRPr="00146E6D" w:rsidRDefault="00146E6D" w:rsidP="00146E6D">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146E6D">
        <w:rPr>
          <w:rFonts w:eastAsia="Times New Roman"/>
          <w:color w:val="000000"/>
          <w:sz w:val="23"/>
          <w:szCs w:val="23"/>
          <w:lang w:eastAsia="en-AU"/>
          <w14:ligatures w14:val="standardContextual"/>
        </w:rPr>
        <w:tab/>
        <w:t>(a)</w:t>
      </w:r>
      <w:r w:rsidRPr="00146E6D">
        <w:rPr>
          <w:rFonts w:eastAsia="Times New Roman"/>
          <w:color w:val="000000"/>
          <w:sz w:val="23"/>
          <w:szCs w:val="23"/>
          <w:lang w:eastAsia="en-AU"/>
          <w14:ligatures w14:val="standardContextual"/>
        </w:rPr>
        <w:tab/>
        <w:t>the LGA is declared to be a prescribed body under section 303(4) of the Act; and</w:t>
      </w:r>
    </w:p>
    <w:p w14:paraId="78E44DDE" w14:textId="77777777" w:rsidR="00146E6D" w:rsidRPr="00146E6D" w:rsidRDefault="00146E6D" w:rsidP="00146E6D">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146E6D">
        <w:rPr>
          <w:rFonts w:eastAsia="Times New Roman"/>
          <w:color w:val="000000"/>
          <w:sz w:val="23"/>
          <w:szCs w:val="23"/>
          <w:lang w:eastAsia="en-AU"/>
          <w14:ligatures w14:val="standardContextual"/>
        </w:rPr>
        <w:tab/>
        <w:t>(b)</w:t>
      </w:r>
      <w:r w:rsidRPr="00146E6D">
        <w:rPr>
          <w:rFonts w:eastAsia="Times New Roman"/>
          <w:color w:val="000000"/>
          <w:sz w:val="23"/>
          <w:szCs w:val="23"/>
          <w:lang w:eastAsia="en-AU"/>
          <w14:ligatures w14:val="standardContextual"/>
        </w:rPr>
        <w:tab/>
        <w:t>the principal office of the LGA (at 148 Frome Street, Adelaide, 5000 or, if the LGA moves its principal office, at that new address) is specified for the purposes of section 303(7)(c) of the Act.</w:t>
      </w:r>
    </w:p>
    <w:p w14:paraId="698C37EE" w14:textId="77777777" w:rsidR="00146E6D" w:rsidRPr="00146E6D" w:rsidRDefault="00146E6D" w:rsidP="00146E6D">
      <w:pPr>
        <w:keepNext/>
        <w:keepLines/>
        <w:autoSpaceDE w:val="0"/>
        <w:autoSpaceDN w:val="0"/>
        <w:adjustRightInd w:val="0"/>
        <w:spacing w:before="280" w:after="0" w:line="240" w:lineRule="auto"/>
        <w:ind w:left="567" w:hanging="567"/>
        <w:jc w:val="left"/>
        <w:rPr>
          <w:rFonts w:eastAsia="Times New Roman"/>
          <w:b/>
          <w:bCs/>
          <w:color w:val="000000"/>
          <w:sz w:val="32"/>
          <w:szCs w:val="32"/>
          <w:lang w:eastAsia="en-AU"/>
          <w14:ligatures w14:val="standardContextual"/>
        </w:rPr>
      </w:pPr>
      <w:bookmarkStart w:id="29" w:name="Elkera_Print_TOC7"/>
      <w:bookmarkStart w:id="30" w:name="Elkera_Print_BK7"/>
      <w:r w:rsidRPr="00146E6D">
        <w:rPr>
          <w:rFonts w:eastAsia="Times New Roman"/>
          <w:b/>
          <w:bCs/>
          <w:color w:val="000000"/>
          <w:sz w:val="32"/>
          <w:szCs w:val="32"/>
          <w:lang w:eastAsia="en-AU"/>
          <w14:ligatures w14:val="standardContextual"/>
        </w:rPr>
        <w:t>Part 2—Financial accountability</w:t>
      </w:r>
      <w:bookmarkEnd w:id="29"/>
      <w:bookmarkEnd w:id="30"/>
    </w:p>
    <w:p w14:paraId="434A9E78" w14:textId="77777777" w:rsidR="00146E6D" w:rsidRPr="00146E6D" w:rsidRDefault="00146E6D" w:rsidP="00146E6D">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bookmarkStart w:id="31" w:name="Elkera_Print_TOC8"/>
      <w:bookmarkStart w:id="32" w:name="Elkera_Print_BK8"/>
      <w:r w:rsidRPr="00146E6D">
        <w:rPr>
          <w:rFonts w:eastAsia="Times New Roman"/>
          <w:b/>
          <w:bCs/>
          <w:color w:val="000000"/>
          <w:sz w:val="26"/>
          <w:szCs w:val="26"/>
          <w:lang w:eastAsia="en-AU"/>
          <w14:ligatures w14:val="standardContextual"/>
        </w:rPr>
        <w:t>5—Long</w:t>
      </w:r>
      <w:r w:rsidRPr="00146E6D">
        <w:rPr>
          <w:rFonts w:eastAsia="Times New Roman"/>
          <w:b/>
          <w:bCs/>
          <w:color w:val="000000"/>
          <w:sz w:val="26"/>
          <w:szCs w:val="26"/>
          <w:lang w:eastAsia="en-AU"/>
          <w14:ligatures w14:val="standardContextual"/>
        </w:rPr>
        <w:noBreakHyphen/>
        <w:t>term financial plans</w:t>
      </w:r>
      <w:bookmarkEnd w:id="31"/>
      <w:bookmarkEnd w:id="32"/>
    </w:p>
    <w:p w14:paraId="20AE48D9" w14:textId="77777777" w:rsidR="00146E6D" w:rsidRPr="00146E6D" w:rsidRDefault="00146E6D" w:rsidP="00146E6D">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146E6D">
        <w:rPr>
          <w:rFonts w:eastAsia="Times New Roman"/>
          <w:color w:val="000000"/>
          <w:sz w:val="23"/>
          <w:szCs w:val="23"/>
          <w:lang w:eastAsia="en-AU"/>
          <w14:ligatures w14:val="standardContextual"/>
        </w:rPr>
        <w:tab/>
        <w:t>(1)</w:t>
      </w:r>
      <w:r w:rsidRPr="00146E6D">
        <w:rPr>
          <w:rFonts w:eastAsia="Times New Roman"/>
          <w:color w:val="000000"/>
          <w:sz w:val="23"/>
          <w:szCs w:val="23"/>
          <w:lang w:eastAsia="en-AU"/>
          <w14:ligatures w14:val="standardContextual"/>
        </w:rPr>
        <w:tab/>
        <w:t>A long</w:t>
      </w:r>
      <w:r w:rsidRPr="00146E6D">
        <w:rPr>
          <w:rFonts w:eastAsia="Times New Roman"/>
          <w:color w:val="000000"/>
          <w:sz w:val="23"/>
          <w:szCs w:val="23"/>
          <w:lang w:eastAsia="en-AU"/>
          <w14:ligatures w14:val="standardContextual"/>
        </w:rPr>
        <w:noBreakHyphen/>
        <w:t>term financial plan developed and adopted for the purposes of section 122(1a)(a) of the Act must include—</w:t>
      </w:r>
    </w:p>
    <w:p w14:paraId="592D6BD8" w14:textId="77777777" w:rsidR="00146E6D" w:rsidRPr="00146E6D" w:rsidRDefault="00146E6D" w:rsidP="00146E6D">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146E6D">
        <w:rPr>
          <w:rFonts w:eastAsia="Times New Roman"/>
          <w:color w:val="000000"/>
          <w:sz w:val="23"/>
          <w:szCs w:val="23"/>
          <w:lang w:eastAsia="en-AU"/>
          <w14:ligatures w14:val="standardContextual"/>
        </w:rPr>
        <w:tab/>
        <w:t>(a)</w:t>
      </w:r>
      <w:r w:rsidRPr="00146E6D">
        <w:rPr>
          <w:rFonts w:eastAsia="Times New Roman"/>
          <w:color w:val="000000"/>
          <w:sz w:val="23"/>
          <w:szCs w:val="23"/>
          <w:lang w:eastAsia="en-AU"/>
          <w14:ligatures w14:val="standardContextual"/>
        </w:rPr>
        <w:tab/>
        <w:t xml:space="preserve">a summary of proposed operating and capital investment activities presented in a manner consistent with the note in the Model Financial Statements entitled </w:t>
      </w:r>
      <w:r w:rsidRPr="00146E6D">
        <w:rPr>
          <w:rFonts w:eastAsia="Times New Roman"/>
          <w:i/>
          <w:iCs/>
          <w:color w:val="000000"/>
          <w:sz w:val="23"/>
          <w:szCs w:val="23"/>
          <w:lang w:eastAsia="en-AU"/>
          <w14:ligatures w14:val="standardContextual"/>
        </w:rPr>
        <w:t>Uniform Presentation of Finances</w:t>
      </w:r>
      <w:r w:rsidRPr="00146E6D">
        <w:rPr>
          <w:rFonts w:eastAsia="Times New Roman"/>
          <w:color w:val="000000"/>
          <w:sz w:val="23"/>
          <w:szCs w:val="23"/>
          <w:lang w:eastAsia="en-AU"/>
          <w14:ligatures w14:val="standardContextual"/>
        </w:rPr>
        <w:t>; and</w:t>
      </w:r>
    </w:p>
    <w:p w14:paraId="3E8F3475" w14:textId="77777777" w:rsidR="00146E6D" w:rsidRPr="00146E6D" w:rsidRDefault="00146E6D" w:rsidP="00146E6D">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146E6D">
        <w:rPr>
          <w:rFonts w:eastAsia="Times New Roman"/>
          <w:color w:val="000000"/>
          <w:sz w:val="23"/>
          <w:szCs w:val="23"/>
          <w:lang w:eastAsia="en-AU"/>
          <w14:ligatures w14:val="standardContextual"/>
        </w:rPr>
        <w:tab/>
        <w:t>(b)</w:t>
      </w:r>
      <w:r w:rsidRPr="00146E6D">
        <w:rPr>
          <w:rFonts w:eastAsia="Times New Roman"/>
          <w:color w:val="000000"/>
          <w:sz w:val="23"/>
          <w:szCs w:val="23"/>
          <w:lang w:eastAsia="en-AU"/>
          <w14:ligatures w14:val="standardContextual"/>
        </w:rPr>
        <w:tab/>
        <w:t>estimates and target ranges adopted by the council for each year of the long</w:t>
      </w:r>
      <w:r w:rsidRPr="00146E6D">
        <w:rPr>
          <w:rFonts w:eastAsia="Times New Roman"/>
          <w:color w:val="000000"/>
          <w:sz w:val="23"/>
          <w:szCs w:val="23"/>
          <w:lang w:eastAsia="en-AU"/>
          <w14:ligatures w14:val="standardContextual"/>
        </w:rPr>
        <w:noBreakHyphen/>
        <w:t xml:space="preserve">term financial plan with respect to an operating surplus ratio, a net financial liabilities ratio and an asset renewal funding ratio presented in a manner consistent with the note in the Model Financial Statements entitled </w:t>
      </w:r>
      <w:r w:rsidRPr="00146E6D">
        <w:rPr>
          <w:rFonts w:eastAsia="Times New Roman"/>
          <w:i/>
          <w:iCs/>
          <w:color w:val="000000"/>
          <w:sz w:val="23"/>
          <w:szCs w:val="23"/>
          <w:lang w:eastAsia="en-AU"/>
          <w14:ligatures w14:val="standardContextual"/>
        </w:rPr>
        <w:t>Financial Indicators</w:t>
      </w:r>
      <w:r w:rsidRPr="00146E6D">
        <w:rPr>
          <w:rFonts w:eastAsia="Times New Roman"/>
          <w:color w:val="000000"/>
          <w:sz w:val="23"/>
          <w:szCs w:val="23"/>
          <w:lang w:eastAsia="en-AU"/>
          <w14:ligatures w14:val="standardContextual"/>
        </w:rPr>
        <w:t>.</w:t>
      </w:r>
    </w:p>
    <w:p w14:paraId="26B7D232" w14:textId="77777777" w:rsidR="00146E6D" w:rsidRDefault="00146E6D">
      <w:pPr>
        <w:spacing w:after="0" w:line="240" w:lineRule="auto"/>
        <w:jc w:val="left"/>
        <w:rPr>
          <w:rFonts w:eastAsia="Times New Roman"/>
          <w:color w:val="000000"/>
          <w:sz w:val="23"/>
          <w:szCs w:val="23"/>
          <w:lang w:eastAsia="en-AU"/>
          <w14:ligatures w14:val="standardContextual"/>
        </w:rPr>
      </w:pPr>
      <w:bookmarkStart w:id="33" w:name="id03133f3c_eb57_4c9d_a5e6_414573c566ce_f"/>
      <w:r>
        <w:rPr>
          <w:rFonts w:eastAsia="Times New Roman"/>
          <w:color w:val="000000"/>
          <w:sz w:val="23"/>
          <w:szCs w:val="23"/>
          <w:lang w:eastAsia="en-AU"/>
          <w14:ligatures w14:val="standardContextual"/>
        </w:rPr>
        <w:br w:type="page"/>
      </w:r>
    </w:p>
    <w:p w14:paraId="16DC3111" w14:textId="1E89C784" w:rsidR="00146E6D" w:rsidRPr="00146E6D" w:rsidRDefault="00146E6D" w:rsidP="00146E6D">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146E6D">
        <w:rPr>
          <w:rFonts w:eastAsia="Times New Roman"/>
          <w:color w:val="000000"/>
          <w:sz w:val="23"/>
          <w:szCs w:val="23"/>
          <w:lang w:eastAsia="en-AU"/>
          <w14:ligatures w14:val="standardContextual"/>
        </w:rPr>
        <w:lastRenderedPageBreak/>
        <w:tab/>
        <w:t>(2)</w:t>
      </w:r>
      <w:r w:rsidRPr="00146E6D">
        <w:rPr>
          <w:rFonts w:eastAsia="Times New Roman"/>
          <w:color w:val="000000"/>
          <w:sz w:val="23"/>
          <w:szCs w:val="23"/>
          <w:lang w:eastAsia="en-AU"/>
          <w14:ligatures w14:val="standardContextual"/>
        </w:rPr>
        <w:tab/>
        <w:t>A long</w:t>
      </w:r>
      <w:r w:rsidRPr="00146E6D">
        <w:rPr>
          <w:rFonts w:eastAsia="Times New Roman"/>
          <w:color w:val="000000"/>
          <w:sz w:val="23"/>
          <w:szCs w:val="23"/>
          <w:lang w:eastAsia="en-AU"/>
          <w14:ligatures w14:val="standardContextual"/>
        </w:rPr>
        <w:noBreakHyphen/>
        <w:t>term financial plan must be accompanied by a statement which sets out—</w:t>
      </w:r>
      <w:bookmarkEnd w:id="33"/>
    </w:p>
    <w:p w14:paraId="1853145F" w14:textId="77777777" w:rsidR="00146E6D" w:rsidRPr="00146E6D" w:rsidRDefault="00146E6D" w:rsidP="00146E6D">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146E6D">
        <w:rPr>
          <w:rFonts w:eastAsia="Times New Roman"/>
          <w:color w:val="000000"/>
          <w:sz w:val="23"/>
          <w:szCs w:val="23"/>
          <w:lang w:eastAsia="en-AU"/>
          <w14:ligatures w14:val="standardContextual"/>
        </w:rPr>
        <w:tab/>
        <w:t>(a)</w:t>
      </w:r>
      <w:r w:rsidRPr="00146E6D">
        <w:rPr>
          <w:rFonts w:eastAsia="Times New Roman"/>
          <w:color w:val="000000"/>
          <w:sz w:val="23"/>
          <w:szCs w:val="23"/>
          <w:lang w:eastAsia="en-AU"/>
          <w14:ligatures w14:val="standardContextual"/>
        </w:rPr>
        <w:tab/>
        <w:t>the purpose of the long</w:t>
      </w:r>
      <w:r w:rsidRPr="00146E6D">
        <w:rPr>
          <w:rFonts w:eastAsia="Times New Roman"/>
          <w:color w:val="000000"/>
          <w:sz w:val="23"/>
          <w:szCs w:val="23"/>
          <w:lang w:eastAsia="en-AU"/>
          <w14:ligatures w14:val="standardContextual"/>
        </w:rPr>
        <w:noBreakHyphen/>
        <w:t>term financial plan; and</w:t>
      </w:r>
    </w:p>
    <w:p w14:paraId="46414705" w14:textId="77777777" w:rsidR="00146E6D" w:rsidRPr="00146E6D" w:rsidRDefault="00146E6D" w:rsidP="00146E6D">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146E6D">
        <w:rPr>
          <w:rFonts w:eastAsia="Times New Roman"/>
          <w:color w:val="000000"/>
          <w:sz w:val="23"/>
          <w:szCs w:val="23"/>
          <w:lang w:eastAsia="en-AU"/>
          <w14:ligatures w14:val="standardContextual"/>
        </w:rPr>
        <w:tab/>
        <w:t>(b)</w:t>
      </w:r>
      <w:r w:rsidRPr="00146E6D">
        <w:rPr>
          <w:rFonts w:eastAsia="Times New Roman"/>
          <w:color w:val="000000"/>
          <w:sz w:val="23"/>
          <w:szCs w:val="23"/>
          <w:lang w:eastAsia="en-AU"/>
          <w14:ligatures w14:val="standardContextual"/>
        </w:rPr>
        <w:tab/>
        <w:t>the basis, including key assumptions, on which it has been prepared; and</w:t>
      </w:r>
    </w:p>
    <w:p w14:paraId="514E61BC" w14:textId="77777777" w:rsidR="00146E6D" w:rsidRPr="00146E6D" w:rsidRDefault="00146E6D" w:rsidP="00146E6D">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146E6D">
        <w:rPr>
          <w:rFonts w:eastAsia="Times New Roman"/>
          <w:color w:val="000000"/>
          <w:sz w:val="23"/>
          <w:szCs w:val="23"/>
          <w:lang w:eastAsia="en-AU"/>
          <w14:ligatures w14:val="standardContextual"/>
        </w:rPr>
        <w:tab/>
        <w:t>(c)</w:t>
      </w:r>
      <w:r w:rsidRPr="00146E6D">
        <w:rPr>
          <w:rFonts w:eastAsia="Times New Roman"/>
          <w:color w:val="000000"/>
          <w:sz w:val="23"/>
          <w:szCs w:val="23"/>
          <w:lang w:eastAsia="en-AU"/>
          <w14:ligatures w14:val="standardContextual"/>
        </w:rPr>
        <w:tab/>
        <w:t>the key conclusions which may be drawn from the estimates, proposals and other information in the plan.</w:t>
      </w:r>
    </w:p>
    <w:p w14:paraId="470837BF" w14:textId="77777777" w:rsidR="00146E6D" w:rsidRPr="00146E6D" w:rsidRDefault="00146E6D" w:rsidP="00146E6D">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146E6D">
        <w:rPr>
          <w:rFonts w:eastAsia="Times New Roman"/>
          <w:color w:val="000000"/>
          <w:sz w:val="23"/>
          <w:szCs w:val="23"/>
          <w:lang w:eastAsia="en-AU"/>
          <w14:ligatures w14:val="standardContextual"/>
        </w:rPr>
        <w:tab/>
        <w:t>(3)</w:t>
      </w:r>
      <w:r w:rsidRPr="00146E6D">
        <w:rPr>
          <w:rFonts w:eastAsia="Times New Roman"/>
          <w:color w:val="000000"/>
          <w:sz w:val="23"/>
          <w:szCs w:val="23"/>
          <w:lang w:eastAsia="en-AU"/>
          <w14:ligatures w14:val="standardContextual"/>
        </w:rPr>
        <w:tab/>
        <w:t xml:space="preserve">A statement under </w:t>
      </w:r>
      <w:hyperlink w:anchor="id03133f3c_eb57_4c9d_a5e6_414573c566ce_f" w:history="1">
        <w:r w:rsidRPr="00146E6D">
          <w:rPr>
            <w:rFonts w:eastAsia="Times New Roman"/>
            <w:color w:val="000000"/>
            <w:sz w:val="23"/>
            <w:szCs w:val="23"/>
            <w:lang w:eastAsia="en-AU"/>
            <w14:ligatures w14:val="standardContextual"/>
          </w:rPr>
          <w:t>subregulation (2)</w:t>
        </w:r>
      </w:hyperlink>
      <w:r w:rsidRPr="00146E6D">
        <w:rPr>
          <w:rFonts w:eastAsia="Times New Roman"/>
          <w:color w:val="000000"/>
          <w:sz w:val="23"/>
          <w:szCs w:val="23"/>
          <w:lang w:eastAsia="en-AU"/>
          <w14:ligatures w14:val="standardContextual"/>
        </w:rPr>
        <w:t xml:space="preserve"> must be expressed in plain English and must avoid unnecessary technicality and excessive detail.</w:t>
      </w:r>
    </w:p>
    <w:p w14:paraId="214F7B0C" w14:textId="77777777" w:rsidR="00146E6D" w:rsidRPr="00146E6D" w:rsidRDefault="00146E6D" w:rsidP="00146E6D">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146E6D">
        <w:rPr>
          <w:rFonts w:eastAsia="Times New Roman"/>
          <w:color w:val="000000"/>
          <w:sz w:val="23"/>
          <w:szCs w:val="23"/>
          <w:lang w:eastAsia="en-AU"/>
          <w14:ligatures w14:val="standardContextual"/>
        </w:rPr>
        <w:tab/>
        <w:t>(4)</w:t>
      </w:r>
      <w:r w:rsidRPr="00146E6D">
        <w:rPr>
          <w:rFonts w:eastAsia="Times New Roman"/>
          <w:color w:val="000000"/>
          <w:sz w:val="23"/>
          <w:szCs w:val="23"/>
          <w:lang w:eastAsia="en-AU"/>
          <w14:ligatures w14:val="standardContextual"/>
        </w:rPr>
        <w:tab/>
        <w:t>The prescribed period for the purposes of section 122(1c) of the Act is 4 years.</w:t>
      </w:r>
    </w:p>
    <w:p w14:paraId="01303AFA" w14:textId="77777777" w:rsidR="00146E6D" w:rsidRPr="00146E6D" w:rsidRDefault="00146E6D" w:rsidP="00146E6D">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bookmarkStart w:id="34" w:name="Elkera_Print_TOC9"/>
      <w:bookmarkStart w:id="35" w:name="Elkera_Print_BK9"/>
      <w:r w:rsidRPr="00146E6D">
        <w:rPr>
          <w:rFonts w:eastAsia="Times New Roman"/>
          <w:b/>
          <w:bCs/>
          <w:color w:val="000000"/>
          <w:sz w:val="26"/>
          <w:szCs w:val="26"/>
          <w:lang w:eastAsia="en-AU"/>
          <w14:ligatures w14:val="standardContextual"/>
        </w:rPr>
        <w:t>6—Annual business plans</w:t>
      </w:r>
      <w:bookmarkEnd w:id="34"/>
      <w:bookmarkEnd w:id="35"/>
    </w:p>
    <w:p w14:paraId="32534477" w14:textId="77777777" w:rsidR="00146E6D" w:rsidRPr="00146E6D" w:rsidRDefault="00146E6D" w:rsidP="00146E6D">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146E6D">
        <w:rPr>
          <w:rFonts w:eastAsia="Times New Roman"/>
          <w:color w:val="000000"/>
          <w:sz w:val="23"/>
          <w:szCs w:val="23"/>
          <w:lang w:eastAsia="en-AU"/>
          <w14:ligatures w14:val="standardContextual"/>
        </w:rPr>
        <w:tab/>
        <w:t>(1)</w:t>
      </w:r>
      <w:r w:rsidRPr="00146E6D">
        <w:rPr>
          <w:rFonts w:eastAsia="Times New Roman"/>
          <w:color w:val="000000"/>
          <w:sz w:val="23"/>
          <w:szCs w:val="23"/>
          <w:lang w:eastAsia="en-AU"/>
          <w14:ligatures w14:val="standardContextual"/>
        </w:rPr>
        <w:tab/>
        <w:t>Pursuant to section 123(2)(g) of the Act, an annual business plan (including a draft for the purposes of public consultation) must include information with respect to the following additional matters:</w:t>
      </w:r>
    </w:p>
    <w:p w14:paraId="3F765330" w14:textId="77777777" w:rsidR="00146E6D" w:rsidRPr="00146E6D" w:rsidRDefault="00146E6D" w:rsidP="00146E6D">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146E6D">
        <w:rPr>
          <w:rFonts w:eastAsia="Times New Roman"/>
          <w:color w:val="000000"/>
          <w:sz w:val="23"/>
          <w:szCs w:val="23"/>
          <w:lang w:eastAsia="en-AU"/>
          <w14:ligatures w14:val="standardContextual"/>
        </w:rPr>
        <w:tab/>
        <w:t>(a)</w:t>
      </w:r>
      <w:r w:rsidRPr="00146E6D">
        <w:rPr>
          <w:rFonts w:eastAsia="Times New Roman"/>
          <w:color w:val="000000"/>
          <w:sz w:val="23"/>
          <w:szCs w:val="23"/>
          <w:lang w:eastAsia="en-AU"/>
          <w14:ligatures w14:val="standardContextual"/>
        </w:rPr>
        <w:tab/>
        <w:t>the reason why the council has adopted its valuation method for rating purposes;</w:t>
      </w:r>
    </w:p>
    <w:p w14:paraId="39622221" w14:textId="77777777" w:rsidR="00146E6D" w:rsidRPr="00146E6D" w:rsidRDefault="00146E6D" w:rsidP="00146E6D">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146E6D">
        <w:rPr>
          <w:rFonts w:eastAsia="Times New Roman"/>
          <w:color w:val="000000"/>
          <w:sz w:val="23"/>
          <w:szCs w:val="23"/>
          <w:lang w:eastAsia="en-AU"/>
          <w14:ligatures w14:val="standardContextual"/>
        </w:rPr>
        <w:tab/>
        <w:t>(b)</w:t>
      </w:r>
      <w:r w:rsidRPr="00146E6D">
        <w:rPr>
          <w:rFonts w:eastAsia="Times New Roman"/>
          <w:color w:val="000000"/>
          <w:sz w:val="23"/>
          <w:szCs w:val="23"/>
          <w:lang w:eastAsia="en-AU"/>
          <w14:ligatures w14:val="standardContextual"/>
        </w:rPr>
        <w:tab/>
        <w:t>if differential rates are used, the reasons and justifications for the differentiation, and the expected level of revenue to be raised by each differential rate;</w:t>
      </w:r>
    </w:p>
    <w:p w14:paraId="04C42B4D" w14:textId="77777777" w:rsidR="00146E6D" w:rsidRPr="00146E6D" w:rsidRDefault="00146E6D" w:rsidP="00146E6D">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146E6D">
        <w:rPr>
          <w:rFonts w:eastAsia="Times New Roman"/>
          <w:color w:val="000000"/>
          <w:sz w:val="23"/>
          <w:szCs w:val="23"/>
          <w:lang w:eastAsia="en-AU"/>
          <w14:ligatures w14:val="standardContextual"/>
        </w:rPr>
        <w:tab/>
        <w:t>(c)</w:t>
      </w:r>
      <w:r w:rsidRPr="00146E6D">
        <w:rPr>
          <w:rFonts w:eastAsia="Times New Roman"/>
          <w:color w:val="000000"/>
          <w:sz w:val="23"/>
          <w:szCs w:val="23"/>
          <w:lang w:eastAsia="en-AU"/>
          <w14:ligatures w14:val="standardContextual"/>
        </w:rPr>
        <w:tab/>
        <w:t>if applicable, the use and level of a fixed charge component of a general rate;</w:t>
      </w:r>
    </w:p>
    <w:p w14:paraId="74BDDE3E" w14:textId="77777777" w:rsidR="00146E6D" w:rsidRPr="00146E6D" w:rsidRDefault="00146E6D" w:rsidP="00146E6D">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146E6D">
        <w:rPr>
          <w:rFonts w:eastAsia="Times New Roman"/>
          <w:color w:val="000000"/>
          <w:sz w:val="23"/>
          <w:szCs w:val="23"/>
          <w:lang w:eastAsia="en-AU"/>
          <w14:ligatures w14:val="standardContextual"/>
        </w:rPr>
        <w:tab/>
        <w:t>(d)</w:t>
      </w:r>
      <w:r w:rsidRPr="00146E6D">
        <w:rPr>
          <w:rFonts w:eastAsia="Times New Roman"/>
          <w:color w:val="000000"/>
          <w:sz w:val="23"/>
          <w:szCs w:val="23"/>
          <w:lang w:eastAsia="en-AU"/>
          <w14:ligatures w14:val="standardContextual"/>
        </w:rPr>
        <w:tab/>
        <w:t>the use and level of any separate rate, service rate or service charge, including the reasons for the rate or charge;</w:t>
      </w:r>
    </w:p>
    <w:p w14:paraId="3303F659" w14:textId="77777777" w:rsidR="00146E6D" w:rsidRPr="00146E6D" w:rsidRDefault="00146E6D" w:rsidP="00146E6D">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146E6D">
        <w:rPr>
          <w:rFonts w:eastAsia="Times New Roman"/>
          <w:color w:val="000000"/>
          <w:sz w:val="23"/>
          <w:szCs w:val="23"/>
          <w:lang w:eastAsia="en-AU"/>
          <w14:ligatures w14:val="standardContextual"/>
        </w:rPr>
        <w:tab/>
        <w:t>(e)</w:t>
      </w:r>
      <w:r w:rsidRPr="00146E6D">
        <w:rPr>
          <w:rFonts w:eastAsia="Times New Roman"/>
          <w:color w:val="000000"/>
          <w:sz w:val="23"/>
          <w:szCs w:val="23"/>
          <w:lang w:eastAsia="en-AU"/>
          <w14:ligatures w14:val="standardContextual"/>
        </w:rPr>
        <w:tab/>
        <w:t>the council's policy on discretionary rebates and remissions, with particular reference to the rebates that will apply for more than 1 financial year and including information on how a rebate is designed to meet the purpose behind the rebate;</w:t>
      </w:r>
    </w:p>
    <w:p w14:paraId="3A0E77B1" w14:textId="77777777" w:rsidR="00146E6D" w:rsidRPr="00146E6D" w:rsidRDefault="00146E6D" w:rsidP="00146E6D">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146E6D">
        <w:rPr>
          <w:rFonts w:eastAsia="Times New Roman"/>
          <w:color w:val="000000"/>
          <w:sz w:val="23"/>
          <w:szCs w:val="23"/>
          <w:lang w:eastAsia="en-AU"/>
          <w14:ligatures w14:val="standardContextual"/>
        </w:rPr>
        <w:tab/>
        <w:t>(f)</w:t>
      </w:r>
      <w:r w:rsidRPr="00146E6D">
        <w:rPr>
          <w:rFonts w:eastAsia="Times New Roman"/>
          <w:color w:val="000000"/>
          <w:sz w:val="23"/>
          <w:szCs w:val="23"/>
          <w:lang w:eastAsia="en-AU"/>
          <w14:ligatures w14:val="standardContextual"/>
        </w:rPr>
        <w:tab/>
        <w:t>a statement on the total expected revenue from general rates for the financial year compared to the total expected revenue from general rates for the previous financial year as set out in the annual business plan for that previous financial year (excluding rebates and remissions on rates that are not discretionary rebates or remissions);</w:t>
      </w:r>
    </w:p>
    <w:p w14:paraId="5812A674" w14:textId="77777777" w:rsidR="00146E6D" w:rsidRPr="00146E6D" w:rsidRDefault="00146E6D" w:rsidP="00146E6D">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146E6D">
        <w:rPr>
          <w:rFonts w:eastAsia="Times New Roman"/>
          <w:color w:val="000000"/>
          <w:sz w:val="23"/>
          <w:szCs w:val="23"/>
          <w:lang w:eastAsia="en-AU"/>
          <w14:ligatures w14:val="standardContextual"/>
        </w:rPr>
        <w:tab/>
        <w:t>(g)</w:t>
      </w:r>
      <w:r w:rsidRPr="00146E6D">
        <w:rPr>
          <w:rFonts w:eastAsia="Times New Roman"/>
          <w:color w:val="000000"/>
          <w:sz w:val="23"/>
          <w:szCs w:val="23"/>
          <w:lang w:eastAsia="en-AU"/>
          <w14:ligatures w14:val="standardContextual"/>
        </w:rPr>
        <w:tab/>
        <w:t>a statement on the percentage change in the total expected revenue from general rates for the financial year compared to the total expected revenue from general rates for the previous financial year as set out in the annual business plan for that previous financial year (excluding rebates and remissions on rates that are not discretionary rebates or remissions);</w:t>
      </w:r>
    </w:p>
    <w:p w14:paraId="5E889238" w14:textId="77777777" w:rsidR="00146E6D" w:rsidRPr="00146E6D" w:rsidRDefault="00146E6D" w:rsidP="00146E6D">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146E6D">
        <w:rPr>
          <w:rFonts w:eastAsia="Times New Roman"/>
          <w:color w:val="000000"/>
          <w:sz w:val="23"/>
          <w:szCs w:val="23"/>
          <w:lang w:eastAsia="en-AU"/>
          <w14:ligatures w14:val="standardContextual"/>
        </w:rPr>
        <w:tab/>
        <w:t>(h)</w:t>
      </w:r>
      <w:r w:rsidRPr="00146E6D">
        <w:rPr>
          <w:rFonts w:eastAsia="Times New Roman"/>
          <w:color w:val="000000"/>
          <w:sz w:val="23"/>
          <w:szCs w:val="23"/>
          <w:lang w:eastAsia="en-AU"/>
          <w14:ligatures w14:val="standardContextual"/>
        </w:rPr>
        <w:tab/>
        <w:t>if relevant, a statement on the average change in the expected rates for the financial year (expressed as a whole number of dollars) for each land use category declared as a permissible differentiating factor compared to the expected rates for each category for the previous financial year as set out in the annual business plan for that previous financial year;</w:t>
      </w:r>
    </w:p>
    <w:p w14:paraId="385E65A1" w14:textId="77777777" w:rsidR="00146E6D" w:rsidRPr="00146E6D" w:rsidRDefault="00146E6D" w:rsidP="00146E6D">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146E6D">
        <w:rPr>
          <w:rFonts w:eastAsia="Times New Roman"/>
          <w:color w:val="000000"/>
          <w:sz w:val="23"/>
          <w:szCs w:val="23"/>
          <w:lang w:eastAsia="en-AU"/>
          <w14:ligatures w14:val="standardContextual"/>
        </w:rPr>
        <w:tab/>
        <w:t>(i)</w:t>
      </w:r>
      <w:r w:rsidRPr="00146E6D">
        <w:rPr>
          <w:rFonts w:eastAsia="Times New Roman"/>
          <w:color w:val="000000"/>
          <w:sz w:val="23"/>
          <w:szCs w:val="23"/>
          <w:lang w:eastAsia="en-AU"/>
          <w14:ligatures w14:val="standardContextual"/>
        </w:rPr>
        <w:tab/>
        <w:t>issues concerning equity within the community and the impact of rates across the area;</w:t>
      </w:r>
    </w:p>
    <w:p w14:paraId="186DB1EC" w14:textId="65413BBB" w:rsidR="00146E6D" w:rsidRDefault="00146E6D" w:rsidP="00146E6D">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146E6D">
        <w:rPr>
          <w:rFonts w:eastAsia="Times New Roman"/>
          <w:color w:val="000000"/>
          <w:sz w:val="23"/>
          <w:szCs w:val="23"/>
          <w:lang w:eastAsia="en-AU"/>
          <w14:ligatures w14:val="standardContextual"/>
        </w:rPr>
        <w:tab/>
        <w:t>(j)</w:t>
      </w:r>
      <w:r w:rsidRPr="00146E6D">
        <w:rPr>
          <w:rFonts w:eastAsia="Times New Roman"/>
          <w:color w:val="000000"/>
          <w:sz w:val="23"/>
          <w:szCs w:val="23"/>
          <w:lang w:eastAsia="en-AU"/>
          <w14:ligatures w14:val="standardContextual"/>
        </w:rPr>
        <w:tab/>
        <w:t>the application or operation of a minimum amount payable by way of rates (if applicable).</w:t>
      </w:r>
    </w:p>
    <w:p w14:paraId="129D652E" w14:textId="77777777" w:rsidR="00146E6D" w:rsidRDefault="00146E6D">
      <w:pPr>
        <w:spacing w:after="0" w:line="240" w:lineRule="auto"/>
        <w:jc w:val="left"/>
        <w:rPr>
          <w:rFonts w:eastAsia="Times New Roman"/>
          <w:color w:val="000000"/>
          <w:sz w:val="23"/>
          <w:szCs w:val="23"/>
          <w:lang w:eastAsia="en-AU"/>
          <w14:ligatures w14:val="standardContextual"/>
        </w:rPr>
      </w:pPr>
      <w:r>
        <w:rPr>
          <w:rFonts w:eastAsia="Times New Roman"/>
          <w:color w:val="000000"/>
          <w:sz w:val="23"/>
          <w:szCs w:val="23"/>
          <w:lang w:eastAsia="en-AU"/>
          <w14:ligatures w14:val="standardContextual"/>
        </w:rPr>
        <w:br w:type="page"/>
      </w:r>
    </w:p>
    <w:p w14:paraId="434F7BCF" w14:textId="77777777" w:rsidR="00146E6D" w:rsidRPr="00146E6D" w:rsidRDefault="00146E6D" w:rsidP="00146E6D">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146E6D">
        <w:rPr>
          <w:rFonts w:eastAsia="Times New Roman"/>
          <w:color w:val="000000"/>
          <w:sz w:val="23"/>
          <w:szCs w:val="23"/>
          <w:lang w:eastAsia="en-AU"/>
          <w14:ligatures w14:val="standardContextual"/>
        </w:rPr>
        <w:lastRenderedPageBreak/>
        <w:tab/>
        <w:t>(2)</w:t>
      </w:r>
      <w:r w:rsidRPr="00146E6D">
        <w:rPr>
          <w:rFonts w:eastAsia="Times New Roman"/>
          <w:color w:val="000000"/>
          <w:sz w:val="23"/>
          <w:szCs w:val="23"/>
          <w:lang w:eastAsia="en-AU"/>
          <w14:ligatures w14:val="standardContextual"/>
        </w:rPr>
        <w:tab/>
        <w:t>If an annual business plan sets out a growth component in relation to general rates, it may only relate to growth in the number of rateable properties (and must not relate to growth in the value of rateable properties).</w:t>
      </w:r>
    </w:p>
    <w:p w14:paraId="5B4D7C34" w14:textId="77777777" w:rsidR="00146E6D" w:rsidRPr="00146E6D" w:rsidRDefault="00146E6D" w:rsidP="00146E6D">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bookmarkStart w:id="36" w:name="Elkera_Print_TOC10"/>
      <w:bookmarkStart w:id="37" w:name="Elkera_Print_BK10"/>
      <w:r w:rsidRPr="00146E6D">
        <w:rPr>
          <w:rFonts w:eastAsia="Times New Roman"/>
          <w:b/>
          <w:bCs/>
          <w:color w:val="000000"/>
          <w:sz w:val="26"/>
          <w:szCs w:val="26"/>
          <w:lang w:eastAsia="en-AU"/>
          <w14:ligatures w14:val="standardContextual"/>
        </w:rPr>
        <w:t>7—Budgets</w:t>
      </w:r>
      <w:bookmarkEnd w:id="36"/>
      <w:bookmarkEnd w:id="37"/>
    </w:p>
    <w:p w14:paraId="46A2C616" w14:textId="77777777" w:rsidR="00146E6D" w:rsidRPr="00146E6D" w:rsidRDefault="00146E6D" w:rsidP="00146E6D">
      <w:pPr>
        <w:keepNext/>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146E6D">
        <w:rPr>
          <w:rFonts w:eastAsia="Times New Roman"/>
          <w:color w:val="000000"/>
          <w:sz w:val="23"/>
          <w:szCs w:val="23"/>
          <w:lang w:eastAsia="en-AU"/>
          <w14:ligatures w14:val="standardContextual"/>
        </w:rPr>
        <w:t>Pursuant to section 123(10)(b) of the Act, each budget of a council under the Act must—</w:t>
      </w:r>
    </w:p>
    <w:p w14:paraId="6D9602BF" w14:textId="77777777" w:rsidR="00146E6D" w:rsidRPr="00146E6D" w:rsidRDefault="00146E6D" w:rsidP="00146E6D">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146E6D">
        <w:rPr>
          <w:rFonts w:eastAsia="Times New Roman"/>
          <w:color w:val="000000"/>
          <w:sz w:val="23"/>
          <w:szCs w:val="23"/>
          <w:lang w:eastAsia="en-AU"/>
          <w14:ligatures w14:val="standardContextual"/>
        </w:rPr>
        <w:tab/>
        <w:t>(a)</w:t>
      </w:r>
      <w:r w:rsidRPr="00146E6D">
        <w:rPr>
          <w:rFonts w:eastAsia="Times New Roman"/>
          <w:color w:val="000000"/>
          <w:sz w:val="23"/>
          <w:szCs w:val="23"/>
          <w:lang w:eastAsia="en-AU"/>
          <w14:ligatures w14:val="standardContextual"/>
        </w:rPr>
        <w:tab/>
        <w:t>include budgeted financial statements, which must be presented, other than notes and other explanatory documentation, in a manner consistent with the Model Financial Statements; and</w:t>
      </w:r>
    </w:p>
    <w:p w14:paraId="2EF4418A" w14:textId="77777777" w:rsidR="00146E6D" w:rsidRPr="00146E6D" w:rsidRDefault="00146E6D" w:rsidP="00146E6D">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146E6D">
        <w:rPr>
          <w:rFonts w:eastAsia="Times New Roman"/>
          <w:color w:val="000000"/>
          <w:sz w:val="23"/>
          <w:szCs w:val="23"/>
          <w:lang w:eastAsia="en-AU"/>
          <w14:ligatures w14:val="standardContextual"/>
        </w:rPr>
        <w:tab/>
        <w:t>(b)</w:t>
      </w:r>
      <w:r w:rsidRPr="00146E6D">
        <w:rPr>
          <w:rFonts w:eastAsia="Times New Roman"/>
          <w:color w:val="000000"/>
          <w:sz w:val="23"/>
          <w:szCs w:val="23"/>
          <w:lang w:eastAsia="en-AU"/>
          <w14:ligatures w14:val="standardContextual"/>
        </w:rPr>
        <w:tab/>
        <w:t>state whether projected operating income is sufficient to meet projected operating expenses for the relevant financial year; and</w:t>
      </w:r>
    </w:p>
    <w:p w14:paraId="6B831130" w14:textId="77777777" w:rsidR="00146E6D" w:rsidRPr="00146E6D" w:rsidRDefault="00146E6D" w:rsidP="00146E6D">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146E6D">
        <w:rPr>
          <w:rFonts w:eastAsia="Times New Roman"/>
          <w:color w:val="000000"/>
          <w:sz w:val="23"/>
          <w:szCs w:val="23"/>
          <w:lang w:eastAsia="en-AU"/>
          <w14:ligatures w14:val="standardContextual"/>
        </w:rPr>
        <w:tab/>
        <w:t>(c)</w:t>
      </w:r>
      <w:r w:rsidRPr="00146E6D">
        <w:rPr>
          <w:rFonts w:eastAsia="Times New Roman"/>
          <w:color w:val="000000"/>
          <w:sz w:val="23"/>
          <w:szCs w:val="23"/>
          <w:lang w:eastAsia="en-AU"/>
          <w14:ligatures w14:val="standardContextual"/>
        </w:rPr>
        <w:tab/>
        <w:t xml:space="preserve">include a summary of operating and capital investment activities presented in a manner consistent with the note in the Model Financial Statements entitled </w:t>
      </w:r>
      <w:r w:rsidRPr="00146E6D">
        <w:rPr>
          <w:rFonts w:eastAsia="Times New Roman"/>
          <w:i/>
          <w:iCs/>
          <w:color w:val="000000"/>
          <w:sz w:val="23"/>
          <w:szCs w:val="23"/>
          <w:lang w:eastAsia="en-AU"/>
          <w14:ligatures w14:val="standardContextual"/>
        </w:rPr>
        <w:t>Uniform Presentation of Finances</w:t>
      </w:r>
      <w:r w:rsidRPr="00146E6D">
        <w:rPr>
          <w:rFonts w:eastAsia="Times New Roman"/>
          <w:color w:val="000000"/>
          <w:sz w:val="23"/>
          <w:szCs w:val="23"/>
          <w:lang w:eastAsia="en-AU"/>
          <w14:ligatures w14:val="standardContextual"/>
        </w:rPr>
        <w:t>; and</w:t>
      </w:r>
    </w:p>
    <w:p w14:paraId="1E375846" w14:textId="77777777" w:rsidR="00146E6D" w:rsidRPr="00146E6D" w:rsidRDefault="00146E6D" w:rsidP="00146E6D">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146E6D">
        <w:rPr>
          <w:rFonts w:eastAsia="Times New Roman"/>
          <w:color w:val="000000"/>
          <w:sz w:val="23"/>
          <w:szCs w:val="23"/>
          <w:lang w:eastAsia="en-AU"/>
          <w14:ligatures w14:val="standardContextual"/>
        </w:rPr>
        <w:tab/>
        <w:t>(d)</w:t>
      </w:r>
      <w:r w:rsidRPr="00146E6D">
        <w:rPr>
          <w:rFonts w:eastAsia="Times New Roman"/>
          <w:color w:val="000000"/>
          <w:sz w:val="23"/>
          <w:szCs w:val="23"/>
          <w:lang w:eastAsia="en-AU"/>
          <w14:ligatures w14:val="standardContextual"/>
        </w:rPr>
        <w:tab/>
        <w:t xml:space="preserve">include estimates with respect to the council's operating surplus ratio, net financial liabilities ratio and asset renewal funding ratio presented in a manner consistent with the note in the Model Financial Statements entitled </w:t>
      </w:r>
      <w:r w:rsidRPr="00146E6D">
        <w:rPr>
          <w:rFonts w:eastAsia="Times New Roman"/>
          <w:i/>
          <w:iCs/>
          <w:color w:val="000000"/>
          <w:sz w:val="23"/>
          <w:szCs w:val="23"/>
          <w:lang w:eastAsia="en-AU"/>
          <w14:ligatures w14:val="standardContextual"/>
        </w:rPr>
        <w:t>Financial Indicators</w:t>
      </w:r>
      <w:r w:rsidRPr="00146E6D">
        <w:rPr>
          <w:rFonts w:eastAsia="Times New Roman"/>
          <w:color w:val="000000"/>
          <w:sz w:val="23"/>
          <w:szCs w:val="23"/>
          <w:lang w:eastAsia="en-AU"/>
          <w14:ligatures w14:val="standardContextual"/>
        </w:rPr>
        <w:t>.</w:t>
      </w:r>
    </w:p>
    <w:p w14:paraId="4C423664" w14:textId="77777777" w:rsidR="00146E6D" w:rsidRPr="00146E6D" w:rsidRDefault="00146E6D" w:rsidP="00146E6D">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bookmarkStart w:id="38" w:name="Elkera_Print_TOC11"/>
      <w:bookmarkStart w:id="39" w:name="Elkera_Print_BK11"/>
      <w:r w:rsidRPr="00146E6D">
        <w:rPr>
          <w:rFonts w:eastAsia="Times New Roman"/>
          <w:b/>
          <w:bCs/>
          <w:color w:val="000000"/>
          <w:sz w:val="26"/>
          <w:szCs w:val="26"/>
          <w:lang w:eastAsia="en-AU"/>
          <w14:ligatures w14:val="standardContextual"/>
        </w:rPr>
        <w:t>8—Provision of subsidiary budgets to councils</w:t>
      </w:r>
      <w:bookmarkEnd w:id="38"/>
      <w:bookmarkEnd w:id="39"/>
    </w:p>
    <w:p w14:paraId="232D86AD" w14:textId="77777777" w:rsidR="00146E6D" w:rsidRPr="00146E6D" w:rsidRDefault="00146E6D" w:rsidP="00146E6D">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146E6D">
        <w:rPr>
          <w:rFonts w:eastAsia="Times New Roman"/>
          <w:color w:val="000000"/>
          <w:sz w:val="23"/>
          <w:szCs w:val="23"/>
          <w:lang w:eastAsia="en-AU"/>
          <w14:ligatures w14:val="standardContextual"/>
        </w:rPr>
        <w:tab/>
        <w:t>(1)</w:t>
      </w:r>
      <w:r w:rsidRPr="00146E6D">
        <w:rPr>
          <w:rFonts w:eastAsia="Times New Roman"/>
          <w:color w:val="000000"/>
          <w:sz w:val="23"/>
          <w:szCs w:val="23"/>
          <w:lang w:eastAsia="en-AU"/>
          <w14:ligatures w14:val="standardContextual"/>
        </w:rPr>
        <w:tab/>
        <w:t>For the purposes of Schedule 2 clause 9(2)(e) of the Act, a copy of a budget adopted by a subsidiary must be provided to the chief executive officer of the relevant council within 5 business days after its adoption.</w:t>
      </w:r>
    </w:p>
    <w:p w14:paraId="2494675A" w14:textId="77777777" w:rsidR="00146E6D" w:rsidRPr="00146E6D" w:rsidRDefault="00146E6D" w:rsidP="00146E6D">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146E6D">
        <w:rPr>
          <w:rFonts w:eastAsia="Times New Roman"/>
          <w:color w:val="000000"/>
          <w:sz w:val="23"/>
          <w:szCs w:val="23"/>
          <w:lang w:eastAsia="en-AU"/>
          <w14:ligatures w14:val="standardContextual"/>
        </w:rPr>
        <w:tab/>
        <w:t>(2)</w:t>
      </w:r>
      <w:r w:rsidRPr="00146E6D">
        <w:rPr>
          <w:rFonts w:eastAsia="Times New Roman"/>
          <w:color w:val="000000"/>
          <w:sz w:val="23"/>
          <w:szCs w:val="23"/>
          <w:lang w:eastAsia="en-AU"/>
          <w14:ligatures w14:val="standardContextual"/>
        </w:rPr>
        <w:tab/>
        <w:t>For the purposes of Schedule 2 clause 25(2)(e) of the Act, a copy of a budget adopted by a regional subsidiary must be provided to the chief executive officer of each constituent council within 5 business days after its adoption.</w:t>
      </w:r>
    </w:p>
    <w:p w14:paraId="6C4DACA1" w14:textId="77777777" w:rsidR="00146E6D" w:rsidRPr="00146E6D" w:rsidRDefault="00146E6D" w:rsidP="00146E6D">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bookmarkStart w:id="40" w:name="Elkera_Print_TOC12"/>
      <w:bookmarkStart w:id="41" w:name="Elkera_Print_BK12"/>
      <w:r w:rsidRPr="00146E6D">
        <w:rPr>
          <w:rFonts w:eastAsia="Times New Roman"/>
          <w:b/>
          <w:bCs/>
          <w:color w:val="000000"/>
          <w:sz w:val="26"/>
          <w:szCs w:val="26"/>
          <w:lang w:eastAsia="en-AU"/>
          <w14:ligatures w14:val="standardContextual"/>
        </w:rPr>
        <w:t>9—Review of budgets</w:t>
      </w:r>
      <w:bookmarkEnd w:id="40"/>
      <w:bookmarkEnd w:id="41"/>
    </w:p>
    <w:p w14:paraId="7AE47A85" w14:textId="77777777" w:rsidR="00146E6D" w:rsidRPr="00146E6D" w:rsidRDefault="00146E6D" w:rsidP="00146E6D">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bookmarkStart w:id="42" w:name="id137561e0_9a14_44b2_97a6_8f01352c4fbf_8"/>
      <w:r w:rsidRPr="00146E6D">
        <w:rPr>
          <w:rFonts w:eastAsia="Times New Roman"/>
          <w:color w:val="000000"/>
          <w:sz w:val="23"/>
          <w:szCs w:val="23"/>
          <w:lang w:eastAsia="en-AU"/>
          <w14:ligatures w14:val="standardContextual"/>
        </w:rPr>
        <w:tab/>
        <w:t>(1)</w:t>
      </w:r>
      <w:r w:rsidRPr="00146E6D">
        <w:rPr>
          <w:rFonts w:eastAsia="Times New Roman"/>
          <w:color w:val="000000"/>
          <w:sz w:val="23"/>
          <w:szCs w:val="23"/>
          <w:lang w:eastAsia="en-AU"/>
          <w14:ligatures w14:val="standardContextual"/>
        </w:rPr>
        <w:tab/>
        <w:t>A council, council subsidiary or regional subsidiary must prepare and consider the following reports:</w:t>
      </w:r>
      <w:bookmarkEnd w:id="42"/>
    </w:p>
    <w:p w14:paraId="2A3D3F06" w14:textId="77777777" w:rsidR="00146E6D" w:rsidRPr="00146E6D" w:rsidRDefault="00146E6D" w:rsidP="00146E6D">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bookmarkStart w:id="43" w:name="idd3662926_a46d_438c_88f2_8ec121ff08c2_4"/>
      <w:r w:rsidRPr="00146E6D">
        <w:rPr>
          <w:rFonts w:eastAsia="Times New Roman"/>
          <w:color w:val="000000"/>
          <w:sz w:val="23"/>
          <w:szCs w:val="23"/>
          <w:lang w:eastAsia="en-AU"/>
          <w14:ligatures w14:val="standardContextual"/>
        </w:rPr>
        <w:tab/>
        <w:t>(a)</w:t>
      </w:r>
      <w:r w:rsidRPr="00146E6D">
        <w:rPr>
          <w:rFonts w:eastAsia="Times New Roman"/>
          <w:color w:val="000000"/>
          <w:sz w:val="23"/>
          <w:szCs w:val="23"/>
          <w:lang w:eastAsia="en-AU"/>
          <w14:ligatures w14:val="standardContextual"/>
        </w:rPr>
        <w:tab/>
        <w:t xml:space="preserve">at least twice, between 30 September and 31 May (both dates inclusive) in the relevant financial year (where at least 1 report must be considered before the consideration of the report under </w:t>
      </w:r>
      <w:hyperlink w:anchor="id7dcf03da_12fa_4508_a011_89c77147e3f3_c" w:history="1">
        <w:r w:rsidRPr="00146E6D">
          <w:rPr>
            <w:rFonts w:eastAsia="Times New Roman"/>
            <w:color w:val="000000"/>
            <w:sz w:val="23"/>
            <w:szCs w:val="23"/>
            <w:lang w:eastAsia="en-AU"/>
            <w14:ligatures w14:val="standardContextual"/>
          </w:rPr>
          <w:t>subregulation (1)(b)</w:t>
        </w:r>
      </w:hyperlink>
      <w:r w:rsidRPr="00146E6D">
        <w:rPr>
          <w:rFonts w:eastAsia="Times New Roman"/>
          <w:color w:val="000000"/>
          <w:sz w:val="23"/>
          <w:szCs w:val="23"/>
          <w:lang w:eastAsia="en-AU"/>
          <w14:ligatures w14:val="standardContextual"/>
        </w:rPr>
        <w:t xml:space="preserve">, and at least 1 report must be considered after consideration of the report under </w:t>
      </w:r>
      <w:hyperlink w:anchor="id7dcf03da_12fa_4508_a011_89c77147e3f3_c" w:history="1">
        <w:r w:rsidRPr="00146E6D">
          <w:rPr>
            <w:rFonts w:eastAsia="Times New Roman"/>
            <w:color w:val="000000"/>
            <w:sz w:val="23"/>
            <w:szCs w:val="23"/>
            <w:lang w:eastAsia="en-AU"/>
            <w14:ligatures w14:val="standardContextual"/>
          </w:rPr>
          <w:t>subregulation (1)(b)</w:t>
        </w:r>
      </w:hyperlink>
      <w:r w:rsidRPr="00146E6D">
        <w:rPr>
          <w:rFonts w:eastAsia="Times New Roman"/>
          <w:color w:val="000000"/>
          <w:sz w:val="23"/>
          <w:szCs w:val="23"/>
          <w:lang w:eastAsia="en-AU"/>
          <w14:ligatures w14:val="standardContextual"/>
        </w:rPr>
        <w:t xml:space="preserve">)—a report showing a revised forecast of its operating and capital investment activities for the relevant financial year compared with the estimates for those activities set out in the budget presented in a manner consistent with the note in the Model Financial Statements entitled </w:t>
      </w:r>
      <w:r w:rsidRPr="00146E6D">
        <w:rPr>
          <w:rFonts w:eastAsia="Times New Roman"/>
          <w:i/>
          <w:iCs/>
          <w:color w:val="000000"/>
          <w:sz w:val="23"/>
          <w:szCs w:val="23"/>
          <w:lang w:eastAsia="en-AU"/>
          <w14:ligatures w14:val="standardContextual"/>
        </w:rPr>
        <w:t>Uniform Presentation of Finances</w:t>
      </w:r>
      <w:r w:rsidRPr="00146E6D">
        <w:rPr>
          <w:rFonts w:eastAsia="Times New Roman"/>
          <w:color w:val="000000"/>
          <w:sz w:val="23"/>
          <w:szCs w:val="23"/>
          <w:lang w:eastAsia="en-AU"/>
          <w14:ligatures w14:val="standardContextual"/>
        </w:rPr>
        <w:t>;</w:t>
      </w:r>
      <w:bookmarkEnd w:id="43"/>
    </w:p>
    <w:p w14:paraId="0AA782A7" w14:textId="77777777" w:rsidR="00146E6D" w:rsidRPr="00146E6D" w:rsidRDefault="00146E6D" w:rsidP="00146E6D">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bookmarkStart w:id="44" w:name="id7dcf03da_12fa_4508_a011_89c77147e3f3_c"/>
      <w:r w:rsidRPr="00146E6D">
        <w:rPr>
          <w:rFonts w:eastAsia="Times New Roman"/>
          <w:color w:val="000000"/>
          <w:sz w:val="23"/>
          <w:szCs w:val="23"/>
          <w:lang w:eastAsia="en-AU"/>
          <w14:ligatures w14:val="standardContextual"/>
        </w:rPr>
        <w:tab/>
        <w:t>(b)</w:t>
      </w:r>
      <w:r w:rsidRPr="00146E6D">
        <w:rPr>
          <w:rFonts w:eastAsia="Times New Roman"/>
          <w:color w:val="000000"/>
          <w:sz w:val="23"/>
          <w:szCs w:val="23"/>
          <w:lang w:eastAsia="en-AU"/>
          <w14:ligatures w14:val="standardContextual"/>
        </w:rPr>
        <w:tab/>
        <w:t>between 30 November and 15 March (both dates inclusive) in the relevant financial year—a report showing a revised forecast of each item shown in its budgeted financial statements for the relevant financial year compared with estimates set out in the budget presented in a manner consistent with the Model Financial Statements.</w:t>
      </w:r>
      <w:bookmarkEnd w:id="44"/>
    </w:p>
    <w:p w14:paraId="574C005B" w14:textId="289841D5" w:rsidR="00146E6D" w:rsidRDefault="00146E6D" w:rsidP="00146E6D">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146E6D">
        <w:rPr>
          <w:rFonts w:eastAsia="Times New Roman"/>
          <w:color w:val="000000"/>
          <w:sz w:val="23"/>
          <w:szCs w:val="23"/>
          <w:lang w:eastAsia="en-AU"/>
          <w14:ligatures w14:val="standardContextual"/>
        </w:rPr>
        <w:tab/>
        <w:t>(2)</w:t>
      </w:r>
      <w:r w:rsidRPr="00146E6D">
        <w:rPr>
          <w:rFonts w:eastAsia="Times New Roman"/>
          <w:color w:val="000000"/>
          <w:sz w:val="23"/>
          <w:szCs w:val="23"/>
          <w:lang w:eastAsia="en-AU"/>
          <w14:ligatures w14:val="standardContextual"/>
        </w:rPr>
        <w:tab/>
        <w:t xml:space="preserve">A council must also include in a report under </w:t>
      </w:r>
      <w:hyperlink w:anchor="id7dcf03da_12fa_4508_a011_89c77147e3f3_c" w:history="1">
        <w:r w:rsidRPr="00146E6D">
          <w:rPr>
            <w:rFonts w:eastAsia="Times New Roman"/>
            <w:color w:val="000000"/>
            <w:sz w:val="23"/>
            <w:szCs w:val="23"/>
            <w:lang w:eastAsia="en-AU"/>
            <w14:ligatures w14:val="standardContextual"/>
          </w:rPr>
          <w:t>subregulation (1)(b)</w:t>
        </w:r>
      </w:hyperlink>
      <w:r w:rsidRPr="00146E6D">
        <w:rPr>
          <w:rFonts w:eastAsia="Times New Roman"/>
          <w:color w:val="000000"/>
          <w:sz w:val="23"/>
          <w:szCs w:val="23"/>
          <w:lang w:eastAsia="en-AU"/>
          <w14:ligatures w14:val="standardContextual"/>
        </w:rPr>
        <w:t xml:space="preserve"> revised forecasts for the relevant financial year of the council's operating surplus ratio, net financial liabilities ratio and asset renewal funding ratio compared with estimates set out in the budget presented in a manner consistent with the note in the Model Financial Statements entitled </w:t>
      </w:r>
      <w:r w:rsidRPr="00146E6D">
        <w:rPr>
          <w:rFonts w:eastAsia="Times New Roman"/>
          <w:i/>
          <w:iCs/>
          <w:color w:val="000000"/>
          <w:sz w:val="23"/>
          <w:szCs w:val="23"/>
          <w:lang w:eastAsia="en-AU"/>
          <w14:ligatures w14:val="standardContextual"/>
        </w:rPr>
        <w:t>Financial Indicators</w:t>
      </w:r>
      <w:r w:rsidRPr="00146E6D">
        <w:rPr>
          <w:rFonts w:eastAsia="Times New Roman"/>
          <w:color w:val="000000"/>
          <w:sz w:val="23"/>
          <w:szCs w:val="23"/>
          <w:lang w:eastAsia="en-AU"/>
          <w14:ligatures w14:val="standardContextual"/>
        </w:rPr>
        <w:t>.</w:t>
      </w:r>
    </w:p>
    <w:p w14:paraId="74225926" w14:textId="77777777" w:rsidR="00146E6D" w:rsidRDefault="00146E6D">
      <w:pPr>
        <w:spacing w:after="0" w:line="240" w:lineRule="auto"/>
        <w:jc w:val="left"/>
        <w:rPr>
          <w:rFonts w:eastAsia="Times New Roman"/>
          <w:color w:val="000000"/>
          <w:sz w:val="23"/>
          <w:szCs w:val="23"/>
          <w:lang w:eastAsia="en-AU"/>
          <w14:ligatures w14:val="standardContextual"/>
        </w:rPr>
      </w:pPr>
      <w:r>
        <w:rPr>
          <w:rFonts w:eastAsia="Times New Roman"/>
          <w:color w:val="000000"/>
          <w:sz w:val="23"/>
          <w:szCs w:val="23"/>
          <w:lang w:eastAsia="en-AU"/>
          <w14:ligatures w14:val="standardContextual"/>
        </w:rPr>
        <w:br w:type="page"/>
      </w:r>
    </w:p>
    <w:p w14:paraId="19B68C09" w14:textId="77777777" w:rsidR="00146E6D" w:rsidRPr="00146E6D" w:rsidRDefault="00146E6D" w:rsidP="00146E6D">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bookmarkStart w:id="45" w:name="Elkera_Print_TOC13"/>
      <w:bookmarkStart w:id="46" w:name="Elkera_Print_BK13"/>
      <w:r w:rsidRPr="00146E6D">
        <w:rPr>
          <w:rFonts w:eastAsia="Times New Roman"/>
          <w:b/>
          <w:bCs/>
          <w:color w:val="000000"/>
          <w:sz w:val="26"/>
          <w:szCs w:val="26"/>
          <w:lang w:eastAsia="en-AU"/>
          <w14:ligatures w14:val="standardContextual"/>
        </w:rPr>
        <w:lastRenderedPageBreak/>
        <w:t>10—Report on financial results</w:t>
      </w:r>
      <w:bookmarkEnd w:id="45"/>
      <w:bookmarkEnd w:id="46"/>
    </w:p>
    <w:p w14:paraId="0B26FB1B" w14:textId="77777777" w:rsidR="00146E6D" w:rsidRPr="00146E6D" w:rsidRDefault="00146E6D" w:rsidP="00146E6D">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bookmarkStart w:id="47" w:name="id49fed7b9_ee7c_4dc5_a846_3af208218921_1"/>
      <w:r w:rsidRPr="00146E6D">
        <w:rPr>
          <w:rFonts w:eastAsia="Times New Roman"/>
          <w:color w:val="000000"/>
          <w:sz w:val="23"/>
          <w:szCs w:val="23"/>
          <w:lang w:eastAsia="en-AU"/>
          <w14:ligatures w14:val="standardContextual"/>
        </w:rPr>
        <w:tab/>
        <w:t>(1)</w:t>
      </w:r>
      <w:r w:rsidRPr="00146E6D">
        <w:rPr>
          <w:rFonts w:eastAsia="Times New Roman"/>
          <w:color w:val="000000"/>
          <w:sz w:val="23"/>
          <w:szCs w:val="23"/>
          <w:lang w:eastAsia="en-AU"/>
          <w14:ligatures w14:val="standardContextual"/>
        </w:rPr>
        <w:tab/>
        <w:t>A council, council subsidiary or regional subsidiary must, by no later than 31 December in each year, prepare and consider a report showing the audited financial results of each item shown in the statement of comprehensive income and balance sheet of the budgeted financial statements of the council, council subsidiary or regional subsidiary (as the case may be) for the previous financial year compared with the estimated financial results set out in the budget presented in a manner consistent with the Model Financial Statements.</w:t>
      </w:r>
      <w:bookmarkEnd w:id="47"/>
    </w:p>
    <w:p w14:paraId="717BF95F" w14:textId="77777777" w:rsidR="00146E6D" w:rsidRPr="00146E6D" w:rsidRDefault="00146E6D" w:rsidP="00146E6D">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146E6D">
        <w:rPr>
          <w:rFonts w:eastAsia="Times New Roman"/>
          <w:color w:val="000000"/>
          <w:sz w:val="23"/>
          <w:szCs w:val="23"/>
          <w:lang w:eastAsia="en-AU"/>
          <w14:ligatures w14:val="standardContextual"/>
        </w:rPr>
        <w:tab/>
        <w:t>(2)</w:t>
      </w:r>
      <w:r w:rsidRPr="00146E6D">
        <w:rPr>
          <w:rFonts w:eastAsia="Times New Roman"/>
          <w:color w:val="000000"/>
          <w:sz w:val="23"/>
          <w:szCs w:val="23"/>
          <w:lang w:eastAsia="en-AU"/>
          <w14:ligatures w14:val="standardContextual"/>
        </w:rPr>
        <w:tab/>
        <w:t xml:space="preserve">A council must also include in a report under </w:t>
      </w:r>
      <w:hyperlink w:anchor="id49fed7b9_ee7c_4dc5_a846_3af208218921_1" w:history="1">
        <w:r w:rsidRPr="00146E6D">
          <w:rPr>
            <w:rFonts w:eastAsia="Times New Roman"/>
            <w:color w:val="000000"/>
            <w:sz w:val="23"/>
            <w:szCs w:val="23"/>
            <w:lang w:eastAsia="en-AU"/>
            <w14:ligatures w14:val="standardContextual"/>
          </w:rPr>
          <w:t>subregulation (1)</w:t>
        </w:r>
      </w:hyperlink>
      <w:r w:rsidRPr="00146E6D">
        <w:rPr>
          <w:rFonts w:eastAsia="Times New Roman"/>
          <w:color w:val="000000"/>
          <w:sz w:val="23"/>
          <w:szCs w:val="23"/>
          <w:lang w:eastAsia="en-AU"/>
          <w14:ligatures w14:val="standardContextual"/>
        </w:rPr>
        <w:t xml:space="preserve"> audited financial results for the previous financial year of the council's operating surplus ratio, net financial liabilities ratio and asset renewal funding ratio compared with estimates set out in the budget presented in a manner consistent with the note in the Model Financial Statements entitled </w:t>
      </w:r>
      <w:r w:rsidRPr="00146E6D">
        <w:rPr>
          <w:rFonts w:eastAsia="Times New Roman"/>
          <w:i/>
          <w:iCs/>
          <w:color w:val="000000"/>
          <w:sz w:val="23"/>
          <w:szCs w:val="23"/>
          <w:lang w:eastAsia="en-AU"/>
          <w14:ligatures w14:val="standardContextual"/>
        </w:rPr>
        <w:t>Financial Indicators</w:t>
      </w:r>
      <w:r w:rsidRPr="00146E6D">
        <w:rPr>
          <w:rFonts w:eastAsia="Times New Roman"/>
          <w:color w:val="000000"/>
          <w:sz w:val="23"/>
          <w:szCs w:val="23"/>
          <w:lang w:eastAsia="en-AU"/>
          <w14:ligatures w14:val="standardContextual"/>
        </w:rPr>
        <w:t>.</w:t>
      </w:r>
    </w:p>
    <w:p w14:paraId="3C1AA50D" w14:textId="77777777" w:rsidR="00146E6D" w:rsidRPr="00146E6D" w:rsidRDefault="00146E6D" w:rsidP="00146E6D">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bookmarkStart w:id="48" w:name="Elkera_Print_TOC14"/>
      <w:bookmarkStart w:id="49" w:name="Elkera_Print_BK14"/>
      <w:r w:rsidRPr="00146E6D">
        <w:rPr>
          <w:rFonts w:eastAsia="Times New Roman"/>
          <w:b/>
          <w:bCs/>
          <w:color w:val="000000"/>
          <w:sz w:val="26"/>
          <w:szCs w:val="26"/>
          <w:lang w:eastAsia="en-AU"/>
          <w14:ligatures w14:val="standardContextual"/>
        </w:rPr>
        <w:t>11—Internal control policies</w:t>
      </w:r>
      <w:bookmarkEnd w:id="48"/>
      <w:bookmarkEnd w:id="49"/>
    </w:p>
    <w:p w14:paraId="653AC128" w14:textId="77777777" w:rsidR="00146E6D" w:rsidRPr="00146E6D" w:rsidRDefault="00146E6D" w:rsidP="00146E6D">
      <w:pPr>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146E6D">
        <w:rPr>
          <w:rFonts w:eastAsia="Times New Roman"/>
          <w:color w:val="000000"/>
          <w:sz w:val="23"/>
          <w:szCs w:val="23"/>
          <w:lang w:eastAsia="en-AU"/>
          <w14:ligatures w14:val="standardContextual"/>
        </w:rPr>
        <w:t xml:space="preserve">For the purposes of section 125(2) of the Act, the policies, practices and procedures of internal financial control of a council must be in accordance with the </w:t>
      </w:r>
      <w:r w:rsidRPr="00146E6D">
        <w:rPr>
          <w:rFonts w:eastAsia="Times New Roman"/>
          <w:i/>
          <w:iCs/>
          <w:color w:val="000000"/>
          <w:sz w:val="23"/>
          <w:szCs w:val="23"/>
          <w:lang w:eastAsia="en-AU"/>
          <w14:ligatures w14:val="standardContextual"/>
        </w:rPr>
        <w:t>Better Practice Model—Internal Financial Controls</w:t>
      </w:r>
      <w:r w:rsidRPr="00146E6D">
        <w:rPr>
          <w:rFonts w:eastAsia="Times New Roman"/>
          <w:color w:val="000000"/>
          <w:sz w:val="23"/>
          <w:szCs w:val="23"/>
          <w:lang w:eastAsia="en-AU"/>
          <w14:ligatures w14:val="standardContextual"/>
        </w:rPr>
        <w:t>.</w:t>
      </w:r>
    </w:p>
    <w:p w14:paraId="1A1108C8" w14:textId="77777777" w:rsidR="00146E6D" w:rsidRPr="00146E6D" w:rsidRDefault="00146E6D" w:rsidP="00146E6D">
      <w:pPr>
        <w:keepNext/>
        <w:keepLines/>
        <w:autoSpaceDE w:val="0"/>
        <w:autoSpaceDN w:val="0"/>
        <w:adjustRightInd w:val="0"/>
        <w:spacing w:before="280" w:after="0" w:line="240" w:lineRule="auto"/>
        <w:ind w:left="567" w:hanging="567"/>
        <w:jc w:val="left"/>
        <w:rPr>
          <w:rFonts w:eastAsia="Times New Roman"/>
          <w:b/>
          <w:bCs/>
          <w:color w:val="000000"/>
          <w:sz w:val="32"/>
          <w:szCs w:val="32"/>
          <w:lang w:eastAsia="en-AU"/>
          <w14:ligatures w14:val="standardContextual"/>
        </w:rPr>
      </w:pPr>
      <w:bookmarkStart w:id="50" w:name="Elkera_Print_TOC15"/>
      <w:bookmarkStart w:id="51" w:name="Elkera_Print_BK15"/>
      <w:r w:rsidRPr="00146E6D">
        <w:rPr>
          <w:rFonts w:eastAsia="Times New Roman"/>
          <w:b/>
          <w:bCs/>
          <w:color w:val="000000"/>
          <w:sz w:val="32"/>
          <w:szCs w:val="32"/>
          <w:lang w:eastAsia="en-AU"/>
          <w14:ligatures w14:val="standardContextual"/>
        </w:rPr>
        <w:t>Part 3—Accounting principles</w:t>
      </w:r>
      <w:bookmarkEnd w:id="50"/>
      <w:bookmarkEnd w:id="51"/>
    </w:p>
    <w:p w14:paraId="1A8A8DB1" w14:textId="77777777" w:rsidR="00146E6D" w:rsidRPr="00146E6D" w:rsidRDefault="00146E6D" w:rsidP="00146E6D">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bookmarkStart w:id="52" w:name="Elkera_Print_TOC16"/>
      <w:bookmarkStart w:id="53" w:name="Elkera_Print_BK16"/>
      <w:r w:rsidRPr="00146E6D">
        <w:rPr>
          <w:rFonts w:eastAsia="Times New Roman"/>
          <w:b/>
          <w:bCs/>
          <w:color w:val="000000"/>
          <w:sz w:val="26"/>
          <w:szCs w:val="26"/>
          <w:lang w:eastAsia="en-AU"/>
          <w14:ligatures w14:val="standardContextual"/>
        </w:rPr>
        <w:t>12—Accounting standards</w:t>
      </w:r>
      <w:bookmarkEnd w:id="52"/>
      <w:bookmarkEnd w:id="53"/>
    </w:p>
    <w:p w14:paraId="506A7925" w14:textId="77777777" w:rsidR="00146E6D" w:rsidRPr="00146E6D" w:rsidRDefault="00146E6D" w:rsidP="00146E6D">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146E6D">
        <w:rPr>
          <w:rFonts w:eastAsia="Times New Roman"/>
          <w:color w:val="000000"/>
          <w:sz w:val="23"/>
          <w:szCs w:val="23"/>
          <w:lang w:eastAsia="en-AU"/>
          <w14:ligatures w14:val="standardContextual"/>
        </w:rPr>
        <w:tab/>
        <w:t>(1)</w:t>
      </w:r>
      <w:r w:rsidRPr="00146E6D">
        <w:rPr>
          <w:rFonts w:eastAsia="Times New Roman"/>
          <w:color w:val="000000"/>
          <w:sz w:val="23"/>
          <w:szCs w:val="23"/>
          <w:lang w:eastAsia="en-AU"/>
          <w14:ligatures w14:val="standardContextual"/>
        </w:rPr>
        <w:tab/>
        <w:t>A council, council subsidiary or regional subsidiary must ensure that all accounting records, accounts and financial statements are prepared and maintained in accordance with all relevant Australian Accounting Standards.</w:t>
      </w:r>
    </w:p>
    <w:p w14:paraId="1FB662F9" w14:textId="77777777" w:rsidR="00146E6D" w:rsidRPr="00146E6D" w:rsidRDefault="00146E6D" w:rsidP="00146E6D">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bookmarkStart w:id="54" w:name="id88251f63_00b4_4d6e_9c55_d3fc28ddeeef_7"/>
      <w:r w:rsidRPr="00146E6D">
        <w:rPr>
          <w:rFonts w:eastAsia="Times New Roman"/>
          <w:color w:val="000000"/>
          <w:sz w:val="23"/>
          <w:szCs w:val="23"/>
          <w:lang w:eastAsia="en-AU"/>
          <w14:ligatures w14:val="standardContextual"/>
        </w:rPr>
        <w:tab/>
        <w:t>(2)</w:t>
      </w:r>
      <w:r w:rsidRPr="00146E6D">
        <w:rPr>
          <w:rFonts w:eastAsia="Times New Roman"/>
          <w:color w:val="000000"/>
          <w:sz w:val="23"/>
          <w:szCs w:val="23"/>
          <w:lang w:eastAsia="en-AU"/>
          <w14:ligatures w14:val="standardContextual"/>
        </w:rPr>
        <w:tab/>
        <w:t>Unless otherwise required or permitted by another law, a council, council subsidiary or regional subsidiary must ensure that reporting on a function, activity, good or service of the council, council subsidiary or regional subsidiary contained in its financial statements, or in any other external financial report prepared by the council, council subsidiary or regional subsidiary, is made according to a full cost attribution basis.</w:t>
      </w:r>
      <w:bookmarkEnd w:id="54"/>
    </w:p>
    <w:p w14:paraId="32FFBED4" w14:textId="77777777" w:rsidR="00146E6D" w:rsidRPr="00146E6D" w:rsidRDefault="00146E6D" w:rsidP="00146E6D">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146E6D">
        <w:rPr>
          <w:rFonts w:eastAsia="Times New Roman"/>
          <w:color w:val="000000"/>
          <w:sz w:val="23"/>
          <w:szCs w:val="23"/>
          <w:lang w:eastAsia="en-AU"/>
          <w14:ligatures w14:val="standardContextual"/>
        </w:rPr>
        <w:tab/>
        <w:t>(3)</w:t>
      </w:r>
      <w:r w:rsidRPr="00146E6D">
        <w:rPr>
          <w:rFonts w:eastAsia="Times New Roman"/>
          <w:color w:val="000000"/>
          <w:sz w:val="23"/>
          <w:szCs w:val="23"/>
          <w:lang w:eastAsia="en-AU"/>
          <w14:ligatures w14:val="standardContextual"/>
        </w:rPr>
        <w:tab/>
        <w:t xml:space="preserve">For the purposes of </w:t>
      </w:r>
      <w:hyperlink w:anchor="id88251f63_00b4_4d6e_9c55_d3fc28ddeeef_7" w:history="1">
        <w:r w:rsidRPr="00146E6D">
          <w:rPr>
            <w:rFonts w:eastAsia="Times New Roman"/>
            <w:color w:val="000000"/>
            <w:sz w:val="23"/>
            <w:szCs w:val="23"/>
            <w:lang w:eastAsia="en-AU"/>
            <w14:ligatures w14:val="standardContextual"/>
          </w:rPr>
          <w:t>subregulation (2)</w:t>
        </w:r>
      </w:hyperlink>
      <w:r w:rsidRPr="00146E6D">
        <w:rPr>
          <w:rFonts w:eastAsia="Times New Roman"/>
          <w:color w:val="000000"/>
          <w:sz w:val="23"/>
          <w:szCs w:val="23"/>
          <w:lang w:eastAsia="en-AU"/>
          <w14:ligatures w14:val="standardContextual"/>
        </w:rPr>
        <w:t>, an external financial report is a report of a financial nature prepared for the information and use of a person or body external to the council, the council subsidiary and the council which established the subsidiary, or the regional subsidiary and any constituent council (as the case may be).</w:t>
      </w:r>
    </w:p>
    <w:p w14:paraId="184892BA" w14:textId="77777777" w:rsidR="00146E6D" w:rsidRPr="00146E6D" w:rsidRDefault="00146E6D" w:rsidP="00146E6D">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bookmarkStart w:id="55" w:name="Elkera_Print_TOC18"/>
      <w:bookmarkStart w:id="56" w:name="id84eb322c_3cd2_44f8_9456_900a871db3"/>
      <w:r w:rsidRPr="00146E6D">
        <w:rPr>
          <w:rFonts w:eastAsia="Times New Roman"/>
          <w:b/>
          <w:bCs/>
          <w:color w:val="000000"/>
          <w:sz w:val="26"/>
          <w:szCs w:val="26"/>
          <w:lang w:eastAsia="en-AU"/>
          <w14:ligatures w14:val="standardContextual"/>
        </w:rPr>
        <w:t>13—Revaluation of assets</w:t>
      </w:r>
      <w:bookmarkEnd w:id="55"/>
      <w:bookmarkEnd w:id="56"/>
    </w:p>
    <w:p w14:paraId="33319687" w14:textId="77777777" w:rsidR="00146E6D" w:rsidRPr="00146E6D" w:rsidRDefault="00146E6D" w:rsidP="00146E6D">
      <w:pPr>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146E6D">
        <w:rPr>
          <w:rFonts w:eastAsia="Times New Roman"/>
          <w:color w:val="000000"/>
          <w:sz w:val="23"/>
          <w:szCs w:val="23"/>
          <w:lang w:eastAsia="en-AU"/>
          <w14:ligatures w14:val="standardContextual"/>
        </w:rPr>
        <w:t>A council, council subsidiary or regional subsidiary must undertake a revaluation of all material non</w:t>
      </w:r>
      <w:r w:rsidRPr="00146E6D">
        <w:rPr>
          <w:rFonts w:eastAsia="Times New Roman"/>
          <w:color w:val="000000"/>
          <w:sz w:val="23"/>
          <w:szCs w:val="23"/>
          <w:lang w:eastAsia="en-AU"/>
          <w14:ligatures w14:val="standardContextual"/>
        </w:rPr>
        <w:noBreakHyphen/>
        <w:t xml:space="preserve">current assets in accordance with the requirements of </w:t>
      </w:r>
      <w:r w:rsidRPr="00146E6D">
        <w:rPr>
          <w:rFonts w:eastAsia="Times New Roman"/>
          <w:i/>
          <w:iCs/>
          <w:color w:val="000000"/>
          <w:sz w:val="23"/>
          <w:szCs w:val="23"/>
          <w:lang w:eastAsia="en-AU"/>
          <w14:ligatures w14:val="standardContextual"/>
        </w:rPr>
        <w:t>Australian Accounting Standard</w:t>
      </w:r>
      <w:r w:rsidRPr="00146E6D">
        <w:rPr>
          <w:rFonts w:eastAsia="Times New Roman"/>
          <w:color w:val="000000"/>
          <w:sz w:val="23"/>
          <w:szCs w:val="23"/>
          <w:lang w:eastAsia="en-AU"/>
          <w14:ligatures w14:val="standardContextual"/>
        </w:rPr>
        <w:t xml:space="preserve"> AASB 116.</w:t>
      </w:r>
    </w:p>
    <w:p w14:paraId="10689249" w14:textId="77777777" w:rsidR="00146E6D" w:rsidRPr="00146E6D" w:rsidRDefault="00146E6D" w:rsidP="00146E6D">
      <w:pPr>
        <w:keepNext/>
        <w:keepLines/>
        <w:autoSpaceDE w:val="0"/>
        <w:autoSpaceDN w:val="0"/>
        <w:adjustRightInd w:val="0"/>
        <w:spacing w:before="280" w:after="0" w:line="240" w:lineRule="auto"/>
        <w:ind w:left="567" w:hanging="567"/>
        <w:jc w:val="left"/>
        <w:rPr>
          <w:rFonts w:eastAsia="Times New Roman"/>
          <w:b/>
          <w:bCs/>
          <w:color w:val="000000"/>
          <w:sz w:val="32"/>
          <w:szCs w:val="32"/>
          <w:lang w:eastAsia="en-AU"/>
          <w14:ligatures w14:val="standardContextual"/>
        </w:rPr>
      </w:pPr>
      <w:bookmarkStart w:id="57" w:name="Elkera_Print_TOC19"/>
      <w:bookmarkStart w:id="58" w:name="Elkera_Print_BK19"/>
      <w:r w:rsidRPr="00146E6D">
        <w:rPr>
          <w:rFonts w:eastAsia="Times New Roman"/>
          <w:b/>
          <w:bCs/>
          <w:color w:val="000000"/>
          <w:sz w:val="32"/>
          <w:szCs w:val="32"/>
          <w:lang w:eastAsia="en-AU"/>
          <w14:ligatures w14:val="standardContextual"/>
        </w:rPr>
        <w:t>Part 4—Financial statements</w:t>
      </w:r>
      <w:bookmarkEnd w:id="57"/>
      <w:bookmarkEnd w:id="58"/>
    </w:p>
    <w:p w14:paraId="16C0BAD0" w14:textId="77777777" w:rsidR="00146E6D" w:rsidRPr="00146E6D" w:rsidRDefault="00146E6D" w:rsidP="00146E6D">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bookmarkStart w:id="59" w:name="Elkera_Print_TOC20"/>
      <w:bookmarkStart w:id="60" w:name="Elkera_Print_BK20"/>
      <w:r w:rsidRPr="00146E6D">
        <w:rPr>
          <w:rFonts w:eastAsia="Times New Roman"/>
          <w:b/>
          <w:bCs/>
          <w:color w:val="000000"/>
          <w:sz w:val="26"/>
          <w:szCs w:val="26"/>
          <w:lang w:eastAsia="en-AU"/>
          <w14:ligatures w14:val="standardContextual"/>
        </w:rPr>
        <w:t>14—Form of financial statements</w:t>
      </w:r>
      <w:bookmarkEnd w:id="59"/>
      <w:bookmarkEnd w:id="60"/>
    </w:p>
    <w:p w14:paraId="7ACB6B31" w14:textId="41A86FD9" w:rsidR="003174AC" w:rsidRDefault="00146E6D" w:rsidP="00146E6D">
      <w:pPr>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146E6D">
        <w:rPr>
          <w:rFonts w:eastAsia="Times New Roman"/>
          <w:color w:val="000000"/>
          <w:sz w:val="23"/>
          <w:szCs w:val="23"/>
          <w:lang w:eastAsia="en-AU"/>
          <w14:ligatures w14:val="standardContextual"/>
        </w:rPr>
        <w:t>The financial statements of a council, council subsidiary or regional subsidiary (other than notes and other explanatory documentation) must be in accordance with the requirements set out in the Model Financial Statements.</w:t>
      </w:r>
    </w:p>
    <w:p w14:paraId="75D7A5AE" w14:textId="77777777" w:rsidR="003174AC" w:rsidRDefault="003174AC">
      <w:pPr>
        <w:spacing w:after="0" w:line="240" w:lineRule="auto"/>
        <w:jc w:val="left"/>
        <w:rPr>
          <w:rFonts w:eastAsia="Times New Roman"/>
          <w:color w:val="000000"/>
          <w:sz w:val="23"/>
          <w:szCs w:val="23"/>
          <w:lang w:eastAsia="en-AU"/>
          <w14:ligatures w14:val="standardContextual"/>
        </w:rPr>
      </w:pPr>
      <w:r>
        <w:rPr>
          <w:rFonts w:eastAsia="Times New Roman"/>
          <w:color w:val="000000"/>
          <w:sz w:val="23"/>
          <w:szCs w:val="23"/>
          <w:lang w:eastAsia="en-AU"/>
          <w14:ligatures w14:val="standardContextual"/>
        </w:rPr>
        <w:br w:type="page"/>
      </w:r>
    </w:p>
    <w:p w14:paraId="68DC2864" w14:textId="77777777" w:rsidR="00146E6D" w:rsidRPr="00146E6D" w:rsidRDefault="00146E6D" w:rsidP="00146E6D">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bookmarkStart w:id="61" w:name="Elkera_Print_TOC21"/>
      <w:bookmarkStart w:id="62" w:name="Elkera_Print_BK21"/>
      <w:r w:rsidRPr="00146E6D">
        <w:rPr>
          <w:rFonts w:eastAsia="Times New Roman"/>
          <w:b/>
          <w:bCs/>
          <w:color w:val="000000"/>
          <w:sz w:val="26"/>
          <w:szCs w:val="26"/>
          <w:lang w:eastAsia="en-AU"/>
          <w14:ligatures w14:val="standardContextual"/>
        </w:rPr>
        <w:lastRenderedPageBreak/>
        <w:t>15—Certification of financial statements</w:t>
      </w:r>
      <w:bookmarkEnd w:id="61"/>
      <w:bookmarkEnd w:id="62"/>
    </w:p>
    <w:p w14:paraId="61066C41" w14:textId="77777777" w:rsidR="00146E6D" w:rsidRPr="00146E6D" w:rsidRDefault="00146E6D" w:rsidP="00146E6D">
      <w:pPr>
        <w:keepNext/>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146E6D">
        <w:rPr>
          <w:rFonts w:eastAsia="Times New Roman"/>
          <w:color w:val="000000"/>
          <w:sz w:val="23"/>
          <w:szCs w:val="23"/>
          <w:lang w:eastAsia="en-AU"/>
          <w14:ligatures w14:val="standardContextual"/>
        </w:rPr>
        <w:t>The financial statements of a council, council subsidiary or regional subsidiary must include a statement, in a form determined by the Minister, signed by—</w:t>
      </w:r>
    </w:p>
    <w:p w14:paraId="4E73D0FB" w14:textId="77777777" w:rsidR="00146E6D" w:rsidRPr="00146E6D" w:rsidRDefault="00146E6D" w:rsidP="00146E6D">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146E6D">
        <w:rPr>
          <w:rFonts w:eastAsia="Times New Roman"/>
          <w:color w:val="000000"/>
          <w:sz w:val="23"/>
          <w:szCs w:val="23"/>
          <w:lang w:eastAsia="en-AU"/>
          <w14:ligatures w14:val="standardContextual"/>
        </w:rPr>
        <w:tab/>
        <w:t>(a)</w:t>
      </w:r>
      <w:r w:rsidRPr="00146E6D">
        <w:rPr>
          <w:rFonts w:eastAsia="Times New Roman"/>
          <w:color w:val="000000"/>
          <w:sz w:val="23"/>
          <w:szCs w:val="23"/>
          <w:lang w:eastAsia="en-AU"/>
          <w14:ligatures w14:val="standardContextual"/>
        </w:rPr>
        <w:tab/>
        <w:t>in the case of a council—the chief executive officer and the principal member of the council; or</w:t>
      </w:r>
    </w:p>
    <w:p w14:paraId="4C24FF14" w14:textId="77777777" w:rsidR="00146E6D" w:rsidRPr="00146E6D" w:rsidRDefault="00146E6D" w:rsidP="00146E6D">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146E6D">
        <w:rPr>
          <w:rFonts w:eastAsia="Times New Roman"/>
          <w:color w:val="000000"/>
          <w:sz w:val="23"/>
          <w:szCs w:val="23"/>
          <w:lang w:eastAsia="en-AU"/>
          <w14:ligatures w14:val="standardContextual"/>
        </w:rPr>
        <w:tab/>
        <w:t>(b)</w:t>
      </w:r>
      <w:r w:rsidRPr="00146E6D">
        <w:rPr>
          <w:rFonts w:eastAsia="Times New Roman"/>
          <w:color w:val="000000"/>
          <w:sz w:val="23"/>
          <w:szCs w:val="23"/>
          <w:lang w:eastAsia="en-AU"/>
          <w14:ligatures w14:val="standardContextual"/>
        </w:rPr>
        <w:tab/>
        <w:t>in the case of council subsidiary or regional subsidiary—the chair of the board of management,</w:t>
      </w:r>
    </w:p>
    <w:p w14:paraId="425A908F" w14:textId="77777777" w:rsidR="00146E6D" w:rsidRPr="00146E6D" w:rsidRDefault="00146E6D" w:rsidP="00146E6D">
      <w:pPr>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146E6D">
        <w:rPr>
          <w:rFonts w:eastAsia="Times New Roman"/>
          <w:color w:val="000000"/>
          <w:sz w:val="23"/>
          <w:szCs w:val="23"/>
          <w:lang w:eastAsia="en-AU"/>
          <w14:ligatures w14:val="standardContextual"/>
        </w:rPr>
        <w:t>certifying that—</w:t>
      </w:r>
    </w:p>
    <w:p w14:paraId="2768A62D" w14:textId="77777777" w:rsidR="00146E6D" w:rsidRPr="00146E6D" w:rsidRDefault="00146E6D" w:rsidP="00146E6D">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146E6D">
        <w:rPr>
          <w:rFonts w:eastAsia="Times New Roman"/>
          <w:color w:val="000000"/>
          <w:sz w:val="23"/>
          <w:szCs w:val="23"/>
          <w:lang w:eastAsia="en-AU"/>
          <w14:ligatures w14:val="standardContextual"/>
        </w:rPr>
        <w:tab/>
        <w:t>(c)</w:t>
      </w:r>
      <w:r w:rsidRPr="00146E6D">
        <w:rPr>
          <w:rFonts w:eastAsia="Times New Roman"/>
          <w:color w:val="000000"/>
          <w:sz w:val="23"/>
          <w:szCs w:val="23"/>
          <w:lang w:eastAsia="en-AU"/>
          <w14:ligatures w14:val="standardContextual"/>
        </w:rPr>
        <w:tab/>
        <w:t>the financial statements comply with relevant legislation and Australian Accounting Standards; and</w:t>
      </w:r>
    </w:p>
    <w:p w14:paraId="74BBD939" w14:textId="77777777" w:rsidR="00146E6D" w:rsidRPr="00146E6D" w:rsidRDefault="00146E6D" w:rsidP="00146E6D">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146E6D">
        <w:rPr>
          <w:rFonts w:eastAsia="Times New Roman"/>
          <w:color w:val="000000"/>
          <w:sz w:val="23"/>
          <w:szCs w:val="23"/>
          <w:lang w:eastAsia="en-AU"/>
          <w14:ligatures w14:val="standardContextual"/>
        </w:rPr>
        <w:tab/>
        <w:t>(d)</w:t>
      </w:r>
      <w:r w:rsidRPr="00146E6D">
        <w:rPr>
          <w:rFonts w:eastAsia="Times New Roman"/>
          <w:color w:val="000000"/>
          <w:sz w:val="23"/>
          <w:szCs w:val="23"/>
          <w:lang w:eastAsia="en-AU"/>
          <w14:ligatures w14:val="standardContextual"/>
        </w:rPr>
        <w:tab/>
        <w:t>the financial statements present a true and fair view of the—</w:t>
      </w:r>
    </w:p>
    <w:p w14:paraId="6589477B" w14:textId="77777777" w:rsidR="00146E6D" w:rsidRPr="00146E6D" w:rsidRDefault="00146E6D" w:rsidP="00146E6D">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146E6D">
        <w:rPr>
          <w:rFonts w:eastAsia="Times New Roman"/>
          <w:color w:val="000000"/>
          <w:sz w:val="23"/>
          <w:szCs w:val="23"/>
          <w:lang w:eastAsia="en-AU"/>
          <w14:ligatures w14:val="standardContextual"/>
        </w:rPr>
        <w:tab/>
        <w:t>(i)</w:t>
      </w:r>
      <w:r w:rsidRPr="00146E6D">
        <w:rPr>
          <w:rFonts w:eastAsia="Times New Roman"/>
          <w:color w:val="000000"/>
          <w:sz w:val="23"/>
          <w:szCs w:val="23"/>
          <w:lang w:eastAsia="en-AU"/>
          <w14:ligatures w14:val="standardContextual"/>
        </w:rPr>
        <w:tab/>
        <w:t>financial position; and</w:t>
      </w:r>
    </w:p>
    <w:p w14:paraId="5E88298D" w14:textId="77777777" w:rsidR="00146E6D" w:rsidRPr="00146E6D" w:rsidRDefault="00146E6D" w:rsidP="00146E6D">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146E6D">
        <w:rPr>
          <w:rFonts w:eastAsia="Times New Roman"/>
          <w:color w:val="000000"/>
          <w:sz w:val="23"/>
          <w:szCs w:val="23"/>
          <w:lang w:eastAsia="en-AU"/>
          <w14:ligatures w14:val="standardContextual"/>
        </w:rPr>
        <w:tab/>
        <w:t>(ii)</w:t>
      </w:r>
      <w:r w:rsidRPr="00146E6D">
        <w:rPr>
          <w:rFonts w:eastAsia="Times New Roman"/>
          <w:color w:val="000000"/>
          <w:sz w:val="23"/>
          <w:szCs w:val="23"/>
          <w:lang w:eastAsia="en-AU"/>
          <w14:ligatures w14:val="standardContextual"/>
        </w:rPr>
        <w:tab/>
        <w:t>results of the operations; and</w:t>
      </w:r>
    </w:p>
    <w:p w14:paraId="28AEE755" w14:textId="77777777" w:rsidR="00146E6D" w:rsidRPr="00146E6D" w:rsidRDefault="00146E6D" w:rsidP="00146E6D">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146E6D">
        <w:rPr>
          <w:rFonts w:eastAsia="Times New Roman"/>
          <w:color w:val="000000"/>
          <w:sz w:val="23"/>
          <w:szCs w:val="23"/>
          <w:lang w:eastAsia="en-AU"/>
          <w14:ligatures w14:val="standardContextual"/>
        </w:rPr>
        <w:tab/>
        <w:t>(iii)</w:t>
      </w:r>
      <w:r w:rsidRPr="00146E6D">
        <w:rPr>
          <w:rFonts w:eastAsia="Times New Roman"/>
          <w:color w:val="000000"/>
          <w:sz w:val="23"/>
          <w:szCs w:val="23"/>
          <w:lang w:eastAsia="en-AU"/>
          <w14:ligatures w14:val="standardContextual"/>
        </w:rPr>
        <w:tab/>
        <w:t>cash flows,</w:t>
      </w:r>
    </w:p>
    <w:p w14:paraId="58ED6AF0" w14:textId="77777777" w:rsidR="00146E6D" w:rsidRPr="00146E6D" w:rsidRDefault="00146E6D" w:rsidP="00146E6D">
      <w:pPr>
        <w:keepLines/>
        <w:autoSpaceDE w:val="0"/>
        <w:autoSpaceDN w:val="0"/>
        <w:adjustRightInd w:val="0"/>
        <w:spacing w:before="120" w:after="0" w:line="240" w:lineRule="auto"/>
        <w:ind w:left="1588"/>
        <w:jc w:val="left"/>
        <w:rPr>
          <w:rFonts w:eastAsia="Times New Roman"/>
          <w:color w:val="000000"/>
          <w:sz w:val="23"/>
          <w:szCs w:val="23"/>
          <w:lang w:eastAsia="en-AU"/>
          <w14:ligatures w14:val="standardContextual"/>
        </w:rPr>
      </w:pPr>
      <w:r w:rsidRPr="00146E6D">
        <w:rPr>
          <w:rFonts w:eastAsia="Times New Roman"/>
          <w:color w:val="000000"/>
          <w:sz w:val="23"/>
          <w:szCs w:val="23"/>
          <w:lang w:eastAsia="en-AU"/>
          <w14:ligatures w14:val="standardContextual"/>
        </w:rPr>
        <w:t>of the council, council subsidiary or regional subsidiary (as the case may be) for the financial year; and</w:t>
      </w:r>
    </w:p>
    <w:p w14:paraId="272C68D5" w14:textId="77777777" w:rsidR="00146E6D" w:rsidRPr="00146E6D" w:rsidRDefault="00146E6D" w:rsidP="00146E6D">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146E6D">
        <w:rPr>
          <w:rFonts w:eastAsia="Times New Roman"/>
          <w:color w:val="000000"/>
          <w:sz w:val="23"/>
          <w:szCs w:val="23"/>
          <w:lang w:eastAsia="en-AU"/>
          <w14:ligatures w14:val="standardContextual"/>
        </w:rPr>
        <w:tab/>
        <w:t>(e)</w:t>
      </w:r>
      <w:r w:rsidRPr="00146E6D">
        <w:rPr>
          <w:rFonts w:eastAsia="Times New Roman"/>
          <w:color w:val="000000"/>
          <w:sz w:val="23"/>
          <w:szCs w:val="23"/>
          <w:lang w:eastAsia="en-AU"/>
          <w14:ligatures w14:val="standardContextual"/>
        </w:rPr>
        <w:tab/>
        <w:t>internal controls implemented by the council, council subsidiary or regional subsidiary (as the case may be) provide a reasonable assurance that its financial records are complete, accurate and reliable and were effective throughout the financial year; and</w:t>
      </w:r>
    </w:p>
    <w:p w14:paraId="6DBE7F94" w14:textId="77777777" w:rsidR="00146E6D" w:rsidRPr="00146E6D" w:rsidRDefault="00146E6D" w:rsidP="00146E6D">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146E6D">
        <w:rPr>
          <w:rFonts w:eastAsia="Times New Roman"/>
          <w:color w:val="000000"/>
          <w:sz w:val="23"/>
          <w:szCs w:val="23"/>
          <w:lang w:eastAsia="en-AU"/>
          <w14:ligatures w14:val="standardContextual"/>
        </w:rPr>
        <w:tab/>
        <w:t>(f)</w:t>
      </w:r>
      <w:r w:rsidRPr="00146E6D">
        <w:rPr>
          <w:rFonts w:eastAsia="Times New Roman"/>
          <w:color w:val="000000"/>
          <w:sz w:val="23"/>
          <w:szCs w:val="23"/>
          <w:lang w:eastAsia="en-AU"/>
          <w14:ligatures w14:val="standardContextual"/>
        </w:rPr>
        <w:tab/>
        <w:t>the financial statements accurately reflect the accounting and other records of the council, council subsidiary or regional subsidiary (as the case may be); and</w:t>
      </w:r>
    </w:p>
    <w:p w14:paraId="4031468E" w14:textId="77777777" w:rsidR="00146E6D" w:rsidRPr="00146E6D" w:rsidRDefault="00146E6D" w:rsidP="00146E6D">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146E6D">
        <w:rPr>
          <w:rFonts w:eastAsia="Times New Roman"/>
          <w:color w:val="000000"/>
          <w:sz w:val="23"/>
          <w:szCs w:val="23"/>
          <w:lang w:eastAsia="en-AU"/>
          <w14:ligatures w14:val="standardContextual"/>
        </w:rPr>
        <w:tab/>
        <w:t>(g)</w:t>
      </w:r>
      <w:r w:rsidRPr="00146E6D">
        <w:rPr>
          <w:rFonts w:eastAsia="Times New Roman"/>
          <w:color w:val="000000"/>
          <w:sz w:val="23"/>
          <w:szCs w:val="23"/>
          <w:lang w:eastAsia="en-AU"/>
          <w14:ligatures w14:val="standardContextual"/>
        </w:rPr>
        <w:tab/>
        <w:t>—</w:t>
      </w:r>
    </w:p>
    <w:p w14:paraId="3D6C7DBE" w14:textId="77777777" w:rsidR="00146E6D" w:rsidRPr="00146E6D" w:rsidRDefault="00146E6D" w:rsidP="00146E6D">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146E6D">
        <w:rPr>
          <w:rFonts w:eastAsia="Times New Roman"/>
          <w:color w:val="000000"/>
          <w:sz w:val="23"/>
          <w:szCs w:val="23"/>
          <w:lang w:eastAsia="en-AU"/>
          <w14:ligatures w14:val="standardContextual"/>
        </w:rPr>
        <w:tab/>
        <w:t>(i)</w:t>
      </w:r>
      <w:r w:rsidRPr="00146E6D">
        <w:rPr>
          <w:rFonts w:eastAsia="Times New Roman"/>
          <w:color w:val="000000"/>
          <w:sz w:val="23"/>
          <w:szCs w:val="23"/>
          <w:lang w:eastAsia="en-AU"/>
          <w14:ligatures w14:val="standardContextual"/>
        </w:rPr>
        <w:tab/>
        <w:t>in the case of a council—the chief executive officer and the principal member; or</w:t>
      </w:r>
    </w:p>
    <w:p w14:paraId="0620B8CB" w14:textId="77777777" w:rsidR="00146E6D" w:rsidRPr="00146E6D" w:rsidRDefault="00146E6D" w:rsidP="00146E6D">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146E6D">
        <w:rPr>
          <w:rFonts w:eastAsia="Times New Roman"/>
          <w:color w:val="000000"/>
          <w:sz w:val="23"/>
          <w:szCs w:val="23"/>
          <w:lang w:eastAsia="en-AU"/>
          <w14:ligatures w14:val="standardContextual"/>
        </w:rPr>
        <w:tab/>
        <w:t>(ii)</w:t>
      </w:r>
      <w:r w:rsidRPr="00146E6D">
        <w:rPr>
          <w:rFonts w:eastAsia="Times New Roman"/>
          <w:color w:val="000000"/>
          <w:sz w:val="23"/>
          <w:szCs w:val="23"/>
          <w:lang w:eastAsia="en-AU"/>
          <w14:ligatures w14:val="standardContextual"/>
        </w:rPr>
        <w:tab/>
        <w:t>in the case of council subsidiary or regional subsidiary—the chair,</w:t>
      </w:r>
    </w:p>
    <w:p w14:paraId="305E0443" w14:textId="77777777" w:rsidR="00146E6D" w:rsidRPr="00146E6D" w:rsidRDefault="00146E6D" w:rsidP="00146E6D">
      <w:pPr>
        <w:keepLines/>
        <w:autoSpaceDE w:val="0"/>
        <w:autoSpaceDN w:val="0"/>
        <w:adjustRightInd w:val="0"/>
        <w:spacing w:before="120" w:after="0" w:line="240" w:lineRule="auto"/>
        <w:ind w:left="1588"/>
        <w:jc w:val="left"/>
        <w:rPr>
          <w:rFonts w:eastAsia="Times New Roman"/>
          <w:color w:val="000000"/>
          <w:sz w:val="23"/>
          <w:szCs w:val="23"/>
          <w:lang w:eastAsia="en-AU"/>
          <w14:ligatures w14:val="standardContextual"/>
        </w:rPr>
      </w:pPr>
      <w:r w:rsidRPr="00146E6D">
        <w:rPr>
          <w:rFonts w:eastAsia="Times New Roman"/>
          <w:color w:val="000000"/>
          <w:sz w:val="23"/>
          <w:szCs w:val="23"/>
          <w:lang w:eastAsia="en-AU"/>
          <w14:ligatures w14:val="standardContextual"/>
        </w:rPr>
        <w:t>have been authorised by the council, council subsidiary or regional subsidiary (as the case may be) to certify the annual financial statements in their final form.</w:t>
      </w:r>
    </w:p>
    <w:p w14:paraId="21D640E1" w14:textId="77777777" w:rsidR="00146E6D" w:rsidRPr="00146E6D" w:rsidRDefault="00146E6D" w:rsidP="00146E6D">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bookmarkStart w:id="63" w:name="Elkera_Print_TOC22"/>
      <w:bookmarkStart w:id="64" w:name="Elkera_Print_BK22"/>
      <w:r w:rsidRPr="00146E6D">
        <w:rPr>
          <w:rFonts w:eastAsia="Times New Roman"/>
          <w:b/>
          <w:bCs/>
          <w:color w:val="000000"/>
          <w:sz w:val="26"/>
          <w:szCs w:val="26"/>
          <w:lang w:eastAsia="en-AU"/>
          <w14:ligatures w14:val="standardContextual"/>
        </w:rPr>
        <w:t>16—Prescribed day</w:t>
      </w:r>
      <w:bookmarkEnd w:id="63"/>
      <w:bookmarkEnd w:id="64"/>
    </w:p>
    <w:p w14:paraId="3383B69B" w14:textId="77777777" w:rsidR="00146E6D" w:rsidRPr="00146E6D" w:rsidRDefault="00146E6D" w:rsidP="00146E6D">
      <w:pPr>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146E6D">
        <w:rPr>
          <w:rFonts w:eastAsia="Times New Roman"/>
          <w:color w:val="000000"/>
          <w:sz w:val="23"/>
          <w:szCs w:val="23"/>
          <w:lang w:eastAsia="en-AU"/>
          <w14:ligatures w14:val="standardContextual"/>
        </w:rPr>
        <w:t>The prescribed day for the purposes of section 127(2)(a) of the Act is the second Friday in September in the financial year immediately following the end of the relevant financial year.</w:t>
      </w:r>
    </w:p>
    <w:p w14:paraId="5F011AFE" w14:textId="77777777" w:rsidR="00146E6D" w:rsidRPr="00146E6D" w:rsidRDefault="00146E6D" w:rsidP="00146E6D">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bookmarkStart w:id="65" w:name="Elkera_Print_TOC23"/>
      <w:bookmarkStart w:id="66" w:name="Elkera_Print_BK23"/>
      <w:r w:rsidRPr="00146E6D">
        <w:rPr>
          <w:rFonts w:eastAsia="Times New Roman"/>
          <w:b/>
          <w:bCs/>
          <w:color w:val="000000"/>
          <w:sz w:val="26"/>
          <w:szCs w:val="26"/>
          <w:lang w:eastAsia="en-AU"/>
          <w14:ligatures w14:val="standardContextual"/>
        </w:rPr>
        <w:t>17—Provision of information</w:t>
      </w:r>
      <w:bookmarkEnd w:id="65"/>
      <w:bookmarkEnd w:id="66"/>
    </w:p>
    <w:p w14:paraId="48757570" w14:textId="77777777" w:rsidR="00146E6D" w:rsidRPr="00146E6D" w:rsidRDefault="00146E6D" w:rsidP="00146E6D">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bookmarkStart w:id="67" w:name="id1dd7ac5e_fb67_482e_a26d_1575dca820"/>
      <w:r w:rsidRPr="00146E6D">
        <w:rPr>
          <w:rFonts w:eastAsia="Times New Roman"/>
          <w:color w:val="000000"/>
          <w:sz w:val="23"/>
          <w:szCs w:val="23"/>
          <w:lang w:eastAsia="en-AU"/>
          <w14:ligatures w14:val="standardContextual"/>
        </w:rPr>
        <w:tab/>
        <w:t>(1)</w:t>
      </w:r>
      <w:r w:rsidRPr="00146E6D">
        <w:rPr>
          <w:rFonts w:eastAsia="Times New Roman"/>
          <w:color w:val="000000"/>
          <w:sz w:val="23"/>
          <w:szCs w:val="23"/>
          <w:lang w:eastAsia="en-AU"/>
          <w14:ligatures w14:val="standardContextual"/>
        </w:rPr>
        <w:tab/>
        <w:t>In accordance with section 127(4) of the Act, a council must, on or before 30 November in each year, submit a copy of the audited financial statements of the council for the immediately preceding financial year to the presiding member of the South Australian Local Government Grants Commission.</w:t>
      </w:r>
      <w:bookmarkEnd w:id="67"/>
    </w:p>
    <w:p w14:paraId="5D272A7E" w14:textId="39D535E5" w:rsidR="003174AC" w:rsidRDefault="00146E6D" w:rsidP="00146E6D">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bookmarkStart w:id="68" w:name="id64dcdee6_3e86_430f_a849_f7499518823c_2"/>
      <w:r w:rsidRPr="00146E6D">
        <w:rPr>
          <w:rFonts w:eastAsia="Times New Roman"/>
          <w:color w:val="000000"/>
          <w:sz w:val="23"/>
          <w:szCs w:val="23"/>
          <w:lang w:eastAsia="en-AU"/>
          <w14:ligatures w14:val="standardContextual"/>
        </w:rPr>
        <w:tab/>
        <w:t>(2)</w:t>
      </w:r>
      <w:r w:rsidRPr="00146E6D">
        <w:rPr>
          <w:rFonts w:eastAsia="Times New Roman"/>
          <w:color w:val="000000"/>
          <w:sz w:val="23"/>
          <w:szCs w:val="23"/>
          <w:lang w:eastAsia="en-AU"/>
          <w14:ligatures w14:val="standardContextual"/>
        </w:rPr>
        <w:tab/>
        <w:t xml:space="preserve">The statements submitted under </w:t>
      </w:r>
      <w:hyperlink w:anchor="id1dd7ac5e_fb67_482e_a26d_1575dca820" w:history="1">
        <w:r w:rsidRPr="00146E6D">
          <w:rPr>
            <w:rFonts w:eastAsia="Times New Roman"/>
            <w:color w:val="000000"/>
            <w:sz w:val="23"/>
            <w:szCs w:val="23"/>
            <w:lang w:eastAsia="en-AU"/>
            <w14:ligatures w14:val="standardContextual"/>
          </w:rPr>
          <w:t>subregulation (1)</w:t>
        </w:r>
      </w:hyperlink>
      <w:r w:rsidRPr="00146E6D">
        <w:rPr>
          <w:rFonts w:eastAsia="Times New Roman"/>
          <w:color w:val="000000"/>
          <w:sz w:val="23"/>
          <w:szCs w:val="23"/>
          <w:lang w:eastAsia="en-AU"/>
          <w14:ligatures w14:val="standardContextual"/>
        </w:rPr>
        <w:t xml:space="preserve"> must be accompanied by information that accords with the "Supplementary Return to the Financial Statements" issued by the South Australian Local Government Grants Commission for use by councils.</w:t>
      </w:r>
      <w:bookmarkEnd w:id="68"/>
    </w:p>
    <w:p w14:paraId="43816523" w14:textId="77777777" w:rsidR="003174AC" w:rsidRDefault="003174AC">
      <w:pPr>
        <w:spacing w:after="0" w:line="240" w:lineRule="auto"/>
        <w:jc w:val="left"/>
        <w:rPr>
          <w:rFonts w:eastAsia="Times New Roman"/>
          <w:color w:val="000000"/>
          <w:sz w:val="23"/>
          <w:szCs w:val="23"/>
          <w:lang w:eastAsia="en-AU"/>
          <w14:ligatures w14:val="standardContextual"/>
        </w:rPr>
      </w:pPr>
      <w:r>
        <w:rPr>
          <w:rFonts w:eastAsia="Times New Roman"/>
          <w:color w:val="000000"/>
          <w:sz w:val="23"/>
          <w:szCs w:val="23"/>
          <w:lang w:eastAsia="en-AU"/>
          <w14:ligatures w14:val="standardContextual"/>
        </w:rPr>
        <w:br w:type="page"/>
      </w:r>
    </w:p>
    <w:p w14:paraId="429617B0" w14:textId="77777777" w:rsidR="00146E6D" w:rsidRPr="00146E6D" w:rsidRDefault="00146E6D" w:rsidP="00146E6D">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146E6D">
        <w:rPr>
          <w:rFonts w:eastAsia="Times New Roman"/>
          <w:color w:val="000000"/>
          <w:sz w:val="23"/>
          <w:szCs w:val="23"/>
          <w:lang w:eastAsia="en-AU"/>
          <w14:ligatures w14:val="standardContextual"/>
        </w:rPr>
        <w:lastRenderedPageBreak/>
        <w:tab/>
        <w:t>(3)</w:t>
      </w:r>
      <w:r w:rsidRPr="00146E6D">
        <w:rPr>
          <w:rFonts w:eastAsia="Times New Roman"/>
          <w:color w:val="000000"/>
          <w:sz w:val="23"/>
          <w:szCs w:val="23"/>
          <w:lang w:eastAsia="en-AU"/>
          <w14:ligatures w14:val="standardContextual"/>
        </w:rPr>
        <w:tab/>
        <w:t xml:space="preserve">The chief executive officer of the council must certify that the information provided under </w:t>
      </w:r>
      <w:hyperlink w:anchor="id64dcdee6_3e86_430f_a849_f7499518823c_2" w:history="1">
        <w:r w:rsidRPr="00146E6D">
          <w:rPr>
            <w:rFonts w:eastAsia="Times New Roman"/>
            <w:color w:val="000000"/>
            <w:sz w:val="23"/>
            <w:szCs w:val="23"/>
            <w:lang w:eastAsia="en-AU"/>
            <w14:ligatures w14:val="standardContextual"/>
          </w:rPr>
          <w:t>subregulation (2)</w:t>
        </w:r>
      </w:hyperlink>
      <w:r w:rsidRPr="00146E6D">
        <w:rPr>
          <w:rFonts w:eastAsia="Times New Roman"/>
          <w:color w:val="000000"/>
          <w:sz w:val="23"/>
          <w:szCs w:val="23"/>
          <w:lang w:eastAsia="en-AU"/>
          <w14:ligatures w14:val="standardContextual"/>
        </w:rPr>
        <w:t xml:space="preserve"> has been reconciled to, and is consistent with, the audited financial statements of the council.</w:t>
      </w:r>
    </w:p>
    <w:p w14:paraId="131794B4" w14:textId="77777777" w:rsidR="00146E6D" w:rsidRPr="00146E6D" w:rsidRDefault="00146E6D" w:rsidP="00146E6D">
      <w:pPr>
        <w:keepNext/>
        <w:keepLines/>
        <w:autoSpaceDE w:val="0"/>
        <w:autoSpaceDN w:val="0"/>
        <w:adjustRightInd w:val="0"/>
        <w:spacing w:before="280" w:after="0" w:line="240" w:lineRule="auto"/>
        <w:ind w:left="567" w:hanging="567"/>
        <w:jc w:val="left"/>
        <w:rPr>
          <w:rFonts w:eastAsia="Times New Roman"/>
          <w:b/>
          <w:bCs/>
          <w:color w:val="000000"/>
          <w:sz w:val="32"/>
          <w:szCs w:val="32"/>
          <w:lang w:eastAsia="en-AU"/>
          <w14:ligatures w14:val="standardContextual"/>
        </w:rPr>
      </w:pPr>
      <w:bookmarkStart w:id="69" w:name="Elkera_Print_TOC24"/>
      <w:bookmarkStart w:id="70" w:name="Elkera_Print_BK24"/>
      <w:r w:rsidRPr="00146E6D">
        <w:rPr>
          <w:rFonts w:eastAsia="Times New Roman"/>
          <w:b/>
          <w:bCs/>
          <w:color w:val="000000"/>
          <w:sz w:val="32"/>
          <w:szCs w:val="32"/>
          <w:lang w:eastAsia="en-AU"/>
          <w14:ligatures w14:val="standardContextual"/>
        </w:rPr>
        <w:t>Part 5—Council and regional audit and risk committees</w:t>
      </w:r>
      <w:bookmarkEnd w:id="69"/>
      <w:bookmarkEnd w:id="70"/>
    </w:p>
    <w:p w14:paraId="0AB08819" w14:textId="77777777" w:rsidR="00146E6D" w:rsidRPr="00146E6D" w:rsidRDefault="00146E6D" w:rsidP="00146E6D">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bookmarkStart w:id="71" w:name="Elkera_Print_TOC25"/>
      <w:bookmarkStart w:id="72" w:name="Elkera_Print_BK25"/>
      <w:r w:rsidRPr="00146E6D">
        <w:rPr>
          <w:rFonts w:eastAsia="Times New Roman"/>
          <w:b/>
          <w:bCs/>
          <w:color w:val="000000"/>
          <w:sz w:val="26"/>
          <w:szCs w:val="26"/>
          <w:lang w:eastAsia="en-AU"/>
          <w14:ligatures w14:val="standardContextual"/>
        </w:rPr>
        <w:t>18—Membership of council audit and risk committee</w:t>
      </w:r>
      <w:bookmarkEnd w:id="71"/>
      <w:bookmarkEnd w:id="72"/>
    </w:p>
    <w:p w14:paraId="3161DE3B" w14:textId="77777777" w:rsidR="00146E6D" w:rsidRPr="00146E6D" w:rsidRDefault="00146E6D" w:rsidP="00146E6D">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146E6D">
        <w:rPr>
          <w:rFonts w:eastAsia="Times New Roman"/>
          <w:color w:val="000000"/>
          <w:sz w:val="23"/>
          <w:szCs w:val="23"/>
          <w:lang w:eastAsia="en-AU"/>
          <w14:ligatures w14:val="standardContextual"/>
        </w:rPr>
        <w:tab/>
        <w:t>(1)</w:t>
      </w:r>
      <w:r w:rsidRPr="00146E6D">
        <w:rPr>
          <w:rFonts w:eastAsia="Times New Roman"/>
          <w:color w:val="000000"/>
          <w:sz w:val="23"/>
          <w:szCs w:val="23"/>
          <w:lang w:eastAsia="en-AU"/>
          <w14:ligatures w14:val="standardContextual"/>
        </w:rPr>
        <w:tab/>
        <w:t>The audit and risk committee of a council—</w:t>
      </w:r>
    </w:p>
    <w:p w14:paraId="12974B4A" w14:textId="77777777" w:rsidR="00146E6D" w:rsidRPr="00146E6D" w:rsidRDefault="00146E6D" w:rsidP="00146E6D">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146E6D">
        <w:rPr>
          <w:rFonts w:eastAsia="Times New Roman"/>
          <w:color w:val="000000"/>
          <w:sz w:val="23"/>
          <w:szCs w:val="23"/>
          <w:lang w:eastAsia="en-AU"/>
          <w14:ligatures w14:val="standardContextual"/>
        </w:rPr>
        <w:tab/>
        <w:t>(a)</w:t>
      </w:r>
      <w:r w:rsidRPr="00146E6D">
        <w:rPr>
          <w:rFonts w:eastAsia="Times New Roman"/>
          <w:color w:val="000000"/>
          <w:sz w:val="23"/>
          <w:szCs w:val="23"/>
          <w:lang w:eastAsia="en-AU"/>
          <w14:ligatures w14:val="standardContextual"/>
        </w:rPr>
        <w:tab/>
        <w:t>must have between 3 and 5 members (inclusive); and</w:t>
      </w:r>
    </w:p>
    <w:p w14:paraId="512FFECB" w14:textId="77777777" w:rsidR="00146E6D" w:rsidRPr="00146E6D" w:rsidRDefault="00146E6D" w:rsidP="00146E6D">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146E6D">
        <w:rPr>
          <w:rFonts w:eastAsia="Times New Roman"/>
          <w:color w:val="000000"/>
          <w:sz w:val="23"/>
          <w:szCs w:val="23"/>
          <w:lang w:eastAsia="en-AU"/>
          <w14:ligatures w14:val="standardContextual"/>
        </w:rPr>
        <w:tab/>
        <w:t>(b)</w:t>
      </w:r>
      <w:r w:rsidRPr="00146E6D">
        <w:rPr>
          <w:rFonts w:eastAsia="Times New Roman"/>
          <w:color w:val="000000"/>
          <w:sz w:val="23"/>
          <w:szCs w:val="23"/>
          <w:lang w:eastAsia="en-AU"/>
          <w14:ligatures w14:val="standardContextual"/>
        </w:rPr>
        <w:tab/>
        <w:t>must not include, as a member, the council's auditor under section 128 of the Act.</w:t>
      </w:r>
    </w:p>
    <w:p w14:paraId="394E9254" w14:textId="77777777" w:rsidR="00146E6D" w:rsidRPr="00146E6D" w:rsidRDefault="00146E6D" w:rsidP="00146E6D">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146E6D">
        <w:rPr>
          <w:rFonts w:eastAsia="Times New Roman"/>
          <w:color w:val="000000"/>
          <w:sz w:val="23"/>
          <w:szCs w:val="23"/>
          <w:lang w:eastAsia="en-AU"/>
          <w14:ligatures w14:val="standardContextual"/>
        </w:rPr>
        <w:tab/>
        <w:t>(2)</w:t>
      </w:r>
      <w:r w:rsidRPr="00146E6D">
        <w:rPr>
          <w:rFonts w:eastAsia="Times New Roman"/>
          <w:color w:val="000000"/>
          <w:sz w:val="23"/>
          <w:szCs w:val="23"/>
          <w:lang w:eastAsia="en-AU"/>
          <w14:ligatures w14:val="standardContextual"/>
        </w:rPr>
        <w:tab/>
        <w:t>The audit committee of a council subsidiary—</w:t>
      </w:r>
    </w:p>
    <w:p w14:paraId="16507F87" w14:textId="77777777" w:rsidR="00146E6D" w:rsidRPr="00146E6D" w:rsidRDefault="00146E6D" w:rsidP="00146E6D">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146E6D">
        <w:rPr>
          <w:rFonts w:eastAsia="Times New Roman"/>
          <w:color w:val="000000"/>
          <w:sz w:val="23"/>
          <w:szCs w:val="23"/>
          <w:lang w:eastAsia="en-AU"/>
          <w14:ligatures w14:val="standardContextual"/>
        </w:rPr>
        <w:tab/>
        <w:t>(a)</w:t>
      </w:r>
      <w:r w:rsidRPr="00146E6D">
        <w:rPr>
          <w:rFonts w:eastAsia="Times New Roman"/>
          <w:color w:val="000000"/>
          <w:sz w:val="23"/>
          <w:szCs w:val="23"/>
          <w:lang w:eastAsia="en-AU"/>
          <w14:ligatures w14:val="standardContextual"/>
        </w:rPr>
        <w:tab/>
        <w:t>must have between 3 and 5 members (inclusive); and</w:t>
      </w:r>
    </w:p>
    <w:p w14:paraId="29391DCF" w14:textId="77777777" w:rsidR="00146E6D" w:rsidRPr="00146E6D" w:rsidRDefault="00146E6D" w:rsidP="00146E6D">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146E6D">
        <w:rPr>
          <w:rFonts w:eastAsia="Times New Roman"/>
          <w:color w:val="000000"/>
          <w:sz w:val="23"/>
          <w:szCs w:val="23"/>
          <w:lang w:eastAsia="en-AU"/>
          <w14:ligatures w14:val="standardContextual"/>
        </w:rPr>
        <w:tab/>
        <w:t>(b)</w:t>
      </w:r>
      <w:r w:rsidRPr="00146E6D">
        <w:rPr>
          <w:rFonts w:eastAsia="Times New Roman"/>
          <w:color w:val="000000"/>
          <w:sz w:val="23"/>
          <w:szCs w:val="23"/>
          <w:lang w:eastAsia="en-AU"/>
          <w14:ligatures w14:val="standardContextual"/>
        </w:rPr>
        <w:tab/>
        <w:t>must include at least 1 person who is not a member of the board of management of the subsidiary and who is determined by the council to have financial experience relevant to the functions of the audit committee; and</w:t>
      </w:r>
    </w:p>
    <w:p w14:paraId="0F3957C8" w14:textId="77777777" w:rsidR="00146E6D" w:rsidRPr="00146E6D" w:rsidRDefault="00146E6D" w:rsidP="00146E6D">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146E6D">
        <w:rPr>
          <w:rFonts w:eastAsia="Times New Roman"/>
          <w:color w:val="000000"/>
          <w:sz w:val="23"/>
          <w:szCs w:val="23"/>
          <w:lang w:eastAsia="en-AU"/>
          <w14:ligatures w14:val="standardContextual"/>
        </w:rPr>
        <w:tab/>
        <w:t>(c)</w:t>
      </w:r>
      <w:r w:rsidRPr="00146E6D">
        <w:rPr>
          <w:rFonts w:eastAsia="Times New Roman"/>
          <w:color w:val="000000"/>
          <w:sz w:val="23"/>
          <w:szCs w:val="23"/>
          <w:lang w:eastAsia="en-AU"/>
          <w14:ligatures w14:val="standardContextual"/>
        </w:rPr>
        <w:tab/>
        <w:t xml:space="preserve">must not include, as a member, the council's auditor under section 128 of the Act or the auditor of the subsidiary under </w:t>
      </w:r>
      <w:hyperlink w:anchor="id0fa01b59_4b34_4c8d_8191_2119f2843264_6" w:history="1">
        <w:r w:rsidRPr="00146E6D">
          <w:rPr>
            <w:rFonts w:eastAsia="Times New Roman"/>
            <w:color w:val="000000"/>
            <w:sz w:val="23"/>
            <w:szCs w:val="23"/>
            <w:lang w:eastAsia="en-AU"/>
            <w14:ligatures w14:val="standardContextual"/>
          </w:rPr>
          <w:t>Part 6</w:t>
        </w:r>
      </w:hyperlink>
      <w:r w:rsidRPr="00146E6D">
        <w:rPr>
          <w:rFonts w:eastAsia="Times New Roman"/>
          <w:color w:val="000000"/>
          <w:sz w:val="23"/>
          <w:szCs w:val="23"/>
          <w:lang w:eastAsia="en-AU"/>
          <w14:ligatures w14:val="standardContextual"/>
        </w:rPr>
        <w:t>.</w:t>
      </w:r>
    </w:p>
    <w:p w14:paraId="25E9555F" w14:textId="77777777" w:rsidR="00146E6D" w:rsidRPr="00146E6D" w:rsidRDefault="00146E6D" w:rsidP="00146E6D">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146E6D">
        <w:rPr>
          <w:rFonts w:eastAsia="Times New Roman"/>
          <w:color w:val="000000"/>
          <w:sz w:val="23"/>
          <w:szCs w:val="23"/>
          <w:lang w:eastAsia="en-AU"/>
          <w14:ligatures w14:val="standardContextual"/>
        </w:rPr>
        <w:tab/>
        <w:t>(3)</w:t>
      </w:r>
      <w:r w:rsidRPr="00146E6D">
        <w:rPr>
          <w:rFonts w:eastAsia="Times New Roman"/>
          <w:color w:val="000000"/>
          <w:sz w:val="23"/>
          <w:szCs w:val="23"/>
          <w:lang w:eastAsia="en-AU"/>
          <w14:ligatures w14:val="standardContextual"/>
        </w:rPr>
        <w:tab/>
        <w:t>The audit committee of a regional subsidiary—</w:t>
      </w:r>
    </w:p>
    <w:p w14:paraId="037CDC75" w14:textId="77777777" w:rsidR="00146E6D" w:rsidRPr="00146E6D" w:rsidRDefault="00146E6D" w:rsidP="00146E6D">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146E6D">
        <w:rPr>
          <w:rFonts w:eastAsia="Times New Roman"/>
          <w:color w:val="000000"/>
          <w:sz w:val="23"/>
          <w:szCs w:val="23"/>
          <w:lang w:eastAsia="en-AU"/>
          <w14:ligatures w14:val="standardContextual"/>
        </w:rPr>
        <w:tab/>
        <w:t>(a)</w:t>
      </w:r>
      <w:r w:rsidRPr="00146E6D">
        <w:rPr>
          <w:rFonts w:eastAsia="Times New Roman"/>
          <w:color w:val="000000"/>
          <w:sz w:val="23"/>
          <w:szCs w:val="23"/>
          <w:lang w:eastAsia="en-AU"/>
          <w14:ligatures w14:val="standardContextual"/>
        </w:rPr>
        <w:tab/>
        <w:t>must have between 3 and 5 members (inclusive); and</w:t>
      </w:r>
    </w:p>
    <w:p w14:paraId="682217CB" w14:textId="77777777" w:rsidR="00146E6D" w:rsidRPr="00146E6D" w:rsidRDefault="00146E6D" w:rsidP="00146E6D">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146E6D">
        <w:rPr>
          <w:rFonts w:eastAsia="Times New Roman"/>
          <w:color w:val="000000"/>
          <w:sz w:val="23"/>
          <w:szCs w:val="23"/>
          <w:lang w:eastAsia="en-AU"/>
          <w14:ligatures w14:val="standardContextual"/>
        </w:rPr>
        <w:tab/>
        <w:t>(b)</w:t>
      </w:r>
      <w:r w:rsidRPr="00146E6D">
        <w:rPr>
          <w:rFonts w:eastAsia="Times New Roman"/>
          <w:color w:val="000000"/>
          <w:sz w:val="23"/>
          <w:szCs w:val="23"/>
          <w:lang w:eastAsia="en-AU"/>
          <w14:ligatures w14:val="standardContextual"/>
        </w:rPr>
        <w:tab/>
        <w:t>must include at least 1 person who is not a member of the board of management of the regional subsidiary and who is determined by the constituent councils to have financial experience relevant to the functions of the audit committee; and</w:t>
      </w:r>
    </w:p>
    <w:p w14:paraId="7EF7B5C9" w14:textId="77777777" w:rsidR="00146E6D" w:rsidRPr="00146E6D" w:rsidRDefault="00146E6D" w:rsidP="00146E6D">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146E6D">
        <w:rPr>
          <w:rFonts w:eastAsia="Times New Roman"/>
          <w:color w:val="000000"/>
          <w:sz w:val="23"/>
          <w:szCs w:val="23"/>
          <w:lang w:eastAsia="en-AU"/>
          <w14:ligatures w14:val="standardContextual"/>
        </w:rPr>
        <w:tab/>
        <w:t>(c)</w:t>
      </w:r>
      <w:r w:rsidRPr="00146E6D">
        <w:rPr>
          <w:rFonts w:eastAsia="Times New Roman"/>
          <w:color w:val="000000"/>
          <w:sz w:val="23"/>
          <w:szCs w:val="23"/>
          <w:lang w:eastAsia="en-AU"/>
          <w14:ligatures w14:val="standardContextual"/>
        </w:rPr>
        <w:tab/>
        <w:t>may include members who are members of a constituent council; and</w:t>
      </w:r>
    </w:p>
    <w:p w14:paraId="0005E792" w14:textId="77777777" w:rsidR="00146E6D" w:rsidRPr="00146E6D" w:rsidRDefault="00146E6D" w:rsidP="00146E6D">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146E6D">
        <w:rPr>
          <w:rFonts w:eastAsia="Times New Roman"/>
          <w:color w:val="000000"/>
          <w:sz w:val="23"/>
          <w:szCs w:val="23"/>
          <w:lang w:eastAsia="en-AU"/>
          <w14:ligatures w14:val="standardContextual"/>
        </w:rPr>
        <w:tab/>
        <w:t>(d)</w:t>
      </w:r>
      <w:r w:rsidRPr="00146E6D">
        <w:rPr>
          <w:rFonts w:eastAsia="Times New Roman"/>
          <w:color w:val="000000"/>
          <w:sz w:val="23"/>
          <w:szCs w:val="23"/>
          <w:lang w:eastAsia="en-AU"/>
          <w14:ligatures w14:val="standardContextual"/>
        </w:rPr>
        <w:tab/>
        <w:t xml:space="preserve">must not include, as a member, a constituent council's auditor under section 128 of the Act or the auditor of the subsidiary under </w:t>
      </w:r>
      <w:hyperlink w:anchor="id0fa01b59_4b34_4c8d_8191_2119f2843264_6" w:history="1">
        <w:r w:rsidRPr="00146E6D">
          <w:rPr>
            <w:rFonts w:eastAsia="Times New Roman"/>
            <w:color w:val="000000"/>
            <w:sz w:val="23"/>
            <w:szCs w:val="23"/>
            <w:lang w:eastAsia="en-AU"/>
            <w14:ligatures w14:val="standardContextual"/>
          </w:rPr>
          <w:t>Part 6</w:t>
        </w:r>
      </w:hyperlink>
      <w:r w:rsidRPr="00146E6D">
        <w:rPr>
          <w:rFonts w:eastAsia="Times New Roman"/>
          <w:color w:val="000000"/>
          <w:sz w:val="23"/>
          <w:szCs w:val="23"/>
          <w:lang w:eastAsia="en-AU"/>
          <w14:ligatures w14:val="standardContextual"/>
        </w:rPr>
        <w:t>.</w:t>
      </w:r>
    </w:p>
    <w:p w14:paraId="7D916FC7" w14:textId="77777777" w:rsidR="00146E6D" w:rsidRPr="00146E6D" w:rsidRDefault="00146E6D" w:rsidP="00146E6D">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bookmarkStart w:id="73" w:name="Elkera_Print_TOC26"/>
      <w:bookmarkStart w:id="74" w:name="Elkera_Print_BK26"/>
      <w:r w:rsidRPr="00146E6D">
        <w:rPr>
          <w:rFonts w:eastAsia="Times New Roman"/>
          <w:b/>
          <w:bCs/>
          <w:color w:val="000000"/>
          <w:sz w:val="26"/>
          <w:szCs w:val="26"/>
          <w:lang w:eastAsia="en-AU"/>
          <w14:ligatures w14:val="standardContextual"/>
        </w:rPr>
        <w:t>19—Membership of regional audit and risk committee</w:t>
      </w:r>
      <w:bookmarkEnd w:id="73"/>
      <w:bookmarkEnd w:id="74"/>
    </w:p>
    <w:p w14:paraId="4F7A17C9" w14:textId="77777777" w:rsidR="00146E6D" w:rsidRPr="00146E6D" w:rsidRDefault="00146E6D" w:rsidP="00146E6D">
      <w:pPr>
        <w:keepNext/>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146E6D">
        <w:rPr>
          <w:rFonts w:eastAsia="Times New Roman"/>
          <w:color w:val="000000"/>
          <w:sz w:val="23"/>
          <w:szCs w:val="23"/>
          <w:lang w:eastAsia="en-AU"/>
          <w14:ligatures w14:val="standardContextual"/>
        </w:rPr>
        <w:t>A regional audit and risk committee established by 2 or more councils—</w:t>
      </w:r>
    </w:p>
    <w:p w14:paraId="19EF506A" w14:textId="77777777" w:rsidR="00146E6D" w:rsidRPr="00146E6D" w:rsidRDefault="00146E6D" w:rsidP="00146E6D">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146E6D">
        <w:rPr>
          <w:rFonts w:eastAsia="Times New Roman"/>
          <w:color w:val="000000"/>
          <w:sz w:val="23"/>
          <w:szCs w:val="23"/>
          <w:lang w:eastAsia="en-AU"/>
          <w14:ligatures w14:val="standardContextual"/>
        </w:rPr>
        <w:tab/>
        <w:t>(a)</w:t>
      </w:r>
      <w:r w:rsidRPr="00146E6D">
        <w:rPr>
          <w:rFonts w:eastAsia="Times New Roman"/>
          <w:color w:val="000000"/>
          <w:sz w:val="23"/>
          <w:szCs w:val="23"/>
          <w:lang w:eastAsia="en-AU"/>
          <w14:ligatures w14:val="standardContextual"/>
        </w:rPr>
        <w:tab/>
        <w:t>must have between 3 and 5 members (inclusive); and</w:t>
      </w:r>
    </w:p>
    <w:p w14:paraId="0CECB68C" w14:textId="77777777" w:rsidR="00146E6D" w:rsidRPr="00146E6D" w:rsidRDefault="00146E6D" w:rsidP="00146E6D">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146E6D">
        <w:rPr>
          <w:rFonts w:eastAsia="Times New Roman"/>
          <w:color w:val="000000"/>
          <w:sz w:val="23"/>
          <w:szCs w:val="23"/>
          <w:lang w:eastAsia="en-AU"/>
          <w14:ligatures w14:val="standardContextual"/>
        </w:rPr>
        <w:tab/>
        <w:t>(b)</w:t>
      </w:r>
      <w:r w:rsidRPr="00146E6D">
        <w:rPr>
          <w:rFonts w:eastAsia="Times New Roman"/>
          <w:color w:val="000000"/>
          <w:sz w:val="23"/>
          <w:szCs w:val="23"/>
          <w:lang w:eastAsia="en-AU"/>
          <w14:ligatures w14:val="standardContextual"/>
        </w:rPr>
        <w:tab/>
        <w:t>must not include, as a member, a constituent council's auditor under section 128 of the Act.</w:t>
      </w:r>
    </w:p>
    <w:p w14:paraId="7023C9A3" w14:textId="77777777" w:rsidR="00146E6D" w:rsidRPr="00146E6D" w:rsidRDefault="00146E6D" w:rsidP="00146E6D">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bookmarkStart w:id="75" w:name="Elkera_Print_TOC27"/>
      <w:bookmarkStart w:id="76" w:name="Elkera_Print_BK27"/>
      <w:r w:rsidRPr="00146E6D">
        <w:rPr>
          <w:rFonts w:eastAsia="Times New Roman"/>
          <w:b/>
          <w:bCs/>
          <w:color w:val="000000"/>
          <w:sz w:val="26"/>
          <w:szCs w:val="26"/>
          <w:lang w:eastAsia="en-AU"/>
          <w14:ligatures w14:val="standardContextual"/>
        </w:rPr>
        <w:t>20—Requirement to liaise with council auditor</w:t>
      </w:r>
      <w:bookmarkEnd w:id="75"/>
      <w:bookmarkEnd w:id="76"/>
    </w:p>
    <w:p w14:paraId="27FB5592" w14:textId="77777777" w:rsidR="00146E6D" w:rsidRPr="00146E6D" w:rsidRDefault="00146E6D" w:rsidP="00146E6D">
      <w:pPr>
        <w:keepNext/>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146E6D">
        <w:rPr>
          <w:rFonts w:eastAsia="Times New Roman"/>
          <w:color w:val="000000"/>
          <w:sz w:val="23"/>
          <w:szCs w:val="23"/>
          <w:lang w:eastAsia="en-AU"/>
          <w14:ligatures w14:val="standardContextual"/>
        </w:rPr>
        <w:t>For the purposes of sections 126(4)(e) and 126A(4)(e) of the Act—</w:t>
      </w:r>
    </w:p>
    <w:p w14:paraId="700E967B" w14:textId="77777777" w:rsidR="00146E6D" w:rsidRPr="00146E6D" w:rsidRDefault="00146E6D" w:rsidP="00146E6D">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146E6D">
        <w:rPr>
          <w:rFonts w:eastAsia="Times New Roman"/>
          <w:color w:val="000000"/>
          <w:sz w:val="23"/>
          <w:szCs w:val="23"/>
          <w:lang w:eastAsia="en-AU"/>
          <w14:ligatures w14:val="standardContextual"/>
        </w:rPr>
        <w:tab/>
        <w:t>(a)</w:t>
      </w:r>
      <w:r w:rsidRPr="00146E6D">
        <w:rPr>
          <w:rFonts w:eastAsia="Times New Roman"/>
          <w:color w:val="000000"/>
          <w:sz w:val="23"/>
          <w:szCs w:val="23"/>
          <w:lang w:eastAsia="en-AU"/>
          <w14:ligatures w14:val="standardContextual"/>
        </w:rPr>
        <w:tab/>
        <w:t>a council audit and risk committee must liaise with the council's auditor by meeting with the auditor on at least 1 occasion each year on a confidential basis in circumstances where—</w:t>
      </w:r>
    </w:p>
    <w:p w14:paraId="7AAFE1B8" w14:textId="77777777" w:rsidR="00146E6D" w:rsidRPr="00146E6D" w:rsidRDefault="00146E6D" w:rsidP="00146E6D">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146E6D">
        <w:rPr>
          <w:rFonts w:eastAsia="Times New Roman"/>
          <w:color w:val="000000"/>
          <w:sz w:val="23"/>
          <w:szCs w:val="23"/>
          <w:lang w:eastAsia="en-AU"/>
          <w14:ligatures w14:val="standardContextual"/>
        </w:rPr>
        <w:tab/>
        <w:t>(i)</w:t>
      </w:r>
      <w:r w:rsidRPr="00146E6D">
        <w:rPr>
          <w:rFonts w:eastAsia="Times New Roman"/>
          <w:color w:val="000000"/>
          <w:sz w:val="23"/>
          <w:szCs w:val="23"/>
          <w:lang w:eastAsia="en-AU"/>
          <w14:ligatures w14:val="standardContextual"/>
        </w:rPr>
        <w:tab/>
        <w:t>a majority of the members of the committee are present; and</w:t>
      </w:r>
    </w:p>
    <w:p w14:paraId="4873458E" w14:textId="2E780F79" w:rsidR="003174AC" w:rsidRDefault="00146E6D" w:rsidP="00146E6D">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146E6D">
        <w:rPr>
          <w:rFonts w:eastAsia="Times New Roman"/>
          <w:color w:val="000000"/>
          <w:sz w:val="23"/>
          <w:szCs w:val="23"/>
          <w:lang w:eastAsia="en-AU"/>
          <w14:ligatures w14:val="standardContextual"/>
        </w:rPr>
        <w:tab/>
        <w:t>(ii)</w:t>
      </w:r>
      <w:r w:rsidRPr="00146E6D">
        <w:rPr>
          <w:rFonts w:eastAsia="Times New Roman"/>
          <w:color w:val="000000"/>
          <w:sz w:val="23"/>
          <w:szCs w:val="23"/>
          <w:lang w:eastAsia="en-AU"/>
          <w14:ligatures w14:val="standardContextual"/>
        </w:rPr>
        <w:tab/>
        <w:t>no members or employees of the council are present (other than members who are members of the committee); and</w:t>
      </w:r>
    </w:p>
    <w:p w14:paraId="4EF66F3F" w14:textId="77777777" w:rsidR="003174AC" w:rsidRDefault="003174AC">
      <w:pPr>
        <w:spacing w:after="0" w:line="240" w:lineRule="auto"/>
        <w:jc w:val="left"/>
        <w:rPr>
          <w:rFonts w:eastAsia="Times New Roman"/>
          <w:color w:val="000000"/>
          <w:sz w:val="23"/>
          <w:szCs w:val="23"/>
          <w:lang w:eastAsia="en-AU"/>
          <w14:ligatures w14:val="standardContextual"/>
        </w:rPr>
      </w:pPr>
      <w:r>
        <w:rPr>
          <w:rFonts w:eastAsia="Times New Roman"/>
          <w:color w:val="000000"/>
          <w:sz w:val="23"/>
          <w:szCs w:val="23"/>
          <w:lang w:eastAsia="en-AU"/>
          <w14:ligatures w14:val="standardContextual"/>
        </w:rPr>
        <w:br w:type="page"/>
      </w:r>
    </w:p>
    <w:p w14:paraId="09404037" w14:textId="77777777" w:rsidR="00146E6D" w:rsidRPr="00146E6D" w:rsidRDefault="00146E6D" w:rsidP="00146E6D">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146E6D">
        <w:rPr>
          <w:rFonts w:eastAsia="Times New Roman"/>
          <w:color w:val="000000"/>
          <w:sz w:val="23"/>
          <w:szCs w:val="23"/>
          <w:lang w:eastAsia="en-AU"/>
          <w14:ligatures w14:val="standardContextual"/>
        </w:rPr>
        <w:lastRenderedPageBreak/>
        <w:tab/>
        <w:t>(b)</w:t>
      </w:r>
      <w:r w:rsidRPr="00146E6D">
        <w:rPr>
          <w:rFonts w:eastAsia="Times New Roman"/>
          <w:color w:val="000000"/>
          <w:sz w:val="23"/>
          <w:szCs w:val="23"/>
          <w:lang w:eastAsia="en-AU"/>
          <w14:ligatures w14:val="standardContextual"/>
        </w:rPr>
        <w:tab/>
        <w:t>a regional audit and risk committee must liaise with the constituent councils' auditors by meeting with the auditors on at least 1 occasion each year on a confidential basis in circumstances where—</w:t>
      </w:r>
    </w:p>
    <w:p w14:paraId="00EC397A" w14:textId="77777777" w:rsidR="00146E6D" w:rsidRPr="00146E6D" w:rsidRDefault="00146E6D" w:rsidP="00146E6D">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146E6D">
        <w:rPr>
          <w:rFonts w:eastAsia="Times New Roman"/>
          <w:color w:val="000000"/>
          <w:sz w:val="23"/>
          <w:szCs w:val="23"/>
          <w:lang w:eastAsia="en-AU"/>
          <w14:ligatures w14:val="standardContextual"/>
        </w:rPr>
        <w:tab/>
        <w:t>(i)</w:t>
      </w:r>
      <w:r w:rsidRPr="00146E6D">
        <w:rPr>
          <w:rFonts w:eastAsia="Times New Roman"/>
          <w:color w:val="000000"/>
          <w:sz w:val="23"/>
          <w:szCs w:val="23"/>
          <w:lang w:eastAsia="en-AU"/>
          <w14:ligatures w14:val="standardContextual"/>
        </w:rPr>
        <w:tab/>
        <w:t>a majority of the members of the committee are present; and</w:t>
      </w:r>
    </w:p>
    <w:p w14:paraId="0165B958" w14:textId="77777777" w:rsidR="00146E6D" w:rsidRPr="00146E6D" w:rsidRDefault="00146E6D" w:rsidP="00146E6D">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146E6D">
        <w:rPr>
          <w:rFonts w:eastAsia="Times New Roman"/>
          <w:color w:val="000000"/>
          <w:sz w:val="23"/>
          <w:szCs w:val="23"/>
          <w:lang w:eastAsia="en-AU"/>
          <w14:ligatures w14:val="standardContextual"/>
        </w:rPr>
        <w:tab/>
        <w:t>(ii)</w:t>
      </w:r>
      <w:r w:rsidRPr="00146E6D">
        <w:rPr>
          <w:rFonts w:eastAsia="Times New Roman"/>
          <w:color w:val="000000"/>
          <w:sz w:val="23"/>
          <w:szCs w:val="23"/>
          <w:lang w:eastAsia="en-AU"/>
          <w14:ligatures w14:val="standardContextual"/>
        </w:rPr>
        <w:tab/>
        <w:t>no members or employees of the constituent councils are present (other than members who are members of the committee).</w:t>
      </w:r>
    </w:p>
    <w:p w14:paraId="3684050A" w14:textId="77777777" w:rsidR="00146E6D" w:rsidRPr="00146E6D" w:rsidRDefault="00146E6D" w:rsidP="00146E6D">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bookmarkStart w:id="77" w:name="Elkera_Print_TOC28"/>
      <w:bookmarkStart w:id="78" w:name="Elkera_Print_BK28"/>
      <w:r w:rsidRPr="00146E6D">
        <w:rPr>
          <w:rFonts w:eastAsia="Times New Roman"/>
          <w:b/>
          <w:bCs/>
          <w:color w:val="000000"/>
          <w:sz w:val="26"/>
          <w:szCs w:val="26"/>
          <w:lang w:eastAsia="en-AU"/>
          <w14:ligatures w14:val="standardContextual"/>
        </w:rPr>
        <w:t>21—Exemption</w:t>
      </w:r>
      <w:bookmarkEnd w:id="77"/>
      <w:bookmarkEnd w:id="78"/>
    </w:p>
    <w:p w14:paraId="01C22C16" w14:textId="77777777" w:rsidR="00146E6D" w:rsidRPr="00146E6D" w:rsidRDefault="00146E6D" w:rsidP="00146E6D">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bookmarkStart w:id="79" w:name="id8b54caf7_961a_4547_9019_2a915a2ecbe4_5"/>
      <w:r w:rsidRPr="00146E6D">
        <w:rPr>
          <w:rFonts w:eastAsia="Times New Roman"/>
          <w:color w:val="000000"/>
          <w:sz w:val="23"/>
          <w:szCs w:val="23"/>
          <w:lang w:eastAsia="en-AU"/>
          <w14:ligatures w14:val="standardContextual"/>
        </w:rPr>
        <w:tab/>
        <w:t>(1)</w:t>
      </w:r>
      <w:r w:rsidRPr="00146E6D">
        <w:rPr>
          <w:rFonts w:eastAsia="Times New Roman"/>
          <w:color w:val="000000"/>
          <w:sz w:val="23"/>
          <w:szCs w:val="23"/>
          <w:lang w:eastAsia="en-AU"/>
          <w14:ligatures w14:val="standardContextual"/>
        </w:rPr>
        <w:tab/>
        <w:t>A regional subsidiary may apply to the Minister for an exemption from the requirement in Schedule 2 clause 30 of the Act to establish an audit committee.</w:t>
      </w:r>
      <w:bookmarkEnd w:id="79"/>
    </w:p>
    <w:p w14:paraId="1121EBE3" w14:textId="77777777" w:rsidR="00146E6D" w:rsidRPr="00146E6D" w:rsidRDefault="00146E6D" w:rsidP="00146E6D">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146E6D">
        <w:rPr>
          <w:rFonts w:eastAsia="Times New Roman"/>
          <w:color w:val="000000"/>
          <w:sz w:val="23"/>
          <w:szCs w:val="23"/>
          <w:lang w:eastAsia="en-AU"/>
          <w14:ligatures w14:val="standardContextual"/>
        </w:rPr>
        <w:tab/>
        <w:t>(2)</w:t>
      </w:r>
      <w:r w:rsidRPr="00146E6D">
        <w:rPr>
          <w:rFonts w:eastAsia="Times New Roman"/>
          <w:color w:val="000000"/>
          <w:sz w:val="23"/>
          <w:szCs w:val="23"/>
          <w:lang w:eastAsia="en-AU"/>
          <w14:ligatures w14:val="standardContextual"/>
        </w:rPr>
        <w:tab/>
        <w:t xml:space="preserve">An application for an exemption under </w:t>
      </w:r>
      <w:hyperlink w:anchor="id8b54caf7_961a_4547_9019_2a915a2ecbe4_5" w:history="1">
        <w:r w:rsidRPr="00146E6D">
          <w:rPr>
            <w:rFonts w:eastAsia="Times New Roman"/>
            <w:color w:val="000000"/>
            <w:sz w:val="23"/>
            <w:szCs w:val="23"/>
            <w:lang w:eastAsia="en-AU"/>
            <w14:ligatures w14:val="standardContextual"/>
          </w:rPr>
          <w:t>subregulation (1)</w:t>
        </w:r>
      </w:hyperlink>
      <w:r w:rsidRPr="00146E6D">
        <w:rPr>
          <w:rFonts w:eastAsia="Times New Roman"/>
          <w:color w:val="000000"/>
          <w:sz w:val="23"/>
          <w:szCs w:val="23"/>
          <w:lang w:eastAsia="en-AU"/>
          <w14:ligatures w14:val="standardContextual"/>
        </w:rPr>
        <w:t xml:space="preserve"> may only be made if each constituent council of the regional subsidiary to which the application relates has resolved that the application be made.</w:t>
      </w:r>
    </w:p>
    <w:p w14:paraId="5D63172B" w14:textId="77777777" w:rsidR="00146E6D" w:rsidRPr="00146E6D" w:rsidRDefault="00146E6D" w:rsidP="00146E6D">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bookmarkStart w:id="80" w:name="idff2ba722_529e_467d_a05b_5a9e16cb44a7_0"/>
      <w:r w:rsidRPr="00146E6D">
        <w:rPr>
          <w:rFonts w:eastAsia="Times New Roman"/>
          <w:color w:val="000000"/>
          <w:sz w:val="23"/>
          <w:szCs w:val="23"/>
          <w:lang w:eastAsia="en-AU"/>
          <w14:ligatures w14:val="standardContextual"/>
        </w:rPr>
        <w:tab/>
        <w:t>(3)</w:t>
      </w:r>
      <w:r w:rsidRPr="00146E6D">
        <w:rPr>
          <w:rFonts w:eastAsia="Times New Roman"/>
          <w:color w:val="000000"/>
          <w:sz w:val="23"/>
          <w:szCs w:val="23"/>
          <w:lang w:eastAsia="en-AU"/>
          <w14:ligatures w14:val="standardContextual"/>
        </w:rPr>
        <w:tab/>
        <w:t xml:space="preserve">The Minister may, by written notice to the subsidiary, grant an exemption on an application under </w:t>
      </w:r>
      <w:hyperlink w:anchor="id8b54caf7_961a_4547_9019_2a915a2ecbe4_5" w:history="1">
        <w:r w:rsidRPr="00146E6D">
          <w:rPr>
            <w:rFonts w:eastAsia="Times New Roman"/>
            <w:color w:val="000000"/>
            <w:sz w:val="23"/>
            <w:szCs w:val="23"/>
            <w:lang w:eastAsia="en-AU"/>
            <w14:ligatures w14:val="standardContextual"/>
          </w:rPr>
          <w:t>subregulation (1)</w:t>
        </w:r>
      </w:hyperlink>
      <w:r w:rsidRPr="00146E6D">
        <w:rPr>
          <w:rFonts w:eastAsia="Times New Roman"/>
          <w:color w:val="000000"/>
          <w:sz w:val="23"/>
          <w:szCs w:val="23"/>
          <w:lang w:eastAsia="en-AU"/>
          <w14:ligatures w14:val="standardContextual"/>
        </w:rPr>
        <w:t>.</w:t>
      </w:r>
      <w:bookmarkEnd w:id="80"/>
    </w:p>
    <w:p w14:paraId="3D7CA3D7" w14:textId="77777777" w:rsidR="00146E6D" w:rsidRPr="00146E6D" w:rsidRDefault="00146E6D" w:rsidP="00146E6D">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146E6D">
        <w:rPr>
          <w:rFonts w:eastAsia="Times New Roman"/>
          <w:color w:val="000000"/>
          <w:sz w:val="23"/>
          <w:szCs w:val="23"/>
          <w:lang w:eastAsia="en-AU"/>
          <w14:ligatures w14:val="standardContextual"/>
        </w:rPr>
        <w:tab/>
        <w:t>(4)</w:t>
      </w:r>
      <w:r w:rsidRPr="00146E6D">
        <w:rPr>
          <w:rFonts w:eastAsia="Times New Roman"/>
          <w:color w:val="000000"/>
          <w:sz w:val="23"/>
          <w:szCs w:val="23"/>
          <w:lang w:eastAsia="en-AU"/>
          <w14:ligatures w14:val="standardContextual"/>
        </w:rPr>
        <w:tab/>
        <w:t xml:space="preserve">An exemption under </w:t>
      </w:r>
      <w:hyperlink w:anchor="idff2ba722_529e_467d_a05b_5a9e16cb44a7_0" w:history="1">
        <w:r w:rsidRPr="00146E6D">
          <w:rPr>
            <w:rFonts w:eastAsia="Times New Roman"/>
            <w:color w:val="000000"/>
            <w:sz w:val="23"/>
            <w:szCs w:val="23"/>
            <w:lang w:eastAsia="en-AU"/>
            <w14:ligatures w14:val="standardContextual"/>
          </w:rPr>
          <w:t>subregulation (3)</w:t>
        </w:r>
      </w:hyperlink>
      <w:r w:rsidRPr="00146E6D">
        <w:rPr>
          <w:rFonts w:eastAsia="Times New Roman"/>
          <w:color w:val="000000"/>
          <w:sz w:val="23"/>
          <w:szCs w:val="23"/>
          <w:lang w:eastAsia="en-AU"/>
          <w14:ligatures w14:val="standardContextual"/>
        </w:rPr>
        <w:t xml:space="preserve"> may be subject to conditions specified by the Minister.</w:t>
      </w:r>
    </w:p>
    <w:p w14:paraId="71A63310" w14:textId="77777777" w:rsidR="00146E6D" w:rsidRPr="00146E6D" w:rsidRDefault="00146E6D" w:rsidP="00146E6D">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bookmarkStart w:id="81" w:name="id11dee220_ce4a_4d31_b793_67635a91cbd4_0"/>
      <w:r w:rsidRPr="00146E6D">
        <w:rPr>
          <w:rFonts w:eastAsia="Times New Roman"/>
          <w:color w:val="000000"/>
          <w:sz w:val="23"/>
          <w:szCs w:val="23"/>
          <w:lang w:eastAsia="en-AU"/>
          <w14:ligatures w14:val="standardContextual"/>
        </w:rPr>
        <w:tab/>
        <w:t>(5)</w:t>
      </w:r>
      <w:r w:rsidRPr="00146E6D">
        <w:rPr>
          <w:rFonts w:eastAsia="Times New Roman"/>
          <w:color w:val="000000"/>
          <w:sz w:val="23"/>
          <w:szCs w:val="23"/>
          <w:lang w:eastAsia="en-AU"/>
          <w14:ligatures w14:val="standardContextual"/>
        </w:rPr>
        <w:tab/>
        <w:t>The Minister may, by subsequent written notice to the regional subsidiary, vary or revoke an exemption, or a condition imposed in relation to an exemption.</w:t>
      </w:r>
      <w:bookmarkEnd w:id="81"/>
    </w:p>
    <w:p w14:paraId="1001E35A" w14:textId="77777777" w:rsidR="00146E6D" w:rsidRPr="00146E6D" w:rsidRDefault="00146E6D" w:rsidP="00146E6D">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146E6D">
        <w:rPr>
          <w:rFonts w:eastAsia="Times New Roman"/>
          <w:color w:val="000000"/>
          <w:sz w:val="23"/>
          <w:szCs w:val="23"/>
          <w:lang w:eastAsia="en-AU"/>
          <w14:ligatures w14:val="standardContextual"/>
        </w:rPr>
        <w:tab/>
        <w:t>(6)</w:t>
      </w:r>
      <w:r w:rsidRPr="00146E6D">
        <w:rPr>
          <w:rFonts w:eastAsia="Times New Roman"/>
          <w:color w:val="000000"/>
          <w:sz w:val="23"/>
          <w:szCs w:val="23"/>
          <w:lang w:eastAsia="en-AU"/>
          <w14:ligatures w14:val="standardContextual"/>
        </w:rPr>
        <w:tab/>
        <w:t>The chief executive officers of the constituent councils must ensure that a written notice given to a regional subsidiary under this regulation is published on a website (or websites) determined by the chief executive officers.</w:t>
      </w:r>
    </w:p>
    <w:p w14:paraId="337BB4F5" w14:textId="77777777" w:rsidR="00146E6D" w:rsidRPr="00146E6D" w:rsidRDefault="00146E6D" w:rsidP="00146E6D">
      <w:pPr>
        <w:keepNext/>
        <w:keepLines/>
        <w:autoSpaceDE w:val="0"/>
        <w:autoSpaceDN w:val="0"/>
        <w:adjustRightInd w:val="0"/>
        <w:spacing w:before="280" w:after="0" w:line="240" w:lineRule="auto"/>
        <w:ind w:left="567" w:hanging="567"/>
        <w:jc w:val="left"/>
        <w:rPr>
          <w:rFonts w:eastAsia="Times New Roman"/>
          <w:b/>
          <w:bCs/>
          <w:color w:val="000000"/>
          <w:sz w:val="32"/>
          <w:szCs w:val="32"/>
          <w:lang w:eastAsia="en-AU"/>
          <w14:ligatures w14:val="standardContextual"/>
        </w:rPr>
      </w:pPr>
      <w:bookmarkStart w:id="82" w:name="Elkera_Print_TOC30"/>
      <w:bookmarkStart w:id="83" w:name="id0fa01b59_4b34_4c8d_8191_2119f2843264_6"/>
      <w:r w:rsidRPr="00146E6D">
        <w:rPr>
          <w:rFonts w:eastAsia="Times New Roman"/>
          <w:b/>
          <w:bCs/>
          <w:color w:val="000000"/>
          <w:sz w:val="32"/>
          <w:szCs w:val="32"/>
          <w:lang w:eastAsia="en-AU"/>
          <w14:ligatures w14:val="standardContextual"/>
        </w:rPr>
        <w:t>Part 6—Audit</w:t>
      </w:r>
      <w:bookmarkEnd w:id="82"/>
      <w:bookmarkEnd w:id="83"/>
    </w:p>
    <w:p w14:paraId="2BD9FCDD" w14:textId="77777777" w:rsidR="00146E6D" w:rsidRPr="00146E6D" w:rsidRDefault="00146E6D" w:rsidP="00146E6D">
      <w:pPr>
        <w:keepNext/>
        <w:keepLines/>
        <w:autoSpaceDE w:val="0"/>
        <w:autoSpaceDN w:val="0"/>
        <w:adjustRightInd w:val="0"/>
        <w:spacing w:before="280" w:after="0" w:line="240" w:lineRule="auto"/>
        <w:ind w:left="567" w:hanging="567"/>
        <w:jc w:val="left"/>
        <w:rPr>
          <w:rFonts w:eastAsia="Times New Roman"/>
          <w:b/>
          <w:bCs/>
          <w:color w:val="000000"/>
          <w:sz w:val="28"/>
          <w:szCs w:val="28"/>
          <w:lang w:eastAsia="en-AU"/>
          <w14:ligatures w14:val="standardContextual"/>
        </w:rPr>
      </w:pPr>
      <w:bookmarkStart w:id="84" w:name="Elkera_Print_TOC31"/>
      <w:bookmarkStart w:id="85" w:name="Elkera_Print_BK31"/>
      <w:r w:rsidRPr="00146E6D">
        <w:rPr>
          <w:rFonts w:eastAsia="Times New Roman"/>
          <w:b/>
          <w:bCs/>
          <w:color w:val="000000"/>
          <w:sz w:val="28"/>
          <w:szCs w:val="28"/>
          <w:lang w:eastAsia="en-AU"/>
          <w14:ligatures w14:val="standardContextual"/>
        </w:rPr>
        <w:t>Division 1—Audit standards</w:t>
      </w:r>
      <w:bookmarkEnd w:id="84"/>
      <w:bookmarkEnd w:id="85"/>
    </w:p>
    <w:p w14:paraId="64C6664D" w14:textId="77777777" w:rsidR="00146E6D" w:rsidRPr="00146E6D" w:rsidRDefault="00146E6D" w:rsidP="00146E6D">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bookmarkStart w:id="86" w:name="Elkera_Print_TOC32"/>
      <w:bookmarkStart w:id="87" w:name="Elkera_Print_BK32"/>
      <w:r w:rsidRPr="00146E6D">
        <w:rPr>
          <w:rFonts w:eastAsia="Times New Roman"/>
          <w:b/>
          <w:bCs/>
          <w:color w:val="000000"/>
          <w:sz w:val="26"/>
          <w:szCs w:val="26"/>
          <w:lang w:eastAsia="en-AU"/>
          <w14:ligatures w14:val="standardContextual"/>
        </w:rPr>
        <w:t>22—Audit standards</w:t>
      </w:r>
      <w:bookmarkEnd w:id="86"/>
      <w:bookmarkEnd w:id="87"/>
    </w:p>
    <w:p w14:paraId="2A4F84C5" w14:textId="77777777" w:rsidR="00146E6D" w:rsidRPr="00146E6D" w:rsidRDefault="00146E6D" w:rsidP="00146E6D">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146E6D">
        <w:rPr>
          <w:rFonts w:eastAsia="Times New Roman"/>
          <w:color w:val="000000"/>
          <w:sz w:val="23"/>
          <w:szCs w:val="23"/>
          <w:lang w:eastAsia="en-AU"/>
          <w14:ligatures w14:val="standardContextual"/>
        </w:rPr>
        <w:tab/>
        <w:t>(1)</w:t>
      </w:r>
      <w:r w:rsidRPr="00146E6D">
        <w:rPr>
          <w:rFonts w:eastAsia="Times New Roman"/>
          <w:color w:val="000000"/>
          <w:sz w:val="23"/>
          <w:szCs w:val="23"/>
          <w:lang w:eastAsia="en-AU"/>
          <w14:ligatures w14:val="standardContextual"/>
        </w:rPr>
        <w:tab/>
        <w:t>An audit of—</w:t>
      </w:r>
    </w:p>
    <w:p w14:paraId="47A54984" w14:textId="77777777" w:rsidR="00146E6D" w:rsidRPr="00146E6D" w:rsidRDefault="00146E6D" w:rsidP="00146E6D">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146E6D">
        <w:rPr>
          <w:rFonts w:eastAsia="Times New Roman"/>
          <w:color w:val="000000"/>
          <w:sz w:val="23"/>
          <w:szCs w:val="23"/>
          <w:lang w:eastAsia="en-AU"/>
          <w14:ligatures w14:val="standardContextual"/>
        </w:rPr>
        <w:tab/>
        <w:t>(a)</w:t>
      </w:r>
      <w:r w:rsidRPr="00146E6D">
        <w:rPr>
          <w:rFonts w:eastAsia="Times New Roman"/>
          <w:color w:val="000000"/>
          <w:sz w:val="23"/>
          <w:szCs w:val="23"/>
          <w:lang w:eastAsia="en-AU"/>
          <w14:ligatures w14:val="standardContextual"/>
        </w:rPr>
        <w:tab/>
        <w:t xml:space="preserve">the financial statements of a council, council subsidiary or regional subsidiary must be carried out in accordance with the Auditing Standards and Auditing Guidance Statements published (and amended from time to time) by the Auditing and Assurance Standards Board established under the </w:t>
      </w:r>
      <w:r w:rsidRPr="00146E6D">
        <w:rPr>
          <w:rFonts w:eastAsia="Times New Roman"/>
          <w:i/>
          <w:iCs/>
          <w:color w:val="000000"/>
          <w:sz w:val="23"/>
          <w:szCs w:val="23"/>
          <w:lang w:eastAsia="en-AU"/>
          <w14:ligatures w14:val="standardContextual"/>
        </w:rPr>
        <w:t>Australian Securities and Investments Commission Act 2001</w:t>
      </w:r>
      <w:r w:rsidRPr="00146E6D">
        <w:rPr>
          <w:rFonts w:eastAsia="Times New Roman"/>
          <w:color w:val="000000"/>
          <w:sz w:val="23"/>
          <w:szCs w:val="23"/>
          <w:lang w:eastAsia="en-AU"/>
          <w14:ligatures w14:val="standardContextual"/>
        </w:rPr>
        <w:t xml:space="preserve"> of the Commonwealth; and</w:t>
      </w:r>
    </w:p>
    <w:p w14:paraId="2B021F87" w14:textId="77777777" w:rsidR="00146E6D" w:rsidRPr="00146E6D" w:rsidRDefault="00146E6D" w:rsidP="00146E6D">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146E6D">
        <w:rPr>
          <w:rFonts w:eastAsia="Times New Roman"/>
          <w:color w:val="000000"/>
          <w:sz w:val="23"/>
          <w:szCs w:val="23"/>
          <w:lang w:eastAsia="en-AU"/>
          <w14:ligatures w14:val="standardContextual"/>
        </w:rPr>
        <w:tab/>
        <w:t>(b)</w:t>
      </w:r>
      <w:r w:rsidRPr="00146E6D">
        <w:rPr>
          <w:rFonts w:eastAsia="Times New Roman"/>
          <w:color w:val="000000"/>
          <w:sz w:val="23"/>
          <w:szCs w:val="23"/>
          <w:lang w:eastAsia="en-AU"/>
          <w14:ligatures w14:val="standardContextual"/>
        </w:rPr>
        <w:tab/>
        <w:t xml:space="preserve">the internal controls of a council referred to in section 129(1)(b) of the Act must be carried out in accordance with the Australian Standards on Assurance Engagements published (and amended from time to time) by the Auditing and Assurance Standards Board established under the </w:t>
      </w:r>
      <w:r w:rsidRPr="00146E6D">
        <w:rPr>
          <w:rFonts w:eastAsia="Times New Roman"/>
          <w:i/>
          <w:iCs/>
          <w:color w:val="000000"/>
          <w:sz w:val="23"/>
          <w:szCs w:val="23"/>
          <w:lang w:eastAsia="en-AU"/>
          <w14:ligatures w14:val="standardContextual"/>
        </w:rPr>
        <w:t>Australian Securities and Investments Commission Act 2001</w:t>
      </w:r>
      <w:r w:rsidRPr="00146E6D">
        <w:rPr>
          <w:rFonts w:eastAsia="Times New Roman"/>
          <w:color w:val="000000"/>
          <w:sz w:val="23"/>
          <w:szCs w:val="23"/>
          <w:lang w:eastAsia="en-AU"/>
          <w14:ligatures w14:val="standardContextual"/>
        </w:rPr>
        <w:t xml:space="preserve"> of the Commonwealth.</w:t>
      </w:r>
    </w:p>
    <w:p w14:paraId="0B8037F7" w14:textId="77777777" w:rsidR="00146E6D" w:rsidRPr="00146E6D" w:rsidRDefault="00146E6D" w:rsidP="00146E6D">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146E6D">
        <w:rPr>
          <w:rFonts w:eastAsia="Times New Roman"/>
          <w:color w:val="000000"/>
          <w:sz w:val="23"/>
          <w:szCs w:val="23"/>
          <w:lang w:eastAsia="en-AU"/>
          <w14:ligatures w14:val="standardContextual"/>
        </w:rPr>
        <w:tab/>
        <w:t>(2)</w:t>
      </w:r>
      <w:r w:rsidRPr="00146E6D">
        <w:rPr>
          <w:rFonts w:eastAsia="Times New Roman"/>
          <w:color w:val="000000"/>
          <w:sz w:val="23"/>
          <w:szCs w:val="23"/>
          <w:lang w:eastAsia="en-AU"/>
          <w14:ligatures w14:val="standardContextual"/>
        </w:rPr>
        <w:tab/>
        <w:t>In forming an audit opinion for a council under section 129(3)(a) of the Act, the auditor must give due consideration to the adequacy of the council's policies, practices and procedures of internal control under section 125 of the Act.</w:t>
      </w:r>
    </w:p>
    <w:p w14:paraId="50EFC1DE" w14:textId="5D7AA6CD" w:rsidR="003174AC" w:rsidRDefault="00146E6D" w:rsidP="00146E6D">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146E6D">
        <w:rPr>
          <w:rFonts w:eastAsia="Times New Roman"/>
          <w:color w:val="000000"/>
          <w:sz w:val="23"/>
          <w:szCs w:val="23"/>
          <w:lang w:eastAsia="en-AU"/>
          <w14:ligatures w14:val="standardContextual"/>
        </w:rPr>
        <w:tab/>
        <w:t>(3)</w:t>
      </w:r>
      <w:r w:rsidRPr="00146E6D">
        <w:rPr>
          <w:rFonts w:eastAsia="Times New Roman"/>
          <w:color w:val="000000"/>
          <w:sz w:val="23"/>
          <w:szCs w:val="23"/>
          <w:lang w:eastAsia="en-AU"/>
          <w14:ligatures w14:val="standardContextual"/>
        </w:rPr>
        <w:tab/>
        <w:t xml:space="preserve">In forming an audit opinion for a council under section 129(3)(b) of the Act, the auditor must assess the internal controls of the council referred to in section 129(1)(b) of the Act based on the criteria in the </w:t>
      </w:r>
      <w:r w:rsidRPr="00146E6D">
        <w:rPr>
          <w:rFonts w:eastAsia="Times New Roman"/>
          <w:i/>
          <w:iCs/>
          <w:color w:val="000000"/>
          <w:sz w:val="23"/>
          <w:szCs w:val="23"/>
          <w:lang w:eastAsia="en-AU"/>
          <w14:ligatures w14:val="standardContextual"/>
        </w:rPr>
        <w:t>Better Practice Model—Internal Financial Controls</w:t>
      </w:r>
      <w:r w:rsidRPr="00146E6D">
        <w:rPr>
          <w:rFonts w:eastAsia="Times New Roman"/>
          <w:color w:val="000000"/>
          <w:sz w:val="23"/>
          <w:szCs w:val="23"/>
          <w:lang w:eastAsia="en-AU"/>
          <w14:ligatures w14:val="standardContextual"/>
        </w:rPr>
        <w:t>.</w:t>
      </w:r>
    </w:p>
    <w:p w14:paraId="18ED31E6" w14:textId="2D1BF1A3" w:rsidR="00146E6D" w:rsidRPr="003174AC" w:rsidRDefault="003174AC" w:rsidP="003174AC">
      <w:pPr>
        <w:spacing w:after="0" w:line="240" w:lineRule="auto"/>
        <w:jc w:val="left"/>
        <w:rPr>
          <w:rFonts w:eastAsia="Times New Roman"/>
          <w:color w:val="000000"/>
          <w:sz w:val="23"/>
          <w:szCs w:val="23"/>
          <w:lang w:eastAsia="en-AU"/>
          <w14:ligatures w14:val="standardContextual"/>
        </w:rPr>
      </w:pPr>
      <w:r>
        <w:rPr>
          <w:rFonts w:eastAsia="Times New Roman"/>
          <w:color w:val="000000"/>
          <w:sz w:val="23"/>
          <w:szCs w:val="23"/>
          <w:lang w:eastAsia="en-AU"/>
          <w14:ligatures w14:val="standardContextual"/>
        </w:rPr>
        <w:br w:type="page"/>
      </w:r>
      <w:bookmarkStart w:id="88" w:name="Elkera_Print_TOC33"/>
      <w:bookmarkStart w:id="89" w:name="Elkera_Print_BK33"/>
      <w:r w:rsidR="00146E6D" w:rsidRPr="00146E6D">
        <w:rPr>
          <w:rFonts w:eastAsia="Times New Roman"/>
          <w:b/>
          <w:bCs/>
          <w:color w:val="000000"/>
          <w:sz w:val="28"/>
          <w:szCs w:val="28"/>
          <w:lang w:eastAsia="en-AU"/>
          <w14:ligatures w14:val="standardContextual"/>
        </w:rPr>
        <w:lastRenderedPageBreak/>
        <w:t>Division 2—Subsidiaries</w:t>
      </w:r>
      <w:bookmarkEnd w:id="88"/>
      <w:bookmarkEnd w:id="89"/>
    </w:p>
    <w:p w14:paraId="5EA00CA2" w14:textId="77777777" w:rsidR="00146E6D" w:rsidRPr="00146E6D" w:rsidRDefault="00146E6D" w:rsidP="00146E6D">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bookmarkStart w:id="90" w:name="Elkera_Print_TOC34"/>
      <w:bookmarkStart w:id="91" w:name="Elkera_Print_BK34"/>
      <w:r w:rsidRPr="00146E6D">
        <w:rPr>
          <w:rFonts w:eastAsia="Times New Roman"/>
          <w:b/>
          <w:bCs/>
          <w:color w:val="000000"/>
          <w:sz w:val="26"/>
          <w:szCs w:val="26"/>
          <w:lang w:eastAsia="en-AU"/>
          <w14:ligatures w14:val="standardContextual"/>
        </w:rPr>
        <w:t>23—Auditor of subsidiary</w:t>
      </w:r>
      <w:bookmarkEnd w:id="90"/>
      <w:bookmarkEnd w:id="91"/>
    </w:p>
    <w:p w14:paraId="3D119904" w14:textId="77777777" w:rsidR="00146E6D" w:rsidRPr="00146E6D" w:rsidRDefault="00146E6D" w:rsidP="00146E6D">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146E6D">
        <w:rPr>
          <w:rFonts w:eastAsia="Times New Roman"/>
          <w:color w:val="000000"/>
          <w:sz w:val="23"/>
          <w:szCs w:val="23"/>
          <w:lang w:eastAsia="en-AU"/>
          <w14:ligatures w14:val="standardContextual"/>
        </w:rPr>
        <w:tab/>
        <w:t>(1)</w:t>
      </w:r>
      <w:r w:rsidRPr="00146E6D">
        <w:rPr>
          <w:rFonts w:eastAsia="Times New Roman"/>
          <w:color w:val="000000"/>
          <w:sz w:val="23"/>
          <w:szCs w:val="23"/>
          <w:lang w:eastAsia="en-AU"/>
          <w14:ligatures w14:val="standardContextual"/>
        </w:rPr>
        <w:tab/>
        <w:t>A council subsidiary or regional subsidiary must have an auditor.</w:t>
      </w:r>
    </w:p>
    <w:p w14:paraId="6727F316" w14:textId="77777777" w:rsidR="00146E6D" w:rsidRPr="00146E6D" w:rsidRDefault="00146E6D" w:rsidP="00146E6D">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146E6D">
        <w:rPr>
          <w:rFonts w:eastAsia="Times New Roman"/>
          <w:color w:val="000000"/>
          <w:sz w:val="23"/>
          <w:szCs w:val="23"/>
          <w:lang w:eastAsia="en-AU"/>
          <w14:ligatures w14:val="standardContextual"/>
        </w:rPr>
        <w:tab/>
        <w:t>(2)</w:t>
      </w:r>
      <w:r w:rsidRPr="00146E6D">
        <w:rPr>
          <w:rFonts w:eastAsia="Times New Roman"/>
          <w:color w:val="000000"/>
          <w:sz w:val="23"/>
          <w:szCs w:val="23"/>
          <w:lang w:eastAsia="en-AU"/>
          <w14:ligatures w14:val="standardContextual"/>
        </w:rPr>
        <w:tab/>
        <w:t>The auditor must be—</w:t>
      </w:r>
    </w:p>
    <w:p w14:paraId="02A57B85" w14:textId="77777777" w:rsidR="00146E6D" w:rsidRPr="00146E6D" w:rsidRDefault="00146E6D" w:rsidP="00146E6D">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146E6D">
        <w:rPr>
          <w:rFonts w:eastAsia="Times New Roman"/>
          <w:color w:val="000000"/>
          <w:sz w:val="23"/>
          <w:szCs w:val="23"/>
          <w:lang w:eastAsia="en-AU"/>
          <w14:ligatures w14:val="standardContextual"/>
        </w:rPr>
        <w:tab/>
        <w:t>(a)</w:t>
      </w:r>
      <w:r w:rsidRPr="00146E6D">
        <w:rPr>
          <w:rFonts w:eastAsia="Times New Roman"/>
          <w:color w:val="000000"/>
          <w:sz w:val="23"/>
          <w:szCs w:val="23"/>
          <w:lang w:eastAsia="en-AU"/>
          <w14:ligatures w14:val="standardContextual"/>
        </w:rPr>
        <w:tab/>
        <w:t>a registered company auditor; or</w:t>
      </w:r>
    </w:p>
    <w:p w14:paraId="21805FB4" w14:textId="77777777" w:rsidR="00146E6D" w:rsidRPr="00146E6D" w:rsidRDefault="00146E6D" w:rsidP="00146E6D">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146E6D">
        <w:rPr>
          <w:rFonts w:eastAsia="Times New Roman"/>
          <w:color w:val="000000"/>
          <w:sz w:val="23"/>
          <w:szCs w:val="23"/>
          <w:lang w:eastAsia="en-AU"/>
          <w14:ligatures w14:val="standardContextual"/>
        </w:rPr>
        <w:tab/>
        <w:t>(b)</w:t>
      </w:r>
      <w:r w:rsidRPr="00146E6D">
        <w:rPr>
          <w:rFonts w:eastAsia="Times New Roman"/>
          <w:color w:val="000000"/>
          <w:sz w:val="23"/>
          <w:szCs w:val="23"/>
          <w:lang w:eastAsia="en-AU"/>
          <w14:ligatures w14:val="standardContextual"/>
        </w:rPr>
        <w:tab/>
        <w:t>a firm comprising at least 1 registered company auditor.</w:t>
      </w:r>
    </w:p>
    <w:p w14:paraId="54E453AF" w14:textId="77777777" w:rsidR="00146E6D" w:rsidRPr="00146E6D" w:rsidRDefault="00146E6D" w:rsidP="00146E6D">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146E6D">
        <w:rPr>
          <w:rFonts w:eastAsia="Times New Roman"/>
          <w:color w:val="000000"/>
          <w:sz w:val="23"/>
          <w:szCs w:val="23"/>
          <w:lang w:eastAsia="en-AU"/>
          <w14:ligatures w14:val="standardContextual"/>
        </w:rPr>
        <w:tab/>
        <w:t>(3)</w:t>
      </w:r>
      <w:r w:rsidRPr="00146E6D">
        <w:rPr>
          <w:rFonts w:eastAsia="Times New Roman"/>
          <w:color w:val="000000"/>
          <w:sz w:val="23"/>
          <w:szCs w:val="23"/>
          <w:lang w:eastAsia="en-AU"/>
          <w14:ligatures w14:val="standardContextual"/>
        </w:rPr>
        <w:tab/>
        <w:t>A person is not eligible to be the auditor of a subsidiary if—</w:t>
      </w:r>
    </w:p>
    <w:p w14:paraId="566B4281" w14:textId="77777777" w:rsidR="00146E6D" w:rsidRPr="00146E6D" w:rsidRDefault="00146E6D" w:rsidP="00146E6D">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146E6D">
        <w:rPr>
          <w:rFonts w:eastAsia="Times New Roman"/>
          <w:color w:val="000000"/>
          <w:sz w:val="23"/>
          <w:szCs w:val="23"/>
          <w:lang w:eastAsia="en-AU"/>
          <w14:ligatures w14:val="standardContextual"/>
        </w:rPr>
        <w:tab/>
        <w:t>(a)</w:t>
      </w:r>
      <w:r w:rsidRPr="00146E6D">
        <w:rPr>
          <w:rFonts w:eastAsia="Times New Roman"/>
          <w:color w:val="000000"/>
          <w:sz w:val="23"/>
          <w:szCs w:val="23"/>
          <w:lang w:eastAsia="en-AU"/>
          <w14:ligatures w14:val="standardContextual"/>
        </w:rPr>
        <w:tab/>
        <w:t>the person is a member of the board of management of the subsidiary; or</w:t>
      </w:r>
    </w:p>
    <w:p w14:paraId="6BE33836" w14:textId="77777777" w:rsidR="00146E6D" w:rsidRPr="00146E6D" w:rsidRDefault="00146E6D" w:rsidP="00146E6D">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146E6D">
        <w:rPr>
          <w:rFonts w:eastAsia="Times New Roman"/>
          <w:color w:val="000000"/>
          <w:sz w:val="23"/>
          <w:szCs w:val="23"/>
          <w:lang w:eastAsia="en-AU"/>
          <w14:ligatures w14:val="standardContextual"/>
        </w:rPr>
        <w:tab/>
        <w:t>(b)</w:t>
      </w:r>
      <w:r w:rsidRPr="00146E6D">
        <w:rPr>
          <w:rFonts w:eastAsia="Times New Roman"/>
          <w:color w:val="000000"/>
          <w:sz w:val="23"/>
          <w:szCs w:val="23"/>
          <w:lang w:eastAsia="en-AU"/>
          <w14:ligatures w14:val="standardContextual"/>
        </w:rPr>
        <w:tab/>
        <w:t>the person is a member of the council which established the subsidiary or, in the case of a regional subsidiary, a member of a constituent council; or</w:t>
      </w:r>
    </w:p>
    <w:p w14:paraId="06F0584C" w14:textId="77777777" w:rsidR="00146E6D" w:rsidRPr="00146E6D" w:rsidRDefault="00146E6D" w:rsidP="00146E6D">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146E6D">
        <w:rPr>
          <w:rFonts w:eastAsia="Times New Roman"/>
          <w:color w:val="000000"/>
          <w:sz w:val="23"/>
          <w:szCs w:val="23"/>
          <w:lang w:eastAsia="en-AU"/>
          <w14:ligatures w14:val="standardContextual"/>
        </w:rPr>
        <w:tab/>
        <w:t>(c)</w:t>
      </w:r>
      <w:r w:rsidRPr="00146E6D">
        <w:rPr>
          <w:rFonts w:eastAsia="Times New Roman"/>
          <w:color w:val="000000"/>
          <w:sz w:val="23"/>
          <w:szCs w:val="23"/>
          <w:lang w:eastAsia="en-AU"/>
          <w14:ligatures w14:val="standardContextual"/>
        </w:rPr>
        <w:tab/>
        <w:t>the person is a nominated candidate for election as a member of the council which established the subsidiary or, in the case of a regional subsidiary, is a nominated candidate for election as a member of a constituent council.</w:t>
      </w:r>
    </w:p>
    <w:p w14:paraId="4D7805A5" w14:textId="77777777" w:rsidR="00146E6D" w:rsidRPr="00146E6D" w:rsidRDefault="00146E6D" w:rsidP="00146E6D">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146E6D">
        <w:rPr>
          <w:rFonts w:eastAsia="Times New Roman"/>
          <w:color w:val="000000"/>
          <w:sz w:val="23"/>
          <w:szCs w:val="23"/>
          <w:lang w:eastAsia="en-AU"/>
          <w14:ligatures w14:val="standardContextual"/>
        </w:rPr>
        <w:tab/>
        <w:t>(4)</w:t>
      </w:r>
      <w:r w:rsidRPr="00146E6D">
        <w:rPr>
          <w:rFonts w:eastAsia="Times New Roman"/>
          <w:color w:val="000000"/>
          <w:sz w:val="23"/>
          <w:szCs w:val="23"/>
          <w:lang w:eastAsia="en-AU"/>
          <w14:ligatures w14:val="standardContextual"/>
        </w:rPr>
        <w:tab/>
        <w:t>The office of auditor of a subsidiary becomes vacant if—</w:t>
      </w:r>
    </w:p>
    <w:p w14:paraId="107D60F6" w14:textId="77777777" w:rsidR="00146E6D" w:rsidRPr="00146E6D" w:rsidRDefault="00146E6D" w:rsidP="00146E6D">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146E6D">
        <w:rPr>
          <w:rFonts w:eastAsia="Times New Roman"/>
          <w:color w:val="000000"/>
          <w:sz w:val="23"/>
          <w:szCs w:val="23"/>
          <w:lang w:eastAsia="en-AU"/>
          <w14:ligatures w14:val="standardContextual"/>
        </w:rPr>
        <w:tab/>
        <w:t>(a)</w:t>
      </w:r>
      <w:r w:rsidRPr="00146E6D">
        <w:rPr>
          <w:rFonts w:eastAsia="Times New Roman"/>
          <w:color w:val="000000"/>
          <w:sz w:val="23"/>
          <w:szCs w:val="23"/>
          <w:lang w:eastAsia="en-AU"/>
          <w14:ligatures w14:val="standardContextual"/>
        </w:rPr>
        <w:tab/>
        <w:t>the auditor dies; or</w:t>
      </w:r>
    </w:p>
    <w:p w14:paraId="34FD84ED" w14:textId="77777777" w:rsidR="00146E6D" w:rsidRPr="00146E6D" w:rsidRDefault="00146E6D" w:rsidP="00146E6D">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146E6D">
        <w:rPr>
          <w:rFonts w:eastAsia="Times New Roman"/>
          <w:color w:val="000000"/>
          <w:sz w:val="23"/>
          <w:szCs w:val="23"/>
          <w:lang w:eastAsia="en-AU"/>
          <w14:ligatures w14:val="standardContextual"/>
        </w:rPr>
        <w:tab/>
        <w:t>(b)</w:t>
      </w:r>
      <w:r w:rsidRPr="00146E6D">
        <w:rPr>
          <w:rFonts w:eastAsia="Times New Roman"/>
          <w:color w:val="000000"/>
          <w:sz w:val="23"/>
          <w:szCs w:val="23"/>
          <w:lang w:eastAsia="en-AU"/>
          <w14:ligatures w14:val="standardContextual"/>
        </w:rPr>
        <w:tab/>
        <w:t>the auditor resigns by written notice to the person who has been appointed to chair the board of management of the subsidiary; or</w:t>
      </w:r>
    </w:p>
    <w:p w14:paraId="7CE13D7A" w14:textId="77777777" w:rsidR="00146E6D" w:rsidRPr="00146E6D" w:rsidRDefault="00146E6D" w:rsidP="00146E6D">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146E6D">
        <w:rPr>
          <w:rFonts w:eastAsia="Times New Roman"/>
          <w:color w:val="000000"/>
          <w:sz w:val="23"/>
          <w:szCs w:val="23"/>
          <w:lang w:eastAsia="en-AU"/>
          <w14:ligatures w14:val="standardContextual"/>
        </w:rPr>
        <w:tab/>
        <w:t>(c)</w:t>
      </w:r>
      <w:r w:rsidRPr="00146E6D">
        <w:rPr>
          <w:rFonts w:eastAsia="Times New Roman"/>
          <w:color w:val="000000"/>
          <w:sz w:val="23"/>
          <w:szCs w:val="23"/>
          <w:lang w:eastAsia="en-AU"/>
          <w14:ligatures w14:val="standardContextual"/>
        </w:rPr>
        <w:tab/>
        <w:t>the auditor is not or ceases to be eligible for appointment as the auditor; or</w:t>
      </w:r>
    </w:p>
    <w:p w14:paraId="6800792A" w14:textId="77777777" w:rsidR="00146E6D" w:rsidRPr="00146E6D" w:rsidRDefault="00146E6D" w:rsidP="00146E6D">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146E6D">
        <w:rPr>
          <w:rFonts w:eastAsia="Times New Roman"/>
          <w:color w:val="000000"/>
          <w:sz w:val="23"/>
          <w:szCs w:val="23"/>
          <w:lang w:eastAsia="en-AU"/>
          <w14:ligatures w14:val="standardContextual"/>
        </w:rPr>
        <w:tab/>
        <w:t>(d)</w:t>
      </w:r>
      <w:r w:rsidRPr="00146E6D">
        <w:rPr>
          <w:rFonts w:eastAsia="Times New Roman"/>
          <w:color w:val="000000"/>
          <w:sz w:val="23"/>
          <w:szCs w:val="23"/>
          <w:lang w:eastAsia="en-AU"/>
          <w14:ligatures w14:val="standardContextual"/>
        </w:rPr>
        <w:tab/>
        <w:t>the auditor accepts remunerated office or employment from the subsidiary or—</w:t>
      </w:r>
    </w:p>
    <w:p w14:paraId="7535263B" w14:textId="77777777" w:rsidR="00146E6D" w:rsidRPr="00146E6D" w:rsidRDefault="00146E6D" w:rsidP="00146E6D">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146E6D">
        <w:rPr>
          <w:rFonts w:eastAsia="Times New Roman"/>
          <w:color w:val="000000"/>
          <w:sz w:val="23"/>
          <w:szCs w:val="23"/>
          <w:lang w:eastAsia="en-AU"/>
          <w14:ligatures w14:val="standardContextual"/>
        </w:rPr>
        <w:tab/>
        <w:t>(i)</w:t>
      </w:r>
      <w:r w:rsidRPr="00146E6D">
        <w:rPr>
          <w:rFonts w:eastAsia="Times New Roman"/>
          <w:color w:val="000000"/>
          <w:sz w:val="23"/>
          <w:szCs w:val="23"/>
          <w:lang w:eastAsia="en-AU"/>
          <w14:ligatures w14:val="standardContextual"/>
        </w:rPr>
        <w:tab/>
        <w:t>in the case of a council subsidiary—the council which established the subsidiary; or</w:t>
      </w:r>
    </w:p>
    <w:p w14:paraId="1308ADCE" w14:textId="77777777" w:rsidR="00146E6D" w:rsidRPr="00146E6D" w:rsidRDefault="00146E6D" w:rsidP="00146E6D">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146E6D">
        <w:rPr>
          <w:rFonts w:eastAsia="Times New Roman"/>
          <w:color w:val="000000"/>
          <w:sz w:val="23"/>
          <w:szCs w:val="23"/>
          <w:lang w:eastAsia="en-AU"/>
          <w14:ligatures w14:val="standardContextual"/>
        </w:rPr>
        <w:tab/>
        <w:t>(ii)</w:t>
      </w:r>
      <w:r w:rsidRPr="00146E6D">
        <w:rPr>
          <w:rFonts w:eastAsia="Times New Roman"/>
          <w:color w:val="000000"/>
          <w:sz w:val="23"/>
          <w:szCs w:val="23"/>
          <w:lang w:eastAsia="en-AU"/>
          <w14:ligatures w14:val="standardContextual"/>
        </w:rPr>
        <w:tab/>
        <w:t>in the case of a regional subsidiary—a constituent council; or</w:t>
      </w:r>
    </w:p>
    <w:p w14:paraId="4F0081CA" w14:textId="77777777" w:rsidR="00146E6D" w:rsidRPr="00146E6D" w:rsidRDefault="00146E6D" w:rsidP="00146E6D">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146E6D">
        <w:rPr>
          <w:rFonts w:eastAsia="Times New Roman"/>
          <w:color w:val="000000"/>
          <w:sz w:val="23"/>
          <w:szCs w:val="23"/>
          <w:lang w:eastAsia="en-AU"/>
          <w14:ligatures w14:val="standardContextual"/>
        </w:rPr>
        <w:tab/>
        <w:t>(e)</w:t>
      </w:r>
      <w:r w:rsidRPr="00146E6D">
        <w:rPr>
          <w:rFonts w:eastAsia="Times New Roman"/>
          <w:color w:val="000000"/>
          <w:sz w:val="23"/>
          <w:szCs w:val="23"/>
          <w:lang w:eastAsia="en-AU"/>
          <w14:ligatures w14:val="standardContextual"/>
        </w:rPr>
        <w:tab/>
        <w:t>the term of appointment of the auditor expires and the auditor is not reappointed; or</w:t>
      </w:r>
    </w:p>
    <w:p w14:paraId="618006EF" w14:textId="77777777" w:rsidR="00146E6D" w:rsidRPr="00146E6D" w:rsidRDefault="00146E6D" w:rsidP="00146E6D">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146E6D">
        <w:rPr>
          <w:rFonts w:eastAsia="Times New Roman"/>
          <w:color w:val="000000"/>
          <w:sz w:val="23"/>
          <w:szCs w:val="23"/>
          <w:lang w:eastAsia="en-AU"/>
          <w14:ligatures w14:val="standardContextual"/>
        </w:rPr>
        <w:tab/>
        <w:t>(f)</w:t>
      </w:r>
      <w:r w:rsidRPr="00146E6D">
        <w:rPr>
          <w:rFonts w:eastAsia="Times New Roman"/>
          <w:color w:val="000000"/>
          <w:sz w:val="23"/>
          <w:szCs w:val="23"/>
          <w:lang w:eastAsia="en-AU"/>
          <w14:ligatures w14:val="standardContextual"/>
        </w:rPr>
        <w:tab/>
        <w:t>the auditor is removed from office by the subsidiary for reasonable cause.</w:t>
      </w:r>
    </w:p>
    <w:p w14:paraId="0796F5E4" w14:textId="77777777" w:rsidR="00146E6D" w:rsidRPr="00146E6D" w:rsidRDefault="00146E6D" w:rsidP="00146E6D">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bookmarkStart w:id="92" w:name="Elkera_Print_TOC35"/>
      <w:bookmarkStart w:id="93" w:name="Elkera_Print_BK35"/>
      <w:r w:rsidRPr="00146E6D">
        <w:rPr>
          <w:rFonts w:eastAsia="Times New Roman"/>
          <w:b/>
          <w:bCs/>
          <w:color w:val="000000"/>
          <w:sz w:val="26"/>
          <w:szCs w:val="26"/>
          <w:lang w:eastAsia="en-AU"/>
          <w14:ligatures w14:val="standardContextual"/>
        </w:rPr>
        <w:t>24—Reporting</w:t>
      </w:r>
      <w:bookmarkEnd w:id="92"/>
      <w:bookmarkEnd w:id="93"/>
    </w:p>
    <w:p w14:paraId="4563D0FE" w14:textId="77777777" w:rsidR="00146E6D" w:rsidRPr="00146E6D" w:rsidRDefault="00146E6D" w:rsidP="00146E6D">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146E6D">
        <w:rPr>
          <w:rFonts w:eastAsia="Times New Roman"/>
          <w:color w:val="000000"/>
          <w:sz w:val="23"/>
          <w:szCs w:val="23"/>
          <w:lang w:eastAsia="en-AU"/>
          <w14:ligatures w14:val="standardContextual"/>
        </w:rPr>
        <w:tab/>
        <w:t>(1)</w:t>
      </w:r>
      <w:r w:rsidRPr="00146E6D">
        <w:rPr>
          <w:rFonts w:eastAsia="Times New Roman"/>
          <w:color w:val="000000"/>
          <w:sz w:val="23"/>
          <w:szCs w:val="23"/>
          <w:lang w:eastAsia="en-AU"/>
          <w14:ligatures w14:val="standardContextual"/>
        </w:rPr>
        <w:tab/>
        <w:t>The financial statements of a subsidiary prepared for a particular financial year must be audited by the subsidiary's auditor.</w:t>
      </w:r>
    </w:p>
    <w:p w14:paraId="21557DB6" w14:textId="77777777" w:rsidR="00146E6D" w:rsidRPr="00146E6D" w:rsidRDefault="00146E6D" w:rsidP="00146E6D">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146E6D">
        <w:rPr>
          <w:rFonts w:eastAsia="Times New Roman"/>
          <w:color w:val="000000"/>
          <w:sz w:val="23"/>
          <w:szCs w:val="23"/>
          <w:lang w:eastAsia="en-AU"/>
          <w14:ligatures w14:val="standardContextual"/>
        </w:rPr>
        <w:tab/>
        <w:t>(2)</w:t>
      </w:r>
      <w:r w:rsidRPr="00146E6D">
        <w:rPr>
          <w:rFonts w:eastAsia="Times New Roman"/>
          <w:color w:val="000000"/>
          <w:sz w:val="23"/>
          <w:szCs w:val="23"/>
          <w:lang w:eastAsia="en-AU"/>
          <w14:ligatures w14:val="standardContextual"/>
        </w:rPr>
        <w:tab/>
        <w:t>The financial statements for a financial year must be finalised and audited in sufficient time to meet the requirements of the relevant council or councils under Schedule 2 clause 12(2) or 28(1) of the Act (as the case may be).</w:t>
      </w:r>
    </w:p>
    <w:p w14:paraId="67C475FF" w14:textId="77777777" w:rsidR="00146E6D" w:rsidRPr="00146E6D" w:rsidRDefault="00146E6D" w:rsidP="00146E6D">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146E6D">
        <w:rPr>
          <w:rFonts w:eastAsia="Times New Roman"/>
          <w:color w:val="000000"/>
          <w:sz w:val="23"/>
          <w:szCs w:val="23"/>
          <w:lang w:eastAsia="en-AU"/>
          <w14:ligatures w14:val="standardContextual"/>
        </w:rPr>
        <w:tab/>
        <w:t>(3)</w:t>
      </w:r>
      <w:r w:rsidRPr="00146E6D">
        <w:rPr>
          <w:rFonts w:eastAsia="Times New Roman"/>
          <w:color w:val="000000"/>
          <w:sz w:val="23"/>
          <w:szCs w:val="23"/>
          <w:lang w:eastAsia="en-AU"/>
          <w14:ligatures w14:val="standardContextual"/>
        </w:rPr>
        <w:tab/>
        <w:t>Unless otherwise required by an Australian Accounting Standard, a council must, in respect of each subsidiary established by the council or for which the council is a constituent council (as the case may be) include, by way of a note to its financial statements—</w:t>
      </w:r>
    </w:p>
    <w:p w14:paraId="76EFB164" w14:textId="77777777" w:rsidR="00146E6D" w:rsidRPr="00146E6D" w:rsidRDefault="00146E6D" w:rsidP="00146E6D">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146E6D">
        <w:rPr>
          <w:rFonts w:eastAsia="Times New Roman"/>
          <w:color w:val="000000"/>
          <w:sz w:val="23"/>
          <w:szCs w:val="23"/>
          <w:lang w:eastAsia="en-AU"/>
          <w14:ligatures w14:val="standardContextual"/>
        </w:rPr>
        <w:tab/>
        <w:t>(a)</w:t>
      </w:r>
      <w:r w:rsidRPr="00146E6D">
        <w:rPr>
          <w:rFonts w:eastAsia="Times New Roman"/>
          <w:color w:val="000000"/>
          <w:sz w:val="23"/>
          <w:szCs w:val="23"/>
          <w:lang w:eastAsia="en-AU"/>
          <w14:ligatures w14:val="standardContextual"/>
        </w:rPr>
        <w:tab/>
        <w:t>information that identifies the subsidiary, and describes its nature and purpose; and</w:t>
      </w:r>
    </w:p>
    <w:p w14:paraId="64754FE6" w14:textId="77777777" w:rsidR="00146E6D" w:rsidRPr="00146E6D" w:rsidRDefault="00146E6D" w:rsidP="00146E6D">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146E6D">
        <w:rPr>
          <w:rFonts w:eastAsia="Times New Roman"/>
          <w:color w:val="000000"/>
          <w:sz w:val="23"/>
          <w:szCs w:val="23"/>
          <w:lang w:eastAsia="en-AU"/>
          <w14:ligatures w14:val="standardContextual"/>
        </w:rPr>
        <w:tab/>
        <w:t>(b)</w:t>
      </w:r>
      <w:r w:rsidRPr="00146E6D">
        <w:rPr>
          <w:rFonts w:eastAsia="Times New Roman"/>
          <w:color w:val="000000"/>
          <w:sz w:val="23"/>
          <w:szCs w:val="23"/>
          <w:lang w:eastAsia="en-AU"/>
          <w14:ligatures w14:val="standardContextual"/>
        </w:rPr>
        <w:tab/>
        <w:t>information on the financial contributions that have been made by the council to the subsidiary, or by the subsidiary to the council, during the financial year; and</w:t>
      </w:r>
    </w:p>
    <w:p w14:paraId="0FE17DEF" w14:textId="4DB699D3" w:rsidR="003174AC" w:rsidRDefault="00146E6D" w:rsidP="003174A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146E6D">
        <w:rPr>
          <w:rFonts w:eastAsia="Times New Roman"/>
          <w:color w:val="000000"/>
          <w:sz w:val="23"/>
          <w:szCs w:val="23"/>
          <w:lang w:eastAsia="en-AU"/>
          <w14:ligatures w14:val="standardContextual"/>
        </w:rPr>
        <w:tab/>
        <w:t>(c)</w:t>
      </w:r>
      <w:r w:rsidRPr="00146E6D">
        <w:rPr>
          <w:rFonts w:eastAsia="Times New Roman"/>
          <w:color w:val="000000"/>
          <w:sz w:val="23"/>
          <w:szCs w:val="23"/>
          <w:lang w:eastAsia="en-AU"/>
          <w14:ligatures w14:val="standardContextual"/>
        </w:rPr>
        <w:tab/>
        <w:t>other financial information relevant to the relationship between the council and the subsidiary (from a financial perspective), including information relating to financial guarantees provided by the council, and to any contingent liabilities that may exist.</w:t>
      </w:r>
      <w:r w:rsidR="003174AC">
        <w:rPr>
          <w:rFonts w:eastAsia="Times New Roman"/>
          <w:color w:val="000000"/>
          <w:sz w:val="23"/>
          <w:szCs w:val="23"/>
          <w:lang w:eastAsia="en-AU"/>
          <w14:ligatures w14:val="standardContextual"/>
        </w:rPr>
        <w:br w:type="page"/>
      </w:r>
    </w:p>
    <w:p w14:paraId="6F0DD95C" w14:textId="64E75300" w:rsidR="00146E6D" w:rsidRPr="00146E6D" w:rsidRDefault="002D28E6" w:rsidP="002D28E6">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146E6D">
        <w:rPr>
          <w:rFonts w:eastAsia="Times New Roman"/>
          <w:color w:val="000000"/>
          <w:sz w:val="23"/>
          <w:szCs w:val="23"/>
          <w:lang w:eastAsia="en-AU"/>
          <w14:ligatures w14:val="standardContextual"/>
        </w:rPr>
        <w:lastRenderedPageBreak/>
        <w:tab/>
      </w:r>
      <w:r w:rsidR="00146E6D" w:rsidRPr="00146E6D">
        <w:rPr>
          <w:rFonts w:eastAsia="Times New Roman"/>
          <w:color w:val="000000"/>
          <w:sz w:val="23"/>
          <w:szCs w:val="23"/>
          <w:lang w:eastAsia="en-AU"/>
          <w14:ligatures w14:val="standardContextual"/>
        </w:rPr>
        <w:t>(4)</w:t>
      </w:r>
      <w:r w:rsidR="00146E6D" w:rsidRPr="00146E6D">
        <w:rPr>
          <w:rFonts w:eastAsia="Times New Roman"/>
          <w:color w:val="000000"/>
          <w:sz w:val="23"/>
          <w:szCs w:val="23"/>
          <w:lang w:eastAsia="en-AU"/>
          <w14:ligatures w14:val="standardContextual"/>
        </w:rPr>
        <w:tab/>
        <w:t>The chief executive officer of a council must ensure that any audited financial statements of a subsidiary received for the purposes of Schedule 2 clause 12(3)(a) or 28(2)(a) of the Act are laid before the council as soon as is reasonably practicable following their receipt by the chief executive officer on behalf of the council (and, in any event, no later than the second meeting of the council following that receipt).</w:t>
      </w:r>
    </w:p>
    <w:p w14:paraId="01588C7F" w14:textId="77777777" w:rsidR="00146E6D" w:rsidRPr="00146E6D" w:rsidRDefault="00146E6D" w:rsidP="00146E6D">
      <w:pPr>
        <w:keepNext/>
        <w:keepLines/>
        <w:autoSpaceDE w:val="0"/>
        <w:autoSpaceDN w:val="0"/>
        <w:adjustRightInd w:val="0"/>
        <w:spacing w:before="280" w:after="0" w:line="240" w:lineRule="auto"/>
        <w:ind w:left="567" w:hanging="567"/>
        <w:jc w:val="left"/>
        <w:rPr>
          <w:rFonts w:eastAsia="Times New Roman"/>
          <w:b/>
          <w:bCs/>
          <w:color w:val="000000"/>
          <w:sz w:val="28"/>
          <w:szCs w:val="28"/>
          <w:lang w:eastAsia="en-AU"/>
          <w14:ligatures w14:val="standardContextual"/>
        </w:rPr>
      </w:pPr>
      <w:bookmarkStart w:id="94" w:name="Elkera_Print_TOC36"/>
      <w:bookmarkStart w:id="95" w:name="Elkera_Print_BK36"/>
      <w:r w:rsidRPr="00146E6D">
        <w:rPr>
          <w:rFonts w:eastAsia="Times New Roman"/>
          <w:b/>
          <w:bCs/>
          <w:color w:val="000000"/>
          <w:sz w:val="28"/>
          <w:szCs w:val="28"/>
          <w:lang w:eastAsia="en-AU"/>
          <w14:ligatures w14:val="standardContextual"/>
        </w:rPr>
        <w:t>Division 3—Independence of council auditor</w:t>
      </w:r>
      <w:bookmarkEnd w:id="94"/>
      <w:bookmarkEnd w:id="95"/>
    </w:p>
    <w:p w14:paraId="3D12912B" w14:textId="77777777" w:rsidR="00146E6D" w:rsidRPr="00146E6D" w:rsidRDefault="00146E6D" w:rsidP="00146E6D">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bookmarkStart w:id="96" w:name="Elkera_Print_TOC37"/>
      <w:bookmarkStart w:id="97" w:name="Elkera_Print_BK37"/>
      <w:r w:rsidRPr="00146E6D">
        <w:rPr>
          <w:rFonts w:eastAsia="Times New Roman"/>
          <w:b/>
          <w:bCs/>
          <w:color w:val="000000"/>
          <w:sz w:val="26"/>
          <w:szCs w:val="26"/>
          <w:lang w:eastAsia="en-AU"/>
          <w14:ligatures w14:val="standardContextual"/>
        </w:rPr>
        <w:t>25—Independence of council auditor</w:t>
      </w:r>
      <w:bookmarkEnd w:id="96"/>
      <w:bookmarkEnd w:id="97"/>
    </w:p>
    <w:p w14:paraId="0C57FED5" w14:textId="77777777" w:rsidR="00146E6D" w:rsidRPr="00146E6D" w:rsidRDefault="00146E6D" w:rsidP="00146E6D">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bookmarkStart w:id="98" w:name="idf5490f51_cf7a_45d1_a5b1_2a4458d6c41d_8"/>
      <w:r w:rsidRPr="00146E6D">
        <w:rPr>
          <w:rFonts w:eastAsia="Times New Roman"/>
          <w:color w:val="000000"/>
          <w:sz w:val="23"/>
          <w:szCs w:val="23"/>
          <w:lang w:eastAsia="en-AU"/>
          <w14:ligatures w14:val="standardContextual"/>
        </w:rPr>
        <w:tab/>
        <w:t>(1)</w:t>
      </w:r>
      <w:r w:rsidRPr="00146E6D">
        <w:rPr>
          <w:rFonts w:eastAsia="Times New Roman"/>
          <w:color w:val="000000"/>
          <w:sz w:val="23"/>
          <w:szCs w:val="23"/>
          <w:lang w:eastAsia="en-AU"/>
          <w14:ligatures w14:val="standardContextual"/>
        </w:rPr>
        <w:tab/>
        <w:t xml:space="preserve">Subject to </w:t>
      </w:r>
      <w:hyperlink w:anchor="idc4048071_e832_4509_9caf_2cd44e57e444_6" w:history="1">
        <w:r w:rsidRPr="00146E6D">
          <w:rPr>
            <w:rFonts w:eastAsia="Times New Roman"/>
            <w:color w:val="000000"/>
            <w:sz w:val="23"/>
            <w:szCs w:val="23"/>
            <w:lang w:eastAsia="en-AU"/>
            <w14:ligatures w14:val="standardContextual"/>
          </w:rPr>
          <w:t>subregulation (2)</w:t>
        </w:r>
      </w:hyperlink>
      <w:r w:rsidRPr="00146E6D">
        <w:rPr>
          <w:rFonts w:eastAsia="Times New Roman"/>
          <w:color w:val="000000"/>
          <w:sz w:val="23"/>
          <w:szCs w:val="23"/>
          <w:lang w:eastAsia="en-AU"/>
          <w14:ligatures w14:val="standardContextual"/>
        </w:rPr>
        <w:t>, a council, council subsidiary or regional subsidiary must not engage its auditor to provide services to the council outside the scope of the auditor's functions under the Act.</w:t>
      </w:r>
      <w:bookmarkEnd w:id="98"/>
    </w:p>
    <w:p w14:paraId="26D7F903" w14:textId="77777777" w:rsidR="00146E6D" w:rsidRPr="00146E6D" w:rsidRDefault="00146E6D" w:rsidP="00146E6D">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bookmarkStart w:id="99" w:name="idc4048071_e832_4509_9caf_2cd44e57e444_6"/>
      <w:r w:rsidRPr="00146E6D">
        <w:rPr>
          <w:rFonts w:eastAsia="Times New Roman"/>
          <w:color w:val="000000"/>
          <w:sz w:val="23"/>
          <w:szCs w:val="23"/>
          <w:lang w:eastAsia="en-AU"/>
          <w14:ligatures w14:val="standardContextual"/>
        </w:rPr>
        <w:tab/>
        <w:t>(2)</w:t>
      </w:r>
      <w:r w:rsidRPr="00146E6D">
        <w:rPr>
          <w:rFonts w:eastAsia="Times New Roman"/>
          <w:color w:val="000000"/>
          <w:sz w:val="23"/>
          <w:szCs w:val="23"/>
          <w:lang w:eastAsia="en-AU"/>
          <w14:ligatures w14:val="standardContextual"/>
        </w:rPr>
        <w:tab/>
        <w:t>A council, council subsidiary or regional subsidiary may engage its auditor to certify that a grant or subsidy received by the council, council subsidiary or regional subsidiary (as the case may be) has been acquitted in accordance with any conditions required by the provider of the grant or subsidy.</w:t>
      </w:r>
      <w:bookmarkEnd w:id="99"/>
    </w:p>
    <w:p w14:paraId="4678B471" w14:textId="77777777" w:rsidR="00146E6D" w:rsidRPr="00146E6D" w:rsidRDefault="00146E6D" w:rsidP="00146E6D">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bookmarkStart w:id="100" w:name="idfbdf66de_98fb_4a04_ac45_258ce0ccb43b_c"/>
      <w:r w:rsidRPr="00146E6D">
        <w:rPr>
          <w:rFonts w:eastAsia="Times New Roman"/>
          <w:color w:val="000000"/>
          <w:sz w:val="23"/>
          <w:szCs w:val="23"/>
          <w:lang w:eastAsia="en-AU"/>
          <w14:ligatures w14:val="standardContextual"/>
        </w:rPr>
        <w:tab/>
        <w:t>(3)</w:t>
      </w:r>
      <w:r w:rsidRPr="00146E6D">
        <w:rPr>
          <w:rFonts w:eastAsia="Times New Roman"/>
          <w:color w:val="000000"/>
          <w:sz w:val="23"/>
          <w:szCs w:val="23"/>
          <w:lang w:eastAsia="en-AU"/>
          <w14:ligatures w14:val="standardContextual"/>
        </w:rPr>
        <w:tab/>
        <w:t>The following persons must each provide, on an annual basis, a statement that provides a certification as to compliance for the relevant financial year with the requirement that the auditor be independent of the council, council subsidiary or regional subsidiary (as the case may be):</w:t>
      </w:r>
      <w:bookmarkEnd w:id="100"/>
    </w:p>
    <w:p w14:paraId="1FAF306A" w14:textId="77777777" w:rsidR="00146E6D" w:rsidRPr="00146E6D" w:rsidRDefault="00146E6D" w:rsidP="00146E6D">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146E6D">
        <w:rPr>
          <w:rFonts w:eastAsia="Times New Roman"/>
          <w:color w:val="000000"/>
          <w:sz w:val="23"/>
          <w:szCs w:val="23"/>
          <w:lang w:eastAsia="en-AU"/>
          <w14:ligatures w14:val="standardContextual"/>
        </w:rPr>
        <w:tab/>
        <w:t>(a)</w:t>
      </w:r>
      <w:r w:rsidRPr="00146E6D">
        <w:rPr>
          <w:rFonts w:eastAsia="Times New Roman"/>
          <w:color w:val="000000"/>
          <w:sz w:val="23"/>
          <w:szCs w:val="23"/>
          <w:lang w:eastAsia="en-AU"/>
          <w14:ligatures w14:val="standardContextual"/>
        </w:rPr>
        <w:tab/>
        <w:t>in a case involving a council or council subsidiary—the chief executive officer of the relevant council and the presiding member of the audit committee of the relevant body;</w:t>
      </w:r>
    </w:p>
    <w:p w14:paraId="1EE1126D" w14:textId="77777777" w:rsidR="00146E6D" w:rsidRPr="00146E6D" w:rsidRDefault="00146E6D" w:rsidP="00146E6D">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146E6D">
        <w:rPr>
          <w:rFonts w:eastAsia="Times New Roman"/>
          <w:color w:val="000000"/>
          <w:sz w:val="23"/>
          <w:szCs w:val="23"/>
          <w:lang w:eastAsia="en-AU"/>
          <w14:ligatures w14:val="standardContextual"/>
        </w:rPr>
        <w:tab/>
        <w:t>(b)</w:t>
      </w:r>
      <w:r w:rsidRPr="00146E6D">
        <w:rPr>
          <w:rFonts w:eastAsia="Times New Roman"/>
          <w:color w:val="000000"/>
          <w:sz w:val="23"/>
          <w:szCs w:val="23"/>
          <w:lang w:eastAsia="en-AU"/>
          <w14:ligatures w14:val="standardContextual"/>
        </w:rPr>
        <w:tab/>
        <w:t>in a case involving a regional subsidiary—</w:t>
      </w:r>
    </w:p>
    <w:p w14:paraId="3B8C90C0" w14:textId="77777777" w:rsidR="00146E6D" w:rsidRPr="00146E6D" w:rsidRDefault="00146E6D" w:rsidP="00146E6D">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146E6D">
        <w:rPr>
          <w:rFonts w:eastAsia="Times New Roman"/>
          <w:color w:val="000000"/>
          <w:sz w:val="23"/>
          <w:szCs w:val="23"/>
          <w:lang w:eastAsia="en-AU"/>
          <w14:ligatures w14:val="standardContextual"/>
        </w:rPr>
        <w:tab/>
        <w:t>(i)</w:t>
      </w:r>
      <w:r w:rsidRPr="00146E6D">
        <w:rPr>
          <w:rFonts w:eastAsia="Times New Roman"/>
          <w:color w:val="000000"/>
          <w:sz w:val="23"/>
          <w:szCs w:val="23"/>
          <w:lang w:eastAsia="en-AU"/>
          <w14:ligatures w14:val="standardContextual"/>
        </w:rPr>
        <w:tab/>
        <w:t>the chief executive officer of each constituent council; and</w:t>
      </w:r>
    </w:p>
    <w:p w14:paraId="1A99F596" w14:textId="77777777" w:rsidR="00146E6D" w:rsidRPr="00146E6D" w:rsidRDefault="00146E6D" w:rsidP="00146E6D">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146E6D">
        <w:rPr>
          <w:rFonts w:eastAsia="Times New Roman"/>
          <w:color w:val="000000"/>
          <w:sz w:val="23"/>
          <w:szCs w:val="23"/>
          <w:lang w:eastAsia="en-AU"/>
          <w14:ligatures w14:val="standardContextual"/>
        </w:rPr>
        <w:tab/>
        <w:t>(ii)</w:t>
      </w:r>
      <w:r w:rsidRPr="00146E6D">
        <w:rPr>
          <w:rFonts w:eastAsia="Times New Roman"/>
          <w:color w:val="000000"/>
          <w:sz w:val="23"/>
          <w:szCs w:val="23"/>
          <w:lang w:eastAsia="en-AU"/>
          <w14:ligatures w14:val="standardContextual"/>
        </w:rPr>
        <w:tab/>
        <w:t>the chair of the board of management of the regional subsidiary; and</w:t>
      </w:r>
    </w:p>
    <w:p w14:paraId="1F6F3B2F" w14:textId="77777777" w:rsidR="00146E6D" w:rsidRPr="00146E6D" w:rsidRDefault="00146E6D" w:rsidP="00146E6D">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146E6D">
        <w:rPr>
          <w:rFonts w:eastAsia="Times New Roman"/>
          <w:color w:val="000000"/>
          <w:sz w:val="23"/>
          <w:szCs w:val="23"/>
          <w:lang w:eastAsia="en-AU"/>
          <w14:ligatures w14:val="standardContextual"/>
        </w:rPr>
        <w:tab/>
        <w:t>(iii)</w:t>
      </w:r>
      <w:r w:rsidRPr="00146E6D">
        <w:rPr>
          <w:rFonts w:eastAsia="Times New Roman"/>
          <w:color w:val="000000"/>
          <w:sz w:val="23"/>
          <w:szCs w:val="23"/>
          <w:lang w:eastAsia="en-AU"/>
          <w14:ligatures w14:val="standardContextual"/>
        </w:rPr>
        <w:tab/>
        <w:t>the presiding member of the audit committee of the regional subsidiary (unless the subsidiary is exempt from the requirement to have an audit committee).</w:t>
      </w:r>
    </w:p>
    <w:p w14:paraId="093E3CB0" w14:textId="77777777" w:rsidR="00146E6D" w:rsidRPr="00146E6D" w:rsidRDefault="00146E6D" w:rsidP="00146E6D">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146E6D">
        <w:rPr>
          <w:rFonts w:eastAsia="Times New Roman"/>
          <w:color w:val="000000"/>
          <w:sz w:val="23"/>
          <w:szCs w:val="23"/>
          <w:lang w:eastAsia="en-AU"/>
          <w14:ligatures w14:val="standardContextual"/>
        </w:rPr>
        <w:tab/>
        <w:t>(4)</w:t>
      </w:r>
      <w:r w:rsidRPr="00146E6D">
        <w:rPr>
          <w:rFonts w:eastAsia="Times New Roman"/>
          <w:color w:val="000000"/>
          <w:sz w:val="23"/>
          <w:szCs w:val="23"/>
          <w:lang w:eastAsia="en-AU"/>
          <w14:ligatures w14:val="standardContextual"/>
        </w:rPr>
        <w:tab/>
        <w:t xml:space="preserve">A statement under </w:t>
      </w:r>
      <w:hyperlink w:anchor="idfbdf66de_98fb_4a04_ac45_258ce0ccb43b_c" w:history="1">
        <w:r w:rsidRPr="00146E6D">
          <w:rPr>
            <w:rFonts w:eastAsia="Times New Roman"/>
            <w:color w:val="000000"/>
            <w:sz w:val="23"/>
            <w:szCs w:val="23"/>
            <w:lang w:eastAsia="en-AU"/>
            <w14:ligatures w14:val="standardContextual"/>
          </w:rPr>
          <w:t>subregulation (3)</w:t>
        </w:r>
      </w:hyperlink>
      <w:r w:rsidRPr="00146E6D">
        <w:rPr>
          <w:rFonts w:eastAsia="Times New Roman"/>
          <w:color w:val="000000"/>
          <w:sz w:val="23"/>
          <w:szCs w:val="23"/>
          <w:lang w:eastAsia="en-AU"/>
          <w14:ligatures w14:val="standardContextual"/>
        </w:rPr>
        <w:t xml:space="preserve"> must accompany the financial statements for the relevant body.</w:t>
      </w:r>
    </w:p>
    <w:p w14:paraId="33AAF1C6" w14:textId="77777777" w:rsidR="00146E6D" w:rsidRPr="00146E6D" w:rsidRDefault="00146E6D" w:rsidP="00146E6D">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bookmarkStart w:id="101" w:name="idc3b87d37_a883_4df3_88b5_db8fa93343a9_0"/>
      <w:r w:rsidRPr="00146E6D">
        <w:rPr>
          <w:rFonts w:eastAsia="Times New Roman"/>
          <w:color w:val="000000"/>
          <w:sz w:val="23"/>
          <w:szCs w:val="23"/>
          <w:lang w:eastAsia="en-AU"/>
          <w14:ligatures w14:val="standardContextual"/>
        </w:rPr>
        <w:tab/>
        <w:t>(5)</w:t>
      </w:r>
      <w:r w:rsidRPr="00146E6D">
        <w:rPr>
          <w:rFonts w:eastAsia="Times New Roman"/>
          <w:color w:val="000000"/>
          <w:sz w:val="23"/>
          <w:szCs w:val="23"/>
          <w:lang w:eastAsia="en-AU"/>
          <w14:ligatures w14:val="standardContextual"/>
        </w:rPr>
        <w:tab/>
        <w:t>The auditor of a council, council subsidiary or regional subsidiary must provide a statement to the following effect:</w:t>
      </w:r>
      <w:bookmarkEnd w:id="101"/>
    </w:p>
    <w:p w14:paraId="4009F77F" w14:textId="77777777" w:rsidR="00146E6D" w:rsidRPr="00146E6D" w:rsidRDefault="00146E6D" w:rsidP="00146E6D">
      <w:pPr>
        <w:keepLines/>
        <w:autoSpaceDE w:val="0"/>
        <w:autoSpaceDN w:val="0"/>
        <w:adjustRightInd w:val="0"/>
        <w:spacing w:before="120" w:after="0" w:line="240" w:lineRule="auto"/>
        <w:ind w:left="1361"/>
        <w:jc w:val="left"/>
        <w:rPr>
          <w:rFonts w:eastAsia="Times New Roman"/>
          <w:color w:val="000000"/>
          <w:sz w:val="23"/>
          <w:szCs w:val="23"/>
          <w:lang w:eastAsia="en-AU"/>
          <w14:ligatures w14:val="standardContextual"/>
        </w:rPr>
      </w:pPr>
      <w:r w:rsidRPr="00146E6D">
        <w:rPr>
          <w:rFonts w:eastAsia="Times New Roman"/>
          <w:color w:val="000000"/>
          <w:sz w:val="23"/>
          <w:szCs w:val="23"/>
          <w:lang w:eastAsia="en-AU"/>
          <w14:ligatures w14:val="standardContextual"/>
        </w:rPr>
        <w:t xml:space="preserve">I confirm that, for the audit of the financial statements of </w:t>
      </w:r>
      <w:r w:rsidRPr="00146E6D">
        <w:rPr>
          <w:rFonts w:eastAsia="Times New Roman"/>
          <w:color w:val="000000"/>
          <w:sz w:val="20"/>
          <w:szCs w:val="20"/>
          <w:lang w:eastAsia="en-AU"/>
          <w14:ligatures w14:val="standardContextual"/>
        </w:rPr>
        <w:t>....................................</w:t>
      </w:r>
      <w:r w:rsidRPr="00146E6D">
        <w:rPr>
          <w:rFonts w:eastAsia="Times New Roman"/>
          <w:color w:val="000000"/>
          <w:sz w:val="23"/>
          <w:szCs w:val="23"/>
          <w:lang w:eastAsia="en-AU"/>
          <w14:ligatures w14:val="standardContextual"/>
        </w:rPr>
        <w:t xml:space="preserve"> for the</w:t>
      </w:r>
      <w:r w:rsidRPr="00146E6D">
        <w:rPr>
          <w:rFonts w:eastAsia="Times New Roman"/>
          <w:color w:val="000000"/>
          <w:sz w:val="20"/>
          <w:szCs w:val="20"/>
          <w:lang w:eastAsia="en-AU"/>
          <w14:ligatures w14:val="standardContextual"/>
        </w:rPr>
        <w:t>............</w:t>
      </w:r>
      <w:r w:rsidRPr="00146E6D">
        <w:rPr>
          <w:rFonts w:eastAsia="Times New Roman"/>
          <w:color w:val="000000"/>
          <w:sz w:val="23"/>
          <w:szCs w:val="23"/>
          <w:lang w:eastAsia="en-AU"/>
          <w14:ligatures w14:val="standardContextual"/>
        </w:rPr>
        <w:t>/</w:t>
      </w:r>
      <w:r w:rsidRPr="00146E6D">
        <w:rPr>
          <w:rFonts w:eastAsia="Times New Roman"/>
          <w:color w:val="000000"/>
          <w:sz w:val="20"/>
          <w:szCs w:val="20"/>
          <w:lang w:eastAsia="en-AU"/>
          <w14:ligatures w14:val="standardContextual"/>
        </w:rPr>
        <w:t>............</w:t>
      </w:r>
      <w:r w:rsidRPr="00146E6D">
        <w:rPr>
          <w:rFonts w:eastAsia="Times New Roman"/>
          <w:color w:val="000000"/>
          <w:sz w:val="23"/>
          <w:szCs w:val="23"/>
          <w:lang w:eastAsia="en-AU"/>
          <w14:ligatures w14:val="standardContextual"/>
        </w:rPr>
        <w:t xml:space="preserve"> financial year, I have maintained my independence in accordance with the requirements of APES 110—Code of Ethics for Professional Accountants (including Independence Standards), Part 4A, published by the Accounting Professional and Ethical Standards Board, and in accordance with the requirements of the </w:t>
      </w:r>
      <w:hyperlink r:id="rId22" w:history="1">
        <w:r w:rsidRPr="00146E6D">
          <w:rPr>
            <w:rFonts w:eastAsia="Times New Roman"/>
            <w:i/>
            <w:iCs/>
            <w:color w:val="000000"/>
            <w:sz w:val="23"/>
            <w:szCs w:val="23"/>
            <w:lang w:eastAsia="en-AU"/>
            <w14:ligatures w14:val="standardContextual"/>
          </w:rPr>
          <w:t>Local Government Act 1999</w:t>
        </w:r>
      </w:hyperlink>
      <w:r w:rsidRPr="00146E6D">
        <w:rPr>
          <w:rFonts w:eastAsia="Times New Roman"/>
          <w:color w:val="000000"/>
          <w:sz w:val="23"/>
          <w:szCs w:val="23"/>
          <w:lang w:eastAsia="en-AU"/>
          <w14:ligatures w14:val="standardContextual"/>
        </w:rPr>
        <w:t xml:space="preserve"> and the </w:t>
      </w:r>
      <w:hyperlink r:id="rId23" w:history="1">
        <w:r w:rsidRPr="00146E6D">
          <w:rPr>
            <w:rFonts w:eastAsia="Times New Roman"/>
            <w:i/>
            <w:iCs/>
            <w:color w:val="000000"/>
            <w:sz w:val="23"/>
            <w:szCs w:val="23"/>
            <w:lang w:eastAsia="en-AU"/>
            <w14:ligatures w14:val="standardContextual"/>
          </w:rPr>
          <w:t>Local Government (Financial Management) Regulations 2026</w:t>
        </w:r>
      </w:hyperlink>
      <w:r w:rsidRPr="00146E6D">
        <w:rPr>
          <w:rFonts w:eastAsia="Times New Roman"/>
          <w:color w:val="000000"/>
          <w:sz w:val="23"/>
          <w:szCs w:val="23"/>
          <w:lang w:eastAsia="en-AU"/>
          <w14:ligatures w14:val="standardContextual"/>
        </w:rPr>
        <w:t xml:space="preserve"> made under that Act.</w:t>
      </w:r>
    </w:p>
    <w:p w14:paraId="59689050" w14:textId="77777777" w:rsidR="00146E6D" w:rsidRPr="00146E6D" w:rsidRDefault="00146E6D" w:rsidP="00146E6D">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146E6D">
        <w:rPr>
          <w:rFonts w:eastAsia="Times New Roman"/>
          <w:color w:val="000000"/>
          <w:sz w:val="23"/>
          <w:szCs w:val="23"/>
          <w:lang w:eastAsia="en-AU"/>
          <w14:ligatures w14:val="standardContextual"/>
        </w:rPr>
        <w:tab/>
        <w:t>(6)</w:t>
      </w:r>
      <w:r w:rsidRPr="00146E6D">
        <w:rPr>
          <w:rFonts w:eastAsia="Times New Roman"/>
          <w:color w:val="000000"/>
          <w:sz w:val="23"/>
          <w:szCs w:val="23"/>
          <w:lang w:eastAsia="en-AU"/>
          <w14:ligatures w14:val="standardContextual"/>
        </w:rPr>
        <w:tab/>
        <w:t xml:space="preserve">A statement under </w:t>
      </w:r>
      <w:hyperlink w:anchor="idc3b87d37_a883_4df3_88b5_db8fa93343a9_0" w:history="1">
        <w:r w:rsidRPr="00146E6D">
          <w:rPr>
            <w:rFonts w:eastAsia="Times New Roman"/>
            <w:color w:val="000000"/>
            <w:sz w:val="23"/>
            <w:szCs w:val="23"/>
            <w:lang w:eastAsia="en-AU"/>
            <w14:ligatures w14:val="standardContextual"/>
          </w:rPr>
          <w:t>subregulation (5)</w:t>
        </w:r>
      </w:hyperlink>
      <w:r w:rsidRPr="00146E6D">
        <w:rPr>
          <w:rFonts w:eastAsia="Times New Roman"/>
          <w:color w:val="000000"/>
          <w:sz w:val="23"/>
          <w:szCs w:val="23"/>
          <w:lang w:eastAsia="en-AU"/>
          <w14:ligatures w14:val="standardContextual"/>
        </w:rPr>
        <w:t xml:space="preserve"> must accompany the audited financial statements of the relevant body.</w:t>
      </w:r>
    </w:p>
    <w:p w14:paraId="1B752A5A" w14:textId="68AF8225" w:rsidR="003174AC" w:rsidRDefault="00146E6D" w:rsidP="00146E6D">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bookmarkStart w:id="102" w:name="id3f366b22_c1d9_4797_92ec_f5f7a6b3ba25_6"/>
      <w:r w:rsidRPr="00146E6D">
        <w:rPr>
          <w:rFonts w:eastAsia="Times New Roman"/>
          <w:color w:val="000000"/>
          <w:sz w:val="23"/>
          <w:szCs w:val="23"/>
          <w:lang w:eastAsia="en-AU"/>
          <w14:ligatures w14:val="standardContextual"/>
        </w:rPr>
        <w:tab/>
        <w:t>(7)</w:t>
      </w:r>
      <w:r w:rsidRPr="00146E6D">
        <w:rPr>
          <w:rFonts w:eastAsia="Times New Roman"/>
          <w:color w:val="000000"/>
          <w:sz w:val="23"/>
          <w:szCs w:val="23"/>
          <w:lang w:eastAsia="en-AU"/>
          <w14:ligatures w14:val="standardContextual"/>
        </w:rPr>
        <w:tab/>
        <w:t>The Minister may, on application by a council, by notice in the Gazette, grant an exemption from the operation of this regulation, or a part of this regulation.</w:t>
      </w:r>
      <w:bookmarkEnd w:id="102"/>
    </w:p>
    <w:p w14:paraId="3020A401" w14:textId="77777777" w:rsidR="003174AC" w:rsidRDefault="003174AC">
      <w:pPr>
        <w:spacing w:after="0" w:line="240" w:lineRule="auto"/>
        <w:jc w:val="left"/>
        <w:rPr>
          <w:rFonts w:eastAsia="Times New Roman"/>
          <w:color w:val="000000"/>
          <w:sz w:val="23"/>
          <w:szCs w:val="23"/>
          <w:lang w:eastAsia="en-AU"/>
          <w14:ligatures w14:val="standardContextual"/>
        </w:rPr>
      </w:pPr>
      <w:r>
        <w:rPr>
          <w:rFonts w:eastAsia="Times New Roman"/>
          <w:color w:val="000000"/>
          <w:sz w:val="23"/>
          <w:szCs w:val="23"/>
          <w:lang w:eastAsia="en-AU"/>
          <w14:ligatures w14:val="standardContextual"/>
        </w:rPr>
        <w:br w:type="page"/>
      </w:r>
    </w:p>
    <w:p w14:paraId="78E677A3" w14:textId="77777777" w:rsidR="00146E6D" w:rsidRPr="00146E6D" w:rsidRDefault="00146E6D" w:rsidP="00146E6D">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146E6D">
        <w:rPr>
          <w:rFonts w:eastAsia="Times New Roman"/>
          <w:color w:val="000000"/>
          <w:sz w:val="23"/>
          <w:szCs w:val="23"/>
          <w:lang w:eastAsia="en-AU"/>
          <w14:ligatures w14:val="standardContextual"/>
        </w:rPr>
        <w:lastRenderedPageBreak/>
        <w:tab/>
        <w:t>(8)</w:t>
      </w:r>
      <w:r w:rsidRPr="00146E6D">
        <w:rPr>
          <w:rFonts w:eastAsia="Times New Roman"/>
          <w:color w:val="000000"/>
          <w:sz w:val="23"/>
          <w:szCs w:val="23"/>
          <w:lang w:eastAsia="en-AU"/>
          <w14:ligatures w14:val="standardContextual"/>
        </w:rPr>
        <w:tab/>
        <w:t xml:space="preserve">An exemption under </w:t>
      </w:r>
      <w:hyperlink w:anchor="id3f366b22_c1d9_4797_92ec_f5f7a6b3ba25_6" w:history="1">
        <w:r w:rsidRPr="00146E6D">
          <w:rPr>
            <w:rFonts w:eastAsia="Times New Roman"/>
            <w:color w:val="000000"/>
            <w:sz w:val="23"/>
            <w:szCs w:val="23"/>
            <w:lang w:eastAsia="en-AU"/>
            <w14:ligatures w14:val="standardContextual"/>
          </w:rPr>
          <w:t>subregulation (7)</w:t>
        </w:r>
      </w:hyperlink>
      <w:r w:rsidRPr="00146E6D">
        <w:rPr>
          <w:rFonts w:eastAsia="Times New Roman"/>
          <w:color w:val="000000"/>
          <w:sz w:val="23"/>
          <w:szCs w:val="23"/>
          <w:lang w:eastAsia="en-AU"/>
          <w14:ligatures w14:val="standardContextual"/>
        </w:rPr>
        <w:t xml:space="preserve"> may be subject to conditions specified by the Minister.</w:t>
      </w:r>
    </w:p>
    <w:p w14:paraId="3C88AA37" w14:textId="77777777" w:rsidR="00146E6D" w:rsidRPr="00146E6D" w:rsidRDefault="00146E6D" w:rsidP="00146E6D">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bookmarkStart w:id="103" w:name="id21913880_3045_45bc_a8fe_247717eb97b4_b"/>
      <w:r w:rsidRPr="00146E6D">
        <w:rPr>
          <w:rFonts w:eastAsia="Times New Roman"/>
          <w:color w:val="000000"/>
          <w:sz w:val="23"/>
          <w:szCs w:val="23"/>
          <w:lang w:eastAsia="en-AU"/>
          <w14:ligatures w14:val="standardContextual"/>
        </w:rPr>
        <w:tab/>
        <w:t>(9)</w:t>
      </w:r>
      <w:r w:rsidRPr="00146E6D">
        <w:rPr>
          <w:rFonts w:eastAsia="Times New Roman"/>
          <w:color w:val="000000"/>
          <w:sz w:val="23"/>
          <w:szCs w:val="23"/>
          <w:lang w:eastAsia="en-AU"/>
          <w14:ligatures w14:val="standardContextual"/>
        </w:rPr>
        <w:tab/>
        <w:t>The Minister may, by subsequent notice in the Gazette, vary or revoke an exemption, or a condition imposed in relation to an exemption.</w:t>
      </w:r>
      <w:bookmarkEnd w:id="103"/>
    </w:p>
    <w:p w14:paraId="61F6DF83" w14:textId="77777777" w:rsidR="00146E6D" w:rsidRPr="00146E6D" w:rsidRDefault="00146E6D" w:rsidP="00146E6D">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146E6D">
        <w:rPr>
          <w:rFonts w:eastAsia="Times New Roman"/>
          <w:color w:val="000000"/>
          <w:sz w:val="23"/>
          <w:szCs w:val="23"/>
          <w:lang w:eastAsia="en-AU"/>
          <w14:ligatures w14:val="standardContextual"/>
        </w:rPr>
        <w:tab/>
        <w:t>(10)</w:t>
      </w:r>
      <w:r w:rsidRPr="00146E6D">
        <w:rPr>
          <w:rFonts w:eastAsia="Times New Roman"/>
          <w:color w:val="000000"/>
          <w:sz w:val="23"/>
          <w:szCs w:val="23"/>
          <w:lang w:eastAsia="en-AU"/>
          <w14:ligatures w14:val="standardContextual"/>
        </w:rPr>
        <w:tab/>
        <w:t xml:space="preserve">The Minister must not act under </w:t>
      </w:r>
      <w:hyperlink w:anchor="id21913880_3045_45bc_a8fe_247717eb97b4_b" w:history="1">
        <w:r w:rsidRPr="00146E6D">
          <w:rPr>
            <w:rFonts w:eastAsia="Times New Roman"/>
            <w:color w:val="000000"/>
            <w:sz w:val="23"/>
            <w:szCs w:val="23"/>
            <w:lang w:eastAsia="en-AU"/>
            <w14:ligatures w14:val="standardContextual"/>
          </w:rPr>
          <w:t>subregulation (9)</w:t>
        </w:r>
      </w:hyperlink>
      <w:r w:rsidRPr="00146E6D">
        <w:rPr>
          <w:rFonts w:eastAsia="Times New Roman"/>
          <w:color w:val="000000"/>
          <w:sz w:val="23"/>
          <w:szCs w:val="23"/>
          <w:lang w:eastAsia="en-AU"/>
          <w14:ligatures w14:val="standardContextual"/>
        </w:rPr>
        <w:t xml:space="preserve"> except on the application of, or after consultation with, the relevant council.</w:t>
      </w:r>
    </w:p>
    <w:p w14:paraId="56E99522" w14:textId="77777777" w:rsidR="00146E6D" w:rsidRPr="00146E6D" w:rsidRDefault="00146E6D" w:rsidP="00146E6D">
      <w:pPr>
        <w:keepNext/>
        <w:keepLines/>
        <w:autoSpaceDE w:val="0"/>
        <w:autoSpaceDN w:val="0"/>
        <w:adjustRightInd w:val="0"/>
        <w:spacing w:before="280" w:after="0" w:line="240" w:lineRule="auto"/>
        <w:ind w:left="567" w:hanging="567"/>
        <w:jc w:val="left"/>
        <w:rPr>
          <w:rFonts w:eastAsia="Times New Roman"/>
          <w:b/>
          <w:bCs/>
          <w:color w:val="000000"/>
          <w:sz w:val="32"/>
          <w:szCs w:val="32"/>
          <w:lang w:eastAsia="en-AU"/>
          <w14:ligatures w14:val="standardContextual"/>
        </w:rPr>
      </w:pPr>
      <w:bookmarkStart w:id="104" w:name="Elkera_Print_TOC38"/>
      <w:bookmarkStart w:id="105" w:name="Elkera_Print_BK38"/>
      <w:r w:rsidRPr="00146E6D">
        <w:rPr>
          <w:rFonts w:eastAsia="Times New Roman"/>
          <w:b/>
          <w:bCs/>
          <w:color w:val="000000"/>
          <w:sz w:val="32"/>
          <w:szCs w:val="32"/>
          <w:lang w:eastAsia="en-AU"/>
          <w14:ligatures w14:val="standardContextual"/>
        </w:rPr>
        <w:t>Part 7—Other matters</w:t>
      </w:r>
      <w:bookmarkEnd w:id="104"/>
      <w:bookmarkEnd w:id="105"/>
    </w:p>
    <w:p w14:paraId="5A0B0C72" w14:textId="77777777" w:rsidR="00146E6D" w:rsidRPr="00146E6D" w:rsidRDefault="00146E6D" w:rsidP="00146E6D">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bookmarkStart w:id="106" w:name="Elkera_Print_TOC39"/>
      <w:bookmarkStart w:id="107" w:name="Elkera_Print_BK39"/>
      <w:r w:rsidRPr="00146E6D">
        <w:rPr>
          <w:rFonts w:eastAsia="Times New Roman"/>
          <w:b/>
          <w:bCs/>
          <w:color w:val="000000"/>
          <w:sz w:val="26"/>
          <w:szCs w:val="26"/>
          <w:lang w:eastAsia="en-AU"/>
          <w14:ligatures w14:val="standardContextual"/>
        </w:rPr>
        <w:t>26—Long service leave</w:t>
      </w:r>
      <w:bookmarkEnd w:id="106"/>
      <w:bookmarkEnd w:id="107"/>
    </w:p>
    <w:p w14:paraId="74E95C1C" w14:textId="77777777" w:rsidR="00146E6D" w:rsidRPr="00146E6D" w:rsidRDefault="00146E6D" w:rsidP="00146E6D">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bookmarkStart w:id="108" w:name="id4eac2439_9fac_4f0f_932c_5fee0377fcdd_a"/>
      <w:r w:rsidRPr="00146E6D">
        <w:rPr>
          <w:rFonts w:eastAsia="Times New Roman"/>
          <w:color w:val="000000"/>
          <w:sz w:val="23"/>
          <w:szCs w:val="23"/>
          <w:lang w:eastAsia="en-AU"/>
          <w14:ligatures w14:val="standardContextual"/>
        </w:rPr>
        <w:tab/>
        <w:t>(1)</w:t>
      </w:r>
      <w:r w:rsidRPr="00146E6D">
        <w:rPr>
          <w:rFonts w:eastAsia="Times New Roman"/>
          <w:color w:val="000000"/>
          <w:sz w:val="23"/>
          <w:szCs w:val="23"/>
          <w:lang w:eastAsia="en-AU"/>
          <w14:ligatures w14:val="standardContextual"/>
        </w:rPr>
        <w:tab/>
        <w:t>Section 106 of the Act applies to the following authorities or bodies:</w:t>
      </w:r>
      <w:bookmarkEnd w:id="108"/>
    </w:p>
    <w:p w14:paraId="377F9130" w14:textId="77777777" w:rsidR="00146E6D" w:rsidRPr="00146E6D" w:rsidRDefault="00146E6D" w:rsidP="00146E6D">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146E6D">
        <w:rPr>
          <w:rFonts w:eastAsia="Times New Roman"/>
          <w:color w:val="000000"/>
          <w:sz w:val="23"/>
          <w:szCs w:val="23"/>
          <w:lang w:eastAsia="en-AU"/>
          <w14:ligatures w14:val="standardContextual"/>
        </w:rPr>
        <w:tab/>
        <w:t>(a)</w:t>
      </w:r>
      <w:r w:rsidRPr="00146E6D">
        <w:rPr>
          <w:rFonts w:eastAsia="Times New Roman"/>
          <w:color w:val="000000"/>
          <w:sz w:val="23"/>
          <w:szCs w:val="23"/>
          <w:lang w:eastAsia="en-AU"/>
          <w14:ligatures w14:val="standardContextual"/>
        </w:rPr>
        <w:tab/>
        <w:t>the LGA;</w:t>
      </w:r>
    </w:p>
    <w:p w14:paraId="33F1B162" w14:textId="77777777" w:rsidR="00146E6D" w:rsidRPr="00146E6D" w:rsidRDefault="00146E6D" w:rsidP="00146E6D">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146E6D">
        <w:rPr>
          <w:rFonts w:eastAsia="Times New Roman"/>
          <w:color w:val="000000"/>
          <w:sz w:val="23"/>
          <w:szCs w:val="23"/>
          <w:lang w:eastAsia="en-AU"/>
          <w14:ligatures w14:val="standardContextual"/>
        </w:rPr>
        <w:tab/>
        <w:t>(b)</w:t>
      </w:r>
      <w:r w:rsidRPr="00146E6D">
        <w:rPr>
          <w:rFonts w:eastAsia="Times New Roman"/>
          <w:color w:val="000000"/>
          <w:sz w:val="23"/>
          <w:szCs w:val="23"/>
          <w:lang w:eastAsia="en-AU"/>
          <w14:ligatures w14:val="standardContextual"/>
        </w:rPr>
        <w:tab/>
        <w:t xml:space="preserve">a control board established under section 15 of the </w:t>
      </w:r>
      <w:hyperlink r:id="rId24" w:history="1">
        <w:r w:rsidRPr="00146E6D">
          <w:rPr>
            <w:rFonts w:eastAsia="Times New Roman"/>
            <w:i/>
            <w:iCs/>
            <w:color w:val="000000"/>
            <w:sz w:val="23"/>
            <w:szCs w:val="23"/>
            <w:lang w:eastAsia="en-AU"/>
            <w14:ligatures w14:val="standardContextual"/>
          </w:rPr>
          <w:t>Animal and Plant Control (Agricultural Protection and Other Purposes) Act 1986</w:t>
        </w:r>
      </w:hyperlink>
      <w:r w:rsidRPr="00146E6D">
        <w:rPr>
          <w:rFonts w:eastAsia="Times New Roman"/>
          <w:color w:val="000000"/>
          <w:sz w:val="23"/>
          <w:szCs w:val="23"/>
          <w:lang w:eastAsia="en-AU"/>
          <w14:ligatures w14:val="standardContextual"/>
        </w:rPr>
        <w:t xml:space="preserve"> (and continued in existence under Schedule 4 clause 45 of the </w:t>
      </w:r>
      <w:hyperlink r:id="rId25" w:history="1">
        <w:r w:rsidRPr="00146E6D">
          <w:rPr>
            <w:rFonts w:eastAsia="Times New Roman"/>
            <w:i/>
            <w:iCs/>
            <w:color w:val="000000"/>
            <w:sz w:val="23"/>
            <w:szCs w:val="23"/>
            <w:lang w:eastAsia="en-AU"/>
            <w14:ligatures w14:val="standardContextual"/>
          </w:rPr>
          <w:t>Natural Resources Management Act 2004</w:t>
        </w:r>
      </w:hyperlink>
      <w:r w:rsidRPr="00146E6D">
        <w:rPr>
          <w:rFonts w:eastAsia="Times New Roman"/>
          <w:color w:val="000000"/>
          <w:sz w:val="23"/>
          <w:szCs w:val="23"/>
          <w:lang w:eastAsia="en-AU"/>
          <w14:ligatures w14:val="standardContextual"/>
        </w:rPr>
        <w:t>);</w:t>
      </w:r>
    </w:p>
    <w:p w14:paraId="5A2ED95D" w14:textId="77777777" w:rsidR="00146E6D" w:rsidRPr="00146E6D" w:rsidRDefault="00146E6D" w:rsidP="00146E6D">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bookmarkStart w:id="109" w:name="id40c5a42d_8b0c_4276_b1ad_1b56f507b1b7_b"/>
      <w:r w:rsidRPr="00146E6D">
        <w:rPr>
          <w:rFonts w:eastAsia="Times New Roman"/>
          <w:color w:val="000000"/>
          <w:sz w:val="23"/>
          <w:szCs w:val="23"/>
          <w:lang w:eastAsia="en-AU"/>
          <w14:ligatures w14:val="standardContextual"/>
        </w:rPr>
        <w:tab/>
        <w:t>(c)</w:t>
      </w:r>
      <w:r w:rsidRPr="00146E6D">
        <w:rPr>
          <w:rFonts w:eastAsia="Times New Roman"/>
          <w:color w:val="000000"/>
          <w:sz w:val="23"/>
          <w:szCs w:val="23"/>
          <w:lang w:eastAsia="en-AU"/>
          <w14:ligatures w14:val="standardContextual"/>
        </w:rPr>
        <w:tab/>
        <w:t xml:space="preserve">an organisation involved in local government group training that is registered with the administrative unit of the Public Service that is, under a Minister, responsible for the administration of the </w:t>
      </w:r>
      <w:hyperlink r:id="rId26" w:history="1">
        <w:r w:rsidRPr="00146E6D">
          <w:rPr>
            <w:rFonts w:eastAsia="Times New Roman"/>
            <w:i/>
            <w:iCs/>
            <w:color w:val="000000"/>
            <w:sz w:val="23"/>
            <w:szCs w:val="23"/>
            <w:lang w:eastAsia="en-AU"/>
            <w14:ligatures w14:val="standardContextual"/>
          </w:rPr>
          <w:t>South Australian Skills Act 2008</w:t>
        </w:r>
      </w:hyperlink>
      <w:r w:rsidRPr="00146E6D">
        <w:rPr>
          <w:rFonts w:eastAsia="Times New Roman"/>
          <w:color w:val="000000"/>
          <w:sz w:val="23"/>
          <w:szCs w:val="23"/>
          <w:lang w:eastAsia="en-AU"/>
          <w14:ligatures w14:val="standardContextual"/>
        </w:rPr>
        <w:t>.</w:t>
      </w:r>
      <w:bookmarkEnd w:id="109"/>
    </w:p>
    <w:p w14:paraId="525599AE" w14:textId="77777777" w:rsidR="00146E6D" w:rsidRPr="00146E6D" w:rsidRDefault="00146E6D" w:rsidP="00146E6D">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146E6D">
        <w:rPr>
          <w:rFonts w:eastAsia="Times New Roman"/>
          <w:color w:val="000000"/>
          <w:sz w:val="23"/>
          <w:szCs w:val="23"/>
          <w:lang w:eastAsia="en-AU"/>
          <w14:ligatures w14:val="standardContextual"/>
        </w:rPr>
        <w:tab/>
        <w:t>(2)</w:t>
      </w:r>
      <w:r w:rsidRPr="00146E6D">
        <w:rPr>
          <w:rFonts w:eastAsia="Times New Roman"/>
          <w:color w:val="000000"/>
          <w:sz w:val="23"/>
          <w:szCs w:val="23"/>
          <w:lang w:eastAsia="en-AU"/>
          <w14:ligatures w14:val="standardContextual"/>
        </w:rPr>
        <w:tab/>
        <w:t xml:space="preserve">For the purposes of applying section 106 of the Act to an organisation referred to in </w:t>
      </w:r>
      <w:hyperlink w:anchor="id40c5a42d_8b0c_4276_b1ad_1b56f507b1b7_b" w:history="1">
        <w:r w:rsidRPr="00146E6D">
          <w:rPr>
            <w:rFonts w:eastAsia="Times New Roman"/>
            <w:color w:val="000000"/>
            <w:sz w:val="23"/>
            <w:szCs w:val="23"/>
            <w:lang w:eastAsia="en-AU"/>
            <w14:ligatures w14:val="standardContextual"/>
          </w:rPr>
          <w:t>subregulation (1)(c)</w:t>
        </w:r>
      </w:hyperlink>
      <w:r w:rsidRPr="00146E6D">
        <w:rPr>
          <w:rFonts w:eastAsia="Times New Roman"/>
          <w:color w:val="000000"/>
          <w:sz w:val="23"/>
          <w:szCs w:val="23"/>
          <w:lang w:eastAsia="en-AU"/>
          <w14:ligatures w14:val="standardContextual"/>
        </w:rPr>
        <w:t>, employment or periods of service outside the local government sector are to be disregarded.</w:t>
      </w:r>
    </w:p>
    <w:p w14:paraId="38F57A55" w14:textId="77777777" w:rsidR="00146E6D" w:rsidRPr="00146E6D" w:rsidRDefault="00146E6D" w:rsidP="00146E6D">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146E6D">
        <w:rPr>
          <w:rFonts w:eastAsia="Times New Roman"/>
          <w:color w:val="000000"/>
          <w:sz w:val="23"/>
          <w:szCs w:val="23"/>
          <w:lang w:eastAsia="en-AU"/>
          <w14:ligatures w14:val="standardContextual"/>
        </w:rPr>
        <w:tab/>
        <w:t>(3)</w:t>
      </w:r>
      <w:r w:rsidRPr="00146E6D">
        <w:rPr>
          <w:rFonts w:eastAsia="Times New Roman"/>
          <w:color w:val="000000"/>
          <w:sz w:val="23"/>
          <w:szCs w:val="23"/>
          <w:lang w:eastAsia="en-AU"/>
          <w14:ligatures w14:val="standardContextual"/>
        </w:rPr>
        <w:tab/>
        <w:t>If an employee leaves the service of 1 council (Council A) and enters the service of another council (Council B) in circumstances in which the employee is entitled to the benefit of section 106(1) of the Act, the contribution to be made by Council A to Council B is to be calculated in accordance with the following formula:</w:t>
      </w:r>
    </w:p>
    <w:p w14:paraId="3C62EBB7" w14:textId="357CBA76" w:rsidR="00146E6D" w:rsidRPr="00146E6D" w:rsidRDefault="00146E6D" w:rsidP="00146E6D">
      <w:pPr>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146E6D">
        <w:rPr>
          <w:rFonts w:eastAsia="Times New Roman"/>
          <w:noProof/>
          <w:color w:val="000000"/>
          <w:sz w:val="23"/>
          <w:szCs w:val="23"/>
          <w:lang w:eastAsia="en-AU"/>
          <w14:ligatures w14:val="standardContextual"/>
        </w:rPr>
        <w:drawing>
          <wp:inline distT="0" distB="0" distL="0" distR="0" wp14:anchorId="0A8A4BE3" wp14:editId="0FF77A07">
            <wp:extent cx="884555" cy="391795"/>
            <wp:effectExtent l="0" t="0" r="0" b="0"/>
            <wp:docPr id="161327445" name="Picture 1">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327445" name="Picture 1">
                      <a:hlinkClick r:id="rId27"/>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884555" cy="391795"/>
                    </a:xfrm>
                    <a:prstGeom prst="rect">
                      <a:avLst/>
                    </a:prstGeom>
                    <a:noFill/>
                    <a:ln>
                      <a:noFill/>
                    </a:ln>
                  </pic:spPr>
                </pic:pic>
              </a:graphicData>
            </a:graphic>
          </wp:inline>
        </w:drawing>
      </w:r>
    </w:p>
    <w:p w14:paraId="39F9A758" w14:textId="77777777" w:rsidR="00146E6D" w:rsidRPr="00146E6D" w:rsidRDefault="00146E6D" w:rsidP="00146E6D">
      <w:pPr>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146E6D">
        <w:rPr>
          <w:rFonts w:eastAsia="Times New Roman"/>
          <w:color w:val="000000"/>
          <w:sz w:val="23"/>
          <w:szCs w:val="23"/>
          <w:lang w:eastAsia="en-AU"/>
          <w14:ligatures w14:val="standardContextual"/>
        </w:rPr>
        <w:t>where—</w:t>
      </w:r>
    </w:p>
    <w:p w14:paraId="3995A8F8" w14:textId="77777777" w:rsidR="00146E6D" w:rsidRPr="00146E6D" w:rsidRDefault="00146E6D" w:rsidP="00146E6D">
      <w:pPr>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146E6D">
        <w:rPr>
          <w:rFonts w:eastAsia="Times New Roman"/>
          <w:b/>
          <w:bCs/>
          <w:i/>
          <w:iCs/>
          <w:color w:val="000000"/>
          <w:sz w:val="23"/>
          <w:szCs w:val="23"/>
          <w:lang w:eastAsia="en-AU"/>
          <w14:ligatures w14:val="standardContextual"/>
        </w:rPr>
        <w:t>C</w:t>
      </w:r>
      <w:r w:rsidRPr="00146E6D">
        <w:rPr>
          <w:rFonts w:eastAsia="Times New Roman"/>
          <w:color w:val="000000"/>
          <w:sz w:val="23"/>
          <w:szCs w:val="23"/>
          <w:lang w:eastAsia="en-AU"/>
          <w14:ligatures w14:val="standardContextual"/>
        </w:rPr>
        <w:t xml:space="preserve"> is the amount of the contribution;</w:t>
      </w:r>
    </w:p>
    <w:p w14:paraId="3D800F4E" w14:textId="77777777" w:rsidR="00146E6D" w:rsidRPr="00146E6D" w:rsidRDefault="00146E6D" w:rsidP="00146E6D">
      <w:pPr>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146E6D">
        <w:rPr>
          <w:rFonts w:eastAsia="Times New Roman"/>
          <w:b/>
          <w:bCs/>
          <w:i/>
          <w:iCs/>
          <w:color w:val="000000"/>
          <w:sz w:val="23"/>
          <w:szCs w:val="23"/>
          <w:lang w:eastAsia="en-AU"/>
          <w14:ligatures w14:val="standardContextual"/>
        </w:rPr>
        <w:t>r</w:t>
      </w:r>
      <w:r w:rsidRPr="00146E6D">
        <w:rPr>
          <w:rFonts w:eastAsia="Times New Roman"/>
          <w:color w:val="000000"/>
          <w:sz w:val="23"/>
          <w:szCs w:val="23"/>
          <w:lang w:eastAsia="en-AU"/>
          <w14:ligatures w14:val="standardContextual"/>
        </w:rPr>
        <w:t xml:space="preserve"> is the rate of ordinary pay of the employee at the date of termination of employment with Council A;</w:t>
      </w:r>
    </w:p>
    <w:p w14:paraId="74D7FBAC" w14:textId="77777777" w:rsidR="00146E6D" w:rsidRPr="00146E6D" w:rsidRDefault="00146E6D" w:rsidP="00146E6D">
      <w:pPr>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146E6D">
        <w:rPr>
          <w:rFonts w:eastAsia="Times New Roman"/>
          <w:b/>
          <w:bCs/>
          <w:i/>
          <w:iCs/>
          <w:color w:val="000000"/>
          <w:sz w:val="23"/>
          <w:szCs w:val="23"/>
          <w:lang w:eastAsia="en-AU"/>
          <w14:ligatures w14:val="standardContextual"/>
        </w:rPr>
        <w:t>n</w:t>
      </w:r>
      <w:r w:rsidRPr="00146E6D">
        <w:rPr>
          <w:rFonts w:eastAsia="Times New Roman"/>
          <w:color w:val="000000"/>
          <w:sz w:val="23"/>
          <w:szCs w:val="23"/>
          <w:lang w:eastAsia="en-AU"/>
          <w14:ligatures w14:val="standardContextual"/>
        </w:rPr>
        <w:t xml:space="preserve"> is the number of completed weeks of service of the employee at the date of termination of employment with Council A, including any previous periods of service which are to be aggregated with the period of service with Council A so as to form a continuous period of service for the purposes of section 106(1) of the Act but not including a period of service in respect of which the employee has been granted long service leave or received payment in lieu of long service leave.</w:t>
      </w:r>
    </w:p>
    <w:p w14:paraId="1715D385" w14:textId="77777777" w:rsidR="003174AC" w:rsidRDefault="003174AC">
      <w:pPr>
        <w:spacing w:after="0" w:line="240" w:lineRule="auto"/>
        <w:jc w:val="left"/>
        <w:rPr>
          <w:rFonts w:eastAsia="Times New Roman"/>
          <w:color w:val="000000"/>
          <w:sz w:val="23"/>
          <w:szCs w:val="23"/>
          <w:lang w:eastAsia="en-AU"/>
          <w14:ligatures w14:val="standardContextual"/>
        </w:rPr>
      </w:pPr>
      <w:r>
        <w:rPr>
          <w:rFonts w:eastAsia="Times New Roman"/>
          <w:color w:val="000000"/>
          <w:sz w:val="23"/>
          <w:szCs w:val="23"/>
          <w:lang w:eastAsia="en-AU"/>
          <w14:ligatures w14:val="standardContextual"/>
        </w:rPr>
        <w:br w:type="page"/>
      </w:r>
    </w:p>
    <w:p w14:paraId="1CDEFB9C" w14:textId="6F4076AE" w:rsidR="00146E6D" w:rsidRPr="00146E6D" w:rsidRDefault="00146E6D" w:rsidP="00146E6D">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146E6D">
        <w:rPr>
          <w:rFonts w:eastAsia="Times New Roman"/>
          <w:color w:val="000000"/>
          <w:sz w:val="23"/>
          <w:szCs w:val="23"/>
          <w:lang w:eastAsia="en-AU"/>
          <w14:ligatures w14:val="standardContextual"/>
        </w:rPr>
        <w:lastRenderedPageBreak/>
        <w:tab/>
        <w:t>(4)</w:t>
      </w:r>
      <w:r w:rsidRPr="00146E6D">
        <w:rPr>
          <w:rFonts w:eastAsia="Times New Roman"/>
          <w:color w:val="000000"/>
          <w:sz w:val="23"/>
          <w:szCs w:val="23"/>
          <w:lang w:eastAsia="en-AU"/>
          <w14:ligatures w14:val="standardContextual"/>
        </w:rPr>
        <w:tab/>
        <w:t>If—</w:t>
      </w:r>
    </w:p>
    <w:p w14:paraId="3167488B" w14:textId="77777777" w:rsidR="00146E6D" w:rsidRPr="00146E6D" w:rsidRDefault="00146E6D" w:rsidP="00146E6D">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146E6D">
        <w:rPr>
          <w:rFonts w:eastAsia="Times New Roman"/>
          <w:color w:val="000000"/>
          <w:sz w:val="23"/>
          <w:szCs w:val="23"/>
          <w:lang w:eastAsia="en-AU"/>
          <w14:ligatures w14:val="standardContextual"/>
        </w:rPr>
        <w:tab/>
        <w:t>(a)</w:t>
      </w:r>
      <w:r w:rsidRPr="00146E6D">
        <w:rPr>
          <w:rFonts w:eastAsia="Times New Roman"/>
          <w:color w:val="000000"/>
          <w:sz w:val="23"/>
          <w:szCs w:val="23"/>
          <w:lang w:eastAsia="en-AU"/>
          <w14:ligatures w14:val="standardContextual"/>
        </w:rPr>
        <w:tab/>
        <w:t>a contribution is made under section 106 of the Act by 1 council to another council in respect of a particular employee; but</w:t>
      </w:r>
    </w:p>
    <w:p w14:paraId="6256D12A" w14:textId="77777777" w:rsidR="00146E6D" w:rsidRPr="00146E6D" w:rsidRDefault="00146E6D" w:rsidP="00146E6D">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146E6D">
        <w:rPr>
          <w:rFonts w:eastAsia="Times New Roman"/>
          <w:color w:val="000000"/>
          <w:sz w:val="23"/>
          <w:szCs w:val="23"/>
          <w:lang w:eastAsia="en-AU"/>
          <w14:ligatures w14:val="standardContextual"/>
        </w:rPr>
        <w:tab/>
        <w:t>(b)</w:t>
      </w:r>
      <w:r w:rsidRPr="00146E6D">
        <w:rPr>
          <w:rFonts w:eastAsia="Times New Roman"/>
          <w:color w:val="000000"/>
          <w:sz w:val="23"/>
          <w:szCs w:val="23"/>
          <w:lang w:eastAsia="en-AU"/>
          <w14:ligatures w14:val="standardContextual"/>
        </w:rPr>
        <w:tab/>
        <w:t>the service of the employee ceases before an entitlement to long service leave or payment in lieu of long service leave arises, and the employee does not within 13 weeks of the cessation of service again become entitled to the benefit of section 106(1),</w:t>
      </w:r>
    </w:p>
    <w:p w14:paraId="37A31BD7" w14:textId="77777777" w:rsidR="00146E6D" w:rsidRPr="00146E6D" w:rsidRDefault="00146E6D" w:rsidP="00146E6D">
      <w:pPr>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146E6D">
        <w:rPr>
          <w:rFonts w:eastAsia="Times New Roman"/>
          <w:color w:val="000000"/>
          <w:sz w:val="23"/>
          <w:szCs w:val="23"/>
          <w:lang w:eastAsia="en-AU"/>
          <w14:ligatures w14:val="standardContextual"/>
        </w:rPr>
        <w:t>the council that received the contribution must refund the amount of the contribution to the council by which the contribution was paid.</w:t>
      </w:r>
    </w:p>
    <w:p w14:paraId="076FC9F2" w14:textId="77777777" w:rsidR="00146E6D" w:rsidRPr="00146E6D" w:rsidRDefault="00146E6D" w:rsidP="00146E6D">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146E6D">
        <w:rPr>
          <w:rFonts w:eastAsia="Times New Roman"/>
          <w:color w:val="000000"/>
          <w:sz w:val="23"/>
          <w:szCs w:val="23"/>
          <w:lang w:eastAsia="en-AU"/>
          <w14:ligatures w14:val="standardContextual"/>
        </w:rPr>
        <w:tab/>
        <w:t>(5)</w:t>
      </w:r>
      <w:r w:rsidRPr="00146E6D">
        <w:rPr>
          <w:rFonts w:eastAsia="Times New Roman"/>
          <w:color w:val="000000"/>
          <w:sz w:val="23"/>
          <w:szCs w:val="23"/>
          <w:lang w:eastAsia="en-AU"/>
          <w14:ligatures w14:val="standardContextual"/>
        </w:rPr>
        <w:tab/>
        <w:t>If a council receives a refund under this regulation, but the council itself derived portion of the amount refunded from some other council, the council must refund that portion of the amount to that other council.</w:t>
      </w:r>
    </w:p>
    <w:p w14:paraId="66A2FD49" w14:textId="77777777" w:rsidR="00146E6D" w:rsidRPr="00146E6D" w:rsidRDefault="00146E6D" w:rsidP="00146E6D">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146E6D">
        <w:rPr>
          <w:rFonts w:eastAsia="Times New Roman"/>
          <w:color w:val="000000"/>
          <w:sz w:val="23"/>
          <w:szCs w:val="23"/>
          <w:lang w:eastAsia="en-AU"/>
          <w14:ligatures w14:val="standardContextual"/>
        </w:rPr>
        <w:tab/>
        <w:t>(6)</w:t>
      </w:r>
      <w:r w:rsidRPr="00146E6D">
        <w:rPr>
          <w:rFonts w:eastAsia="Times New Roman"/>
          <w:color w:val="000000"/>
          <w:sz w:val="23"/>
          <w:szCs w:val="23"/>
          <w:lang w:eastAsia="en-AU"/>
          <w14:ligatures w14:val="standardContextual"/>
        </w:rPr>
        <w:tab/>
        <w:t>In this regulation—</w:t>
      </w:r>
    </w:p>
    <w:p w14:paraId="15DBD873" w14:textId="77777777" w:rsidR="00146E6D" w:rsidRPr="00146E6D" w:rsidRDefault="00146E6D" w:rsidP="00146E6D">
      <w:pPr>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146E6D">
        <w:rPr>
          <w:rFonts w:eastAsia="Times New Roman"/>
          <w:b/>
          <w:bCs/>
          <w:i/>
          <w:iCs/>
          <w:color w:val="000000"/>
          <w:sz w:val="23"/>
          <w:szCs w:val="23"/>
          <w:lang w:eastAsia="en-AU"/>
          <w14:ligatures w14:val="standardContextual"/>
        </w:rPr>
        <w:t>council</w:t>
      </w:r>
      <w:r w:rsidRPr="00146E6D">
        <w:rPr>
          <w:rFonts w:eastAsia="Times New Roman"/>
          <w:color w:val="000000"/>
          <w:sz w:val="23"/>
          <w:szCs w:val="23"/>
          <w:lang w:eastAsia="en-AU"/>
          <w14:ligatures w14:val="standardContextual"/>
        </w:rPr>
        <w:t xml:space="preserve"> has the same meaning as in section 106 of the Act;</w:t>
      </w:r>
    </w:p>
    <w:p w14:paraId="2E0B8214" w14:textId="77777777" w:rsidR="00146E6D" w:rsidRPr="00146E6D" w:rsidRDefault="00146E6D" w:rsidP="00146E6D">
      <w:pPr>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146E6D">
        <w:rPr>
          <w:rFonts w:eastAsia="Times New Roman"/>
          <w:b/>
          <w:bCs/>
          <w:i/>
          <w:iCs/>
          <w:color w:val="000000"/>
          <w:sz w:val="23"/>
          <w:szCs w:val="23"/>
          <w:lang w:eastAsia="en-AU"/>
          <w14:ligatures w14:val="standardContextual"/>
        </w:rPr>
        <w:t>ordinary pay</w:t>
      </w:r>
      <w:r w:rsidRPr="00146E6D">
        <w:rPr>
          <w:rFonts w:eastAsia="Times New Roman"/>
          <w:color w:val="000000"/>
          <w:sz w:val="23"/>
          <w:szCs w:val="23"/>
          <w:lang w:eastAsia="en-AU"/>
          <w14:ligatures w14:val="standardContextual"/>
        </w:rPr>
        <w:t xml:space="preserve"> means a person's ordinary weekly rate of pay within the meaning of the </w:t>
      </w:r>
      <w:hyperlink r:id="rId29" w:history="1">
        <w:r w:rsidRPr="00146E6D">
          <w:rPr>
            <w:rFonts w:eastAsia="Times New Roman"/>
            <w:i/>
            <w:iCs/>
            <w:color w:val="000000"/>
            <w:sz w:val="23"/>
            <w:szCs w:val="23"/>
            <w:lang w:eastAsia="en-AU"/>
            <w14:ligatures w14:val="standardContextual"/>
          </w:rPr>
          <w:t>Long Service Leave Act 1987</w:t>
        </w:r>
      </w:hyperlink>
      <w:r w:rsidRPr="00146E6D">
        <w:rPr>
          <w:rFonts w:eastAsia="Times New Roman"/>
          <w:color w:val="000000"/>
          <w:sz w:val="23"/>
          <w:szCs w:val="23"/>
          <w:lang w:eastAsia="en-AU"/>
          <w14:ligatures w14:val="standardContextual"/>
        </w:rPr>
        <w:t>.</w:t>
      </w:r>
    </w:p>
    <w:p w14:paraId="0A8A0BFD" w14:textId="77777777" w:rsidR="00146E6D" w:rsidRPr="00146E6D" w:rsidRDefault="00146E6D" w:rsidP="00146E6D">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bookmarkStart w:id="110" w:name="Elkera_Print_TOC40"/>
      <w:bookmarkStart w:id="111" w:name="Elkera_Print_BK40"/>
      <w:r w:rsidRPr="00146E6D">
        <w:rPr>
          <w:rFonts w:eastAsia="Times New Roman"/>
          <w:b/>
          <w:bCs/>
          <w:color w:val="000000"/>
          <w:sz w:val="26"/>
          <w:szCs w:val="26"/>
          <w:lang w:eastAsia="en-AU"/>
          <w14:ligatures w14:val="standardContextual"/>
        </w:rPr>
        <w:t>27—Duty to insure against liability</w:t>
      </w:r>
      <w:bookmarkEnd w:id="110"/>
      <w:bookmarkEnd w:id="111"/>
    </w:p>
    <w:p w14:paraId="6CFAB0C4" w14:textId="77777777" w:rsidR="00146E6D" w:rsidRPr="00146E6D" w:rsidRDefault="00146E6D" w:rsidP="00146E6D">
      <w:pPr>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146E6D">
        <w:rPr>
          <w:rFonts w:eastAsia="Times New Roman"/>
          <w:color w:val="000000"/>
          <w:sz w:val="23"/>
          <w:szCs w:val="23"/>
          <w:lang w:eastAsia="en-AU"/>
          <w14:ligatures w14:val="standardContextual"/>
        </w:rPr>
        <w:t>For the purposes of section 142(1) of the Act, a council must take out and maintain insurance to cover its civil liabilities at a minimum level of cover of $300 million.</w:t>
      </w:r>
    </w:p>
    <w:p w14:paraId="685C3075" w14:textId="77777777" w:rsidR="00146E6D" w:rsidRPr="00146E6D" w:rsidRDefault="00146E6D" w:rsidP="00146E6D">
      <w:pPr>
        <w:keepNext/>
        <w:keepLines/>
        <w:autoSpaceDE w:val="0"/>
        <w:autoSpaceDN w:val="0"/>
        <w:adjustRightInd w:val="0"/>
        <w:spacing w:before="280" w:after="0" w:line="240" w:lineRule="auto"/>
        <w:ind w:left="567" w:hanging="567"/>
        <w:jc w:val="left"/>
        <w:rPr>
          <w:rFonts w:eastAsia="Times New Roman"/>
          <w:b/>
          <w:bCs/>
          <w:color w:val="000000"/>
          <w:sz w:val="32"/>
          <w:szCs w:val="32"/>
          <w:lang w:eastAsia="en-AU"/>
          <w14:ligatures w14:val="standardContextual"/>
        </w:rPr>
      </w:pPr>
      <w:bookmarkStart w:id="112" w:name="Elkera_Print_TOC41"/>
      <w:bookmarkStart w:id="113" w:name="Elkera_Print_BK41"/>
      <w:r w:rsidRPr="00146E6D">
        <w:rPr>
          <w:rFonts w:eastAsia="Times New Roman"/>
          <w:b/>
          <w:bCs/>
          <w:color w:val="000000"/>
          <w:sz w:val="32"/>
          <w:szCs w:val="32"/>
          <w:lang w:eastAsia="en-AU"/>
          <w14:ligatures w14:val="standardContextual"/>
        </w:rPr>
        <w:t xml:space="preserve">Schedule 1—Repeal of </w:t>
      </w:r>
      <w:r w:rsidRPr="00146E6D">
        <w:rPr>
          <w:rFonts w:eastAsia="Times New Roman"/>
          <w:b/>
          <w:bCs/>
          <w:i/>
          <w:iCs/>
          <w:color w:val="000000"/>
          <w:sz w:val="32"/>
          <w:szCs w:val="32"/>
          <w:lang w:eastAsia="en-AU"/>
          <w14:ligatures w14:val="standardContextual"/>
        </w:rPr>
        <w:t>Local Government (Financial Management) Regulations 2011</w:t>
      </w:r>
      <w:bookmarkEnd w:id="112"/>
      <w:bookmarkEnd w:id="113"/>
    </w:p>
    <w:p w14:paraId="33BBF004" w14:textId="77777777" w:rsidR="00146E6D" w:rsidRPr="00146E6D" w:rsidRDefault="00146E6D" w:rsidP="00146E6D">
      <w:pPr>
        <w:keepLines/>
        <w:autoSpaceDE w:val="0"/>
        <w:autoSpaceDN w:val="0"/>
        <w:adjustRightInd w:val="0"/>
        <w:spacing w:before="120" w:after="0" w:line="240" w:lineRule="auto"/>
        <w:jc w:val="left"/>
        <w:rPr>
          <w:rFonts w:eastAsia="Times New Roman"/>
          <w:color w:val="000000"/>
          <w:sz w:val="23"/>
          <w:szCs w:val="23"/>
          <w:lang w:eastAsia="en-AU"/>
          <w14:ligatures w14:val="standardContextual"/>
        </w:rPr>
      </w:pPr>
      <w:r w:rsidRPr="00146E6D">
        <w:rPr>
          <w:rFonts w:eastAsia="Times New Roman"/>
          <w:color w:val="000000"/>
          <w:sz w:val="23"/>
          <w:szCs w:val="23"/>
          <w:lang w:eastAsia="en-AU"/>
          <w14:ligatures w14:val="standardContextual"/>
        </w:rPr>
        <w:t xml:space="preserve">The </w:t>
      </w:r>
      <w:hyperlink r:id="rId30" w:history="1">
        <w:r w:rsidRPr="00146E6D">
          <w:rPr>
            <w:rFonts w:eastAsia="Times New Roman"/>
            <w:i/>
            <w:iCs/>
            <w:color w:val="000000"/>
            <w:sz w:val="23"/>
            <w:szCs w:val="23"/>
            <w:lang w:eastAsia="en-AU"/>
            <w14:ligatures w14:val="standardContextual"/>
          </w:rPr>
          <w:t>Local Government (Financial Management) Regulations 2011</w:t>
        </w:r>
      </w:hyperlink>
      <w:r w:rsidRPr="00146E6D">
        <w:rPr>
          <w:rFonts w:eastAsia="Times New Roman"/>
          <w:color w:val="000000"/>
          <w:sz w:val="23"/>
          <w:szCs w:val="23"/>
          <w:lang w:eastAsia="en-AU"/>
          <w14:ligatures w14:val="standardContextual"/>
        </w:rPr>
        <w:t xml:space="preserve"> are repealed.</w:t>
      </w:r>
    </w:p>
    <w:p w14:paraId="4BF3986D" w14:textId="77777777" w:rsidR="00146E6D" w:rsidRPr="00146E6D" w:rsidRDefault="00146E6D" w:rsidP="00146E6D">
      <w:pPr>
        <w:keepNext/>
        <w:keepLines/>
        <w:autoSpaceDE w:val="0"/>
        <w:autoSpaceDN w:val="0"/>
        <w:adjustRightInd w:val="0"/>
        <w:spacing w:before="120" w:after="0" w:line="240" w:lineRule="auto"/>
        <w:ind w:left="794" w:hanging="794"/>
        <w:jc w:val="left"/>
        <w:rPr>
          <w:rFonts w:eastAsia="Times New Roman"/>
          <w:b/>
          <w:bCs/>
          <w:color w:val="000000"/>
          <w:sz w:val="20"/>
          <w:szCs w:val="20"/>
          <w:lang w:eastAsia="en-AU"/>
          <w14:ligatures w14:val="standardContextual"/>
        </w:rPr>
      </w:pPr>
      <w:r w:rsidRPr="00146E6D">
        <w:rPr>
          <w:rFonts w:eastAsia="Times New Roman"/>
          <w:b/>
          <w:bCs/>
          <w:color w:val="000000"/>
          <w:sz w:val="20"/>
          <w:szCs w:val="20"/>
          <w:lang w:eastAsia="en-AU"/>
          <w14:ligatures w14:val="standardContextual"/>
        </w:rPr>
        <w:t>Editorial note—</w:t>
      </w:r>
    </w:p>
    <w:p w14:paraId="5B2B78AB" w14:textId="77777777" w:rsidR="00146E6D" w:rsidRPr="00146E6D" w:rsidRDefault="00146E6D" w:rsidP="00146E6D">
      <w:pPr>
        <w:keepLines/>
        <w:autoSpaceDE w:val="0"/>
        <w:autoSpaceDN w:val="0"/>
        <w:adjustRightInd w:val="0"/>
        <w:spacing w:before="120" w:after="0" w:line="240" w:lineRule="auto"/>
        <w:ind w:left="794"/>
        <w:jc w:val="left"/>
        <w:rPr>
          <w:rFonts w:eastAsia="Times New Roman"/>
          <w:color w:val="000000"/>
          <w:sz w:val="20"/>
          <w:szCs w:val="20"/>
          <w:lang w:eastAsia="en-AU"/>
          <w14:ligatures w14:val="standardContextual"/>
        </w:rPr>
      </w:pPr>
      <w:r w:rsidRPr="00146E6D">
        <w:rPr>
          <w:rFonts w:eastAsia="Times New Roman"/>
          <w:color w:val="000000"/>
          <w:sz w:val="20"/>
          <w:szCs w:val="20"/>
          <w:lang w:eastAsia="en-AU"/>
          <w14:ligatures w14:val="standardContextual"/>
        </w:rPr>
        <w:t xml:space="preserve">As required by section 10AA(2) of the </w:t>
      </w:r>
      <w:hyperlink r:id="rId31" w:history="1">
        <w:r w:rsidRPr="00146E6D">
          <w:rPr>
            <w:rFonts w:eastAsia="Times New Roman"/>
            <w:i/>
            <w:iCs/>
            <w:color w:val="000000"/>
            <w:sz w:val="20"/>
            <w:szCs w:val="20"/>
            <w:lang w:eastAsia="en-AU"/>
            <w14:ligatures w14:val="standardContextual"/>
          </w:rPr>
          <w:t>Legislative Instruments Act 1978</w:t>
        </w:r>
      </w:hyperlink>
      <w:r w:rsidRPr="00146E6D">
        <w:rPr>
          <w:rFonts w:eastAsia="Times New Roman"/>
          <w:color w:val="000000"/>
          <w:sz w:val="20"/>
          <w:szCs w:val="20"/>
          <w:lang w:eastAsia="en-AU"/>
          <w14:ligatures w14:val="standardContextual"/>
        </w:rPr>
        <w:t>, the Minister has certified that, in the Minister's opinion, it is necessary or appropriate that these regulations come into operation as set out in these regulations.</w:t>
      </w:r>
    </w:p>
    <w:p w14:paraId="2DC1279E" w14:textId="48AE6AF2" w:rsidR="00146E6D" w:rsidRPr="00146E6D" w:rsidRDefault="00146E6D" w:rsidP="00146E6D">
      <w:pPr>
        <w:keepNext/>
        <w:keepLines/>
        <w:autoSpaceDE w:val="0"/>
        <w:autoSpaceDN w:val="0"/>
        <w:adjustRightInd w:val="0"/>
        <w:spacing w:before="120" w:after="0" w:line="240" w:lineRule="auto"/>
        <w:jc w:val="left"/>
        <w:rPr>
          <w:rFonts w:eastAsia="Times New Roman"/>
          <w:b/>
          <w:bCs/>
          <w:color w:val="000000"/>
          <w:sz w:val="26"/>
          <w:szCs w:val="26"/>
          <w:lang w:eastAsia="en-AU"/>
          <w14:ligatures w14:val="standardContextual"/>
        </w:rPr>
      </w:pPr>
      <w:r w:rsidRPr="00146E6D">
        <w:rPr>
          <w:rFonts w:eastAsia="Times New Roman"/>
          <w:b/>
          <w:bCs/>
          <w:color w:val="000000"/>
          <w:sz w:val="26"/>
          <w:szCs w:val="26"/>
          <w:lang w:eastAsia="en-AU"/>
          <w14:ligatures w14:val="standardContextual"/>
        </w:rPr>
        <w:t>Made by the Governor</w:t>
      </w:r>
      <w:r w:rsidR="00B30649">
        <w:rPr>
          <w:rFonts w:eastAsia="Times New Roman"/>
          <w:b/>
          <w:bCs/>
          <w:color w:val="000000"/>
          <w:sz w:val="26"/>
          <w:szCs w:val="26"/>
          <w:lang w:eastAsia="en-AU"/>
          <w14:ligatures w14:val="standardContextual"/>
        </w:rPr>
        <w:t>’s Deputy</w:t>
      </w:r>
    </w:p>
    <w:p w14:paraId="661996A9" w14:textId="77777777" w:rsidR="00146E6D" w:rsidRPr="00146E6D" w:rsidRDefault="00146E6D" w:rsidP="00146E6D">
      <w:pPr>
        <w:keepNext/>
        <w:keepLines/>
        <w:autoSpaceDE w:val="0"/>
        <w:autoSpaceDN w:val="0"/>
        <w:adjustRightInd w:val="0"/>
        <w:spacing w:before="120" w:after="0" w:line="240" w:lineRule="auto"/>
        <w:jc w:val="left"/>
        <w:rPr>
          <w:rFonts w:eastAsia="Times New Roman"/>
          <w:color w:val="000000"/>
          <w:sz w:val="23"/>
          <w:szCs w:val="23"/>
          <w:lang w:eastAsia="en-AU"/>
          <w14:ligatures w14:val="standardContextual"/>
        </w:rPr>
      </w:pPr>
      <w:r w:rsidRPr="00146E6D">
        <w:rPr>
          <w:rFonts w:eastAsia="Times New Roman"/>
          <w:color w:val="000000"/>
          <w:sz w:val="23"/>
          <w:szCs w:val="23"/>
          <w:lang w:eastAsia="en-AU"/>
          <w14:ligatures w14:val="standardContextual"/>
        </w:rPr>
        <w:t>after consultation with the Local Government Association and with the advice and consent of the Executive Council</w:t>
      </w:r>
    </w:p>
    <w:p w14:paraId="7EB5CF6C" w14:textId="28FC4BFA" w:rsidR="00146E6D" w:rsidRPr="00146E6D" w:rsidRDefault="00146E6D" w:rsidP="00146E6D">
      <w:pPr>
        <w:keepNext/>
        <w:keepLines/>
        <w:autoSpaceDE w:val="0"/>
        <w:autoSpaceDN w:val="0"/>
        <w:adjustRightInd w:val="0"/>
        <w:spacing w:after="0" w:line="240" w:lineRule="auto"/>
        <w:jc w:val="left"/>
        <w:rPr>
          <w:rFonts w:eastAsia="Times New Roman"/>
          <w:color w:val="000000"/>
          <w:sz w:val="23"/>
          <w:szCs w:val="23"/>
          <w:lang w:eastAsia="en-AU"/>
          <w14:ligatures w14:val="standardContextual"/>
        </w:rPr>
      </w:pPr>
      <w:r w:rsidRPr="00146E6D">
        <w:rPr>
          <w:rFonts w:eastAsia="Times New Roman"/>
          <w:color w:val="000000"/>
          <w:sz w:val="23"/>
          <w:szCs w:val="23"/>
          <w:lang w:eastAsia="en-AU"/>
          <w14:ligatures w14:val="standardContextual"/>
        </w:rPr>
        <w:t xml:space="preserve">on </w:t>
      </w:r>
      <w:r>
        <w:rPr>
          <w:rFonts w:eastAsia="Times New Roman"/>
          <w:color w:val="000000"/>
          <w:sz w:val="23"/>
          <w:szCs w:val="23"/>
          <w:lang w:eastAsia="en-AU"/>
          <w14:ligatures w14:val="standardContextual"/>
        </w:rPr>
        <w:t>30 July 2026</w:t>
      </w:r>
    </w:p>
    <w:p w14:paraId="1FE35002" w14:textId="71BB4768" w:rsidR="00146E6D" w:rsidRPr="00146E6D" w:rsidRDefault="00146E6D" w:rsidP="00146E6D">
      <w:pPr>
        <w:keepNext/>
        <w:keepLines/>
        <w:autoSpaceDE w:val="0"/>
        <w:autoSpaceDN w:val="0"/>
        <w:adjustRightInd w:val="0"/>
        <w:spacing w:before="120" w:after="0" w:line="240" w:lineRule="auto"/>
        <w:jc w:val="left"/>
        <w:rPr>
          <w:rFonts w:eastAsia="Times New Roman"/>
          <w:color w:val="000000"/>
          <w:sz w:val="23"/>
          <w:szCs w:val="23"/>
          <w:lang w:eastAsia="en-AU"/>
          <w14:ligatures w14:val="standardContextual"/>
        </w:rPr>
      </w:pPr>
      <w:r w:rsidRPr="00146E6D">
        <w:rPr>
          <w:rFonts w:eastAsia="Times New Roman"/>
          <w:color w:val="000000"/>
          <w:sz w:val="23"/>
          <w:szCs w:val="23"/>
          <w:lang w:eastAsia="en-AU"/>
          <w14:ligatures w14:val="standardContextual"/>
        </w:rPr>
        <w:t>No </w:t>
      </w:r>
      <w:r>
        <w:rPr>
          <w:rFonts w:eastAsia="Times New Roman"/>
          <w:color w:val="000000"/>
          <w:sz w:val="23"/>
          <w:szCs w:val="23"/>
          <w:lang w:eastAsia="en-AU"/>
          <w14:ligatures w14:val="standardContextual"/>
        </w:rPr>
        <w:t>55</w:t>
      </w:r>
      <w:r w:rsidRPr="00146E6D">
        <w:rPr>
          <w:rFonts w:eastAsia="Times New Roman"/>
          <w:color w:val="000000"/>
          <w:sz w:val="23"/>
          <w:szCs w:val="23"/>
          <w:lang w:eastAsia="en-AU"/>
          <w14:ligatures w14:val="standardContextual"/>
        </w:rPr>
        <w:t> of </w:t>
      </w:r>
      <w:r>
        <w:rPr>
          <w:rFonts w:eastAsia="Times New Roman"/>
          <w:color w:val="000000"/>
          <w:sz w:val="23"/>
          <w:szCs w:val="23"/>
          <w:lang w:eastAsia="en-AU"/>
          <w14:ligatures w14:val="standardContextual"/>
        </w:rPr>
        <w:t>2026</w:t>
      </w:r>
    </w:p>
    <w:p w14:paraId="041162B3" w14:textId="77777777" w:rsidR="0016463B" w:rsidRDefault="0016463B" w:rsidP="005335F1">
      <w:pPr>
        <w:pStyle w:val="GG-body"/>
      </w:pPr>
    </w:p>
    <w:p w14:paraId="2A0415A4" w14:textId="77777777" w:rsidR="00CA6ADD" w:rsidRDefault="00CA6ADD">
      <w:pPr>
        <w:spacing w:after="0" w:line="240" w:lineRule="auto"/>
        <w:jc w:val="left"/>
        <w:rPr>
          <w:rFonts w:eastAsia="Times New Roman"/>
          <w:szCs w:val="17"/>
        </w:rPr>
      </w:pPr>
      <w:r>
        <w:br w:type="page"/>
      </w:r>
    </w:p>
    <w:p w14:paraId="09D61F23" w14:textId="77777777" w:rsidR="00B30649" w:rsidRPr="00B30649" w:rsidRDefault="00B30649" w:rsidP="00B30649">
      <w:pPr>
        <w:keepLines/>
        <w:autoSpaceDE w:val="0"/>
        <w:autoSpaceDN w:val="0"/>
        <w:adjustRightInd w:val="0"/>
        <w:spacing w:before="240" w:after="0" w:line="240" w:lineRule="auto"/>
        <w:jc w:val="left"/>
        <w:rPr>
          <w:rFonts w:eastAsia="Times New Roman"/>
          <w:color w:val="000000"/>
          <w:sz w:val="28"/>
          <w:szCs w:val="28"/>
          <w:lang w:eastAsia="en-AU"/>
          <w14:ligatures w14:val="standardContextual"/>
        </w:rPr>
      </w:pPr>
      <w:bookmarkStart w:id="114" w:name="_Toc33707981"/>
      <w:bookmarkStart w:id="115" w:name="_Toc33708152"/>
      <w:r w:rsidRPr="00B30649">
        <w:rPr>
          <w:rFonts w:eastAsia="Times New Roman"/>
          <w:color w:val="000000"/>
          <w:sz w:val="28"/>
          <w:szCs w:val="28"/>
          <w:lang w:eastAsia="en-AU"/>
          <w14:ligatures w14:val="standardContextual"/>
        </w:rPr>
        <w:lastRenderedPageBreak/>
        <w:t>South Australia</w:t>
      </w:r>
    </w:p>
    <w:p w14:paraId="7675351D" w14:textId="77777777" w:rsidR="00B30649" w:rsidRPr="00B30649" w:rsidRDefault="00B30649" w:rsidP="00306530">
      <w:pPr>
        <w:pStyle w:val="Heading3"/>
        <w:rPr>
          <w:lang w:eastAsia="en-AU"/>
        </w:rPr>
      </w:pPr>
      <w:bookmarkStart w:id="116" w:name="_Toc236293850"/>
      <w:r w:rsidRPr="00B30649">
        <w:rPr>
          <w:lang w:eastAsia="en-AU"/>
        </w:rPr>
        <w:t>Births, Deaths and Marriages Registration Regulations 2026</w:t>
      </w:r>
      <w:bookmarkEnd w:id="116"/>
    </w:p>
    <w:p w14:paraId="09838A9B" w14:textId="77777777" w:rsidR="00B30649" w:rsidRPr="00B30649" w:rsidRDefault="00B30649" w:rsidP="00B30649">
      <w:pPr>
        <w:keepLines/>
        <w:autoSpaceDE w:val="0"/>
        <w:autoSpaceDN w:val="0"/>
        <w:adjustRightInd w:val="0"/>
        <w:spacing w:before="80" w:after="240" w:line="240" w:lineRule="auto"/>
        <w:jc w:val="left"/>
        <w:rPr>
          <w:rFonts w:eastAsia="Times New Roman"/>
          <w:color w:val="000000"/>
          <w:sz w:val="24"/>
          <w:szCs w:val="24"/>
          <w:lang w:eastAsia="en-AU"/>
          <w14:ligatures w14:val="standardContextual"/>
        </w:rPr>
      </w:pPr>
      <w:r w:rsidRPr="00B30649">
        <w:rPr>
          <w:rFonts w:eastAsia="Times New Roman"/>
          <w:color w:val="000000"/>
          <w:sz w:val="24"/>
          <w:szCs w:val="24"/>
          <w:lang w:eastAsia="en-AU"/>
          <w14:ligatures w14:val="standardContextual"/>
        </w:rPr>
        <w:t xml:space="preserve">under the </w:t>
      </w:r>
      <w:r w:rsidRPr="00B30649">
        <w:rPr>
          <w:rFonts w:eastAsia="Times New Roman"/>
          <w:i/>
          <w:iCs/>
          <w:color w:val="000000"/>
          <w:sz w:val="24"/>
          <w:szCs w:val="24"/>
          <w:lang w:eastAsia="en-AU"/>
          <w14:ligatures w14:val="standardContextual"/>
        </w:rPr>
        <w:t>Births, Deaths and Marriages Registration Act 1996</w:t>
      </w:r>
    </w:p>
    <w:p w14:paraId="16691389" w14:textId="77777777" w:rsidR="00B30649" w:rsidRPr="00B30649" w:rsidRDefault="00B30649" w:rsidP="00B30649">
      <w:pPr>
        <w:keepLines/>
        <w:pBdr>
          <w:top w:val="single" w:sz="4" w:space="0" w:color="auto"/>
        </w:pBdr>
        <w:autoSpaceDE w:val="0"/>
        <w:autoSpaceDN w:val="0"/>
        <w:adjustRightInd w:val="0"/>
        <w:spacing w:before="120" w:after="120" w:line="240" w:lineRule="auto"/>
        <w:jc w:val="left"/>
        <w:rPr>
          <w:rFonts w:eastAsia="Times New Roman"/>
          <w:color w:val="000000"/>
          <w:sz w:val="2"/>
          <w:szCs w:val="2"/>
          <w:lang w:eastAsia="en-AU"/>
          <w14:ligatures w14:val="standardContextual"/>
        </w:rPr>
      </w:pPr>
    </w:p>
    <w:p w14:paraId="581F1D39" w14:textId="77777777" w:rsidR="00B30649" w:rsidRPr="00B30649" w:rsidRDefault="00B30649" w:rsidP="00B30649">
      <w:pPr>
        <w:keepLines/>
        <w:autoSpaceDE w:val="0"/>
        <w:autoSpaceDN w:val="0"/>
        <w:adjustRightInd w:val="0"/>
        <w:spacing w:before="120" w:after="0" w:line="240" w:lineRule="auto"/>
        <w:jc w:val="left"/>
        <w:rPr>
          <w:rFonts w:eastAsia="Times New Roman"/>
          <w:b/>
          <w:bCs/>
          <w:color w:val="000000"/>
          <w:sz w:val="32"/>
          <w:szCs w:val="32"/>
          <w:lang w:eastAsia="en-AU"/>
          <w14:ligatures w14:val="standardContextual"/>
        </w:rPr>
      </w:pPr>
      <w:r w:rsidRPr="00B30649">
        <w:rPr>
          <w:rFonts w:eastAsia="Times New Roman"/>
          <w:b/>
          <w:bCs/>
          <w:color w:val="000000"/>
          <w:sz w:val="32"/>
          <w:szCs w:val="32"/>
          <w:lang w:eastAsia="en-AU"/>
          <w14:ligatures w14:val="standardContextual"/>
        </w:rPr>
        <w:t>Contents</w:t>
      </w:r>
    </w:p>
    <w:p w14:paraId="3CB10539" w14:textId="77777777" w:rsidR="00B30649" w:rsidRPr="00B30649" w:rsidRDefault="00B30649" w:rsidP="00B30649">
      <w:pPr>
        <w:keepNext/>
        <w:keepLines/>
        <w:autoSpaceDE w:val="0"/>
        <w:autoSpaceDN w:val="0"/>
        <w:adjustRightInd w:val="0"/>
        <w:spacing w:before="120" w:after="120" w:line="240" w:lineRule="auto"/>
        <w:jc w:val="left"/>
        <w:rPr>
          <w:rFonts w:eastAsia="Times New Roman"/>
          <w:color w:val="000000"/>
          <w:sz w:val="28"/>
          <w:szCs w:val="28"/>
          <w:lang w:eastAsia="en-AU"/>
          <w14:ligatures w14:val="standardContextual"/>
        </w:rPr>
      </w:pPr>
      <w:hyperlink w:anchor="Elkera_Print_BK1" w:history="1">
        <w:r w:rsidRPr="00B30649">
          <w:rPr>
            <w:rFonts w:eastAsia="Times New Roman"/>
            <w:color w:val="000000"/>
            <w:sz w:val="28"/>
            <w:szCs w:val="28"/>
            <w:lang w:eastAsia="en-AU"/>
            <w14:ligatures w14:val="standardContextual"/>
          </w:rPr>
          <w:t>Part 1—Preliminary</w:t>
        </w:r>
      </w:hyperlink>
    </w:p>
    <w:p w14:paraId="6E223CA9" w14:textId="77777777" w:rsidR="00B30649" w:rsidRPr="00B30649" w:rsidRDefault="00B30649" w:rsidP="00B30649">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2" w:history="1">
        <w:r w:rsidRPr="00B30649">
          <w:rPr>
            <w:rFonts w:eastAsia="Times New Roman"/>
            <w:color w:val="000000"/>
            <w:sz w:val="22"/>
            <w:lang w:eastAsia="en-AU"/>
            <w14:ligatures w14:val="standardContextual"/>
          </w:rPr>
          <w:t>1</w:t>
        </w:r>
        <w:r w:rsidRPr="00B30649">
          <w:rPr>
            <w:rFonts w:eastAsia="Times New Roman"/>
            <w:color w:val="000000"/>
            <w:sz w:val="22"/>
            <w:lang w:eastAsia="en-AU"/>
            <w14:ligatures w14:val="standardContextual"/>
          </w:rPr>
          <w:tab/>
          <w:t>Short title</w:t>
        </w:r>
      </w:hyperlink>
    </w:p>
    <w:p w14:paraId="327E213F" w14:textId="77777777" w:rsidR="00B30649" w:rsidRPr="00B30649" w:rsidRDefault="00B30649" w:rsidP="00B30649">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3" w:history="1">
        <w:r w:rsidRPr="00B30649">
          <w:rPr>
            <w:rFonts w:eastAsia="Times New Roman"/>
            <w:color w:val="000000"/>
            <w:sz w:val="22"/>
            <w:lang w:eastAsia="en-AU"/>
            <w14:ligatures w14:val="standardContextual"/>
          </w:rPr>
          <w:t>2</w:t>
        </w:r>
        <w:r w:rsidRPr="00B30649">
          <w:rPr>
            <w:rFonts w:eastAsia="Times New Roman"/>
            <w:color w:val="000000"/>
            <w:sz w:val="22"/>
            <w:lang w:eastAsia="en-AU"/>
            <w14:ligatures w14:val="standardContextual"/>
          </w:rPr>
          <w:tab/>
          <w:t>Commencement</w:t>
        </w:r>
      </w:hyperlink>
    </w:p>
    <w:p w14:paraId="2BCE3F7C" w14:textId="77777777" w:rsidR="00B30649" w:rsidRPr="00B30649" w:rsidRDefault="00B30649" w:rsidP="00B30649">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4" w:history="1">
        <w:r w:rsidRPr="00B30649">
          <w:rPr>
            <w:rFonts w:eastAsia="Times New Roman"/>
            <w:color w:val="000000"/>
            <w:sz w:val="22"/>
            <w:lang w:eastAsia="en-AU"/>
            <w14:ligatures w14:val="standardContextual"/>
          </w:rPr>
          <w:t>3</w:t>
        </w:r>
        <w:r w:rsidRPr="00B30649">
          <w:rPr>
            <w:rFonts w:eastAsia="Times New Roman"/>
            <w:color w:val="000000"/>
            <w:sz w:val="22"/>
            <w:lang w:eastAsia="en-AU"/>
            <w14:ligatures w14:val="standardContextual"/>
          </w:rPr>
          <w:tab/>
          <w:t>Interpretation</w:t>
        </w:r>
      </w:hyperlink>
    </w:p>
    <w:p w14:paraId="22664A78" w14:textId="77777777" w:rsidR="00B30649" w:rsidRPr="00B30649" w:rsidRDefault="00B30649" w:rsidP="00B30649">
      <w:pPr>
        <w:keepNext/>
        <w:keepLines/>
        <w:autoSpaceDE w:val="0"/>
        <w:autoSpaceDN w:val="0"/>
        <w:adjustRightInd w:val="0"/>
        <w:spacing w:before="120" w:after="120" w:line="240" w:lineRule="auto"/>
        <w:jc w:val="left"/>
        <w:rPr>
          <w:rFonts w:eastAsia="Times New Roman"/>
          <w:color w:val="000000"/>
          <w:sz w:val="28"/>
          <w:szCs w:val="28"/>
          <w:lang w:eastAsia="en-AU"/>
          <w14:ligatures w14:val="standardContextual"/>
        </w:rPr>
      </w:pPr>
      <w:hyperlink w:anchor="Elkera_Print_BK5" w:history="1">
        <w:r w:rsidRPr="00B30649">
          <w:rPr>
            <w:rFonts w:eastAsia="Times New Roman"/>
            <w:color w:val="000000"/>
            <w:sz w:val="28"/>
            <w:szCs w:val="28"/>
            <w:lang w:eastAsia="en-AU"/>
            <w14:ligatures w14:val="standardContextual"/>
          </w:rPr>
          <w:t>Part 2—Registration of births</w:t>
        </w:r>
      </w:hyperlink>
    </w:p>
    <w:p w14:paraId="4943AFF1" w14:textId="77777777" w:rsidR="00B30649" w:rsidRPr="00B30649" w:rsidRDefault="00B30649" w:rsidP="00B30649">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6" w:history="1">
        <w:r w:rsidRPr="00B30649">
          <w:rPr>
            <w:rFonts w:eastAsia="Times New Roman"/>
            <w:color w:val="000000"/>
            <w:sz w:val="22"/>
            <w:lang w:eastAsia="en-AU"/>
            <w14:ligatures w14:val="standardContextual"/>
          </w:rPr>
          <w:t>4</w:t>
        </w:r>
        <w:r w:rsidRPr="00B30649">
          <w:rPr>
            <w:rFonts w:eastAsia="Times New Roman"/>
            <w:color w:val="000000"/>
            <w:sz w:val="22"/>
            <w:lang w:eastAsia="en-AU"/>
            <w14:ligatures w14:val="standardContextual"/>
          </w:rPr>
          <w:tab/>
          <w:t>Particulars required in notification of birth</w:t>
        </w:r>
      </w:hyperlink>
    </w:p>
    <w:p w14:paraId="44C17BEE" w14:textId="77777777" w:rsidR="00B30649" w:rsidRPr="00B30649" w:rsidRDefault="00B30649" w:rsidP="00B30649">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7" w:history="1">
        <w:r w:rsidRPr="00B30649">
          <w:rPr>
            <w:rFonts w:eastAsia="Times New Roman"/>
            <w:color w:val="000000"/>
            <w:sz w:val="22"/>
            <w:lang w:eastAsia="en-AU"/>
            <w14:ligatures w14:val="standardContextual"/>
          </w:rPr>
          <w:t>5</w:t>
        </w:r>
        <w:r w:rsidRPr="00B30649">
          <w:rPr>
            <w:rFonts w:eastAsia="Times New Roman"/>
            <w:color w:val="000000"/>
            <w:sz w:val="22"/>
            <w:lang w:eastAsia="en-AU"/>
            <w14:ligatures w14:val="standardContextual"/>
          </w:rPr>
          <w:tab/>
          <w:t>Information to be included in birth registration statement</w:t>
        </w:r>
      </w:hyperlink>
    </w:p>
    <w:p w14:paraId="4DBC28F6" w14:textId="77777777" w:rsidR="00B30649" w:rsidRPr="00B30649" w:rsidRDefault="00B30649" w:rsidP="00B30649">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9" w:history="1">
        <w:r w:rsidRPr="00B30649">
          <w:rPr>
            <w:rFonts w:eastAsia="Times New Roman"/>
            <w:color w:val="000000"/>
            <w:sz w:val="22"/>
            <w:lang w:eastAsia="en-AU"/>
            <w14:ligatures w14:val="standardContextual"/>
          </w:rPr>
          <w:t>6</w:t>
        </w:r>
        <w:r w:rsidRPr="00B30649">
          <w:rPr>
            <w:rFonts w:eastAsia="Times New Roman"/>
            <w:color w:val="000000"/>
            <w:sz w:val="22"/>
            <w:lang w:eastAsia="en-AU"/>
            <w14:ligatures w14:val="standardContextual"/>
          </w:rPr>
          <w:tab/>
          <w:t>Particulars of birth to be included in Register</w:t>
        </w:r>
      </w:hyperlink>
    </w:p>
    <w:p w14:paraId="467C347E" w14:textId="77777777" w:rsidR="00B30649" w:rsidRPr="00B30649" w:rsidRDefault="00B30649" w:rsidP="00B30649">
      <w:pPr>
        <w:keepNext/>
        <w:keepLines/>
        <w:autoSpaceDE w:val="0"/>
        <w:autoSpaceDN w:val="0"/>
        <w:adjustRightInd w:val="0"/>
        <w:spacing w:before="120" w:after="120" w:line="240" w:lineRule="auto"/>
        <w:jc w:val="left"/>
        <w:rPr>
          <w:rFonts w:eastAsia="Times New Roman"/>
          <w:color w:val="000000"/>
          <w:sz w:val="28"/>
          <w:szCs w:val="28"/>
          <w:lang w:eastAsia="en-AU"/>
          <w14:ligatures w14:val="standardContextual"/>
        </w:rPr>
      </w:pPr>
      <w:hyperlink w:anchor="Elkera_Print_BK11" w:history="1">
        <w:r w:rsidRPr="00B30649">
          <w:rPr>
            <w:rFonts w:eastAsia="Times New Roman"/>
            <w:color w:val="000000"/>
            <w:sz w:val="28"/>
            <w:szCs w:val="28"/>
            <w:lang w:eastAsia="en-AU"/>
            <w14:ligatures w14:val="standardContextual"/>
          </w:rPr>
          <w:t>Part 3—Registration of change of name</w:t>
        </w:r>
      </w:hyperlink>
    </w:p>
    <w:p w14:paraId="25F6986C" w14:textId="77777777" w:rsidR="00B30649" w:rsidRPr="00B30649" w:rsidRDefault="00B30649" w:rsidP="00B30649">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12" w:history="1">
        <w:r w:rsidRPr="00B30649">
          <w:rPr>
            <w:rFonts w:eastAsia="Times New Roman"/>
            <w:color w:val="000000"/>
            <w:sz w:val="22"/>
            <w:lang w:eastAsia="en-AU"/>
            <w14:ligatures w14:val="standardContextual"/>
          </w:rPr>
          <w:t>7</w:t>
        </w:r>
        <w:r w:rsidRPr="00B30649">
          <w:rPr>
            <w:rFonts w:eastAsia="Times New Roman"/>
            <w:color w:val="000000"/>
            <w:sz w:val="22"/>
            <w:lang w:eastAsia="en-AU"/>
            <w14:ligatures w14:val="standardContextual"/>
          </w:rPr>
          <w:tab/>
          <w:t>Conferral of jurisdiction on South Australian Civil and Administrative Tribunal</w:t>
        </w:r>
      </w:hyperlink>
    </w:p>
    <w:p w14:paraId="00422820" w14:textId="77777777" w:rsidR="00B30649" w:rsidRPr="00B30649" w:rsidRDefault="00B30649" w:rsidP="00B30649">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13" w:history="1">
        <w:r w:rsidRPr="00B30649">
          <w:rPr>
            <w:rFonts w:eastAsia="Times New Roman"/>
            <w:color w:val="000000"/>
            <w:sz w:val="22"/>
            <w:lang w:eastAsia="en-AU"/>
            <w14:ligatures w14:val="standardContextual"/>
          </w:rPr>
          <w:t>8</w:t>
        </w:r>
        <w:r w:rsidRPr="00B30649">
          <w:rPr>
            <w:rFonts w:eastAsia="Times New Roman"/>
            <w:color w:val="000000"/>
            <w:sz w:val="22"/>
            <w:lang w:eastAsia="en-AU"/>
            <w14:ligatures w14:val="standardContextual"/>
          </w:rPr>
          <w:tab/>
          <w:t>Particulars of change of name to be included in the Register</w:t>
        </w:r>
      </w:hyperlink>
    </w:p>
    <w:p w14:paraId="050A12A5" w14:textId="77777777" w:rsidR="00B30649" w:rsidRPr="00B30649" w:rsidRDefault="00B30649" w:rsidP="00B30649">
      <w:pPr>
        <w:keepNext/>
        <w:keepLines/>
        <w:autoSpaceDE w:val="0"/>
        <w:autoSpaceDN w:val="0"/>
        <w:adjustRightInd w:val="0"/>
        <w:spacing w:before="120" w:after="120" w:line="240" w:lineRule="auto"/>
        <w:jc w:val="left"/>
        <w:rPr>
          <w:rFonts w:eastAsia="Times New Roman"/>
          <w:color w:val="000000"/>
          <w:sz w:val="28"/>
          <w:szCs w:val="28"/>
          <w:lang w:eastAsia="en-AU"/>
          <w14:ligatures w14:val="standardContextual"/>
        </w:rPr>
      </w:pPr>
      <w:hyperlink w:anchor="Elkera_Print_BK14" w:history="1">
        <w:r w:rsidRPr="00B30649">
          <w:rPr>
            <w:rFonts w:eastAsia="Times New Roman"/>
            <w:color w:val="000000"/>
            <w:sz w:val="28"/>
            <w:szCs w:val="28"/>
            <w:lang w:eastAsia="en-AU"/>
            <w14:ligatures w14:val="standardContextual"/>
          </w:rPr>
          <w:t>Part 4—Registration of change of sex or gender identity</w:t>
        </w:r>
      </w:hyperlink>
    </w:p>
    <w:p w14:paraId="6E79EE33" w14:textId="77777777" w:rsidR="00B30649" w:rsidRPr="00B30649" w:rsidRDefault="00B30649" w:rsidP="00B30649">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15" w:history="1">
        <w:r w:rsidRPr="00B30649">
          <w:rPr>
            <w:rFonts w:eastAsia="Times New Roman"/>
            <w:color w:val="000000"/>
            <w:sz w:val="22"/>
            <w:lang w:eastAsia="en-AU"/>
            <w14:ligatures w14:val="standardContextual"/>
          </w:rPr>
          <w:t>9</w:t>
        </w:r>
        <w:r w:rsidRPr="00B30649">
          <w:rPr>
            <w:rFonts w:eastAsia="Times New Roman"/>
            <w:color w:val="000000"/>
            <w:sz w:val="22"/>
            <w:lang w:eastAsia="en-AU"/>
            <w14:ligatures w14:val="standardContextual"/>
          </w:rPr>
          <w:tab/>
          <w:t>Recognised sex or gender identity</w:t>
        </w:r>
      </w:hyperlink>
    </w:p>
    <w:p w14:paraId="56B413D2" w14:textId="77777777" w:rsidR="00B30649" w:rsidRPr="00B30649" w:rsidRDefault="00B30649" w:rsidP="00B30649">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16" w:history="1">
        <w:r w:rsidRPr="00B30649">
          <w:rPr>
            <w:rFonts w:eastAsia="Times New Roman"/>
            <w:color w:val="000000"/>
            <w:sz w:val="22"/>
            <w:lang w:eastAsia="en-AU"/>
            <w14:ligatures w14:val="standardContextual"/>
          </w:rPr>
          <w:t>10</w:t>
        </w:r>
        <w:r w:rsidRPr="00B30649">
          <w:rPr>
            <w:rFonts w:eastAsia="Times New Roman"/>
            <w:color w:val="000000"/>
            <w:sz w:val="22"/>
            <w:lang w:eastAsia="en-AU"/>
            <w14:ligatures w14:val="standardContextual"/>
          </w:rPr>
          <w:tab/>
          <w:t>Appropriate clinical treatment—prescribed period in relation to counselling</w:t>
        </w:r>
      </w:hyperlink>
    </w:p>
    <w:p w14:paraId="55694B8F" w14:textId="77777777" w:rsidR="00B30649" w:rsidRPr="00B30649" w:rsidRDefault="00B30649" w:rsidP="00B30649">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17" w:history="1">
        <w:r w:rsidRPr="00B30649">
          <w:rPr>
            <w:rFonts w:eastAsia="Times New Roman"/>
            <w:color w:val="000000"/>
            <w:sz w:val="22"/>
            <w:lang w:eastAsia="en-AU"/>
            <w14:ligatures w14:val="standardContextual"/>
          </w:rPr>
          <w:t>11</w:t>
        </w:r>
        <w:r w:rsidRPr="00B30649">
          <w:rPr>
            <w:rFonts w:eastAsia="Times New Roman"/>
            <w:color w:val="000000"/>
            <w:sz w:val="22"/>
            <w:lang w:eastAsia="en-AU"/>
            <w14:ligatures w14:val="standardContextual"/>
          </w:rPr>
          <w:tab/>
          <w:t>Particulars of change of sex or gender identity to be included in the Register</w:t>
        </w:r>
      </w:hyperlink>
    </w:p>
    <w:p w14:paraId="438498D9" w14:textId="77777777" w:rsidR="00B30649" w:rsidRPr="00B30649" w:rsidRDefault="00B30649" w:rsidP="00B30649">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18" w:history="1">
        <w:r w:rsidRPr="00B30649">
          <w:rPr>
            <w:rFonts w:eastAsia="Times New Roman"/>
            <w:color w:val="000000"/>
            <w:sz w:val="22"/>
            <w:lang w:eastAsia="en-AU"/>
            <w14:ligatures w14:val="standardContextual"/>
          </w:rPr>
          <w:t>12</w:t>
        </w:r>
        <w:r w:rsidRPr="00B30649">
          <w:rPr>
            <w:rFonts w:eastAsia="Times New Roman"/>
            <w:color w:val="000000"/>
            <w:sz w:val="22"/>
            <w:lang w:eastAsia="en-AU"/>
            <w14:ligatures w14:val="standardContextual"/>
          </w:rPr>
          <w:tab/>
          <w:t>Access to Register etc—prescribed persons and bodies</w:t>
        </w:r>
      </w:hyperlink>
    </w:p>
    <w:p w14:paraId="50E885E3" w14:textId="77777777" w:rsidR="00B30649" w:rsidRPr="00B30649" w:rsidRDefault="00B30649" w:rsidP="00B30649">
      <w:pPr>
        <w:keepNext/>
        <w:keepLines/>
        <w:autoSpaceDE w:val="0"/>
        <w:autoSpaceDN w:val="0"/>
        <w:adjustRightInd w:val="0"/>
        <w:spacing w:before="120" w:after="120" w:line="240" w:lineRule="auto"/>
        <w:jc w:val="left"/>
        <w:rPr>
          <w:rFonts w:eastAsia="Times New Roman"/>
          <w:color w:val="000000"/>
          <w:sz w:val="28"/>
          <w:szCs w:val="28"/>
          <w:lang w:eastAsia="en-AU"/>
          <w14:ligatures w14:val="standardContextual"/>
        </w:rPr>
      </w:pPr>
      <w:hyperlink w:anchor="Elkera_Print_BK19" w:history="1">
        <w:r w:rsidRPr="00B30649">
          <w:rPr>
            <w:rFonts w:eastAsia="Times New Roman"/>
            <w:color w:val="000000"/>
            <w:sz w:val="28"/>
            <w:szCs w:val="28"/>
            <w:lang w:eastAsia="en-AU"/>
            <w14:ligatures w14:val="standardContextual"/>
          </w:rPr>
          <w:t>Part 5—Registration of deaths</w:t>
        </w:r>
      </w:hyperlink>
    </w:p>
    <w:p w14:paraId="03653321" w14:textId="77777777" w:rsidR="00B30649" w:rsidRPr="00B30649" w:rsidRDefault="00B30649" w:rsidP="00B30649">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20" w:history="1">
        <w:r w:rsidRPr="00B30649">
          <w:rPr>
            <w:rFonts w:eastAsia="Times New Roman"/>
            <w:color w:val="000000"/>
            <w:sz w:val="22"/>
            <w:lang w:eastAsia="en-AU"/>
            <w14:ligatures w14:val="standardContextual"/>
          </w:rPr>
          <w:t>13</w:t>
        </w:r>
        <w:r w:rsidRPr="00B30649">
          <w:rPr>
            <w:rFonts w:eastAsia="Times New Roman"/>
            <w:color w:val="000000"/>
            <w:sz w:val="22"/>
            <w:lang w:eastAsia="en-AU"/>
            <w14:ligatures w14:val="standardContextual"/>
          </w:rPr>
          <w:tab/>
          <w:t>Particulars required in notification by doctor</w:t>
        </w:r>
      </w:hyperlink>
    </w:p>
    <w:p w14:paraId="5C672E69" w14:textId="77777777" w:rsidR="00B30649" w:rsidRPr="00B30649" w:rsidRDefault="00B30649" w:rsidP="00B30649">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21" w:history="1">
        <w:r w:rsidRPr="00B30649">
          <w:rPr>
            <w:rFonts w:eastAsia="Times New Roman"/>
            <w:color w:val="000000"/>
            <w:sz w:val="22"/>
            <w:lang w:eastAsia="en-AU"/>
            <w14:ligatures w14:val="standardContextual"/>
          </w:rPr>
          <w:t>14</w:t>
        </w:r>
        <w:r w:rsidRPr="00B30649">
          <w:rPr>
            <w:rFonts w:eastAsia="Times New Roman"/>
            <w:color w:val="000000"/>
            <w:sz w:val="22"/>
            <w:lang w:eastAsia="en-AU"/>
            <w14:ligatures w14:val="standardContextual"/>
          </w:rPr>
          <w:tab/>
          <w:t>Particulars required in notification by funeral director etc</w:t>
        </w:r>
      </w:hyperlink>
    </w:p>
    <w:p w14:paraId="7D6C5F89" w14:textId="77777777" w:rsidR="00B30649" w:rsidRPr="00B30649" w:rsidRDefault="00B30649" w:rsidP="00B30649">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22" w:history="1">
        <w:r w:rsidRPr="00B30649">
          <w:rPr>
            <w:rFonts w:eastAsia="Times New Roman"/>
            <w:color w:val="000000"/>
            <w:sz w:val="22"/>
            <w:lang w:eastAsia="en-AU"/>
            <w14:ligatures w14:val="standardContextual"/>
          </w:rPr>
          <w:t>15</w:t>
        </w:r>
        <w:r w:rsidRPr="00B30649">
          <w:rPr>
            <w:rFonts w:eastAsia="Times New Roman"/>
            <w:color w:val="000000"/>
            <w:sz w:val="22"/>
            <w:lang w:eastAsia="en-AU"/>
            <w14:ligatures w14:val="standardContextual"/>
          </w:rPr>
          <w:tab/>
          <w:t>Particulars of death to be included in Register</w:t>
        </w:r>
      </w:hyperlink>
    </w:p>
    <w:p w14:paraId="419A1277" w14:textId="77777777" w:rsidR="00B30649" w:rsidRPr="00B30649" w:rsidRDefault="00B30649" w:rsidP="00B30649">
      <w:pPr>
        <w:keepNext/>
        <w:keepLines/>
        <w:autoSpaceDE w:val="0"/>
        <w:autoSpaceDN w:val="0"/>
        <w:adjustRightInd w:val="0"/>
        <w:spacing w:before="120" w:after="120" w:line="240" w:lineRule="auto"/>
        <w:jc w:val="left"/>
        <w:rPr>
          <w:rFonts w:eastAsia="Times New Roman"/>
          <w:color w:val="000000"/>
          <w:sz w:val="28"/>
          <w:szCs w:val="28"/>
          <w:lang w:eastAsia="en-AU"/>
          <w14:ligatures w14:val="standardContextual"/>
        </w:rPr>
      </w:pPr>
      <w:hyperlink w:anchor="Elkera_Print_BK23" w:history="1">
        <w:r w:rsidRPr="00B30649">
          <w:rPr>
            <w:rFonts w:eastAsia="Times New Roman"/>
            <w:color w:val="000000"/>
            <w:sz w:val="28"/>
            <w:szCs w:val="28"/>
            <w:lang w:eastAsia="en-AU"/>
            <w14:ligatures w14:val="standardContextual"/>
          </w:rPr>
          <w:t>Part 6—Miscellaneous</w:t>
        </w:r>
      </w:hyperlink>
    </w:p>
    <w:p w14:paraId="4EC33745" w14:textId="77777777" w:rsidR="00B30649" w:rsidRPr="00B30649" w:rsidRDefault="00B30649" w:rsidP="00B30649">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24" w:history="1">
        <w:r w:rsidRPr="00B30649">
          <w:rPr>
            <w:rFonts w:eastAsia="Times New Roman"/>
            <w:color w:val="000000"/>
            <w:sz w:val="22"/>
            <w:lang w:eastAsia="en-AU"/>
            <w14:ligatures w14:val="standardContextual"/>
          </w:rPr>
          <w:t>16</w:t>
        </w:r>
        <w:r w:rsidRPr="00B30649">
          <w:rPr>
            <w:rFonts w:eastAsia="Times New Roman"/>
            <w:color w:val="000000"/>
            <w:sz w:val="22"/>
            <w:lang w:eastAsia="en-AU"/>
            <w14:ligatures w14:val="standardContextual"/>
          </w:rPr>
          <w:tab/>
          <w:t>Registrar's signature and seal</w:t>
        </w:r>
      </w:hyperlink>
    </w:p>
    <w:p w14:paraId="322C3C51" w14:textId="77777777" w:rsidR="00B30649" w:rsidRPr="00B30649" w:rsidRDefault="00B30649" w:rsidP="00B30649">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25" w:history="1">
        <w:r w:rsidRPr="00B30649">
          <w:rPr>
            <w:rFonts w:eastAsia="Times New Roman"/>
            <w:color w:val="000000"/>
            <w:sz w:val="22"/>
            <w:lang w:eastAsia="en-AU"/>
            <w14:ligatures w14:val="standardContextual"/>
          </w:rPr>
          <w:t>17</w:t>
        </w:r>
        <w:r w:rsidRPr="00B30649">
          <w:rPr>
            <w:rFonts w:eastAsia="Times New Roman"/>
            <w:color w:val="000000"/>
            <w:sz w:val="22"/>
            <w:lang w:eastAsia="en-AU"/>
            <w14:ligatures w14:val="standardContextual"/>
          </w:rPr>
          <w:tab/>
          <w:t>Additional fees</w:t>
        </w:r>
      </w:hyperlink>
    </w:p>
    <w:p w14:paraId="6612B8A1" w14:textId="77777777" w:rsidR="00B30649" w:rsidRPr="00B30649" w:rsidRDefault="00B30649" w:rsidP="00B30649">
      <w:pPr>
        <w:keepLines/>
        <w:autoSpaceDE w:val="0"/>
        <w:autoSpaceDN w:val="0"/>
        <w:adjustRightInd w:val="0"/>
        <w:spacing w:before="120" w:after="120" w:line="240" w:lineRule="auto"/>
        <w:jc w:val="left"/>
        <w:rPr>
          <w:rFonts w:eastAsia="Times New Roman"/>
          <w:color w:val="000000"/>
          <w:sz w:val="28"/>
          <w:szCs w:val="28"/>
          <w:lang w:eastAsia="en-AU"/>
          <w14:ligatures w14:val="standardContextual"/>
        </w:rPr>
      </w:pPr>
      <w:hyperlink w:anchor="Elkera_Print_BK26" w:history="1">
        <w:r w:rsidRPr="00B30649">
          <w:rPr>
            <w:rFonts w:eastAsia="Times New Roman"/>
            <w:color w:val="000000"/>
            <w:sz w:val="28"/>
            <w:szCs w:val="28"/>
            <w:lang w:eastAsia="en-AU"/>
            <w14:ligatures w14:val="standardContextual"/>
          </w:rPr>
          <w:t xml:space="preserve">Schedule 1—Repeal of </w:t>
        </w:r>
        <w:r w:rsidRPr="00B30649">
          <w:rPr>
            <w:rFonts w:eastAsia="Times New Roman"/>
            <w:i/>
            <w:iCs/>
            <w:color w:val="000000"/>
            <w:sz w:val="28"/>
            <w:szCs w:val="28"/>
            <w:lang w:eastAsia="en-AU"/>
            <w14:ligatures w14:val="standardContextual"/>
          </w:rPr>
          <w:t>Births, Deaths and Marriages Registration Regulations 2011</w:t>
        </w:r>
      </w:hyperlink>
    </w:p>
    <w:p w14:paraId="7741E415" w14:textId="77777777" w:rsidR="00B30649" w:rsidRPr="00B30649" w:rsidRDefault="00B30649" w:rsidP="00B30649">
      <w:pPr>
        <w:keepLines/>
        <w:pBdr>
          <w:top w:val="single" w:sz="4" w:space="0" w:color="auto"/>
        </w:pBdr>
        <w:autoSpaceDE w:val="0"/>
        <w:autoSpaceDN w:val="0"/>
        <w:adjustRightInd w:val="0"/>
        <w:spacing w:before="120" w:after="120" w:line="240" w:lineRule="auto"/>
        <w:jc w:val="left"/>
        <w:rPr>
          <w:rFonts w:eastAsia="Times New Roman"/>
          <w:color w:val="000000"/>
          <w:sz w:val="2"/>
          <w:szCs w:val="2"/>
          <w:lang w:eastAsia="en-AU"/>
          <w14:ligatures w14:val="standardContextual"/>
        </w:rPr>
      </w:pPr>
    </w:p>
    <w:p w14:paraId="35D7F38A" w14:textId="77777777" w:rsidR="00B30649" w:rsidRPr="00B30649" w:rsidRDefault="00B30649" w:rsidP="00B30649">
      <w:pPr>
        <w:keepNext/>
        <w:keepLines/>
        <w:autoSpaceDE w:val="0"/>
        <w:autoSpaceDN w:val="0"/>
        <w:adjustRightInd w:val="0"/>
        <w:spacing w:before="280" w:after="0" w:line="240" w:lineRule="auto"/>
        <w:ind w:left="567" w:hanging="567"/>
        <w:jc w:val="left"/>
        <w:rPr>
          <w:rFonts w:eastAsia="Times New Roman"/>
          <w:b/>
          <w:bCs/>
          <w:color w:val="000000"/>
          <w:sz w:val="32"/>
          <w:szCs w:val="32"/>
          <w:lang w:eastAsia="en-AU"/>
          <w14:ligatures w14:val="standardContextual"/>
        </w:rPr>
      </w:pPr>
      <w:r w:rsidRPr="00B30649">
        <w:rPr>
          <w:rFonts w:eastAsia="Times New Roman"/>
          <w:b/>
          <w:bCs/>
          <w:color w:val="000000"/>
          <w:sz w:val="32"/>
          <w:szCs w:val="32"/>
          <w:lang w:eastAsia="en-AU"/>
          <w14:ligatures w14:val="standardContextual"/>
        </w:rPr>
        <w:t>Part 1—Preliminary</w:t>
      </w:r>
    </w:p>
    <w:p w14:paraId="38A6BCFD" w14:textId="77777777" w:rsidR="00B30649" w:rsidRPr="00B30649" w:rsidRDefault="00B30649" w:rsidP="00B30649">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r w:rsidRPr="00B30649">
        <w:rPr>
          <w:rFonts w:eastAsia="Times New Roman"/>
          <w:b/>
          <w:bCs/>
          <w:color w:val="000000"/>
          <w:sz w:val="26"/>
          <w:szCs w:val="26"/>
          <w:lang w:eastAsia="en-AU"/>
          <w14:ligatures w14:val="standardContextual"/>
        </w:rPr>
        <w:t>1—Short title</w:t>
      </w:r>
    </w:p>
    <w:p w14:paraId="6FAD172A" w14:textId="77777777" w:rsidR="00B30649" w:rsidRPr="00B30649" w:rsidRDefault="00B30649" w:rsidP="00B30649">
      <w:pPr>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 xml:space="preserve">These regulations may be cited as the </w:t>
      </w:r>
      <w:r w:rsidRPr="00B30649">
        <w:rPr>
          <w:rFonts w:eastAsia="Times New Roman"/>
          <w:i/>
          <w:iCs/>
          <w:color w:val="000000"/>
          <w:sz w:val="23"/>
          <w:szCs w:val="23"/>
          <w:lang w:eastAsia="en-AU"/>
          <w14:ligatures w14:val="standardContextual"/>
        </w:rPr>
        <w:t>Births, Deaths and Marriages Registration Regulations 2026</w:t>
      </w:r>
      <w:r w:rsidRPr="00B30649">
        <w:rPr>
          <w:rFonts w:eastAsia="Times New Roman"/>
          <w:color w:val="000000"/>
          <w:sz w:val="23"/>
          <w:szCs w:val="23"/>
          <w:lang w:eastAsia="en-AU"/>
          <w14:ligatures w14:val="standardContextual"/>
        </w:rPr>
        <w:t>.</w:t>
      </w:r>
    </w:p>
    <w:p w14:paraId="5E5E9D9E" w14:textId="77777777" w:rsidR="00B30649" w:rsidRPr="00B30649" w:rsidRDefault="00B30649" w:rsidP="00B30649">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r w:rsidRPr="00B30649">
        <w:rPr>
          <w:rFonts w:eastAsia="Times New Roman"/>
          <w:b/>
          <w:bCs/>
          <w:color w:val="000000"/>
          <w:sz w:val="26"/>
          <w:szCs w:val="26"/>
          <w:lang w:eastAsia="en-AU"/>
          <w14:ligatures w14:val="standardContextual"/>
        </w:rPr>
        <w:t>2—Commencement</w:t>
      </w:r>
    </w:p>
    <w:p w14:paraId="6ED19DDF" w14:textId="45D71020" w:rsidR="000273E1" w:rsidRDefault="00B30649" w:rsidP="00B30649">
      <w:pPr>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These regulations come into operation on 1 September 2026.</w:t>
      </w:r>
    </w:p>
    <w:p w14:paraId="66926B92" w14:textId="77777777" w:rsidR="000273E1" w:rsidRDefault="000273E1">
      <w:pPr>
        <w:spacing w:after="0" w:line="240" w:lineRule="auto"/>
        <w:jc w:val="left"/>
        <w:rPr>
          <w:rFonts w:eastAsia="Times New Roman"/>
          <w:color w:val="000000"/>
          <w:sz w:val="23"/>
          <w:szCs w:val="23"/>
          <w:lang w:eastAsia="en-AU"/>
          <w14:ligatures w14:val="standardContextual"/>
        </w:rPr>
      </w:pPr>
      <w:r>
        <w:rPr>
          <w:rFonts w:eastAsia="Times New Roman"/>
          <w:color w:val="000000"/>
          <w:sz w:val="23"/>
          <w:szCs w:val="23"/>
          <w:lang w:eastAsia="en-AU"/>
          <w14:ligatures w14:val="standardContextual"/>
        </w:rPr>
        <w:br w:type="page"/>
      </w:r>
    </w:p>
    <w:p w14:paraId="7AA26E4B" w14:textId="77777777" w:rsidR="00B30649" w:rsidRPr="00B30649" w:rsidRDefault="00B30649" w:rsidP="00B30649">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r w:rsidRPr="00B30649">
        <w:rPr>
          <w:rFonts w:eastAsia="Times New Roman"/>
          <w:b/>
          <w:bCs/>
          <w:color w:val="000000"/>
          <w:sz w:val="26"/>
          <w:szCs w:val="26"/>
          <w:lang w:eastAsia="en-AU"/>
          <w14:ligatures w14:val="standardContextual"/>
        </w:rPr>
        <w:lastRenderedPageBreak/>
        <w:t>3—Interpretation</w:t>
      </w:r>
    </w:p>
    <w:p w14:paraId="446E1DDE" w14:textId="77777777" w:rsidR="00B30649" w:rsidRPr="00B30649" w:rsidRDefault="00B30649" w:rsidP="00B30649">
      <w:pPr>
        <w:keepNext/>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In these regulations—</w:t>
      </w:r>
    </w:p>
    <w:p w14:paraId="4F7CB9C5" w14:textId="77777777" w:rsidR="00B30649" w:rsidRPr="00B30649" w:rsidRDefault="00B30649" w:rsidP="00B30649">
      <w:pPr>
        <w:keepNext/>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B30649">
        <w:rPr>
          <w:rFonts w:eastAsia="Times New Roman"/>
          <w:b/>
          <w:bCs/>
          <w:i/>
          <w:iCs/>
          <w:color w:val="000000"/>
          <w:sz w:val="23"/>
          <w:szCs w:val="23"/>
          <w:lang w:eastAsia="en-AU"/>
          <w14:ligatures w14:val="standardContextual"/>
        </w:rPr>
        <w:t>Act</w:t>
      </w:r>
      <w:r w:rsidRPr="00B30649">
        <w:rPr>
          <w:rFonts w:eastAsia="Times New Roman"/>
          <w:color w:val="000000"/>
          <w:sz w:val="23"/>
          <w:szCs w:val="23"/>
          <w:lang w:eastAsia="en-AU"/>
          <w14:ligatures w14:val="standardContextual"/>
        </w:rPr>
        <w:t xml:space="preserve"> means the </w:t>
      </w:r>
      <w:hyperlink r:id="rId32" w:history="1">
        <w:r w:rsidRPr="00B30649">
          <w:rPr>
            <w:rFonts w:eastAsia="Times New Roman"/>
            <w:i/>
            <w:iCs/>
            <w:color w:val="000000"/>
            <w:sz w:val="23"/>
            <w:szCs w:val="23"/>
            <w:lang w:eastAsia="en-AU"/>
            <w14:ligatures w14:val="standardContextual"/>
          </w:rPr>
          <w:t>Births, Deaths and Marriages Registration Act 1996</w:t>
        </w:r>
      </w:hyperlink>
      <w:r w:rsidRPr="00B30649">
        <w:rPr>
          <w:rFonts w:eastAsia="Times New Roman"/>
          <w:color w:val="000000"/>
          <w:sz w:val="23"/>
          <w:szCs w:val="23"/>
          <w:lang w:eastAsia="en-AU"/>
          <w14:ligatures w14:val="standardContextual"/>
        </w:rPr>
        <w:t>;</w:t>
      </w:r>
    </w:p>
    <w:p w14:paraId="7EEF9886" w14:textId="77777777" w:rsidR="00B30649" w:rsidRPr="00B30649" w:rsidRDefault="00B30649" w:rsidP="00B30649">
      <w:pPr>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B30649">
        <w:rPr>
          <w:rFonts w:eastAsia="Times New Roman"/>
          <w:b/>
          <w:bCs/>
          <w:i/>
          <w:iCs/>
          <w:color w:val="000000"/>
          <w:sz w:val="23"/>
          <w:szCs w:val="23"/>
          <w:lang w:eastAsia="en-AU"/>
          <w14:ligatures w14:val="standardContextual"/>
        </w:rPr>
        <w:t>court appointed guardian</w:t>
      </w:r>
      <w:r w:rsidRPr="00B30649">
        <w:rPr>
          <w:rFonts w:eastAsia="Times New Roman"/>
          <w:color w:val="000000"/>
          <w:sz w:val="23"/>
          <w:szCs w:val="23"/>
          <w:lang w:eastAsia="en-AU"/>
          <w14:ligatures w14:val="standardContextual"/>
        </w:rPr>
        <w:t xml:space="preserve"> has the same meaning as in section 38A of the Act;</w:t>
      </w:r>
    </w:p>
    <w:p w14:paraId="48BB4457" w14:textId="77777777" w:rsidR="00B30649" w:rsidRPr="00B30649" w:rsidRDefault="00B30649" w:rsidP="00B30649">
      <w:pPr>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B30649">
        <w:rPr>
          <w:rFonts w:eastAsia="Times New Roman"/>
          <w:b/>
          <w:bCs/>
          <w:i/>
          <w:iCs/>
          <w:color w:val="000000"/>
          <w:sz w:val="23"/>
          <w:szCs w:val="23"/>
          <w:lang w:eastAsia="en-AU"/>
          <w14:ligatures w14:val="standardContextual"/>
        </w:rPr>
        <w:t>de facto relationship</w:t>
      </w:r>
      <w:r w:rsidRPr="00B30649">
        <w:rPr>
          <w:rFonts w:eastAsia="Times New Roman"/>
          <w:color w:val="000000"/>
          <w:sz w:val="23"/>
          <w:szCs w:val="23"/>
          <w:lang w:eastAsia="en-AU"/>
          <w14:ligatures w14:val="standardContextual"/>
        </w:rPr>
        <w:t xml:space="preserve"> has the same meaning as in the </w:t>
      </w:r>
      <w:r w:rsidRPr="00B30649">
        <w:rPr>
          <w:rFonts w:eastAsia="Times New Roman"/>
          <w:i/>
          <w:iCs/>
          <w:color w:val="000000"/>
          <w:sz w:val="23"/>
          <w:szCs w:val="23"/>
          <w:lang w:eastAsia="en-AU"/>
          <w14:ligatures w14:val="standardContextual"/>
        </w:rPr>
        <w:t>Family Law Act 1975</w:t>
      </w:r>
      <w:r w:rsidRPr="00B30649">
        <w:rPr>
          <w:rFonts w:eastAsia="Times New Roman"/>
          <w:color w:val="000000"/>
          <w:sz w:val="23"/>
          <w:szCs w:val="23"/>
          <w:lang w:eastAsia="en-AU"/>
          <w14:ligatures w14:val="standardContextual"/>
        </w:rPr>
        <w:t xml:space="preserve"> of the Commonwealth;</w:t>
      </w:r>
    </w:p>
    <w:p w14:paraId="53399A97" w14:textId="77777777" w:rsidR="00B30649" w:rsidRPr="00B30649" w:rsidRDefault="00B30649" w:rsidP="00B30649">
      <w:pPr>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B30649">
        <w:rPr>
          <w:rFonts w:eastAsia="Times New Roman"/>
          <w:b/>
          <w:bCs/>
          <w:i/>
          <w:iCs/>
          <w:color w:val="000000"/>
          <w:sz w:val="23"/>
          <w:szCs w:val="23"/>
          <w:lang w:eastAsia="en-AU"/>
          <w14:ligatures w14:val="standardContextual"/>
        </w:rPr>
        <w:t>fertilisation procedure</w:t>
      </w:r>
      <w:r w:rsidRPr="00B30649">
        <w:rPr>
          <w:rFonts w:eastAsia="Times New Roman"/>
          <w:color w:val="000000"/>
          <w:sz w:val="23"/>
          <w:szCs w:val="23"/>
          <w:lang w:eastAsia="en-AU"/>
          <w14:ligatures w14:val="standardContextual"/>
        </w:rPr>
        <w:t xml:space="preserve"> has the same meaning as in section 10A(1) of the </w:t>
      </w:r>
      <w:hyperlink r:id="rId33" w:history="1">
        <w:r w:rsidRPr="00B30649">
          <w:rPr>
            <w:rFonts w:eastAsia="Times New Roman"/>
            <w:i/>
            <w:iCs/>
            <w:color w:val="000000"/>
            <w:sz w:val="23"/>
            <w:szCs w:val="23"/>
            <w:lang w:eastAsia="en-AU"/>
            <w14:ligatures w14:val="standardContextual"/>
          </w:rPr>
          <w:t>Family Relationships Act 1975</w:t>
        </w:r>
      </w:hyperlink>
      <w:r w:rsidRPr="00B30649">
        <w:rPr>
          <w:rFonts w:eastAsia="Times New Roman"/>
          <w:color w:val="000000"/>
          <w:sz w:val="23"/>
          <w:szCs w:val="23"/>
          <w:lang w:eastAsia="en-AU"/>
          <w14:ligatures w14:val="standardContextual"/>
        </w:rPr>
        <w:t>;</w:t>
      </w:r>
    </w:p>
    <w:p w14:paraId="63EC7CA7" w14:textId="77777777" w:rsidR="00B30649" w:rsidRPr="00B30649" w:rsidRDefault="00B30649" w:rsidP="00B30649">
      <w:pPr>
        <w:keepNext/>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B30649">
        <w:rPr>
          <w:rFonts w:eastAsia="Times New Roman"/>
          <w:b/>
          <w:bCs/>
          <w:i/>
          <w:iCs/>
          <w:color w:val="000000"/>
          <w:sz w:val="23"/>
          <w:szCs w:val="23"/>
          <w:lang w:eastAsia="en-AU"/>
          <w14:ligatures w14:val="standardContextual"/>
        </w:rPr>
        <w:t>parent</w:t>
      </w:r>
      <w:r w:rsidRPr="00B30649">
        <w:rPr>
          <w:rFonts w:eastAsia="Times New Roman"/>
          <w:color w:val="000000"/>
          <w:sz w:val="23"/>
          <w:szCs w:val="23"/>
          <w:lang w:eastAsia="en-AU"/>
          <w14:ligatures w14:val="standardContextual"/>
        </w:rPr>
        <w:t xml:space="preserve"> includes—</w:t>
      </w:r>
    </w:p>
    <w:p w14:paraId="0276FECB" w14:textId="77777777" w:rsidR="00B30649" w:rsidRPr="00B30649" w:rsidRDefault="00B30649" w:rsidP="00B30649">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ab/>
        <w:t>(a)</w:t>
      </w:r>
      <w:r w:rsidRPr="00B30649">
        <w:rPr>
          <w:rFonts w:eastAsia="Times New Roman"/>
          <w:color w:val="000000"/>
          <w:sz w:val="23"/>
          <w:szCs w:val="23"/>
          <w:lang w:eastAsia="en-AU"/>
          <w14:ligatures w14:val="standardContextual"/>
        </w:rPr>
        <w:tab/>
        <w:t>the mother and father of the child; and</w:t>
      </w:r>
    </w:p>
    <w:p w14:paraId="2A196958" w14:textId="77777777" w:rsidR="00B30649" w:rsidRPr="00B30649" w:rsidRDefault="00B30649" w:rsidP="00B30649">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ab/>
        <w:t>(b)</w:t>
      </w:r>
      <w:r w:rsidRPr="00B30649">
        <w:rPr>
          <w:rFonts w:eastAsia="Times New Roman"/>
          <w:color w:val="000000"/>
          <w:sz w:val="23"/>
          <w:szCs w:val="23"/>
          <w:lang w:eastAsia="en-AU"/>
          <w14:ligatures w14:val="standardContextual"/>
        </w:rPr>
        <w:tab/>
        <w:t>the mother and co</w:t>
      </w:r>
      <w:r w:rsidRPr="00B30649">
        <w:rPr>
          <w:rFonts w:eastAsia="Times New Roman"/>
          <w:color w:val="000000"/>
          <w:sz w:val="23"/>
          <w:szCs w:val="23"/>
          <w:lang w:eastAsia="en-AU"/>
          <w14:ligatures w14:val="standardContextual"/>
        </w:rPr>
        <w:noBreakHyphen/>
        <w:t xml:space="preserve">parent of the child (within the meaning of the </w:t>
      </w:r>
      <w:hyperlink r:id="rId34" w:history="1">
        <w:r w:rsidRPr="00B30649">
          <w:rPr>
            <w:rFonts w:eastAsia="Times New Roman"/>
            <w:i/>
            <w:iCs/>
            <w:color w:val="000000"/>
            <w:sz w:val="23"/>
            <w:szCs w:val="23"/>
            <w:lang w:eastAsia="en-AU"/>
            <w14:ligatures w14:val="standardContextual"/>
          </w:rPr>
          <w:t>Family Relationships Act 1975</w:t>
        </w:r>
      </w:hyperlink>
      <w:r w:rsidRPr="00B30649">
        <w:rPr>
          <w:rFonts w:eastAsia="Times New Roman"/>
          <w:color w:val="000000"/>
          <w:sz w:val="23"/>
          <w:szCs w:val="23"/>
          <w:lang w:eastAsia="en-AU"/>
          <w14:ligatures w14:val="standardContextual"/>
        </w:rPr>
        <w:t>); and</w:t>
      </w:r>
    </w:p>
    <w:p w14:paraId="2BEB2645" w14:textId="77777777" w:rsidR="00B30649" w:rsidRPr="00B30649" w:rsidRDefault="00B30649" w:rsidP="00B30649">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ab/>
        <w:t>(c)</w:t>
      </w:r>
      <w:r w:rsidRPr="00B30649">
        <w:rPr>
          <w:rFonts w:eastAsia="Times New Roman"/>
          <w:color w:val="000000"/>
          <w:sz w:val="23"/>
          <w:szCs w:val="23"/>
          <w:lang w:eastAsia="en-AU"/>
          <w14:ligatures w14:val="standardContextual"/>
        </w:rPr>
        <w:tab/>
        <w:t xml:space="preserve">the parent of a child under an order under section 18 of the </w:t>
      </w:r>
      <w:hyperlink r:id="rId35" w:history="1">
        <w:r w:rsidRPr="00B30649">
          <w:rPr>
            <w:rFonts w:eastAsia="Times New Roman"/>
            <w:i/>
            <w:iCs/>
            <w:color w:val="000000"/>
            <w:sz w:val="23"/>
            <w:szCs w:val="23"/>
            <w:lang w:eastAsia="en-AU"/>
            <w14:ligatures w14:val="standardContextual"/>
          </w:rPr>
          <w:t>Surrogacy Act 2019</w:t>
        </w:r>
      </w:hyperlink>
      <w:r w:rsidRPr="00B30649">
        <w:rPr>
          <w:rFonts w:eastAsia="Times New Roman"/>
          <w:color w:val="000000"/>
          <w:sz w:val="23"/>
          <w:szCs w:val="23"/>
          <w:lang w:eastAsia="en-AU"/>
          <w14:ligatures w14:val="standardContextual"/>
        </w:rPr>
        <w:t>;</w:t>
      </w:r>
    </w:p>
    <w:p w14:paraId="7727F29D" w14:textId="77777777" w:rsidR="00B30649" w:rsidRPr="00B30649" w:rsidRDefault="00B30649" w:rsidP="00B30649">
      <w:pPr>
        <w:keepNext/>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B30649">
        <w:rPr>
          <w:rFonts w:eastAsia="Times New Roman"/>
          <w:b/>
          <w:bCs/>
          <w:i/>
          <w:iCs/>
          <w:color w:val="000000"/>
          <w:sz w:val="23"/>
          <w:szCs w:val="23"/>
          <w:lang w:eastAsia="en-AU"/>
          <w14:ligatures w14:val="standardContextual"/>
        </w:rPr>
        <w:t>place</w:t>
      </w:r>
      <w:r w:rsidRPr="00B30649">
        <w:rPr>
          <w:rFonts w:eastAsia="Times New Roman"/>
          <w:color w:val="000000"/>
          <w:sz w:val="23"/>
          <w:szCs w:val="23"/>
          <w:lang w:eastAsia="en-AU"/>
          <w14:ligatures w14:val="standardContextual"/>
        </w:rPr>
        <w:t xml:space="preserve"> of a birth, marriage or death, or at which a relationship was registered, means—</w:t>
      </w:r>
    </w:p>
    <w:p w14:paraId="52937129" w14:textId="77777777" w:rsidR="00B30649" w:rsidRPr="00B30649" w:rsidRDefault="00B30649" w:rsidP="00B30649">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ab/>
        <w:t>(a)</w:t>
      </w:r>
      <w:r w:rsidRPr="00B30649">
        <w:rPr>
          <w:rFonts w:eastAsia="Times New Roman"/>
          <w:color w:val="000000"/>
          <w:sz w:val="23"/>
          <w:szCs w:val="23"/>
          <w:lang w:eastAsia="en-AU"/>
          <w14:ligatures w14:val="standardContextual"/>
        </w:rPr>
        <w:tab/>
        <w:t>where the birth, marriage or death (as the case may be) occurs, or the registered relationship was entered into, at a place that has an address—that address;</w:t>
      </w:r>
    </w:p>
    <w:p w14:paraId="7D69231C" w14:textId="77777777" w:rsidR="00B30649" w:rsidRPr="00B30649" w:rsidRDefault="00B30649" w:rsidP="00B30649">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ab/>
        <w:t>(b)</w:t>
      </w:r>
      <w:r w:rsidRPr="00B30649">
        <w:rPr>
          <w:rFonts w:eastAsia="Times New Roman"/>
          <w:color w:val="000000"/>
          <w:sz w:val="23"/>
          <w:szCs w:val="23"/>
          <w:lang w:eastAsia="en-AU"/>
          <w14:ligatures w14:val="standardContextual"/>
        </w:rPr>
        <w:tab/>
        <w:t>where the birth, marriage or death (as the case may be) occurs, or the registered relationship was entered into, at a place that does not have an address—the general location in which the birth, marriage or death occurred or the registered relationship was entered into;</w:t>
      </w:r>
    </w:p>
    <w:p w14:paraId="4574D49E" w14:textId="77777777" w:rsidR="00B30649" w:rsidRPr="00B30649" w:rsidRDefault="00B30649" w:rsidP="00B30649">
      <w:pPr>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B30649">
        <w:rPr>
          <w:rFonts w:eastAsia="Times New Roman"/>
          <w:b/>
          <w:bCs/>
          <w:i/>
          <w:iCs/>
          <w:color w:val="000000"/>
          <w:sz w:val="23"/>
          <w:szCs w:val="23"/>
          <w:lang w:eastAsia="en-AU"/>
          <w14:ligatures w14:val="standardContextual"/>
        </w:rPr>
        <w:t>prescribed area</w:t>
      </w:r>
      <w:r w:rsidRPr="00B30649">
        <w:rPr>
          <w:rFonts w:eastAsia="Times New Roman"/>
          <w:color w:val="000000"/>
          <w:sz w:val="23"/>
          <w:szCs w:val="23"/>
          <w:lang w:eastAsia="en-AU"/>
          <w14:ligatures w14:val="standardContextual"/>
        </w:rPr>
        <w:t xml:space="preserve"> has the same meaning as in section 8 of the </w:t>
      </w:r>
      <w:hyperlink r:id="rId36" w:history="1">
        <w:r w:rsidRPr="00B30649">
          <w:rPr>
            <w:rFonts w:eastAsia="Times New Roman"/>
            <w:i/>
            <w:iCs/>
            <w:color w:val="000000"/>
            <w:sz w:val="23"/>
            <w:szCs w:val="23"/>
            <w:lang w:eastAsia="en-AU"/>
            <w14:ligatures w14:val="standardContextual"/>
          </w:rPr>
          <w:t>Burial and Cremation Act 2013</w:t>
        </w:r>
      </w:hyperlink>
      <w:r w:rsidRPr="00B30649">
        <w:rPr>
          <w:rFonts w:eastAsia="Times New Roman"/>
          <w:color w:val="000000"/>
          <w:sz w:val="23"/>
          <w:szCs w:val="23"/>
          <w:lang w:eastAsia="en-AU"/>
          <w14:ligatures w14:val="standardContextual"/>
        </w:rPr>
        <w:t>;</w:t>
      </w:r>
    </w:p>
    <w:p w14:paraId="2E0D9D85" w14:textId="77777777" w:rsidR="00B30649" w:rsidRPr="00B30649" w:rsidRDefault="00B30649" w:rsidP="00B30649">
      <w:pPr>
        <w:keepNext/>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B30649">
        <w:rPr>
          <w:rFonts w:eastAsia="Times New Roman"/>
          <w:b/>
          <w:bCs/>
          <w:i/>
          <w:iCs/>
          <w:color w:val="000000"/>
          <w:sz w:val="23"/>
          <w:szCs w:val="23"/>
          <w:lang w:eastAsia="en-AU"/>
          <w14:ligatures w14:val="standardContextual"/>
        </w:rPr>
        <w:t>registered relationship</w:t>
      </w:r>
      <w:r w:rsidRPr="00B30649">
        <w:rPr>
          <w:rFonts w:eastAsia="Times New Roman"/>
          <w:color w:val="000000"/>
          <w:sz w:val="23"/>
          <w:szCs w:val="23"/>
          <w:lang w:eastAsia="en-AU"/>
          <w14:ligatures w14:val="standardContextual"/>
        </w:rPr>
        <w:t xml:space="preserve"> means—</w:t>
      </w:r>
    </w:p>
    <w:p w14:paraId="5B60D546" w14:textId="77777777" w:rsidR="00B30649" w:rsidRPr="00B30649" w:rsidRDefault="00B30649" w:rsidP="00B30649">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ab/>
        <w:t>(a)</w:t>
      </w:r>
      <w:r w:rsidRPr="00B30649">
        <w:rPr>
          <w:rFonts w:eastAsia="Times New Roman"/>
          <w:color w:val="000000"/>
          <w:sz w:val="23"/>
          <w:szCs w:val="23"/>
          <w:lang w:eastAsia="en-AU"/>
          <w14:ligatures w14:val="standardContextual"/>
        </w:rPr>
        <w:tab/>
        <w:t xml:space="preserve">a registered relationship under the </w:t>
      </w:r>
      <w:hyperlink r:id="rId37" w:history="1">
        <w:r w:rsidRPr="00B30649">
          <w:rPr>
            <w:rFonts w:eastAsia="Times New Roman"/>
            <w:i/>
            <w:iCs/>
            <w:color w:val="000000"/>
            <w:sz w:val="23"/>
            <w:szCs w:val="23"/>
            <w:lang w:eastAsia="en-AU"/>
            <w14:ligatures w14:val="standardContextual"/>
          </w:rPr>
          <w:t>Relationships Register Act 2016</w:t>
        </w:r>
      </w:hyperlink>
      <w:r w:rsidRPr="00B30649">
        <w:rPr>
          <w:rFonts w:eastAsia="Times New Roman"/>
          <w:color w:val="000000"/>
          <w:sz w:val="23"/>
          <w:szCs w:val="23"/>
          <w:lang w:eastAsia="en-AU"/>
          <w14:ligatures w14:val="standardContextual"/>
        </w:rPr>
        <w:t>; or</w:t>
      </w:r>
    </w:p>
    <w:p w14:paraId="2CE2D617" w14:textId="77777777" w:rsidR="00B30649" w:rsidRPr="00B30649" w:rsidRDefault="00B30649" w:rsidP="00B30649">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ab/>
        <w:t>(b)</w:t>
      </w:r>
      <w:r w:rsidRPr="00B30649">
        <w:rPr>
          <w:rFonts w:eastAsia="Times New Roman"/>
          <w:color w:val="000000"/>
          <w:sz w:val="23"/>
          <w:szCs w:val="23"/>
          <w:lang w:eastAsia="en-AU"/>
          <w14:ligatures w14:val="standardContextual"/>
        </w:rPr>
        <w:tab/>
        <w:t xml:space="preserve">a corresponding law registered relationship (within the meaning of the </w:t>
      </w:r>
      <w:hyperlink r:id="rId38" w:history="1">
        <w:r w:rsidRPr="00B30649">
          <w:rPr>
            <w:rFonts w:eastAsia="Times New Roman"/>
            <w:i/>
            <w:iCs/>
            <w:color w:val="000000"/>
            <w:sz w:val="23"/>
            <w:szCs w:val="23"/>
            <w:lang w:eastAsia="en-AU"/>
            <w14:ligatures w14:val="standardContextual"/>
          </w:rPr>
          <w:t>Relationships Register Act 2016</w:t>
        </w:r>
      </w:hyperlink>
      <w:r w:rsidRPr="00B30649">
        <w:rPr>
          <w:rFonts w:eastAsia="Times New Roman"/>
          <w:color w:val="000000"/>
          <w:sz w:val="23"/>
          <w:szCs w:val="23"/>
          <w:lang w:eastAsia="en-AU"/>
          <w14:ligatures w14:val="standardContextual"/>
        </w:rPr>
        <w:t>).</w:t>
      </w:r>
    </w:p>
    <w:p w14:paraId="153C0D45" w14:textId="77777777" w:rsidR="00B30649" w:rsidRPr="00B30649" w:rsidRDefault="00B30649" w:rsidP="00B30649">
      <w:pPr>
        <w:keepNext/>
        <w:keepLines/>
        <w:autoSpaceDE w:val="0"/>
        <w:autoSpaceDN w:val="0"/>
        <w:adjustRightInd w:val="0"/>
        <w:spacing w:before="280" w:after="0" w:line="240" w:lineRule="auto"/>
        <w:ind w:left="567" w:hanging="567"/>
        <w:jc w:val="left"/>
        <w:rPr>
          <w:rFonts w:eastAsia="Times New Roman"/>
          <w:b/>
          <w:bCs/>
          <w:color w:val="000000"/>
          <w:sz w:val="32"/>
          <w:szCs w:val="32"/>
          <w:lang w:eastAsia="en-AU"/>
          <w14:ligatures w14:val="standardContextual"/>
        </w:rPr>
      </w:pPr>
      <w:bookmarkStart w:id="117" w:name="Elkera_Print_TOC5"/>
      <w:bookmarkStart w:id="118" w:name="Elkera_Print_BK5"/>
      <w:r w:rsidRPr="00B30649">
        <w:rPr>
          <w:rFonts w:eastAsia="Times New Roman"/>
          <w:b/>
          <w:bCs/>
          <w:color w:val="000000"/>
          <w:sz w:val="32"/>
          <w:szCs w:val="32"/>
          <w:lang w:eastAsia="en-AU"/>
          <w14:ligatures w14:val="standardContextual"/>
        </w:rPr>
        <w:t>Part 2—Registration of births</w:t>
      </w:r>
      <w:bookmarkEnd w:id="117"/>
      <w:bookmarkEnd w:id="118"/>
    </w:p>
    <w:p w14:paraId="3BD5CC89" w14:textId="77777777" w:rsidR="00B30649" w:rsidRPr="00B30649" w:rsidRDefault="00B30649" w:rsidP="00B30649">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bookmarkStart w:id="119" w:name="Elkera_Print_BK6"/>
      <w:r w:rsidRPr="00B30649">
        <w:rPr>
          <w:rFonts w:eastAsia="Times New Roman"/>
          <w:b/>
          <w:bCs/>
          <w:color w:val="000000"/>
          <w:sz w:val="26"/>
          <w:szCs w:val="26"/>
          <w:lang w:eastAsia="en-AU"/>
          <w14:ligatures w14:val="standardContextual"/>
        </w:rPr>
        <w:t>4—Particulars required in notification of birth</w:t>
      </w:r>
      <w:bookmarkEnd w:id="119"/>
    </w:p>
    <w:p w14:paraId="14146DA7" w14:textId="77777777" w:rsidR="00B30649" w:rsidRPr="00B30649" w:rsidRDefault="00B30649" w:rsidP="00B30649">
      <w:pPr>
        <w:keepNext/>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A notice of the birth of a child to be given under section 12(1) of the Act must include the following particulars:</w:t>
      </w:r>
    </w:p>
    <w:p w14:paraId="6EBF56E3" w14:textId="77777777" w:rsidR="00B30649" w:rsidRPr="00B30649" w:rsidRDefault="00B30649" w:rsidP="00B30649">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ab/>
        <w:t>(a)</w:t>
      </w:r>
      <w:r w:rsidRPr="00B30649">
        <w:rPr>
          <w:rFonts w:eastAsia="Times New Roman"/>
          <w:color w:val="000000"/>
          <w:sz w:val="23"/>
          <w:szCs w:val="23"/>
          <w:lang w:eastAsia="en-AU"/>
          <w14:ligatures w14:val="standardContextual"/>
        </w:rPr>
        <w:tab/>
        <w:t>whether the child was born alive;</w:t>
      </w:r>
    </w:p>
    <w:p w14:paraId="3D753DA6" w14:textId="77777777" w:rsidR="00B30649" w:rsidRPr="00B30649" w:rsidRDefault="00B30649" w:rsidP="00B30649">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ab/>
        <w:t>(b)</w:t>
      </w:r>
      <w:r w:rsidRPr="00B30649">
        <w:rPr>
          <w:rFonts w:eastAsia="Times New Roman"/>
          <w:color w:val="000000"/>
          <w:sz w:val="23"/>
          <w:szCs w:val="23"/>
          <w:lang w:eastAsia="en-AU"/>
          <w14:ligatures w14:val="standardContextual"/>
        </w:rPr>
        <w:tab/>
        <w:t>the date, time and place of the birth;</w:t>
      </w:r>
    </w:p>
    <w:p w14:paraId="55CAD475" w14:textId="77777777" w:rsidR="00B30649" w:rsidRPr="00B30649" w:rsidRDefault="00B30649" w:rsidP="00B30649">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ab/>
        <w:t>(c)</w:t>
      </w:r>
      <w:r w:rsidRPr="00B30649">
        <w:rPr>
          <w:rFonts w:eastAsia="Times New Roman"/>
          <w:color w:val="000000"/>
          <w:sz w:val="23"/>
          <w:szCs w:val="23"/>
          <w:lang w:eastAsia="en-AU"/>
          <w14:ligatures w14:val="standardContextual"/>
        </w:rPr>
        <w:tab/>
        <w:t>the child's sex (if determined);</w:t>
      </w:r>
    </w:p>
    <w:p w14:paraId="61456D76" w14:textId="77777777" w:rsidR="00B30649" w:rsidRPr="00B30649" w:rsidRDefault="00B30649" w:rsidP="00B30649">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ab/>
        <w:t>(d)</w:t>
      </w:r>
      <w:r w:rsidRPr="00B30649">
        <w:rPr>
          <w:rFonts w:eastAsia="Times New Roman"/>
          <w:color w:val="000000"/>
          <w:sz w:val="23"/>
          <w:szCs w:val="23"/>
          <w:lang w:eastAsia="en-AU"/>
          <w14:ligatures w14:val="standardContextual"/>
        </w:rPr>
        <w:tab/>
        <w:t>the following information in relation to the child's mother:</w:t>
      </w:r>
    </w:p>
    <w:p w14:paraId="3F85235B" w14:textId="77777777" w:rsidR="00B30649" w:rsidRPr="00B30649" w:rsidRDefault="00B30649" w:rsidP="00B30649">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ab/>
        <w:t>(i)</w:t>
      </w:r>
      <w:r w:rsidRPr="00B30649">
        <w:rPr>
          <w:rFonts w:eastAsia="Times New Roman"/>
          <w:color w:val="000000"/>
          <w:sz w:val="23"/>
          <w:szCs w:val="23"/>
          <w:lang w:eastAsia="en-AU"/>
          <w14:ligatures w14:val="standardContextual"/>
        </w:rPr>
        <w:tab/>
        <w:t>the mother's full name;</w:t>
      </w:r>
    </w:p>
    <w:p w14:paraId="71AA2B94" w14:textId="77777777" w:rsidR="00B30649" w:rsidRPr="00B30649" w:rsidRDefault="00B30649" w:rsidP="00B30649">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ab/>
        <w:t>(ii)</w:t>
      </w:r>
      <w:r w:rsidRPr="00B30649">
        <w:rPr>
          <w:rFonts w:eastAsia="Times New Roman"/>
          <w:color w:val="000000"/>
          <w:sz w:val="23"/>
          <w:szCs w:val="23"/>
          <w:lang w:eastAsia="en-AU"/>
          <w14:ligatures w14:val="standardContextual"/>
        </w:rPr>
        <w:tab/>
        <w:t>the mother's date of birth;</w:t>
      </w:r>
    </w:p>
    <w:p w14:paraId="2856BE95" w14:textId="77777777" w:rsidR="00B30649" w:rsidRPr="00B30649" w:rsidRDefault="00B30649" w:rsidP="00B30649">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ab/>
        <w:t>(iii)</w:t>
      </w:r>
      <w:r w:rsidRPr="00B30649">
        <w:rPr>
          <w:rFonts w:eastAsia="Times New Roman"/>
          <w:color w:val="000000"/>
          <w:sz w:val="23"/>
          <w:szCs w:val="23"/>
          <w:lang w:eastAsia="en-AU"/>
          <w14:ligatures w14:val="standardContextual"/>
        </w:rPr>
        <w:tab/>
        <w:t>the mother's usual residential address;</w:t>
      </w:r>
    </w:p>
    <w:p w14:paraId="22DA30AC" w14:textId="748A2428" w:rsidR="000273E1" w:rsidRDefault="00B30649" w:rsidP="00B30649">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ab/>
        <w:t>(iv)</w:t>
      </w:r>
      <w:r w:rsidRPr="00B30649">
        <w:rPr>
          <w:rFonts w:eastAsia="Times New Roman"/>
          <w:color w:val="000000"/>
          <w:sz w:val="23"/>
          <w:szCs w:val="23"/>
          <w:lang w:eastAsia="en-AU"/>
          <w14:ligatures w14:val="standardContextual"/>
        </w:rPr>
        <w:tab/>
        <w:t>the mother's email address and contact telephone number;</w:t>
      </w:r>
    </w:p>
    <w:p w14:paraId="729A0924" w14:textId="77777777" w:rsidR="000273E1" w:rsidRDefault="000273E1" w:rsidP="000273E1">
      <w:pPr>
        <w:spacing w:after="0"/>
        <w:jc w:val="left"/>
        <w:rPr>
          <w:rFonts w:eastAsia="Times New Roman"/>
          <w:color w:val="000000"/>
          <w:sz w:val="23"/>
          <w:szCs w:val="23"/>
          <w:lang w:eastAsia="en-AU"/>
          <w14:ligatures w14:val="standardContextual"/>
        </w:rPr>
      </w:pPr>
      <w:r>
        <w:rPr>
          <w:rFonts w:eastAsia="Times New Roman"/>
          <w:color w:val="000000"/>
          <w:sz w:val="23"/>
          <w:szCs w:val="23"/>
          <w:lang w:eastAsia="en-AU"/>
          <w14:ligatures w14:val="standardContextual"/>
        </w:rPr>
        <w:br w:type="page"/>
      </w:r>
    </w:p>
    <w:p w14:paraId="278A0875" w14:textId="77777777" w:rsidR="00B30649" w:rsidRPr="00B30649" w:rsidRDefault="00B30649" w:rsidP="00B30649">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lastRenderedPageBreak/>
        <w:tab/>
        <w:t>(e)</w:t>
      </w:r>
      <w:r w:rsidRPr="00B30649">
        <w:rPr>
          <w:rFonts w:eastAsia="Times New Roman"/>
          <w:color w:val="000000"/>
          <w:sz w:val="23"/>
          <w:szCs w:val="23"/>
          <w:lang w:eastAsia="en-AU"/>
          <w14:ligatures w14:val="standardContextual"/>
        </w:rPr>
        <w:tab/>
        <w:t>the following information in relation to the doctor or midwife responsible for the professional care of the mother at the birth:</w:t>
      </w:r>
    </w:p>
    <w:p w14:paraId="75733F67" w14:textId="77777777" w:rsidR="00B30649" w:rsidRPr="00B30649" w:rsidRDefault="00B30649" w:rsidP="00B30649">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ab/>
        <w:t>(i)</w:t>
      </w:r>
      <w:r w:rsidRPr="00B30649">
        <w:rPr>
          <w:rFonts w:eastAsia="Times New Roman"/>
          <w:color w:val="000000"/>
          <w:sz w:val="23"/>
          <w:szCs w:val="23"/>
          <w:lang w:eastAsia="en-AU"/>
          <w14:ligatures w14:val="standardContextual"/>
        </w:rPr>
        <w:tab/>
        <w:t>the doctor or midwife's name;</w:t>
      </w:r>
    </w:p>
    <w:p w14:paraId="61543685" w14:textId="77777777" w:rsidR="00B30649" w:rsidRPr="00B30649" w:rsidRDefault="00B30649" w:rsidP="00B30649">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ab/>
        <w:t>(ii)</w:t>
      </w:r>
      <w:r w:rsidRPr="00B30649">
        <w:rPr>
          <w:rFonts w:eastAsia="Times New Roman"/>
          <w:color w:val="000000"/>
          <w:sz w:val="23"/>
          <w:szCs w:val="23"/>
          <w:lang w:eastAsia="en-AU"/>
          <w14:ligatures w14:val="standardContextual"/>
        </w:rPr>
        <w:tab/>
        <w:t>the doctor or midwife's business address;</w:t>
      </w:r>
    </w:p>
    <w:p w14:paraId="76BC7FEE" w14:textId="77777777" w:rsidR="00B30649" w:rsidRPr="00B30649" w:rsidRDefault="00B30649" w:rsidP="00B30649">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ab/>
        <w:t>(iii)</w:t>
      </w:r>
      <w:r w:rsidRPr="00B30649">
        <w:rPr>
          <w:rFonts w:eastAsia="Times New Roman"/>
          <w:color w:val="000000"/>
          <w:sz w:val="23"/>
          <w:szCs w:val="23"/>
          <w:lang w:eastAsia="en-AU"/>
          <w14:ligatures w14:val="standardContextual"/>
        </w:rPr>
        <w:tab/>
        <w:t>the doctor or midwife's email address and contact telephone number.</w:t>
      </w:r>
    </w:p>
    <w:p w14:paraId="3884B1B7" w14:textId="77777777" w:rsidR="00B30649" w:rsidRPr="00B30649" w:rsidRDefault="00B30649" w:rsidP="00B30649">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r w:rsidRPr="00B30649">
        <w:rPr>
          <w:rFonts w:eastAsia="Times New Roman"/>
          <w:b/>
          <w:bCs/>
          <w:color w:val="000000"/>
          <w:sz w:val="26"/>
          <w:szCs w:val="26"/>
          <w:lang w:eastAsia="en-AU"/>
          <w14:ligatures w14:val="standardContextual"/>
        </w:rPr>
        <w:t>5—Information to be included in birth registration statement</w:t>
      </w:r>
    </w:p>
    <w:p w14:paraId="55A294D1" w14:textId="77777777" w:rsidR="00B30649" w:rsidRPr="00B30649" w:rsidRDefault="00B30649" w:rsidP="00B30649">
      <w:pPr>
        <w:keepNext/>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A birth registration statement required to be lodged under section 14 of the Act in relation to the birth of a child must include the following information:</w:t>
      </w:r>
    </w:p>
    <w:p w14:paraId="5933FFE0" w14:textId="77777777" w:rsidR="00B30649" w:rsidRPr="00B30649" w:rsidRDefault="00B30649" w:rsidP="00B30649">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ab/>
        <w:t>(a)</w:t>
      </w:r>
      <w:r w:rsidRPr="00B30649">
        <w:rPr>
          <w:rFonts w:eastAsia="Times New Roman"/>
          <w:color w:val="000000"/>
          <w:sz w:val="23"/>
          <w:szCs w:val="23"/>
          <w:lang w:eastAsia="en-AU"/>
          <w14:ligatures w14:val="standardContextual"/>
        </w:rPr>
        <w:tab/>
        <w:t>the period of gestation of the child (in weeks) and whether the child was born alive;</w:t>
      </w:r>
    </w:p>
    <w:p w14:paraId="3AEC0812" w14:textId="77777777" w:rsidR="00B30649" w:rsidRPr="00B30649" w:rsidRDefault="00B30649" w:rsidP="00B30649">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ab/>
        <w:t>(b)</w:t>
      </w:r>
      <w:r w:rsidRPr="00B30649">
        <w:rPr>
          <w:rFonts w:eastAsia="Times New Roman"/>
          <w:color w:val="000000"/>
          <w:sz w:val="23"/>
          <w:szCs w:val="23"/>
          <w:lang w:eastAsia="en-AU"/>
          <w14:ligatures w14:val="standardContextual"/>
        </w:rPr>
        <w:tab/>
        <w:t>the date, time and place of the birth;</w:t>
      </w:r>
    </w:p>
    <w:p w14:paraId="0BFE7043" w14:textId="77777777" w:rsidR="00B30649" w:rsidRPr="00B30649" w:rsidRDefault="00B30649" w:rsidP="00B30649">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ab/>
        <w:t>(c)</w:t>
      </w:r>
      <w:r w:rsidRPr="00B30649">
        <w:rPr>
          <w:rFonts w:eastAsia="Times New Roman"/>
          <w:color w:val="000000"/>
          <w:sz w:val="23"/>
          <w:szCs w:val="23"/>
          <w:lang w:eastAsia="en-AU"/>
          <w14:ligatures w14:val="standardContextual"/>
        </w:rPr>
        <w:tab/>
        <w:t>the child's sex (if determined);</w:t>
      </w:r>
    </w:p>
    <w:p w14:paraId="3B256606" w14:textId="77777777" w:rsidR="00B30649" w:rsidRPr="00B30649" w:rsidRDefault="00B30649" w:rsidP="00B30649">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ab/>
        <w:t>(d)</w:t>
      </w:r>
      <w:r w:rsidRPr="00B30649">
        <w:rPr>
          <w:rFonts w:eastAsia="Times New Roman"/>
          <w:color w:val="000000"/>
          <w:sz w:val="23"/>
          <w:szCs w:val="23"/>
          <w:lang w:eastAsia="en-AU"/>
          <w14:ligatures w14:val="standardContextual"/>
        </w:rPr>
        <w:tab/>
        <w:t>the child's weight at birth (in grams);</w:t>
      </w:r>
    </w:p>
    <w:p w14:paraId="24C7CA0D" w14:textId="77777777" w:rsidR="00B30649" w:rsidRPr="00B30649" w:rsidRDefault="00B30649" w:rsidP="00B30649">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ab/>
        <w:t>(e)</w:t>
      </w:r>
      <w:r w:rsidRPr="00B30649">
        <w:rPr>
          <w:rFonts w:eastAsia="Times New Roman"/>
          <w:color w:val="000000"/>
          <w:sz w:val="23"/>
          <w:szCs w:val="23"/>
          <w:lang w:eastAsia="en-AU"/>
          <w14:ligatures w14:val="standardContextual"/>
        </w:rPr>
        <w:tab/>
        <w:t>if the child was born alive—the child's name</w:t>
      </w:r>
      <w:r w:rsidRPr="00B30649">
        <w:rPr>
          <w:rFonts w:eastAsia="Times New Roman"/>
          <w:color w:val="000000"/>
          <w:position w:val="12"/>
          <w:sz w:val="14"/>
          <w:szCs w:val="14"/>
          <w:lang w:eastAsia="en-AU"/>
          <w14:ligatures w14:val="standardContextual"/>
        </w:rPr>
        <w:t>1</w:t>
      </w:r>
      <w:r w:rsidRPr="00B30649">
        <w:rPr>
          <w:rFonts w:eastAsia="Times New Roman"/>
          <w:color w:val="000000"/>
          <w:sz w:val="23"/>
          <w:szCs w:val="23"/>
          <w:lang w:eastAsia="en-AU"/>
          <w14:ligatures w14:val="standardContextual"/>
        </w:rPr>
        <w:t>;</w:t>
      </w:r>
    </w:p>
    <w:p w14:paraId="1F9F0E58" w14:textId="77777777" w:rsidR="00B30649" w:rsidRPr="00B30649" w:rsidRDefault="00B30649" w:rsidP="00B30649">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ab/>
        <w:t>(f)</w:t>
      </w:r>
      <w:r w:rsidRPr="00B30649">
        <w:rPr>
          <w:rFonts w:eastAsia="Times New Roman"/>
          <w:color w:val="000000"/>
          <w:sz w:val="23"/>
          <w:szCs w:val="23"/>
          <w:lang w:eastAsia="en-AU"/>
          <w14:ligatures w14:val="standardContextual"/>
        </w:rPr>
        <w:tab/>
        <w:t>if the child was conceived as a result of a fertilisation procedure—</w:t>
      </w:r>
    </w:p>
    <w:p w14:paraId="33F61398" w14:textId="77777777" w:rsidR="00B30649" w:rsidRPr="00B30649" w:rsidRDefault="00B30649" w:rsidP="00B30649">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ab/>
        <w:t>(i)</w:t>
      </w:r>
      <w:r w:rsidRPr="00B30649">
        <w:rPr>
          <w:rFonts w:eastAsia="Times New Roman"/>
          <w:color w:val="000000"/>
          <w:sz w:val="23"/>
          <w:szCs w:val="23"/>
          <w:lang w:eastAsia="en-AU"/>
          <w14:ligatures w14:val="standardContextual"/>
        </w:rPr>
        <w:tab/>
        <w:t xml:space="preserve">the name (if known) of the biological parent who donated the semen or ovum resulting in the child's birth (the </w:t>
      </w:r>
      <w:r w:rsidRPr="00B30649">
        <w:rPr>
          <w:rFonts w:eastAsia="Times New Roman"/>
          <w:b/>
          <w:bCs/>
          <w:i/>
          <w:iCs/>
          <w:color w:val="000000"/>
          <w:sz w:val="23"/>
          <w:szCs w:val="23"/>
          <w:lang w:eastAsia="en-AU"/>
          <w14:ligatures w14:val="standardContextual"/>
        </w:rPr>
        <w:t>donor</w:t>
      </w:r>
      <w:r w:rsidRPr="00B30649">
        <w:rPr>
          <w:rFonts w:eastAsia="Times New Roman"/>
          <w:color w:val="000000"/>
          <w:sz w:val="23"/>
          <w:szCs w:val="23"/>
          <w:lang w:eastAsia="en-AU"/>
          <w14:ligatures w14:val="standardContextual"/>
        </w:rPr>
        <w:t>); and</w:t>
      </w:r>
    </w:p>
    <w:p w14:paraId="025A8EF5" w14:textId="77777777" w:rsidR="00B30649" w:rsidRPr="00B30649" w:rsidRDefault="00B30649" w:rsidP="00B30649">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ab/>
        <w:t>(ii)</w:t>
      </w:r>
      <w:r w:rsidRPr="00B30649">
        <w:rPr>
          <w:rFonts w:eastAsia="Times New Roman"/>
          <w:color w:val="000000"/>
          <w:sz w:val="23"/>
          <w:szCs w:val="23"/>
          <w:lang w:eastAsia="en-AU"/>
          <w14:ligatures w14:val="standardContextual"/>
        </w:rPr>
        <w:tab/>
        <w:t>the sex or gender identity (if known) of the donor; and</w:t>
      </w:r>
    </w:p>
    <w:p w14:paraId="672AED39" w14:textId="77777777" w:rsidR="00B30649" w:rsidRPr="00B30649" w:rsidRDefault="00B30649" w:rsidP="00B30649">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ab/>
        <w:t>(iii)</w:t>
      </w:r>
      <w:r w:rsidRPr="00B30649">
        <w:rPr>
          <w:rFonts w:eastAsia="Times New Roman"/>
          <w:color w:val="000000"/>
          <w:sz w:val="23"/>
          <w:szCs w:val="23"/>
          <w:lang w:eastAsia="en-AU"/>
          <w14:ligatures w14:val="standardContextual"/>
        </w:rPr>
        <w:tab/>
        <w:t>the donor's date of birth and place of birth (if known);</w:t>
      </w:r>
    </w:p>
    <w:p w14:paraId="74DB8197" w14:textId="77777777" w:rsidR="00B30649" w:rsidRPr="00B30649" w:rsidRDefault="00B30649" w:rsidP="00B30649">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ab/>
        <w:t>(g)</w:t>
      </w:r>
      <w:r w:rsidRPr="00B30649">
        <w:rPr>
          <w:rFonts w:eastAsia="Times New Roman"/>
          <w:color w:val="000000"/>
          <w:sz w:val="23"/>
          <w:szCs w:val="23"/>
          <w:lang w:eastAsia="en-AU"/>
          <w14:ligatures w14:val="standardContextual"/>
        </w:rPr>
        <w:tab/>
        <w:t>if the child was the product of a multiple birth—the total number of children born as a result of the multiple birth and the place in the order of birth occupied by the child;</w:t>
      </w:r>
    </w:p>
    <w:p w14:paraId="2407858D" w14:textId="77777777" w:rsidR="00B30649" w:rsidRPr="00B30649" w:rsidRDefault="00B30649" w:rsidP="00B30649">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ab/>
        <w:t>(h)</w:t>
      </w:r>
      <w:r w:rsidRPr="00B30649">
        <w:rPr>
          <w:rFonts w:eastAsia="Times New Roman"/>
          <w:color w:val="000000"/>
          <w:sz w:val="23"/>
          <w:szCs w:val="23"/>
          <w:lang w:eastAsia="en-AU"/>
          <w14:ligatures w14:val="standardContextual"/>
        </w:rPr>
        <w:tab/>
        <w:t>the full name of the child's mother and, if it is different to her current name, the mother's name at birth (or on adoption);</w:t>
      </w:r>
    </w:p>
    <w:p w14:paraId="4F9B4A43" w14:textId="77777777" w:rsidR="00B30649" w:rsidRPr="00B30649" w:rsidRDefault="00B30649" w:rsidP="00B30649">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ab/>
        <w:t>(i)</w:t>
      </w:r>
      <w:r w:rsidRPr="00B30649">
        <w:rPr>
          <w:rFonts w:eastAsia="Times New Roman"/>
          <w:color w:val="000000"/>
          <w:sz w:val="23"/>
          <w:szCs w:val="23"/>
          <w:lang w:eastAsia="en-AU"/>
          <w14:ligatures w14:val="standardContextual"/>
        </w:rPr>
        <w:tab/>
        <w:t>the date of birth (or age in years if the date of birth is not available), place of birth, occupation and usual residential address of the child's mother;</w:t>
      </w:r>
    </w:p>
    <w:p w14:paraId="137CD697" w14:textId="77777777" w:rsidR="00B30649" w:rsidRPr="00B30649" w:rsidRDefault="00B30649" w:rsidP="00B30649">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ab/>
        <w:t>(j)</w:t>
      </w:r>
      <w:r w:rsidRPr="00B30649">
        <w:rPr>
          <w:rFonts w:eastAsia="Times New Roman"/>
          <w:color w:val="000000"/>
          <w:sz w:val="23"/>
          <w:szCs w:val="23"/>
          <w:lang w:eastAsia="en-AU"/>
          <w14:ligatures w14:val="standardContextual"/>
        </w:rPr>
        <w:tab/>
        <w:t>the full name of the child's father or co</w:t>
      </w:r>
      <w:r w:rsidRPr="00B30649">
        <w:rPr>
          <w:rFonts w:eastAsia="Times New Roman"/>
          <w:color w:val="000000"/>
          <w:sz w:val="23"/>
          <w:szCs w:val="23"/>
          <w:lang w:eastAsia="en-AU"/>
          <w14:ligatures w14:val="standardContextual"/>
        </w:rPr>
        <w:noBreakHyphen/>
        <w:t>parent (as the case requires) and, if it is different to their current name, the father or co</w:t>
      </w:r>
      <w:r w:rsidRPr="00B30649">
        <w:rPr>
          <w:rFonts w:eastAsia="Times New Roman"/>
          <w:color w:val="000000"/>
          <w:sz w:val="23"/>
          <w:szCs w:val="23"/>
          <w:lang w:eastAsia="en-AU"/>
          <w14:ligatures w14:val="standardContextual"/>
        </w:rPr>
        <w:noBreakHyphen/>
        <w:t>parent's name at birth (or on adoption);</w:t>
      </w:r>
    </w:p>
    <w:p w14:paraId="37412810" w14:textId="77777777" w:rsidR="00B30649" w:rsidRPr="00B30649" w:rsidRDefault="00B30649" w:rsidP="00B30649">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ab/>
        <w:t>(k)</w:t>
      </w:r>
      <w:r w:rsidRPr="00B30649">
        <w:rPr>
          <w:rFonts w:eastAsia="Times New Roman"/>
          <w:color w:val="000000"/>
          <w:sz w:val="23"/>
          <w:szCs w:val="23"/>
          <w:lang w:eastAsia="en-AU"/>
          <w14:ligatures w14:val="standardContextual"/>
        </w:rPr>
        <w:tab/>
        <w:t>the date of birth (or age in years if the date of birth is not available), place of birth, occupation and usual residential address of the child's father or co</w:t>
      </w:r>
      <w:r w:rsidRPr="00B30649">
        <w:rPr>
          <w:rFonts w:eastAsia="Times New Roman"/>
          <w:color w:val="000000"/>
          <w:sz w:val="23"/>
          <w:szCs w:val="23"/>
          <w:lang w:eastAsia="en-AU"/>
          <w14:ligatures w14:val="standardContextual"/>
        </w:rPr>
        <w:noBreakHyphen/>
        <w:t>parent (as the case requires);</w:t>
      </w:r>
    </w:p>
    <w:p w14:paraId="59AAB30C" w14:textId="77777777" w:rsidR="00B30649" w:rsidRPr="00B30649" w:rsidRDefault="00B30649" w:rsidP="00B30649">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ab/>
        <w:t>(l)</w:t>
      </w:r>
      <w:r w:rsidRPr="00B30649">
        <w:rPr>
          <w:rFonts w:eastAsia="Times New Roman"/>
          <w:color w:val="000000"/>
          <w:sz w:val="23"/>
          <w:szCs w:val="23"/>
          <w:lang w:eastAsia="en-AU"/>
          <w14:ligatures w14:val="standardContextual"/>
        </w:rPr>
        <w:tab/>
        <w:t>if the mother, father or co</w:t>
      </w:r>
      <w:r w:rsidRPr="00B30649">
        <w:rPr>
          <w:rFonts w:eastAsia="Times New Roman"/>
          <w:color w:val="000000"/>
          <w:sz w:val="23"/>
          <w:szCs w:val="23"/>
          <w:lang w:eastAsia="en-AU"/>
          <w14:ligatures w14:val="standardContextual"/>
        </w:rPr>
        <w:noBreakHyphen/>
        <w:t>parent of the child was born overseas—their period of residence in Australia or, if they have had more than 1 period of residence in Australia, the aggregate of those periods;</w:t>
      </w:r>
    </w:p>
    <w:p w14:paraId="04A3A6E9" w14:textId="77777777" w:rsidR="00B30649" w:rsidRPr="00B30649" w:rsidRDefault="00B30649" w:rsidP="00B30649">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ab/>
        <w:t>(m)</w:t>
      </w:r>
      <w:r w:rsidRPr="00B30649">
        <w:rPr>
          <w:rFonts w:eastAsia="Times New Roman"/>
          <w:color w:val="000000"/>
          <w:sz w:val="23"/>
          <w:szCs w:val="23"/>
          <w:lang w:eastAsia="en-AU"/>
          <w14:ligatures w14:val="standardContextual"/>
        </w:rPr>
        <w:tab/>
        <w:t>the chosen parenting title of any co</w:t>
      </w:r>
      <w:r w:rsidRPr="00B30649">
        <w:rPr>
          <w:rFonts w:eastAsia="Times New Roman"/>
          <w:color w:val="000000"/>
          <w:sz w:val="23"/>
          <w:szCs w:val="23"/>
          <w:lang w:eastAsia="en-AU"/>
          <w14:ligatures w14:val="standardContextual"/>
        </w:rPr>
        <w:noBreakHyphen/>
        <w:t>parent of the child;</w:t>
      </w:r>
    </w:p>
    <w:p w14:paraId="1546DA11" w14:textId="77777777" w:rsidR="00B30649" w:rsidRPr="00B30649" w:rsidRDefault="00B30649" w:rsidP="00B30649">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ab/>
        <w:t>(n)</w:t>
      </w:r>
      <w:r w:rsidRPr="00B30649">
        <w:rPr>
          <w:rFonts w:eastAsia="Times New Roman"/>
          <w:color w:val="000000"/>
          <w:sz w:val="23"/>
          <w:szCs w:val="23"/>
          <w:lang w:eastAsia="en-AU"/>
          <w14:ligatures w14:val="standardContextual"/>
        </w:rPr>
        <w:tab/>
        <w:t>if the child's parents are married or in a registered relationship—</w:t>
      </w:r>
    </w:p>
    <w:p w14:paraId="23ADA306" w14:textId="46A2DD55" w:rsidR="000273E1" w:rsidRDefault="00B30649" w:rsidP="000273E1">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ab/>
        <w:t>(i)</w:t>
      </w:r>
      <w:r w:rsidRPr="00B30649">
        <w:rPr>
          <w:rFonts w:eastAsia="Times New Roman"/>
          <w:color w:val="000000"/>
          <w:sz w:val="23"/>
          <w:szCs w:val="23"/>
          <w:lang w:eastAsia="en-AU"/>
          <w14:ligatures w14:val="standardContextual"/>
        </w:rPr>
        <w:tab/>
        <w:t>the date on which the marriage took place or the registered relationship commenced (as the case requires); and</w:t>
      </w:r>
    </w:p>
    <w:p w14:paraId="131C93D7" w14:textId="4A604D43" w:rsidR="00B30649" w:rsidRPr="00B30649" w:rsidRDefault="00B30649" w:rsidP="00AD1048">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ab/>
        <w:t>(ii)</w:t>
      </w:r>
      <w:r w:rsidRPr="00B30649">
        <w:rPr>
          <w:rFonts w:eastAsia="Times New Roman"/>
          <w:color w:val="000000"/>
          <w:sz w:val="23"/>
          <w:szCs w:val="23"/>
          <w:lang w:eastAsia="en-AU"/>
          <w14:ligatures w14:val="standardContextual"/>
        </w:rPr>
        <w:tab/>
        <w:t>the place at which the marriage occurred or the registered relationship was entered into (as the case requires);</w:t>
      </w:r>
      <w:r w:rsidR="00AD1048">
        <w:rPr>
          <w:rFonts w:eastAsia="Times New Roman"/>
          <w:color w:val="000000"/>
          <w:sz w:val="23"/>
          <w:szCs w:val="23"/>
          <w:lang w:eastAsia="en-AU"/>
          <w14:ligatures w14:val="standardContextual"/>
        </w:rPr>
        <w:br w:type="page"/>
      </w:r>
    </w:p>
    <w:p w14:paraId="1FBD8F57" w14:textId="77777777" w:rsidR="00B30649" w:rsidRPr="00B30649" w:rsidRDefault="00B30649" w:rsidP="00B30649">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lastRenderedPageBreak/>
        <w:tab/>
        <w:t>(o)</w:t>
      </w:r>
      <w:r w:rsidRPr="00B30649">
        <w:rPr>
          <w:rFonts w:eastAsia="Times New Roman"/>
          <w:color w:val="000000"/>
          <w:sz w:val="23"/>
          <w:szCs w:val="23"/>
          <w:lang w:eastAsia="en-AU"/>
          <w14:ligatures w14:val="standardContextual"/>
        </w:rPr>
        <w:tab/>
        <w:t>the name, sex or gender identity and date of birth of each previous child of the child's mother and father or the child's mother and co</w:t>
      </w:r>
      <w:r w:rsidRPr="00B30649">
        <w:rPr>
          <w:rFonts w:eastAsia="Times New Roman"/>
          <w:color w:val="000000"/>
          <w:sz w:val="23"/>
          <w:szCs w:val="23"/>
          <w:lang w:eastAsia="en-AU"/>
          <w14:ligatures w14:val="standardContextual"/>
        </w:rPr>
        <w:noBreakHyphen/>
        <w:t>parent (as the case requires);</w:t>
      </w:r>
    </w:p>
    <w:p w14:paraId="4630CD14" w14:textId="77777777" w:rsidR="00B30649" w:rsidRPr="00B30649" w:rsidRDefault="00B30649" w:rsidP="00B30649">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ab/>
        <w:t>(p)</w:t>
      </w:r>
      <w:r w:rsidRPr="00B30649">
        <w:rPr>
          <w:rFonts w:eastAsia="Times New Roman"/>
          <w:color w:val="000000"/>
          <w:sz w:val="23"/>
          <w:szCs w:val="23"/>
          <w:lang w:eastAsia="en-AU"/>
          <w14:ligatures w14:val="standardContextual"/>
        </w:rPr>
        <w:tab/>
        <w:t>the name, sex or gender identity and date of birth of each previous child of—</w:t>
      </w:r>
    </w:p>
    <w:p w14:paraId="59385540" w14:textId="77777777" w:rsidR="00B30649" w:rsidRPr="00B30649" w:rsidRDefault="00B30649" w:rsidP="00B30649">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ab/>
        <w:t>(i)</w:t>
      </w:r>
      <w:r w:rsidRPr="00B30649">
        <w:rPr>
          <w:rFonts w:eastAsia="Times New Roman"/>
          <w:color w:val="000000"/>
          <w:sz w:val="23"/>
          <w:szCs w:val="23"/>
          <w:lang w:eastAsia="en-AU"/>
          <w14:ligatures w14:val="standardContextual"/>
        </w:rPr>
        <w:tab/>
        <w:t>the child's mother and a person other than the child's father or co</w:t>
      </w:r>
      <w:r w:rsidRPr="00B30649">
        <w:rPr>
          <w:rFonts w:eastAsia="Times New Roman"/>
          <w:color w:val="000000"/>
          <w:sz w:val="23"/>
          <w:szCs w:val="23"/>
          <w:lang w:eastAsia="en-AU"/>
          <w14:ligatures w14:val="standardContextual"/>
        </w:rPr>
        <w:noBreakHyphen/>
        <w:t>parent (as the case requires); and</w:t>
      </w:r>
    </w:p>
    <w:p w14:paraId="612B620C" w14:textId="77777777" w:rsidR="00B30649" w:rsidRPr="00B30649" w:rsidRDefault="00B30649" w:rsidP="00B30649">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ab/>
        <w:t>(ii)</w:t>
      </w:r>
      <w:r w:rsidRPr="00B30649">
        <w:rPr>
          <w:rFonts w:eastAsia="Times New Roman"/>
          <w:color w:val="000000"/>
          <w:sz w:val="23"/>
          <w:szCs w:val="23"/>
          <w:lang w:eastAsia="en-AU"/>
          <w14:ligatures w14:val="standardContextual"/>
        </w:rPr>
        <w:tab/>
        <w:t>the child's father or co</w:t>
      </w:r>
      <w:r w:rsidRPr="00B30649">
        <w:rPr>
          <w:rFonts w:eastAsia="Times New Roman"/>
          <w:color w:val="000000"/>
          <w:sz w:val="23"/>
          <w:szCs w:val="23"/>
          <w:lang w:eastAsia="en-AU"/>
          <w14:ligatures w14:val="standardContextual"/>
        </w:rPr>
        <w:noBreakHyphen/>
        <w:t>parent (as the case requires) and a person other than the child's mother;</w:t>
      </w:r>
    </w:p>
    <w:p w14:paraId="585D527B" w14:textId="77777777" w:rsidR="00B30649" w:rsidRPr="00B30649" w:rsidRDefault="00B30649" w:rsidP="00B30649">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ab/>
        <w:t>(q)</w:t>
      </w:r>
      <w:r w:rsidRPr="00B30649">
        <w:rPr>
          <w:rFonts w:eastAsia="Times New Roman"/>
          <w:color w:val="000000"/>
          <w:sz w:val="23"/>
          <w:szCs w:val="23"/>
          <w:lang w:eastAsia="en-AU"/>
          <w14:ligatures w14:val="standardContextual"/>
        </w:rPr>
        <w:tab/>
        <w:t>whether the child's mother is of Aboriginal or Torres Strait Islander descent (or both);</w:t>
      </w:r>
    </w:p>
    <w:p w14:paraId="0F3216A6" w14:textId="77777777" w:rsidR="00B30649" w:rsidRPr="00B30649" w:rsidRDefault="00B30649" w:rsidP="00B30649">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ab/>
        <w:t>(r)</w:t>
      </w:r>
      <w:r w:rsidRPr="00B30649">
        <w:rPr>
          <w:rFonts w:eastAsia="Times New Roman"/>
          <w:color w:val="000000"/>
          <w:sz w:val="23"/>
          <w:szCs w:val="23"/>
          <w:lang w:eastAsia="en-AU"/>
          <w14:ligatures w14:val="standardContextual"/>
        </w:rPr>
        <w:tab/>
        <w:t>whether the child's father or co</w:t>
      </w:r>
      <w:r w:rsidRPr="00B30649">
        <w:rPr>
          <w:rFonts w:eastAsia="Times New Roman"/>
          <w:color w:val="000000"/>
          <w:sz w:val="23"/>
          <w:szCs w:val="23"/>
          <w:lang w:eastAsia="en-AU"/>
          <w14:ligatures w14:val="standardContextual"/>
        </w:rPr>
        <w:noBreakHyphen/>
        <w:t>parent (as the case requires) is of Aboriginal or Torres Strait Islander descent (or both);</w:t>
      </w:r>
    </w:p>
    <w:p w14:paraId="0F9B893E" w14:textId="77777777" w:rsidR="00B30649" w:rsidRPr="00B30649" w:rsidRDefault="00B30649" w:rsidP="00B30649">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ab/>
        <w:t>(s)</w:t>
      </w:r>
      <w:r w:rsidRPr="00B30649">
        <w:rPr>
          <w:rFonts w:eastAsia="Times New Roman"/>
          <w:color w:val="000000"/>
          <w:sz w:val="23"/>
          <w:szCs w:val="23"/>
          <w:lang w:eastAsia="en-AU"/>
          <w14:ligatures w14:val="standardContextual"/>
        </w:rPr>
        <w:tab/>
        <w:t>whether the child is of Aboriginal or Torres Strait Islander descent (or both);</w:t>
      </w:r>
    </w:p>
    <w:p w14:paraId="5CECC612" w14:textId="77777777" w:rsidR="00B30649" w:rsidRPr="00B30649" w:rsidRDefault="00B30649" w:rsidP="00B30649">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ab/>
        <w:t>(t)</w:t>
      </w:r>
      <w:r w:rsidRPr="00B30649">
        <w:rPr>
          <w:rFonts w:eastAsia="Times New Roman"/>
          <w:color w:val="000000"/>
          <w:sz w:val="23"/>
          <w:szCs w:val="23"/>
          <w:lang w:eastAsia="en-AU"/>
          <w14:ligatures w14:val="standardContextual"/>
        </w:rPr>
        <w:tab/>
        <w:t>the name and business address of the doctor or midwife responsible for the professional care of the mother at the birth.</w:t>
      </w:r>
    </w:p>
    <w:p w14:paraId="02778360" w14:textId="77777777" w:rsidR="00B30649" w:rsidRPr="00B30649" w:rsidRDefault="00B30649" w:rsidP="00B30649">
      <w:pPr>
        <w:keepNext/>
        <w:keepLines/>
        <w:autoSpaceDE w:val="0"/>
        <w:autoSpaceDN w:val="0"/>
        <w:adjustRightInd w:val="0"/>
        <w:spacing w:before="120" w:after="0" w:line="240" w:lineRule="auto"/>
        <w:ind w:left="794" w:hanging="567"/>
        <w:jc w:val="left"/>
        <w:rPr>
          <w:rFonts w:eastAsia="Times New Roman"/>
          <w:b/>
          <w:bCs/>
          <w:color w:val="000000"/>
          <w:sz w:val="20"/>
          <w:szCs w:val="20"/>
          <w:lang w:eastAsia="en-AU"/>
          <w14:ligatures w14:val="standardContextual"/>
        </w:rPr>
      </w:pPr>
      <w:r w:rsidRPr="00B30649">
        <w:rPr>
          <w:rFonts w:eastAsia="Times New Roman"/>
          <w:b/>
          <w:bCs/>
          <w:color w:val="000000"/>
          <w:sz w:val="20"/>
          <w:szCs w:val="20"/>
          <w:lang w:eastAsia="en-AU"/>
          <w14:ligatures w14:val="standardContextual"/>
        </w:rPr>
        <w:t>Note—</w:t>
      </w:r>
    </w:p>
    <w:p w14:paraId="3DF79D64" w14:textId="77777777" w:rsidR="00B30649" w:rsidRPr="00B30649" w:rsidRDefault="00B30649" w:rsidP="00B30649">
      <w:pPr>
        <w:keepLines/>
        <w:tabs>
          <w:tab w:val="left" w:pos="1588"/>
        </w:tabs>
        <w:autoSpaceDE w:val="0"/>
        <w:autoSpaceDN w:val="0"/>
        <w:adjustRightInd w:val="0"/>
        <w:spacing w:before="80" w:after="0" w:line="240" w:lineRule="auto"/>
        <w:ind w:left="1588" w:hanging="794"/>
        <w:jc w:val="left"/>
        <w:rPr>
          <w:rFonts w:eastAsia="Times New Roman"/>
          <w:color w:val="000000"/>
          <w:sz w:val="20"/>
          <w:szCs w:val="20"/>
          <w:lang w:eastAsia="en-AU"/>
          <w14:ligatures w14:val="standardContextual"/>
        </w:rPr>
      </w:pPr>
      <w:r w:rsidRPr="00B30649">
        <w:rPr>
          <w:rFonts w:eastAsia="Times New Roman"/>
          <w:color w:val="000000"/>
          <w:sz w:val="20"/>
          <w:szCs w:val="20"/>
          <w:lang w:eastAsia="en-AU"/>
          <w14:ligatures w14:val="standardContextual"/>
        </w:rPr>
        <w:t>1</w:t>
      </w:r>
      <w:r w:rsidRPr="00B30649">
        <w:rPr>
          <w:rFonts w:eastAsia="Times New Roman"/>
          <w:color w:val="000000"/>
          <w:sz w:val="20"/>
          <w:szCs w:val="20"/>
          <w:lang w:eastAsia="en-AU"/>
          <w14:ligatures w14:val="standardContextual"/>
        </w:rPr>
        <w:tab/>
        <w:t>In the case of a still</w:t>
      </w:r>
      <w:r w:rsidRPr="00B30649">
        <w:rPr>
          <w:rFonts w:eastAsia="Times New Roman"/>
          <w:color w:val="000000"/>
          <w:sz w:val="20"/>
          <w:szCs w:val="20"/>
          <w:lang w:eastAsia="en-AU"/>
          <w14:ligatures w14:val="standardContextual"/>
        </w:rPr>
        <w:noBreakHyphen/>
        <w:t>born child the birth registration statement may, but need not, state the name of the child—see section 21 of the Act.</w:t>
      </w:r>
    </w:p>
    <w:p w14:paraId="5F5DE2EA" w14:textId="77777777" w:rsidR="00B30649" w:rsidRPr="00B30649" w:rsidRDefault="00B30649" w:rsidP="00B30649">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r w:rsidRPr="00B30649">
        <w:rPr>
          <w:rFonts w:eastAsia="Times New Roman"/>
          <w:b/>
          <w:bCs/>
          <w:color w:val="000000"/>
          <w:sz w:val="26"/>
          <w:szCs w:val="26"/>
          <w:lang w:eastAsia="en-AU"/>
          <w14:ligatures w14:val="standardContextual"/>
        </w:rPr>
        <w:t>6—Particulars of birth to be included in Register</w:t>
      </w:r>
    </w:p>
    <w:p w14:paraId="2FD716D5" w14:textId="77777777" w:rsidR="00B30649" w:rsidRPr="00B30649" w:rsidRDefault="00B30649" w:rsidP="00B30649">
      <w:pPr>
        <w:keepNext/>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An entry to be made in the Register under section 17(1) of the Act about the birth of a child must include the following particulars:</w:t>
      </w:r>
    </w:p>
    <w:p w14:paraId="6993AB77" w14:textId="77777777" w:rsidR="00B30649" w:rsidRPr="00B30649" w:rsidRDefault="00B30649" w:rsidP="00B30649">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ab/>
        <w:t>(a)</w:t>
      </w:r>
      <w:r w:rsidRPr="00B30649">
        <w:rPr>
          <w:rFonts w:eastAsia="Times New Roman"/>
          <w:color w:val="000000"/>
          <w:sz w:val="23"/>
          <w:szCs w:val="23"/>
          <w:lang w:eastAsia="en-AU"/>
          <w14:ligatures w14:val="standardContextual"/>
        </w:rPr>
        <w:tab/>
        <w:t>whether the child was born alive;</w:t>
      </w:r>
    </w:p>
    <w:p w14:paraId="6125D603" w14:textId="77777777" w:rsidR="00B30649" w:rsidRPr="00B30649" w:rsidRDefault="00B30649" w:rsidP="00B30649">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ab/>
        <w:t>(b)</w:t>
      </w:r>
      <w:r w:rsidRPr="00B30649">
        <w:rPr>
          <w:rFonts w:eastAsia="Times New Roman"/>
          <w:color w:val="000000"/>
          <w:sz w:val="23"/>
          <w:szCs w:val="23"/>
          <w:lang w:eastAsia="en-AU"/>
          <w14:ligatures w14:val="standardContextual"/>
        </w:rPr>
        <w:tab/>
        <w:t>the date, time and place of the birth;</w:t>
      </w:r>
    </w:p>
    <w:p w14:paraId="03900C82" w14:textId="77777777" w:rsidR="00B30649" w:rsidRPr="00B30649" w:rsidRDefault="00B30649" w:rsidP="00B30649">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ab/>
        <w:t>(c)</w:t>
      </w:r>
      <w:r w:rsidRPr="00B30649">
        <w:rPr>
          <w:rFonts w:eastAsia="Times New Roman"/>
          <w:color w:val="000000"/>
          <w:sz w:val="23"/>
          <w:szCs w:val="23"/>
          <w:lang w:eastAsia="en-AU"/>
          <w14:ligatures w14:val="standardContextual"/>
        </w:rPr>
        <w:tab/>
        <w:t>the child's sex (if determined);</w:t>
      </w:r>
    </w:p>
    <w:p w14:paraId="483C7B6B" w14:textId="77777777" w:rsidR="00B30649" w:rsidRPr="00B30649" w:rsidRDefault="00B30649" w:rsidP="00B30649">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ab/>
        <w:t>(d)</w:t>
      </w:r>
      <w:r w:rsidRPr="00B30649">
        <w:rPr>
          <w:rFonts w:eastAsia="Times New Roman"/>
          <w:color w:val="000000"/>
          <w:sz w:val="23"/>
          <w:szCs w:val="23"/>
          <w:lang w:eastAsia="en-AU"/>
          <w14:ligatures w14:val="standardContextual"/>
        </w:rPr>
        <w:tab/>
        <w:t>if the child was born alive—the child's name</w:t>
      </w:r>
      <w:r w:rsidRPr="00B30649">
        <w:rPr>
          <w:rFonts w:eastAsia="Times New Roman"/>
          <w:color w:val="000000"/>
          <w:position w:val="12"/>
          <w:sz w:val="14"/>
          <w:szCs w:val="14"/>
          <w:lang w:eastAsia="en-AU"/>
          <w14:ligatures w14:val="standardContextual"/>
        </w:rPr>
        <w:t>1</w:t>
      </w:r>
      <w:r w:rsidRPr="00B30649">
        <w:rPr>
          <w:rFonts w:eastAsia="Times New Roman"/>
          <w:color w:val="000000"/>
          <w:sz w:val="23"/>
          <w:szCs w:val="23"/>
          <w:lang w:eastAsia="en-AU"/>
          <w14:ligatures w14:val="standardContextual"/>
        </w:rPr>
        <w:t>;</w:t>
      </w:r>
    </w:p>
    <w:p w14:paraId="53578772" w14:textId="77777777" w:rsidR="00B30649" w:rsidRPr="00B30649" w:rsidRDefault="00B30649" w:rsidP="00B30649">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ab/>
        <w:t>(e)</w:t>
      </w:r>
      <w:r w:rsidRPr="00B30649">
        <w:rPr>
          <w:rFonts w:eastAsia="Times New Roman"/>
          <w:color w:val="000000"/>
          <w:sz w:val="23"/>
          <w:szCs w:val="23"/>
          <w:lang w:eastAsia="en-AU"/>
          <w14:ligatures w14:val="standardContextual"/>
        </w:rPr>
        <w:tab/>
        <w:t>if the child was conceived as a result of a fertilisation procedure—</w:t>
      </w:r>
    </w:p>
    <w:p w14:paraId="5FF3F681" w14:textId="77777777" w:rsidR="00B30649" w:rsidRPr="00B30649" w:rsidRDefault="00B30649" w:rsidP="00B30649">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ab/>
        <w:t>(i)</w:t>
      </w:r>
      <w:r w:rsidRPr="00B30649">
        <w:rPr>
          <w:rFonts w:eastAsia="Times New Roman"/>
          <w:color w:val="000000"/>
          <w:sz w:val="23"/>
          <w:szCs w:val="23"/>
          <w:lang w:eastAsia="en-AU"/>
          <w14:ligatures w14:val="standardContextual"/>
        </w:rPr>
        <w:tab/>
        <w:t xml:space="preserve">the name (if known) of the biological parent who donated the semen or ovum resulting in the child's birth (the </w:t>
      </w:r>
      <w:r w:rsidRPr="00B30649">
        <w:rPr>
          <w:rFonts w:eastAsia="Times New Roman"/>
          <w:b/>
          <w:bCs/>
          <w:i/>
          <w:iCs/>
          <w:color w:val="000000"/>
          <w:sz w:val="23"/>
          <w:szCs w:val="23"/>
          <w:lang w:eastAsia="en-AU"/>
          <w14:ligatures w14:val="standardContextual"/>
        </w:rPr>
        <w:t>donor</w:t>
      </w:r>
      <w:r w:rsidRPr="00B30649">
        <w:rPr>
          <w:rFonts w:eastAsia="Times New Roman"/>
          <w:color w:val="000000"/>
          <w:sz w:val="23"/>
          <w:szCs w:val="23"/>
          <w:lang w:eastAsia="en-AU"/>
          <w14:ligatures w14:val="standardContextual"/>
        </w:rPr>
        <w:t>); and</w:t>
      </w:r>
    </w:p>
    <w:p w14:paraId="2D44A7C1" w14:textId="77777777" w:rsidR="00B30649" w:rsidRPr="00B30649" w:rsidRDefault="00B30649" w:rsidP="00B30649">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ab/>
        <w:t>(ii)</w:t>
      </w:r>
      <w:r w:rsidRPr="00B30649">
        <w:rPr>
          <w:rFonts w:eastAsia="Times New Roman"/>
          <w:color w:val="000000"/>
          <w:sz w:val="23"/>
          <w:szCs w:val="23"/>
          <w:lang w:eastAsia="en-AU"/>
          <w14:ligatures w14:val="standardContextual"/>
        </w:rPr>
        <w:tab/>
        <w:t>the sex or gender identity (if known) of the donor; and</w:t>
      </w:r>
    </w:p>
    <w:p w14:paraId="3DE45860" w14:textId="77777777" w:rsidR="00B30649" w:rsidRPr="00B30649" w:rsidRDefault="00B30649" w:rsidP="00B30649">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ab/>
        <w:t>(iii)</w:t>
      </w:r>
      <w:r w:rsidRPr="00B30649">
        <w:rPr>
          <w:rFonts w:eastAsia="Times New Roman"/>
          <w:color w:val="000000"/>
          <w:sz w:val="23"/>
          <w:szCs w:val="23"/>
          <w:lang w:eastAsia="en-AU"/>
          <w14:ligatures w14:val="standardContextual"/>
        </w:rPr>
        <w:tab/>
        <w:t>the donor's date of birth and place of birth (if known);</w:t>
      </w:r>
    </w:p>
    <w:p w14:paraId="7C1F3CBA" w14:textId="77777777" w:rsidR="00B30649" w:rsidRPr="00B30649" w:rsidRDefault="00B30649" w:rsidP="00B30649">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ab/>
        <w:t>(f)</w:t>
      </w:r>
      <w:r w:rsidRPr="00B30649">
        <w:rPr>
          <w:rFonts w:eastAsia="Times New Roman"/>
          <w:color w:val="000000"/>
          <w:sz w:val="23"/>
          <w:szCs w:val="23"/>
          <w:lang w:eastAsia="en-AU"/>
          <w14:ligatures w14:val="standardContextual"/>
        </w:rPr>
        <w:tab/>
        <w:t>the name of the child's mother and, if it is different to her current name, the mother's name at birth (or on adoption);</w:t>
      </w:r>
    </w:p>
    <w:p w14:paraId="5569B450" w14:textId="77777777" w:rsidR="00B30649" w:rsidRPr="00B30649" w:rsidRDefault="00B30649" w:rsidP="00B30649">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ab/>
        <w:t>(g)</w:t>
      </w:r>
      <w:r w:rsidRPr="00B30649">
        <w:rPr>
          <w:rFonts w:eastAsia="Times New Roman"/>
          <w:color w:val="000000"/>
          <w:sz w:val="23"/>
          <w:szCs w:val="23"/>
          <w:lang w:eastAsia="en-AU"/>
          <w14:ligatures w14:val="standardContextual"/>
        </w:rPr>
        <w:tab/>
        <w:t>the date of birth (or age in years if the date of birth is not available), place of birth, occupation and usual residential address of the child's mother;</w:t>
      </w:r>
    </w:p>
    <w:p w14:paraId="53374DEF" w14:textId="77777777" w:rsidR="00B30649" w:rsidRPr="00B30649" w:rsidRDefault="00B30649" w:rsidP="00B30649">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ab/>
        <w:t>(h)</w:t>
      </w:r>
      <w:r w:rsidRPr="00B30649">
        <w:rPr>
          <w:rFonts w:eastAsia="Times New Roman"/>
          <w:color w:val="000000"/>
          <w:sz w:val="23"/>
          <w:szCs w:val="23"/>
          <w:lang w:eastAsia="en-AU"/>
          <w14:ligatures w14:val="standardContextual"/>
        </w:rPr>
        <w:tab/>
        <w:t>the name of the child's father or co</w:t>
      </w:r>
      <w:r w:rsidRPr="00B30649">
        <w:rPr>
          <w:rFonts w:eastAsia="Times New Roman"/>
          <w:color w:val="000000"/>
          <w:sz w:val="23"/>
          <w:szCs w:val="23"/>
          <w:lang w:eastAsia="en-AU"/>
          <w14:ligatures w14:val="standardContextual"/>
        </w:rPr>
        <w:noBreakHyphen/>
        <w:t>parent (as required) and, if it is different to their current name, the father or co</w:t>
      </w:r>
      <w:r w:rsidRPr="00B30649">
        <w:rPr>
          <w:rFonts w:eastAsia="Times New Roman"/>
          <w:color w:val="000000"/>
          <w:sz w:val="23"/>
          <w:szCs w:val="23"/>
          <w:lang w:eastAsia="en-AU"/>
          <w14:ligatures w14:val="standardContextual"/>
        </w:rPr>
        <w:noBreakHyphen/>
        <w:t>parent's name at birth (or on adoption);</w:t>
      </w:r>
    </w:p>
    <w:p w14:paraId="48C8888D" w14:textId="3A18DF79" w:rsidR="00AD1048" w:rsidRDefault="00B30649" w:rsidP="00AD1048">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ab/>
        <w:t>(i)</w:t>
      </w:r>
      <w:r w:rsidRPr="00B30649">
        <w:rPr>
          <w:rFonts w:eastAsia="Times New Roman"/>
          <w:color w:val="000000"/>
          <w:sz w:val="23"/>
          <w:szCs w:val="23"/>
          <w:lang w:eastAsia="en-AU"/>
          <w14:ligatures w14:val="standardContextual"/>
        </w:rPr>
        <w:tab/>
        <w:t>the date of birth (or age in years if the date of birth is not available), place of birth, occupation and usual residential address of the child's father or co</w:t>
      </w:r>
      <w:r w:rsidRPr="00B30649">
        <w:rPr>
          <w:rFonts w:eastAsia="Times New Roman"/>
          <w:color w:val="000000"/>
          <w:sz w:val="23"/>
          <w:szCs w:val="23"/>
          <w:lang w:eastAsia="en-AU"/>
          <w14:ligatures w14:val="standardContextual"/>
        </w:rPr>
        <w:noBreakHyphen/>
        <w:t>parent (as the case requires);</w:t>
      </w:r>
      <w:r w:rsidR="00AD1048">
        <w:rPr>
          <w:rFonts w:eastAsia="Times New Roman"/>
          <w:color w:val="000000"/>
          <w:sz w:val="23"/>
          <w:szCs w:val="23"/>
          <w:lang w:eastAsia="en-AU"/>
          <w14:ligatures w14:val="standardContextual"/>
        </w:rPr>
        <w:br w:type="page"/>
      </w:r>
    </w:p>
    <w:p w14:paraId="39947E3C" w14:textId="59CE92F2" w:rsidR="00B30649" w:rsidRPr="00B30649" w:rsidRDefault="00B30649" w:rsidP="00AD1048">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lastRenderedPageBreak/>
        <w:tab/>
        <w:t>(j)</w:t>
      </w:r>
      <w:r w:rsidRPr="00B30649">
        <w:rPr>
          <w:rFonts w:eastAsia="Times New Roman"/>
          <w:color w:val="000000"/>
          <w:sz w:val="23"/>
          <w:szCs w:val="23"/>
          <w:lang w:eastAsia="en-AU"/>
          <w14:ligatures w14:val="standardContextual"/>
        </w:rPr>
        <w:tab/>
        <w:t>the chosen parenting title of any co</w:t>
      </w:r>
      <w:r w:rsidRPr="00B30649">
        <w:rPr>
          <w:rFonts w:eastAsia="Times New Roman"/>
          <w:color w:val="000000"/>
          <w:sz w:val="23"/>
          <w:szCs w:val="23"/>
          <w:lang w:eastAsia="en-AU"/>
          <w14:ligatures w14:val="standardContextual"/>
        </w:rPr>
        <w:noBreakHyphen/>
        <w:t>parent of the child;</w:t>
      </w:r>
    </w:p>
    <w:p w14:paraId="42626D9D" w14:textId="77777777" w:rsidR="00B30649" w:rsidRPr="00B30649" w:rsidRDefault="00B30649" w:rsidP="00B30649">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ab/>
        <w:t>(k)</w:t>
      </w:r>
      <w:r w:rsidRPr="00B30649">
        <w:rPr>
          <w:rFonts w:eastAsia="Times New Roman"/>
          <w:color w:val="000000"/>
          <w:sz w:val="23"/>
          <w:szCs w:val="23"/>
          <w:lang w:eastAsia="en-AU"/>
          <w14:ligatures w14:val="standardContextual"/>
        </w:rPr>
        <w:tab/>
        <w:t>if the child's parents are married or in a registered relationship—</w:t>
      </w:r>
    </w:p>
    <w:p w14:paraId="55140603" w14:textId="77777777" w:rsidR="00B30649" w:rsidRPr="00B30649" w:rsidRDefault="00B30649" w:rsidP="00B30649">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ab/>
        <w:t>(i)</w:t>
      </w:r>
      <w:r w:rsidRPr="00B30649">
        <w:rPr>
          <w:rFonts w:eastAsia="Times New Roman"/>
          <w:color w:val="000000"/>
          <w:sz w:val="23"/>
          <w:szCs w:val="23"/>
          <w:lang w:eastAsia="en-AU"/>
          <w14:ligatures w14:val="standardContextual"/>
        </w:rPr>
        <w:tab/>
        <w:t>the date on which the marriage took place or the registered relationship commenced (as the case requires); and</w:t>
      </w:r>
    </w:p>
    <w:p w14:paraId="7C378318" w14:textId="77777777" w:rsidR="00B30649" w:rsidRPr="00B30649" w:rsidRDefault="00B30649" w:rsidP="00B30649">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ab/>
        <w:t>(ii)</w:t>
      </w:r>
      <w:r w:rsidRPr="00B30649">
        <w:rPr>
          <w:rFonts w:eastAsia="Times New Roman"/>
          <w:color w:val="000000"/>
          <w:sz w:val="23"/>
          <w:szCs w:val="23"/>
          <w:lang w:eastAsia="en-AU"/>
          <w14:ligatures w14:val="standardContextual"/>
        </w:rPr>
        <w:tab/>
        <w:t>the place at which the marriage occurred or the registered relationship was entered into (as the case requires);</w:t>
      </w:r>
    </w:p>
    <w:p w14:paraId="78AD2008" w14:textId="77777777" w:rsidR="00B30649" w:rsidRPr="00B30649" w:rsidRDefault="00B30649" w:rsidP="00B30649">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ab/>
        <w:t>(l)</w:t>
      </w:r>
      <w:r w:rsidRPr="00B30649">
        <w:rPr>
          <w:rFonts w:eastAsia="Times New Roman"/>
          <w:color w:val="000000"/>
          <w:sz w:val="23"/>
          <w:szCs w:val="23"/>
          <w:lang w:eastAsia="en-AU"/>
          <w14:ligatures w14:val="standardContextual"/>
        </w:rPr>
        <w:tab/>
        <w:t>the name, sex or gender identity and date of birth of each previous child of the child's mother and father or co</w:t>
      </w:r>
      <w:r w:rsidRPr="00B30649">
        <w:rPr>
          <w:rFonts w:eastAsia="Times New Roman"/>
          <w:color w:val="000000"/>
          <w:sz w:val="23"/>
          <w:szCs w:val="23"/>
          <w:lang w:eastAsia="en-AU"/>
          <w14:ligatures w14:val="standardContextual"/>
        </w:rPr>
        <w:noBreakHyphen/>
        <w:t>parent (as the case requires);</w:t>
      </w:r>
    </w:p>
    <w:p w14:paraId="24B2DDE6" w14:textId="77777777" w:rsidR="00B30649" w:rsidRPr="00B30649" w:rsidRDefault="00B30649" w:rsidP="00B30649">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ab/>
        <w:t>(m)</w:t>
      </w:r>
      <w:r w:rsidRPr="00B30649">
        <w:rPr>
          <w:rFonts w:eastAsia="Times New Roman"/>
          <w:color w:val="000000"/>
          <w:sz w:val="23"/>
          <w:szCs w:val="23"/>
          <w:lang w:eastAsia="en-AU"/>
          <w14:ligatures w14:val="standardContextual"/>
        </w:rPr>
        <w:tab/>
        <w:t>the name, sex or gender identity and date of birth of each previous child of—</w:t>
      </w:r>
    </w:p>
    <w:p w14:paraId="7CF7984B" w14:textId="77777777" w:rsidR="00B30649" w:rsidRPr="00B30649" w:rsidRDefault="00B30649" w:rsidP="00B30649">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ab/>
        <w:t>(i)</w:t>
      </w:r>
      <w:r w:rsidRPr="00B30649">
        <w:rPr>
          <w:rFonts w:eastAsia="Times New Roman"/>
          <w:color w:val="000000"/>
          <w:sz w:val="23"/>
          <w:szCs w:val="23"/>
          <w:lang w:eastAsia="en-AU"/>
          <w14:ligatures w14:val="standardContextual"/>
        </w:rPr>
        <w:tab/>
        <w:t>the child's mother and a person other than the child's father or co</w:t>
      </w:r>
      <w:r w:rsidRPr="00B30649">
        <w:rPr>
          <w:rFonts w:eastAsia="Times New Roman"/>
          <w:color w:val="000000"/>
          <w:sz w:val="23"/>
          <w:szCs w:val="23"/>
          <w:lang w:eastAsia="en-AU"/>
          <w14:ligatures w14:val="standardContextual"/>
        </w:rPr>
        <w:noBreakHyphen/>
        <w:t>parent (as the case requires); and</w:t>
      </w:r>
    </w:p>
    <w:p w14:paraId="419A69FC" w14:textId="77777777" w:rsidR="00B30649" w:rsidRPr="00B30649" w:rsidRDefault="00B30649" w:rsidP="00B30649">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ab/>
        <w:t>(ii)</w:t>
      </w:r>
      <w:r w:rsidRPr="00B30649">
        <w:rPr>
          <w:rFonts w:eastAsia="Times New Roman"/>
          <w:color w:val="000000"/>
          <w:sz w:val="23"/>
          <w:szCs w:val="23"/>
          <w:lang w:eastAsia="en-AU"/>
          <w14:ligatures w14:val="standardContextual"/>
        </w:rPr>
        <w:tab/>
        <w:t>the child's father or co</w:t>
      </w:r>
      <w:r w:rsidRPr="00B30649">
        <w:rPr>
          <w:rFonts w:eastAsia="Times New Roman"/>
          <w:color w:val="000000"/>
          <w:sz w:val="23"/>
          <w:szCs w:val="23"/>
          <w:lang w:eastAsia="en-AU"/>
          <w14:ligatures w14:val="standardContextual"/>
        </w:rPr>
        <w:noBreakHyphen/>
        <w:t>parent (as the case requires) and a person other than the child's mother;</w:t>
      </w:r>
    </w:p>
    <w:p w14:paraId="5BE0C262" w14:textId="77777777" w:rsidR="00B30649" w:rsidRPr="00B30649" w:rsidRDefault="00B30649" w:rsidP="00B30649">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ab/>
        <w:t>(n)</w:t>
      </w:r>
      <w:r w:rsidRPr="00B30649">
        <w:rPr>
          <w:rFonts w:eastAsia="Times New Roman"/>
          <w:color w:val="000000"/>
          <w:sz w:val="23"/>
          <w:szCs w:val="23"/>
          <w:lang w:eastAsia="en-AU"/>
          <w14:ligatures w14:val="standardContextual"/>
        </w:rPr>
        <w:tab/>
        <w:t>the name, usual residential address and relationship to the child of each person who signed the birth registration statement;</w:t>
      </w:r>
    </w:p>
    <w:p w14:paraId="588E21A3" w14:textId="77777777" w:rsidR="00B30649" w:rsidRPr="00B30649" w:rsidRDefault="00B30649" w:rsidP="00B30649">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ab/>
        <w:t>(o)</w:t>
      </w:r>
      <w:r w:rsidRPr="00B30649">
        <w:rPr>
          <w:rFonts w:eastAsia="Times New Roman"/>
          <w:color w:val="000000"/>
          <w:sz w:val="23"/>
          <w:szCs w:val="23"/>
          <w:lang w:eastAsia="en-AU"/>
          <w14:ligatures w14:val="standardContextual"/>
        </w:rPr>
        <w:tab/>
        <w:t>whether the child's mother is of Aboriginal or Torres Strait Islander descent (or both);</w:t>
      </w:r>
    </w:p>
    <w:p w14:paraId="5FAD439A" w14:textId="77777777" w:rsidR="00B30649" w:rsidRPr="00B30649" w:rsidRDefault="00B30649" w:rsidP="00B30649">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ab/>
        <w:t>(p)</w:t>
      </w:r>
      <w:r w:rsidRPr="00B30649">
        <w:rPr>
          <w:rFonts w:eastAsia="Times New Roman"/>
          <w:color w:val="000000"/>
          <w:sz w:val="23"/>
          <w:szCs w:val="23"/>
          <w:lang w:eastAsia="en-AU"/>
          <w14:ligatures w14:val="standardContextual"/>
        </w:rPr>
        <w:tab/>
        <w:t>whether the child's father or co-parent (as the case requires) is of Aboriginal or Torres Strait Islander descent (or both);</w:t>
      </w:r>
    </w:p>
    <w:p w14:paraId="15075F89" w14:textId="77777777" w:rsidR="00B30649" w:rsidRPr="00B30649" w:rsidRDefault="00B30649" w:rsidP="00B30649">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ab/>
        <w:t>(q)</w:t>
      </w:r>
      <w:r w:rsidRPr="00B30649">
        <w:rPr>
          <w:rFonts w:eastAsia="Times New Roman"/>
          <w:color w:val="000000"/>
          <w:sz w:val="23"/>
          <w:szCs w:val="23"/>
          <w:lang w:eastAsia="en-AU"/>
          <w14:ligatures w14:val="standardContextual"/>
        </w:rPr>
        <w:tab/>
        <w:t>whether the child is of Aboriginal or Torres Strait Islander descent (or both).</w:t>
      </w:r>
    </w:p>
    <w:p w14:paraId="56E8D685" w14:textId="77777777" w:rsidR="00B30649" w:rsidRPr="00B30649" w:rsidRDefault="00B30649" w:rsidP="00B30649">
      <w:pPr>
        <w:keepNext/>
        <w:keepLines/>
        <w:autoSpaceDE w:val="0"/>
        <w:autoSpaceDN w:val="0"/>
        <w:adjustRightInd w:val="0"/>
        <w:spacing w:before="120" w:after="0" w:line="240" w:lineRule="auto"/>
        <w:ind w:left="794" w:hanging="567"/>
        <w:jc w:val="left"/>
        <w:rPr>
          <w:rFonts w:eastAsia="Times New Roman"/>
          <w:b/>
          <w:bCs/>
          <w:color w:val="000000"/>
          <w:sz w:val="20"/>
          <w:szCs w:val="20"/>
          <w:lang w:eastAsia="en-AU"/>
          <w14:ligatures w14:val="standardContextual"/>
        </w:rPr>
      </w:pPr>
      <w:r w:rsidRPr="00B30649">
        <w:rPr>
          <w:rFonts w:eastAsia="Times New Roman"/>
          <w:b/>
          <w:bCs/>
          <w:color w:val="000000"/>
          <w:sz w:val="20"/>
          <w:szCs w:val="20"/>
          <w:lang w:eastAsia="en-AU"/>
          <w14:ligatures w14:val="standardContextual"/>
        </w:rPr>
        <w:t>Note—</w:t>
      </w:r>
    </w:p>
    <w:p w14:paraId="3D7A9EA8" w14:textId="77777777" w:rsidR="00B30649" w:rsidRPr="00B30649" w:rsidRDefault="00B30649" w:rsidP="00B30649">
      <w:pPr>
        <w:keepLines/>
        <w:tabs>
          <w:tab w:val="left" w:pos="1588"/>
        </w:tabs>
        <w:autoSpaceDE w:val="0"/>
        <w:autoSpaceDN w:val="0"/>
        <w:adjustRightInd w:val="0"/>
        <w:spacing w:before="80" w:after="0" w:line="240" w:lineRule="auto"/>
        <w:ind w:left="1588" w:hanging="794"/>
        <w:jc w:val="left"/>
        <w:rPr>
          <w:rFonts w:eastAsia="Times New Roman"/>
          <w:color w:val="000000"/>
          <w:sz w:val="20"/>
          <w:szCs w:val="20"/>
          <w:lang w:eastAsia="en-AU"/>
          <w14:ligatures w14:val="standardContextual"/>
        </w:rPr>
      </w:pPr>
      <w:r w:rsidRPr="00B30649">
        <w:rPr>
          <w:rFonts w:eastAsia="Times New Roman"/>
          <w:color w:val="000000"/>
          <w:sz w:val="20"/>
          <w:szCs w:val="20"/>
          <w:lang w:eastAsia="en-AU"/>
          <w14:ligatures w14:val="standardContextual"/>
        </w:rPr>
        <w:t>1</w:t>
      </w:r>
      <w:r w:rsidRPr="00B30649">
        <w:rPr>
          <w:rFonts w:eastAsia="Times New Roman"/>
          <w:color w:val="000000"/>
          <w:sz w:val="20"/>
          <w:szCs w:val="20"/>
          <w:lang w:eastAsia="en-AU"/>
          <w14:ligatures w14:val="standardContextual"/>
        </w:rPr>
        <w:tab/>
        <w:t>In the case of a still</w:t>
      </w:r>
      <w:r w:rsidRPr="00B30649">
        <w:rPr>
          <w:rFonts w:eastAsia="Times New Roman"/>
          <w:color w:val="000000"/>
          <w:sz w:val="20"/>
          <w:szCs w:val="20"/>
          <w:lang w:eastAsia="en-AU"/>
          <w14:ligatures w14:val="standardContextual"/>
        </w:rPr>
        <w:noBreakHyphen/>
        <w:t>born child the birth registration statement may, but need not, state the name of the child—see section 21 of the Act.</w:t>
      </w:r>
    </w:p>
    <w:p w14:paraId="242573EA" w14:textId="77777777" w:rsidR="00B30649" w:rsidRPr="00B30649" w:rsidRDefault="00B30649" w:rsidP="00B30649">
      <w:pPr>
        <w:keepNext/>
        <w:keepLines/>
        <w:autoSpaceDE w:val="0"/>
        <w:autoSpaceDN w:val="0"/>
        <w:adjustRightInd w:val="0"/>
        <w:spacing w:before="280" w:after="0" w:line="240" w:lineRule="auto"/>
        <w:ind w:left="567" w:hanging="567"/>
        <w:jc w:val="left"/>
        <w:rPr>
          <w:rFonts w:eastAsia="Times New Roman"/>
          <w:b/>
          <w:bCs/>
          <w:color w:val="000000"/>
          <w:sz w:val="32"/>
          <w:szCs w:val="32"/>
          <w:lang w:eastAsia="en-AU"/>
          <w14:ligatures w14:val="standardContextual"/>
        </w:rPr>
      </w:pPr>
      <w:r w:rsidRPr="00B30649">
        <w:rPr>
          <w:rFonts w:eastAsia="Times New Roman"/>
          <w:b/>
          <w:bCs/>
          <w:color w:val="000000"/>
          <w:sz w:val="32"/>
          <w:szCs w:val="32"/>
          <w:lang w:eastAsia="en-AU"/>
          <w14:ligatures w14:val="standardContextual"/>
        </w:rPr>
        <w:t>Part 3—Registration of change of name</w:t>
      </w:r>
    </w:p>
    <w:p w14:paraId="4BDCAC87" w14:textId="77777777" w:rsidR="00B30649" w:rsidRPr="00B30649" w:rsidRDefault="00B30649" w:rsidP="00B30649">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r w:rsidRPr="00B30649">
        <w:rPr>
          <w:rFonts w:eastAsia="Times New Roman"/>
          <w:b/>
          <w:bCs/>
          <w:color w:val="000000"/>
          <w:sz w:val="26"/>
          <w:szCs w:val="26"/>
          <w:lang w:eastAsia="en-AU"/>
          <w14:ligatures w14:val="standardContextual"/>
        </w:rPr>
        <w:t>7—Conferral of jurisdiction on South Australian Civil and Administrative Tribunal</w:t>
      </w:r>
    </w:p>
    <w:p w14:paraId="6BD38CAF" w14:textId="77777777" w:rsidR="00B30649" w:rsidRPr="00B30649" w:rsidRDefault="00B30649" w:rsidP="00B30649">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ab/>
        <w:t>(1)</w:t>
      </w:r>
      <w:r w:rsidRPr="00B30649">
        <w:rPr>
          <w:rFonts w:eastAsia="Times New Roman"/>
          <w:color w:val="000000"/>
          <w:sz w:val="23"/>
          <w:szCs w:val="23"/>
          <w:lang w:eastAsia="en-AU"/>
          <w14:ligatures w14:val="standardContextual"/>
        </w:rPr>
        <w:tab/>
        <w:t>Pursuant to section 25A(9) of the Act, the South Australian Civil and Administrative Tribunal is conferred with jurisdiction to deal with matters consisting of the review of a decision of the Chief Executive under section 25A of the Act.</w:t>
      </w:r>
    </w:p>
    <w:p w14:paraId="2DC90704" w14:textId="77777777" w:rsidR="00B30649" w:rsidRPr="00B30649" w:rsidRDefault="00B30649" w:rsidP="00B30649">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bookmarkStart w:id="120" w:name="idcc84f761_5551_4a36_ad0e_88cfb3ad0536_d"/>
      <w:r w:rsidRPr="00B30649">
        <w:rPr>
          <w:rFonts w:eastAsia="Times New Roman"/>
          <w:color w:val="000000"/>
          <w:sz w:val="23"/>
          <w:szCs w:val="23"/>
          <w:lang w:eastAsia="en-AU"/>
          <w14:ligatures w14:val="standardContextual"/>
        </w:rPr>
        <w:tab/>
        <w:t>(2)</w:t>
      </w:r>
      <w:r w:rsidRPr="00B30649">
        <w:rPr>
          <w:rFonts w:eastAsia="Times New Roman"/>
          <w:color w:val="000000"/>
          <w:sz w:val="23"/>
          <w:szCs w:val="23"/>
          <w:lang w:eastAsia="en-AU"/>
          <w14:ligatures w14:val="standardContextual"/>
        </w:rPr>
        <w:tab/>
        <w:t>An application for review of a decision relating to a particular child may be made to the South Australian Civil and Administrative Tribunal by—</w:t>
      </w:r>
      <w:bookmarkEnd w:id="120"/>
    </w:p>
    <w:p w14:paraId="141EFE98" w14:textId="77777777" w:rsidR="00B30649" w:rsidRPr="00B30649" w:rsidRDefault="00B30649" w:rsidP="00B30649">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ab/>
        <w:t>(a)</w:t>
      </w:r>
      <w:r w:rsidRPr="00B30649">
        <w:rPr>
          <w:rFonts w:eastAsia="Times New Roman"/>
          <w:color w:val="000000"/>
          <w:sz w:val="23"/>
          <w:szCs w:val="23"/>
          <w:lang w:eastAsia="en-AU"/>
          <w14:ligatures w14:val="standardContextual"/>
        </w:rPr>
        <w:tab/>
        <w:t xml:space="preserve">a person who is a guardian of the child pursuant to an order of the Court under the </w:t>
      </w:r>
      <w:hyperlink r:id="rId39" w:history="1">
        <w:r w:rsidRPr="00B30649">
          <w:rPr>
            <w:rFonts w:eastAsia="Times New Roman"/>
            <w:i/>
            <w:iCs/>
            <w:color w:val="000000"/>
            <w:sz w:val="23"/>
            <w:szCs w:val="23"/>
            <w:lang w:eastAsia="en-AU"/>
            <w14:ligatures w14:val="standardContextual"/>
          </w:rPr>
          <w:t>Children and Young People (Safety) Act 2017</w:t>
        </w:r>
      </w:hyperlink>
      <w:r w:rsidRPr="00B30649">
        <w:rPr>
          <w:rFonts w:eastAsia="Times New Roman"/>
          <w:color w:val="000000"/>
          <w:sz w:val="23"/>
          <w:szCs w:val="23"/>
          <w:lang w:eastAsia="en-AU"/>
          <w14:ligatures w14:val="standardContextual"/>
        </w:rPr>
        <w:t xml:space="preserve"> or the </w:t>
      </w:r>
      <w:hyperlink r:id="rId40" w:history="1">
        <w:r w:rsidRPr="00B30649">
          <w:rPr>
            <w:rFonts w:eastAsia="Times New Roman"/>
            <w:i/>
            <w:iCs/>
            <w:color w:val="000000"/>
            <w:sz w:val="23"/>
            <w:szCs w:val="23"/>
            <w:lang w:eastAsia="en-AU"/>
            <w14:ligatures w14:val="standardContextual"/>
          </w:rPr>
          <w:t>Children and Young People (Safety and Support) Act 2025</w:t>
        </w:r>
      </w:hyperlink>
      <w:r w:rsidRPr="00B30649">
        <w:rPr>
          <w:rFonts w:eastAsia="Times New Roman"/>
          <w:color w:val="000000"/>
          <w:sz w:val="23"/>
          <w:szCs w:val="23"/>
          <w:lang w:eastAsia="en-AU"/>
          <w14:ligatures w14:val="standardContextual"/>
        </w:rPr>
        <w:t>; or</w:t>
      </w:r>
    </w:p>
    <w:p w14:paraId="0419D468" w14:textId="77777777" w:rsidR="00B30649" w:rsidRPr="00B30649" w:rsidRDefault="00B30649" w:rsidP="00B30649">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ab/>
        <w:t>(b)</w:t>
      </w:r>
      <w:r w:rsidRPr="00B30649">
        <w:rPr>
          <w:rFonts w:eastAsia="Times New Roman"/>
          <w:color w:val="000000"/>
          <w:sz w:val="23"/>
          <w:szCs w:val="23"/>
          <w:lang w:eastAsia="en-AU"/>
          <w14:ligatures w14:val="standardContextual"/>
        </w:rPr>
        <w:tab/>
        <w:t>a parent of the child; or</w:t>
      </w:r>
    </w:p>
    <w:p w14:paraId="6DF63C52" w14:textId="77777777" w:rsidR="00B30649" w:rsidRPr="00B30649" w:rsidRDefault="00B30649" w:rsidP="00B30649">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ab/>
        <w:t>(c)</w:t>
      </w:r>
      <w:r w:rsidRPr="00B30649">
        <w:rPr>
          <w:rFonts w:eastAsia="Times New Roman"/>
          <w:color w:val="000000"/>
          <w:sz w:val="23"/>
          <w:szCs w:val="23"/>
          <w:lang w:eastAsia="en-AU"/>
          <w14:ligatures w14:val="standardContextual"/>
        </w:rPr>
        <w:tab/>
        <w:t>the child.</w:t>
      </w:r>
    </w:p>
    <w:p w14:paraId="5E73E49F" w14:textId="37B7FCD5" w:rsidR="00AD1048" w:rsidRDefault="00B30649" w:rsidP="00AD1048">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bookmarkStart w:id="121" w:name="ide710dedb_cee9_40c7_93bc_66493fe187f6_9"/>
      <w:r w:rsidRPr="00B30649">
        <w:rPr>
          <w:rFonts w:eastAsia="Times New Roman"/>
          <w:color w:val="000000"/>
          <w:sz w:val="23"/>
          <w:szCs w:val="23"/>
          <w:lang w:eastAsia="en-AU"/>
          <w14:ligatures w14:val="standardContextual"/>
        </w:rPr>
        <w:tab/>
        <w:t>(3)</w:t>
      </w:r>
      <w:r w:rsidRPr="00B30649">
        <w:rPr>
          <w:rFonts w:eastAsia="Times New Roman"/>
          <w:color w:val="000000"/>
          <w:sz w:val="23"/>
          <w:szCs w:val="23"/>
          <w:lang w:eastAsia="en-AU"/>
          <w14:ligatures w14:val="standardContextual"/>
        </w:rPr>
        <w:tab/>
        <w:t>An application must be made within 28 days after the applicant receives notice of the relevant decision (or such longer period as the Tribunal may allow).</w:t>
      </w:r>
      <w:bookmarkEnd w:id="121"/>
      <w:r w:rsidR="00AD1048">
        <w:rPr>
          <w:rFonts w:eastAsia="Times New Roman"/>
          <w:color w:val="000000"/>
          <w:sz w:val="23"/>
          <w:szCs w:val="23"/>
          <w:lang w:eastAsia="en-AU"/>
          <w14:ligatures w14:val="standardContextual"/>
        </w:rPr>
        <w:br w:type="page"/>
      </w:r>
    </w:p>
    <w:p w14:paraId="17557468" w14:textId="77777777" w:rsidR="00B30649" w:rsidRPr="00B30649" w:rsidRDefault="00B30649" w:rsidP="00B30649">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r w:rsidRPr="00B30649">
        <w:rPr>
          <w:rFonts w:eastAsia="Times New Roman"/>
          <w:b/>
          <w:bCs/>
          <w:color w:val="000000"/>
          <w:sz w:val="26"/>
          <w:szCs w:val="26"/>
          <w:lang w:eastAsia="en-AU"/>
          <w14:ligatures w14:val="standardContextual"/>
        </w:rPr>
        <w:lastRenderedPageBreak/>
        <w:t>8—Particulars of change of name to be included in the Register</w:t>
      </w:r>
    </w:p>
    <w:p w14:paraId="445F8010" w14:textId="77777777" w:rsidR="00B30649" w:rsidRPr="00B30649" w:rsidRDefault="00B30649" w:rsidP="00B30649">
      <w:pPr>
        <w:keepNext/>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An entry to be made in the Register under section 28(1) of the Act about a person's change of name must include the following particulars:</w:t>
      </w:r>
    </w:p>
    <w:p w14:paraId="1EC0CE31" w14:textId="77777777" w:rsidR="00B30649" w:rsidRPr="00B30649" w:rsidRDefault="00B30649" w:rsidP="00B30649">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ab/>
        <w:t>(a)</w:t>
      </w:r>
      <w:r w:rsidRPr="00B30649">
        <w:rPr>
          <w:rFonts w:eastAsia="Times New Roman"/>
          <w:color w:val="000000"/>
          <w:sz w:val="23"/>
          <w:szCs w:val="23"/>
          <w:lang w:eastAsia="en-AU"/>
          <w14:ligatures w14:val="standardContextual"/>
        </w:rPr>
        <w:tab/>
        <w:t>the person's name immediately before registration of the change and any other name previously registered to the person;</w:t>
      </w:r>
    </w:p>
    <w:p w14:paraId="65B2E240" w14:textId="77777777" w:rsidR="00B30649" w:rsidRPr="00B30649" w:rsidRDefault="00B30649" w:rsidP="00B30649">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ab/>
        <w:t>(b)</w:t>
      </w:r>
      <w:r w:rsidRPr="00B30649">
        <w:rPr>
          <w:rFonts w:eastAsia="Times New Roman"/>
          <w:color w:val="000000"/>
          <w:sz w:val="23"/>
          <w:szCs w:val="23"/>
          <w:lang w:eastAsia="en-AU"/>
          <w14:ligatures w14:val="standardContextual"/>
        </w:rPr>
        <w:tab/>
        <w:t>the person's name following registration of the change;</w:t>
      </w:r>
    </w:p>
    <w:p w14:paraId="1A9E90C9" w14:textId="77777777" w:rsidR="00B30649" w:rsidRPr="00B30649" w:rsidRDefault="00B30649" w:rsidP="00B30649">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ab/>
        <w:t>(c)</w:t>
      </w:r>
      <w:r w:rsidRPr="00B30649">
        <w:rPr>
          <w:rFonts w:eastAsia="Times New Roman"/>
          <w:color w:val="000000"/>
          <w:sz w:val="23"/>
          <w:szCs w:val="23"/>
          <w:lang w:eastAsia="en-AU"/>
          <w14:ligatures w14:val="standardContextual"/>
        </w:rPr>
        <w:tab/>
        <w:t>the person's date and place of birth;</w:t>
      </w:r>
    </w:p>
    <w:p w14:paraId="50253933" w14:textId="77777777" w:rsidR="00B30649" w:rsidRPr="00B30649" w:rsidRDefault="00B30649" w:rsidP="00B30649">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ab/>
        <w:t>(d)</w:t>
      </w:r>
      <w:r w:rsidRPr="00B30649">
        <w:rPr>
          <w:rFonts w:eastAsia="Times New Roman"/>
          <w:color w:val="000000"/>
          <w:sz w:val="23"/>
          <w:szCs w:val="23"/>
          <w:lang w:eastAsia="en-AU"/>
          <w14:ligatures w14:val="standardContextual"/>
        </w:rPr>
        <w:tab/>
        <w:t>the person's sex or gender identity;</w:t>
      </w:r>
    </w:p>
    <w:p w14:paraId="3F102CA0" w14:textId="77777777" w:rsidR="00B30649" w:rsidRPr="00B30649" w:rsidRDefault="00B30649" w:rsidP="00B30649">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ab/>
        <w:t>(e)</w:t>
      </w:r>
      <w:r w:rsidRPr="00B30649">
        <w:rPr>
          <w:rFonts w:eastAsia="Times New Roman"/>
          <w:color w:val="000000"/>
          <w:sz w:val="23"/>
          <w:szCs w:val="23"/>
          <w:lang w:eastAsia="en-AU"/>
          <w14:ligatures w14:val="standardContextual"/>
        </w:rPr>
        <w:tab/>
        <w:t>the date on which the entry was made.</w:t>
      </w:r>
    </w:p>
    <w:p w14:paraId="6A8CBA75" w14:textId="77777777" w:rsidR="00B30649" w:rsidRPr="00B30649" w:rsidRDefault="00B30649" w:rsidP="00B30649">
      <w:pPr>
        <w:keepNext/>
        <w:keepLines/>
        <w:autoSpaceDE w:val="0"/>
        <w:autoSpaceDN w:val="0"/>
        <w:adjustRightInd w:val="0"/>
        <w:spacing w:before="280" w:after="0" w:line="240" w:lineRule="auto"/>
        <w:ind w:left="567" w:hanging="567"/>
        <w:jc w:val="left"/>
        <w:rPr>
          <w:rFonts w:eastAsia="Times New Roman"/>
          <w:b/>
          <w:bCs/>
          <w:color w:val="000000"/>
          <w:sz w:val="32"/>
          <w:szCs w:val="32"/>
          <w:lang w:eastAsia="en-AU"/>
          <w14:ligatures w14:val="standardContextual"/>
        </w:rPr>
      </w:pPr>
      <w:r w:rsidRPr="00B30649">
        <w:rPr>
          <w:rFonts w:eastAsia="Times New Roman"/>
          <w:b/>
          <w:bCs/>
          <w:color w:val="000000"/>
          <w:sz w:val="32"/>
          <w:szCs w:val="32"/>
          <w:lang w:eastAsia="en-AU"/>
          <w14:ligatures w14:val="standardContextual"/>
        </w:rPr>
        <w:t>Part 4—Registration of change of sex or gender identity</w:t>
      </w:r>
    </w:p>
    <w:p w14:paraId="33DA0D85" w14:textId="77777777" w:rsidR="00B30649" w:rsidRPr="00B30649" w:rsidRDefault="00B30649" w:rsidP="00B30649">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r w:rsidRPr="00B30649">
        <w:rPr>
          <w:rFonts w:eastAsia="Times New Roman"/>
          <w:b/>
          <w:bCs/>
          <w:color w:val="000000"/>
          <w:sz w:val="26"/>
          <w:szCs w:val="26"/>
          <w:lang w:eastAsia="en-AU"/>
          <w14:ligatures w14:val="standardContextual"/>
        </w:rPr>
        <w:t>9—Recognised sex or gender identity</w:t>
      </w:r>
    </w:p>
    <w:p w14:paraId="4F457A30" w14:textId="77777777" w:rsidR="00B30649" w:rsidRPr="00B30649" w:rsidRDefault="00B30649" w:rsidP="00B30649">
      <w:pPr>
        <w:keepNext/>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For the purposes of Part 4A of the Act, each of the following is a recognised sex or gender identity:</w:t>
      </w:r>
    </w:p>
    <w:p w14:paraId="376D593B" w14:textId="77777777" w:rsidR="00B30649" w:rsidRPr="00B30649" w:rsidRDefault="00B30649" w:rsidP="00B30649">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ab/>
        <w:t>(a)</w:t>
      </w:r>
      <w:r w:rsidRPr="00B30649">
        <w:rPr>
          <w:rFonts w:eastAsia="Times New Roman"/>
          <w:color w:val="000000"/>
          <w:sz w:val="23"/>
          <w:szCs w:val="23"/>
          <w:lang w:eastAsia="en-AU"/>
          <w14:ligatures w14:val="standardContextual"/>
        </w:rPr>
        <w:tab/>
        <w:t>male;</w:t>
      </w:r>
    </w:p>
    <w:p w14:paraId="79050572" w14:textId="77777777" w:rsidR="00B30649" w:rsidRPr="00B30649" w:rsidRDefault="00B30649" w:rsidP="00B30649">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ab/>
        <w:t>(b)</w:t>
      </w:r>
      <w:r w:rsidRPr="00B30649">
        <w:rPr>
          <w:rFonts w:eastAsia="Times New Roman"/>
          <w:color w:val="000000"/>
          <w:sz w:val="23"/>
          <w:szCs w:val="23"/>
          <w:lang w:eastAsia="en-AU"/>
          <w14:ligatures w14:val="standardContextual"/>
        </w:rPr>
        <w:tab/>
        <w:t>female;</w:t>
      </w:r>
    </w:p>
    <w:p w14:paraId="50AEDE86" w14:textId="77777777" w:rsidR="00B30649" w:rsidRPr="00B30649" w:rsidRDefault="00B30649" w:rsidP="00B30649">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ab/>
        <w:t>(c)</w:t>
      </w:r>
      <w:r w:rsidRPr="00B30649">
        <w:rPr>
          <w:rFonts w:eastAsia="Times New Roman"/>
          <w:color w:val="000000"/>
          <w:sz w:val="23"/>
          <w:szCs w:val="23"/>
          <w:lang w:eastAsia="en-AU"/>
          <w14:ligatures w14:val="standardContextual"/>
        </w:rPr>
        <w:tab/>
        <w:t>non-binary;</w:t>
      </w:r>
    </w:p>
    <w:p w14:paraId="5F9B9B1C" w14:textId="77777777" w:rsidR="00B30649" w:rsidRPr="00B30649" w:rsidRDefault="00B30649" w:rsidP="00B30649">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ab/>
        <w:t>(d)</w:t>
      </w:r>
      <w:r w:rsidRPr="00B30649">
        <w:rPr>
          <w:rFonts w:eastAsia="Times New Roman"/>
          <w:color w:val="000000"/>
          <w:sz w:val="23"/>
          <w:szCs w:val="23"/>
          <w:lang w:eastAsia="en-AU"/>
          <w14:ligatures w14:val="standardContextual"/>
        </w:rPr>
        <w:tab/>
        <w:t>indeterminate/intersex/unspecified.</w:t>
      </w:r>
    </w:p>
    <w:p w14:paraId="6F9A789B" w14:textId="77777777" w:rsidR="00B30649" w:rsidRPr="00B30649" w:rsidRDefault="00B30649" w:rsidP="00B30649">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r w:rsidRPr="00B30649">
        <w:rPr>
          <w:rFonts w:eastAsia="Times New Roman"/>
          <w:b/>
          <w:bCs/>
          <w:color w:val="000000"/>
          <w:sz w:val="26"/>
          <w:szCs w:val="26"/>
          <w:lang w:eastAsia="en-AU"/>
          <w14:ligatures w14:val="standardContextual"/>
        </w:rPr>
        <w:t>10—Appropriate clinical treatment—prescribed period in relation to counselling</w:t>
      </w:r>
    </w:p>
    <w:p w14:paraId="1411C0AE" w14:textId="77777777" w:rsidR="00B30649" w:rsidRPr="00B30649" w:rsidRDefault="00B30649" w:rsidP="00B30649">
      <w:pPr>
        <w:keepNext/>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In accordance with section 29H(3) of the Act, for the purposes of determining whether or not clinical treatment constituted by counselling only is to be regarded as a sufficient amount of appropriate clinical treatment, the prescribed period may be comprised of—</w:t>
      </w:r>
    </w:p>
    <w:p w14:paraId="08199C1F" w14:textId="77777777" w:rsidR="00B30649" w:rsidRPr="00B30649" w:rsidRDefault="00B30649" w:rsidP="00B30649">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ab/>
        <w:t>(a)</w:t>
      </w:r>
      <w:r w:rsidRPr="00B30649">
        <w:rPr>
          <w:rFonts w:eastAsia="Times New Roman"/>
          <w:color w:val="000000"/>
          <w:sz w:val="23"/>
          <w:szCs w:val="23"/>
          <w:lang w:eastAsia="en-AU"/>
          <w14:ligatures w14:val="standardContextual"/>
        </w:rPr>
        <w:tab/>
        <w:t>at least 3 separate counselling sessions aggregating 135 minutes; or</w:t>
      </w:r>
    </w:p>
    <w:p w14:paraId="5986FA9F" w14:textId="77777777" w:rsidR="00B30649" w:rsidRPr="00B30649" w:rsidRDefault="00B30649" w:rsidP="00B30649">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ab/>
        <w:t>(b)</w:t>
      </w:r>
      <w:r w:rsidRPr="00B30649">
        <w:rPr>
          <w:rFonts w:eastAsia="Times New Roman"/>
          <w:color w:val="000000"/>
          <w:sz w:val="23"/>
          <w:szCs w:val="23"/>
          <w:lang w:eastAsia="en-AU"/>
          <w14:ligatures w14:val="standardContextual"/>
        </w:rPr>
        <w:tab/>
        <w:t>counselling sessions occurring over a period of at least 6 months.</w:t>
      </w:r>
    </w:p>
    <w:p w14:paraId="2A4989CB" w14:textId="77777777" w:rsidR="00B30649" w:rsidRPr="00B30649" w:rsidRDefault="00B30649" w:rsidP="00B30649">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bookmarkStart w:id="122" w:name="Elkera_Print_TOC17"/>
      <w:bookmarkStart w:id="123" w:name="Elkera_Print_BK17"/>
      <w:r w:rsidRPr="00B30649">
        <w:rPr>
          <w:rFonts w:eastAsia="Times New Roman"/>
          <w:b/>
          <w:bCs/>
          <w:color w:val="000000"/>
          <w:sz w:val="26"/>
          <w:szCs w:val="26"/>
          <w:lang w:eastAsia="en-AU"/>
          <w14:ligatures w14:val="standardContextual"/>
        </w:rPr>
        <w:t>11—Particulars of change of sex or gender identity to be included in the Register</w:t>
      </w:r>
      <w:bookmarkEnd w:id="122"/>
      <w:bookmarkEnd w:id="123"/>
    </w:p>
    <w:p w14:paraId="6237F707" w14:textId="77777777" w:rsidR="00B30649" w:rsidRPr="00B30649" w:rsidRDefault="00B30649" w:rsidP="00B30649">
      <w:pPr>
        <w:keepNext/>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An entry to be made in the Register under section 29L of the Act about a person's change of sex or gender identity must include the following particulars:</w:t>
      </w:r>
    </w:p>
    <w:p w14:paraId="180CAFEC" w14:textId="77777777" w:rsidR="00B30649" w:rsidRPr="00B30649" w:rsidRDefault="00B30649" w:rsidP="00B30649">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ab/>
        <w:t>(a)</w:t>
      </w:r>
      <w:r w:rsidRPr="00B30649">
        <w:rPr>
          <w:rFonts w:eastAsia="Times New Roman"/>
          <w:color w:val="000000"/>
          <w:sz w:val="23"/>
          <w:szCs w:val="23"/>
          <w:lang w:eastAsia="en-AU"/>
          <w14:ligatures w14:val="standardContextual"/>
        </w:rPr>
        <w:tab/>
        <w:t>the person's name;</w:t>
      </w:r>
    </w:p>
    <w:p w14:paraId="39C5A52F" w14:textId="77777777" w:rsidR="00B30649" w:rsidRPr="00B30649" w:rsidRDefault="00B30649" w:rsidP="00B30649">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ab/>
        <w:t>(b)</w:t>
      </w:r>
      <w:r w:rsidRPr="00B30649">
        <w:rPr>
          <w:rFonts w:eastAsia="Times New Roman"/>
          <w:color w:val="000000"/>
          <w:sz w:val="23"/>
          <w:szCs w:val="23"/>
          <w:lang w:eastAsia="en-AU"/>
          <w14:ligatures w14:val="standardContextual"/>
        </w:rPr>
        <w:tab/>
        <w:t>the person's sex or gender identity following registration of the change;</w:t>
      </w:r>
    </w:p>
    <w:p w14:paraId="6E5EDB9B" w14:textId="77777777" w:rsidR="00B30649" w:rsidRPr="00B30649" w:rsidRDefault="00B30649" w:rsidP="00B30649">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ab/>
        <w:t>(c)</w:t>
      </w:r>
      <w:r w:rsidRPr="00B30649">
        <w:rPr>
          <w:rFonts w:eastAsia="Times New Roman"/>
          <w:color w:val="000000"/>
          <w:sz w:val="23"/>
          <w:szCs w:val="23"/>
          <w:lang w:eastAsia="en-AU"/>
          <w14:ligatures w14:val="standardContextual"/>
        </w:rPr>
        <w:tab/>
        <w:t>the person's date and place of birth;</w:t>
      </w:r>
    </w:p>
    <w:p w14:paraId="481BB9DA" w14:textId="77777777" w:rsidR="00B30649" w:rsidRPr="00B30649" w:rsidRDefault="00B30649" w:rsidP="00B30649">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ab/>
        <w:t>(d)</w:t>
      </w:r>
      <w:r w:rsidRPr="00B30649">
        <w:rPr>
          <w:rFonts w:eastAsia="Times New Roman"/>
          <w:color w:val="000000"/>
          <w:sz w:val="23"/>
          <w:szCs w:val="23"/>
          <w:lang w:eastAsia="en-AU"/>
          <w14:ligatures w14:val="standardContextual"/>
        </w:rPr>
        <w:tab/>
        <w:t>the date on which the entry was made.</w:t>
      </w:r>
    </w:p>
    <w:p w14:paraId="6AB5B370" w14:textId="77777777" w:rsidR="00B30649" w:rsidRPr="00B30649" w:rsidRDefault="00B30649" w:rsidP="00B30649">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bookmarkStart w:id="124" w:name="Elkera_Print_BK18"/>
      <w:r w:rsidRPr="00B30649">
        <w:rPr>
          <w:rFonts w:eastAsia="Times New Roman"/>
          <w:b/>
          <w:bCs/>
          <w:color w:val="000000"/>
          <w:sz w:val="26"/>
          <w:szCs w:val="26"/>
          <w:lang w:eastAsia="en-AU"/>
          <w14:ligatures w14:val="standardContextual"/>
        </w:rPr>
        <w:t>12—Access to Register etc—prescribed persons and bodies</w:t>
      </w:r>
      <w:bookmarkEnd w:id="124"/>
    </w:p>
    <w:p w14:paraId="57B1C852" w14:textId="77777777" w:rsidR="00B30649" w:rsidRPr="00B30649" w:rsidRDefault="00B30649" w:rsidP="00B30649">
      <w:pPr>
        <w:keepNext/>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For the purposes of section 29M(2)(b)(v) of the Act, the following persons and bodies may be allowed access to information on, or the issue of an extract or certificate from, the Register showing a person's sex or gender identity before the registration of a change in sex or gender identity of that person:</w:t>
      </w:r>
    </w:p>
    <w:p w14:paraId="5517FEA1" w14:textId="6691AF83" w:rsidR="00AD1048" w:rsidRDefault="00B30649" w:rsidP="00AD1048">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ab/>
        <w:t>(a)</w:t>
      </w:r>
      <w:r w:rsidRPr="00B30649">
        <w:rPr>
          <w:rFonts w:eastAsia="Times New Roman"/>
          <w:color w:val="000000"/>
          <w:sz w:val="23"/>
          <w:szCs w:val="23"/>
          <w:lang w:eastAsia="en-AU"/>
          <w14:ligatures w14:val="standardContextual"/>
        </w:rPr>
        <w:tab/>
        <w:t>the person's spouse or domestic partner;</w:t>
      </w:r>
      <w:r w:rsidR="00AD1048">
        <w:rPr>
          <w:rFonts w:eastAsia="Times New Roman"/>
          <w:color w:val="000000"/>
          <w:sz w:val="23"/>
          <w:szCs w:val="23"/>
          <w:lang w:eastAsia="en-AU"/>
          <w14:ligatures w14:val="standardContextual"/>
        </w:rPr>
        <w:br w:type="page"/>
      </w:r>
    </w:p>
    <w:p w14:paraId="044053F0" w14:textId="77777777" w:rsidR="00B30649" w:rsidRPr="00B30649" w:rsidRDefault="00B30649" w:rsidP="00B30649">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lastRenderedPageBreak/>
        <w:tab/>
        <w:t>(b)</w:t>
      </w:r>
      <w:r w:rsidRPr="00B30649">
        <w:rPr>
          <w:rFonts w:eastAsia="Times New Roman"/>
          <w:color w:val="000000"/>
          <w:sz w:val="23"/>
          <w:szCs w:val="23"/>
          <w:lang w:eastAsia="en-AU"/>
          <w14:ligatures w14:val="standardContextual"/>
        </w:rPr>
        <w:tab/>
        <w:t>a parent or guardian of the person;</w:t>
      </w:r>
    </w:p>
    <w:p w14:paraId="32E0C693" w14:textId="77777777" w:rsidR="00B30649" w:rsidRPr="00B30649" w:rsidRDefault="00B30649" w:rsidP="00B30649">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ab/>
        <w:t>(c)</w:t>
      </w:r>
      <w:r w:rsidRPr="00B30649">
        <w:rPr>
          <w:rFonts w:eastAsia="Times New Roman"/>
          <w:color w:val="000000"/>
          <w:sz w:val="23"/>
          <w:szCs w:val="23"/>
          <w:lang w:eastAsia="en-AU"/>
          <w14:ligatures w14:val="standardContextual"/>
        </w:rPr>
        <w:tab/>
        <w:t>an executor or administrator of the person's estate;</w:t>
      </w:r>
    </w:p>
    <w:p w14:paraId="742ECB91" w14:textId="77777777" w:rsidR="00B30649" w:rsidRPr="00B30649" w:rsidRDefault="00B30649" w:rsidP="00B30649">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ab/>
        <w:t>(d)</w:t>
      </w:r>
      <w:r w:rsidRPr="00B30649">
        <w:rPr>
          <w:rFonts w:eastAsia="Times New Roman"/>
          <w:color w:val="000000"/>
          <w:sz w:val="23"/>
          <w:szCs w:val="23"/>
          <w:lang w:eastAsia="en-AU"/>
          <w14:ligatures w14:val="standardContextual"/>
        </w:rPr>
        <w:tab/>
        <w:t>an officer or employee of any of the following bodies:</w:t>
      </w:r>
    </w:p>
    <w:p w14:paraId="42447588" w14:textId="77777777" w:rsidR="00B30649" w:rsidRPr="00B30649" w:rsidRDefault="00B30649" w:rsidP="00B30649">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ab/>
        <w:t>(i)</w:t>
      </w:r>
      <w:r w:rsidRPr="00B30649">
        <w:rPr>
          <w:rFonts w:eastAsia="Times New Roman"/>
          <w:color w:val="000000"/>
          <w:sz w:val="23"/>
          <w:szCs w:val="23"/>
          <w:lang w:eastAsia="en-AU"/>
          <w14:ligatures w14:val="standardContextual"/>
        </w:rPr>
        <w:tab/>
        <w:t>South Australia Police, or the police force of another State, or of a Territory;</w:t>
      </w:r>
    </w:p>
    <w:p w14:paraId="575DC5FC" w14:textId="77777777" w:rsidR="00B30649" w:rsidRPr="00B30649" w:rsidRDefault="00B30649" w:rsidP="00B30649">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ab/>
        <w:t>(ii)</w:t>
      </w:r>
      <w:r w:rsidRPr="00B30649">
        <w:rPr>
          <w:rFonts w:eastAsia="Times New Roman"/>
          <w:color w:val="000000"/>
          <w:sz w:val="23"/>
          <w:szCs w:val="23"/>
          <w:lang w:eastAsia="en-AU"/>
          <w14:ligatures w14:val="standardContextual"/>
        </w:rPr>
        <w:tab/>
        <w:t>the Australian Federal Police;</w:t>
      </w:r>
    </w:p>
    <w:p w14:paraId="43813DBF" w14:textId="77777777" w:rsidR="00B30649" w:rsidRPr="00B30649" w:rsidRDefault="00B30649" w:rsidP="00B30649">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ab/>
        <w:t>(iii)</w:t>
      </w:r>
      <w:r w:rsidRPr="00B30649">
        <w:rPr>
          <w:rFonts w:eastAsia="Times New Roman"/>
          <w:color w:val="000000"/>
          <w:sz w:val="23"/>
          <w:szCs w:val="23"/>
          <w:lang w:eastAsia="en-AU"/>
          <w14:ligatures w14:val="standardContextual"/>
        </w:rPr>
        <w:tab/>
        <w:t>the Australian Criminal Intelligence Commission;</w:t>
      </w:r>
    </w:p>
    <w:p w14:paraId="502AA320" w14:textId="77777777" w:rsidR="00B30649" w:rsidRPr="00B30649" w:rsidRDefault="00B30649" w:rsidP="00B30649">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ab/>
        <w:t>(iv)</w:t>
      </w:r>
      <w:r w:rsidRPr="00B30649">
        <w:rPr>
          <w:rFonts w:eastAsia="Times New Roman"/>
          <w:color w:val="000000"/>
          <w:sz w:val="23"/>
          <w:szCs w:val="23"/>
          <w:lang w:eastAsia="en-AU"/>
          <w14:ligatures w14:val="standardContextual"/>
        </w:rPr>
        <w:tab/>
        <w:t>the office of the Director of Public Prosecutions of this State, or of the Commonwealth, or of another State, or of a Territory;</w:t>
      </w:r>
    </w:p>
    <w:p w14:paraId="0EC0DB32" w14:textId="77777777" w:rsidR="00B30649" w:rsidRPr="00B30649" w:rsidRDefault="00B30649" w:rsidP="00B30649">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ab/>
        <w:t>(v)</w:t>
      </w:r>
      <w:r w:rsidRPr="00B30649">
        <w:rPr>
          <w:rFonts w:eastAsia="Times New Roman"/>
          <w:color w:val="000000"/>
          <w:sz w:val="23"/>
          <w:szCs w:val="23"/>
          <w:lang w:eastAsia="en-AU"/>
          <w14:ligatures w14:val="standardContextual"/>
        </w:rPr>
        <w:tab/>
        <w:t>the Independent Commission Against Corruption;</w:t>
      </w:r>
    </w:p>
    <w:p w14:paraId="17A5B51B" w14:textId="77777777" w:rsidR="00B30649" w:rsidRPr="00B30649" w:rsidRDefault="00B30649" w:rsidP="00B30649">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ab/>
        <w:t>(vi)</w:t>
      </w:r>
      <w:r w:rsidRPr="00B30649">
        <w:rPr>
          <w:rFonts w:eastAsia="Times New Roman"/>
          <w:color w:val="000000"/>
          <w:sz w:val="23"/>
          <w:szCs w:val="23"/>
          <w:lang w:eastAsia="en-AU"/>
          <w14:ligatures w14:val="standardContextual"/>
        </w:rPr>
        <w:tab/>
        <w:t>the Office for Public Integrity;</w:t>
      </w:r>
    </w:p>
    <w:p w14:paraId="4B21792A" w14:textId="77777777" w:rsidR="00B30649" w:rsidRPr="00B30649" w:rsidRDefault="00B30649" w:rsidP="00B30649">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ab/>
        <w:t>(e)</w:t>
      </w:r>
      <w:r w:rsidRPr="00B30649">
        <w:rPr>
          <w:rFonts w:eastAsia="Times New Roman"/>
          <w:color w:val="000000"/>
          <w:sz w:val="23"/>
          <w:szCs w:val="23"/>
          <w:lang w:eastAsia="en-AU"/>
          <w14:ligatures w14:val="standardContextual"/>
        </w:rPr>
        <w:tab/>
        <w:t>a legal practitioner authorised to access such information by the person, a child of the person or a person referred to in a preceding paragraph.</w:t>
      </w:r>
    </w:p>
    <w:p w14:paraId="5E322E7A" w14:textId="77777777" w:rsidR="00B30649" w:rsidRPr="00B30649" w:rsidRDefault="00B30649" w:rsidP="00B30649">
      <w:pPr>
        <w:keepNext/>
        <w:keepLines/>
        <w:autoSpaceDE w:val="0"/>
        <w:autoSpaceDN w:val="0"/>
        <w:adjustRightInd w:val="0"/>
        <w:spacing w:before="280" w:after="0" w:line="240" w:lineRule="auto"/>
        <w:ind w:left="567" w:hanging="567"/>
        <w:jc w:val="left"/>
        <w:rPr>
          <w:rFonts w:eastAsia="Times New Roman"/>
          <w:b/>
          <w:bCs/>
          <w:color w:val="000000"/>
          <w:sz w:val="32"/>
          <w:szCs w:val="32"/>
          <w:lang w:eastAsia="en-AU"/>
          <w14:ligatures w14:val="standardContextual"/>
        </w:rPr>
      </w:pPr>
      <w:r w:rsidRPr="00B30649">
        <w:rPr>
          <w:rFonts w:eastAsia="Times New Roman"/>
          <w:b/>
          <w:bCs/>
          <w:color w:val="000000"/>
          <w:sz w:val="32"/>
          <w:szCs w:val="32"/>
          <w:lang w:eastAsia="en-AU"/>
          <w14:ligatures w14:val="standardContextual"/>
        </w:rPr>
        <w:t>Part 5—Registration of deaths</w:t>
      </w:r>
    </w:p>
    <w:p w14:paraId="462DDF94" w14:textId="77777777" w:rsidR="00B30649" w:rsidRPr="00B30649" w:rsidRDefault="00B30649" w:rsidP="00B30649">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r w:rsidRPr="00B30649">
        <w:rPr>
          <w:rFonts w:eastAsia="Times New Roman"/>
          <w:b/>
          <w:bCs/>
          <w:color w:val="000000"/>
          <w:sz w:val="26"/>
          <w:szCs w:val="26"/>
          <w:lang w:eastAsia="en-AU"/>
          <w14:ligatures w14:val="standardContextual"/>
        </w:rPr>
        <w:t>13—Particulars required in notification by doctor</w:t>
      </w:r>
    </w:p>
    <w:p w14:paraId="68E701C3" w14:textId="77777777" w:rsidR="00B30649" w:rsidRPr="00B30649" w:rsidRDefault="00B30649" w:rsidP="00B30649">
      <w:pPr>
        <w:keepNext/>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A notice of the death of a person to be given under section 36(1) of the Act must include the following particulars:</w:t>
      </w:r>
    </w:p>
    <w:p w14:paraId="013B7D3F" w14:textId="77777777" w:rsidR="00B30649" w:rsidRPr="00B30649" w:rsidRDefault="00B30649" w:rsidP="00B30649">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ab/>
        <w:t>(a)</w:t>
      </w:r>
      <w:r w:rsidRPr="00B30649">
        <w:rPr>
          <w:rFonts w:eastAsia="Times New Roman"/>
          <w:color w:val="000000"/>
          <w:sz w:val="23"/>
          <w:szCs w:val="23"/>
          <w:lang w:eastAsia="en-AU"/>
          <w14:ligatures w14:val="standardContextual"/>
        </w:rPr>
        <w:tab/>
        <w:t>the deceased's name;</w:t>
      </w:r>
    </w:p>
    <w:p w14:paraId="62408079" w14:textId="77777777" w:rsidR="00B30649" w:rsidRPr="00B30649" w:rsidRDefault="00B30649" w:rsidP="00B30649">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ab/>
        <w:t>(b)</w:t>
      </w:r>
      <w:r w:rsidRPr="00B30649">
        <w:rPr>
          <w:rFonts w:eastAsia="Times New Roman"/>
          <w:color w:val="000000"/>
          <w:sz w:val="23"/>
          <w:szCs w:val="23"/>
          <w:lang w:eastAsia="en-AU"/>
          <w14:ligatures w14:val="standardContextual"/>
        </w:rPr>
        <w:tab/>
        <w:t>the deceased's date of birth (if known);</w:t>
      </w:r>
    </w:p>
    <w:p w14:paraId="5F8D90B3" w14:textId="77777777" w:rsidR="00B30649" w:rsidRPr="00B30649" w:rsidRDefault="00B30649" w:rsidP="00B30649">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ab/>
        <w:t>(c)</w:t>
      </w:r>
      <w:r w:rsidRPr="00B30649">
        <w:rPr>
          <w:rFonts w:eastAsia="Times New Roman"/>
          <w:color w:val="000000"/>
          <w:sz w:val="23"/>
          <w:szCs w:val="23"/>
          <w:lang w:eastAsia="en-AU"/>
          <w14:ligatures w14:val="standardContextual"/>
        </w:rPr>
        <w:tab/>
        <w:t>the deceased's age at the deceased's last birthday;</w:t>
      </w:r>
    </w:p>
    <w:p w14:paraId="54F51A2A" w14:textId="77777777" w:rsidR="00B30649" w:rsidRPr="00B30649" w:rsidRDefault="00B30649" w:rsidP="00B30649">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ab/>
        <w:t>(d)</w:t>
      </w:r>
      <w:r w:rsidRPr="00B30649">
        <w:rPr>
          <w:rFonts w:eastAsia="Times New Roman"/>
          <w:color w:val="000000"/>
          <w:sz w:val="23"/>
          <w:szCs w:val="23"/>
          <w:lang w:eastAsia="en-AU"/>
          <w14:ligatures w14:val="standardContextual"/>
        </w:rPr>
        <w:tab/>
        <w:t>the deceased's sex or gender identity (if known);</w:t>
      </w:r>
    </w:p>
    <w:p w14:paraId="59F98FC1" w14:textId="77777777" w:rsidR="00B30649" w:rsidRPr="00B30649" w:rsidRDefault="00B30649" w:rsidP="00B30649">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ab/>
        <w:t>(e)</w:t>
      </w:r>
      <w:r w:rsidRPr="00B30649">
        <w:rPr>
          <w:rFonts w:eastAsia="Times New Roman"/>
          <w:color w:val="000000"/>
          <w:sz w:val="23"/>
          <w:szCs w:val="23"/>
          <w:lang w:eastAsia="en-AU"/>
          <w14:ligatures w14:val="standardContextual"/>
        </w:rPr>
        <w:tab/>
        <w:t>the date and place of death;</w:t>
      </w:r>
    </w:p>
    <w:p w14:paraId="560CB86D" w14:textId="77777777" w:rsidR="00B30649" w:rsidRPr="00B30649" w:rsidRDefault="00B30649" w:rsidP="00B30649">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ab/>
        <w:t>(f)</w:t>
      </w:r>
      <w:r w:rsidRPr="00B30649">
        <w:rPr>
          <w:rFonts w:eastAsia="Times New Roman"/>
          <w:color w:val="000000"/>
          <w:sz w:val="23"/>
          <w:szCs w:val="23"/>
          <w:lang w:eastAsia="en-AU"/>
          <w14:ligatures w14:val="standardContextual"/>
        </w:rPr>
        <w:tab/>
        <w:t>whether the deceased was of Aboriginal or Torres Strait Islander descent (or both);</w:t>
      </w:r>
    </w:p>
    <w:p w14:paraId="410C1B38" w14:textId="77777777" w:rsidR="00B30649" w:rsidRPr="00B30649" w:rsidRDefault="00B30649" w:rsidP="00B30649">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ab/>
        <w:t>(g)</w:t>
      </w:r>
      <w:r w:rsidRPr="00B30649">
        <w:rPr>
          <w:rFonts w:eastAsia="Times New Roman"/>
          <w:color w:val="000000"/>
          <w:sz w:val="23"/>
          <w:szCs w:val="23"/>
          <w:lang w:eastAsia="en-AU"/>
          <w14:ligatures w14:val="standardContextual"/>
        </w:rPr>
        <w:tab/>
        <w:t>the name, business address, email address and contact telephone number of the doctor providing the notification.</w:t>
      </w:r>
    </w:p>
    <w:p w14:paraId="087D0339" w14:textId="77777777" w:rsidR="00B30649" w:rsidRPr="00B30649" w:rsidRDefault="00B30649" w:rsidP="00B30649">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r w:rsidRPr="00B30649">
        <w:rPr>
          <w:rFonts w:eastAsia="Times New Roman"/>
          <w:b/>
          <w:bCs/>
          <w:color w:val="000000"/>
          <w:sz w:val="26"/>
          <w:szCs w:val="26"/>
          <w:lang w:eastAsia="en-AU"/>
          <w14:ligatures w14:val="standardContextual"/>
        </w:rPr>
        <w:t>14—Particulars required in notification by funeral director etc</w:t>
      </w:r>
    </w:p>
    <w:p w14:paraId="3EF146F2" w14:textId="77777777" w:rsidR="00B30649" w:rsidRPr="00B30649" w:rsidRDefault="00B30649" w:rsidP="00B30649">
      <w:pPr>
        <w:keepNext/>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A statement to be given under section 38(1) or (3) of the Act, relating to the disposal of human remains, must include the following information:</w:t>
      </w:r>
    </w:p>
    <w:p w14:paraId="493B9651" w14:textId="77777777" w:rsidR="00B30649" w:rsidRPr="00B30649" w:rsidRDefault="00B30649" w:rsidP="00B30649">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ab/>
        <w:t>(a)</w:t>
      </w:r>
      <w:r w:rsidRPr="00B30649">
        <w:rPr>
          <w:rFonts w:eastAsia="Times New Roman"/>
          <w:color w:val="000000"/>
          <w:sz w:val="23"/>
          <w:szCs w:val="23"/>
          <w:lang w:eastAsia="en-AU"/>
          <w14:ligatures w14:val="standardContextual"/>
        </w:rPr>
        <w:tab/>
        <w:t>the deceased's date and place of birth (if known);</w:t>
      </w:r>
    </w:p>
    <w:p w14:paraId="0E028A8E" w14:textId="77777777" w:rsidR="00B30649" w:rsidRPr="00B30649" w:rsidRDefault="00B30649" w:rsidP="00B30649">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ab/>
        <w:t>(b)</w:t>
      </w:r>
      <w:r w:rsidRPr="00B30649">
        <w:rPr>
          <w:rFonts w:eastAsia="Times New Roman"/>
          <w:color w:val="000000"/>
          <w:sz w:val="23"/>
          <w:szCs w:val="23"/>
          <w:lang w:eastAsia="en-AU"/>
          <w14:ligatures w14:val="standardContextual"/>
        </w:rPr>
        <w:tab/>
        <w:t>the deceased's age at the deceased's last birthday;</w:t>
      </w:r>
    </w:p>
    <w:p w14:paraId="128A16FF" w14:textId="77777777" w:rsidR="00B30649" w:rsidRPr="00B30649" w:rsidRDefault="00B30649" w:rsidP="00B30649">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ab/>
        <w:t>(c)</w:t>
      </w:r>
      <w:r w:rsidRPr="00B30649">
        <w:rPr>
          <w:rFonts w:eastAsia="Times New Roman"/>
          <w:color w:val="000000"/>
          <w:sz w:val="23"/>
          <w:szCs w:val="23"/>
          <w:lang w:eastAsia="en-AU"/>
          <w14:ligatures w14:val="standardContextual"/>
        </w:rPr>
        <w:tab/>
        <w:t>the deceased's sex or gender identity (if known);</w:t>
      </w:r>
    </w:p>
    <w:p w14:paraId="56A0EAF5" w14:textId="77777777" w:rsidR="00B30649" w:rsidRPr="00B30649" w:rsidRDefault="00B30649" w:rsidP="00B30649">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ab/>
        <w:t>(d)</w:t>
      </w:r>
      <w:r w:rsidRPr="00B30649">
        <w:rPr>
          <w:rFonts w:eastAsia="Times New Roman"/>
          <w:color w:val="000000"/>
          <w:sz w:val="23"/>
          <w:szCs w:val="23"/>
          <w:lang w:eastAsia="en-AU"/>
          <w14:ligatures w14:val="standardContextual"/>
        </w:rPr>
        <w:tab/>
        <w:t>the date and place of death;</w:t>
      </w:r>
    </w:p>
    <w:p w14:paraId="7662AD4A" w14:textId="77777777" w:rsidR="00B30649" w:rsidRPr="00B30649" w:rsidRDefault="00B30649" w:rsidP="00B30649">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ab/>
        <w:t>(e)</w:t>
      </w:r>
      <w:r w:rsidRPr="00B30649">
        <w:rPr>
          <w:rFonts w:eastAsia="Times New Roman"/>
          <w:color w:val="000000"/>
          <w:sz w:val="23"/>
          <w:szCs w:val="23"/>
          <w:lang w:eastAsia="en-AU"/>
          <w14:ligatures w14:val="standardContextual"/>
        </w:rPr>
        <w:tab/>
        <w:t>whether the deceased was of Aboriginal or Torres Strait Islander descent (or both);</w:t>
      </w:r>
    </w:p>
    <w:p w14:paraId="429EEC7D" w14:textId="77777777" w:rsidR="00B30649" w:rsidRPr="00B30649" w:rsidRDefault="00B30649" w:rsidP="00B30649">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ab/>
        <w:t>(f)</w:t>
      </w:r>
      <w:r w:rsidRPr="00B30649">
        <w:rPr>
          <w:rFonts w:eastAsia="Times New Roman"/>
          <w:color w:val="000000"/>
          <w:sz w:val="23"/>
          <w:szCs w:val="23"/>
          <w:lang w:eastAsia="en-AU"/>
          <w14:ligatures w14:val="standardContextual"/>
        </w:rPr>
        <w:tab/>
        <w:t>if the deceased was of or over the age of 16 years, the following information:</w:t>
      </w:r>
    </w:p>
    <w:p w14:paraId="65E353F2" w14:textId="77777777" w:rsidR="00B30649" w:rsidRPr="00B30649" w:rsidRDefault="00B30649" w:rsidP="00B30649">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ab/>
        <w:t>(i)</w:t>
      </w:r>
      <w:r w:rsidRPr="00B30649">
        <w:rPr>
          <w:rFonts w:eastAsia="Times New Roman"/>
          <w:color w:val="000000"/>
          <w:sz w:val="23"/>
          <w:szCs w:val="23"/>
          <w:lang w:eastAsia="en-AU"/>
          <w14:ligatures w14:val="standardContextual"/>
        </w:rPr>
        <w:tab/>
        <w:t>the deceased's marital status at the time of death;</w:t>
      </w:r>
    </w:p>
    <w:p w14:paraId="5D185144" w14:textId="04CA713D" w:rsidR="00AD1048" w:rsidRDefault="00B30649" w:rsidP="00B30649">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ab/>
        <w:t>(ii)</w:t>
      </w:r>
      <w:r w:rsidRPr="00B30649">
        <w:rPr>
          <w:rFonts w:eastAsia="Times New Roman"/>
          <w:color w:val="000000"/>
          <w:sz w:val="23"/>
          <w:szCs w:val="23"/>
          <w:lang w:eastAsia="en-AU"/>
          <w14:ligatures w14:val="standardContextual"/>
        </w:rPr>
        <w:tab/>
        <w:t>the deceased's registered relationship status at the time of death;</w:t>
      </w:r>
      <w:r w:rsidR="00AD1048">
        <w:rPr>
          <w:rFonts w:eastAsia="Times New Roman"/>
          <w:color w:val="000000"/>
          <w:sz w:val="23"/>
          <w:szCs w:val="23"/>
          <w:lang w:eastAsia="en-AU"/>
          <w14:ligatures w14:val="standardContextual"/>
        </w:rPr>
        <w:br w:type="page"/>
      </w:r>
    </w:p>
    <w:p w14:paraId="08F27C31" w14:textId="77777777" w:rsidR="00B30649" w:rsidRPr="00B30649" w:rsidRDefault="00B30649" w:rsidP="00B30649">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lastRenderedPageBreak/>
        <w:tab/>
        <w:t>(iii)</w:t>
      </w:r>
      <w:r w:rsidRPr="00B30649">
        <w:rPr>
          <w:rFonts w:eastAsia="Times New Roman"/>
          <w:color w:val="000000"/>
          <w:sz w:val="23"/>
          <w:szCs w:val="23"/>
          <w:lang w:eastAsia="en-AU"/>
          <w14:ligatures w14:val="standardContextual"/>
        </w:rPr>
        <w:tab/>
        <w:t>whether, at the time of death, the deceased was in a de facto relationship;</w:t>
      </w:r>
    </w:p>
    <w:p w14:paraId="59931926" w14:textId="77777777" w:rsidR="00B30649" w:rsidRPr="00B30649" w:rsidRDefault="00B30649" w:rsidP="00B30649">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ab/>
        <w:t>(g)</w:t>
      </w:r>
      <w:r w:rsidRPr="00B30649">
        <w:rPr>
          <w:rFonts w:eastAsia="Times New Roman"/>
          <w:color w:val="000000"/>
          <w:sz w:val="23"/>
          <w:szCs w:val="23"/>
          <w:lang w:eastAsia="en-AU"/>
          <w14:ligatures w14:val="standardContextual"/>
        </w:rPr>
        <w:tab/>
        <w:t>in relation to each marriage of the deceased—the deceased's age at the date of the marriage and the name of the person that the deceased married;</w:t>
      </w:r>
    </w:p>
    <w:p w14:paraId="7B38AD3A" w14:textId="77777777" w:rsidR="00B30649" w:rsidRPr="00B30649" w:rsidRDefault="00B30649" w:rsidP="00B30649">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ab/>
        <w:t>(h)</w:t>
      </w:r>
      <w:r w:rsidRPr="00B30649">
        <w:rPr>
          <w:rFonts w:eastAsia="Times New Roman"/>
          <w:color w:val="000000"/>
          <w:sz w:val="23"/>
          <w:szCs w:val="23"/>
          <w:lang w:eastAsia="en-AU"/>
          <w14:ligatures w14:val="standardContextual"/>
        </w:rPr>
        <w:tab/>
        <w:t>in relation to each registered relationship entered into by the deceased—the deceased's age at the commencement of the registered relationship and the name of the other person in the relationship;</w:t>
      </w:r>
    </w:p>
    <w:p w14:paraId="485A95E3" w14:textId="77777777" w:rsidR="00B30649" w:rsidRPr="00B30649" w:rsidRDefault="00B30649" w:rsidP="00B30649">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ab/>
        <w:t>(i)</w:t>
      </w:r>
      <w:r w:rsidRPr="00B30649">
        <w:rPr>
          <w:rFonts w:eastAsia="Times New Roman"/>
          <w:color w:val="000000"/>
          <w:sz w:val="23"/>
          <w:szCs w:val="23"/>
          <w:lang w:eastAsia="en-AU"/>
          <w14:ligatures w14:val="standardContextual"/>
        </w:rPr>
        <w:tab/>
        <w:t>if, at the time of the deceased's death, the deceased was in a de facto relationship—the name of the other person in the relationship;</w:t>
      </w:r>
    </w:p>
    <w:p w14:paraId="5634FD34" w14:textId="77777777" w:rsidR="00B30649" w:rsidRPr="00B30649" w:rsidRDefault="00B30649" w:rsidP="00B30649">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ab/>
        <w:t>(j)</w:t>
      </w:r>
      <w:r w:rsidRPr="00B30649">
        <w:rPr>
          <w:rFonts w:eastAsia="Times New Roman"/>
          <w:color w:val="000000"/>
          <w:sz w:val="23"/>
          <w:szCs w:val="23"/>
          <w:lang w:eastAsia="en-AU"/>
          <w14:ligatures w14:val="standardContextual"/>
        </w:rPr>
        <w:tab/>
        <w:t>if the deceased was of or over the age of 15 years—the deceased's occupation and whether the deceased was retired at the date of death;</w:t>
      </w:r>
    </w:p>
    <w:p w14:paraId="49E2A8A1" w14:textId="77777777" w:rsidR="00B30649" w:rsidRPr="00B30649" w:rsidRDefault="00B30649" w:rsidP="00B30649">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ab/>
        <w:t>(k)</w:t>
      </w:r>
      <w:r w:rsidRPr="00B30649">
        <w:rPr>
          <w:rFonts w:eastAsia="Times New Roman"/>
          <w:color w:val="000000"/>
          <w:sz w:val="23"/>
          <w:szCs w:val="23"/>
          <w:lang w:eastAsia="en-AU"/>
          <w14:ligatures w14:val="standardContextual"/>
        </w:rPr>
        <w:tab/>
        <w:t>if the deceased was born overseas—the deceased's period of residence in Australia or, if the deceased had more than 1 period of residence in Australia, the aggregate of those periods;</w:t>
      </w:r>
    </w:p>
    <w:p w14:paraId="176C022E" w14:textId="77777777" w:rsidR="00B30649" w:rsidRPr="00B30649" w:rsidRDefault="00B30649" w:rsidP="00B30649">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ab/>
        <w:t>(l)</w:t>
      </w:r>
      <w:r w:rsidRPr="00B30649">
        <w:rPr>
          <w:rFonts w:eastAsia="Times New Roman"/>
          <w:color w:val="000000"/>
          <w:sz w:val="23"/>
          <w:szCs w:val="23"/>
          <w:lang w:eastAsia="en-AU"/>
          <w14:ligatures w14:val="standardContextual"/>
        </w:rPr>
        <w:tab/>
        <w:t>the name, sex or gender identity and date of birth of each child of the deceased born prior to the death of the deceased;</w:t>
      </w:r>
    </w:p>
    <w:p w14:paraId="259C6273" w14:textId="77777777" w:rsidR="00B30649" w:rsidRPr="00B30649" w:rsidRDefault="00B30649" w:rsidP="00B30649">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ab/>
        <w:t>(m)</w:t>
      </w:r>
      <w:r w:rsidRPr="00B30649">
        <w:rPr>
          <w:rFonts w:eastAsia="Times New Roman"/>
          <w:color w:val="000000"/>
          <w:sz w:val="23"/>
          <w:szCs w:val="23"/>
          <w:lang w:eastAsia="en-AU"/>
          <w14:ligatures w14:val="standardContextual"/>
        </w:rPr>
        <w:tab/>
        <w:t>the names of the deceased's parents and, if a parent's name is different to the parent's name at birth, the name of the parent at birth (or on adoption);</w:t>
      </w:r>
    </w:p>
    <w:p w14:paraId="7B79910B" w14:textId="77777777" w:rsidR="00B30649" w:rsidRPr="00B30649" w:rsidRDefault="00B30649" w:rsidP="00B30649">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ab/>
        <w:t>(n)</w:t>
      </w:r>
      <w:r w:rsidRPr="00B30649">
        <w:rPr>
          <w:rFonts w:eastAsia="Times New Roman"/>
          <w:color w:val="000000"/>
          <w:sz w:val="23"/>
          <w:szCs w:val="23"/>
          <w:lang w:eastAsia="en-AU"/>
          <w14:ligatures w14:val="standardContextual"/>
        </w:rPr>
        <w:tab/>
        <w:t>if the deceased was under the age of 15 years—the deceased's parents' occupations;</w:t>
      </w:r>
    </w:p>
    <w:p w14:paraId="01BE46D7" w14:textId="77777777" w:rsidR="00B30649" w:rsidRPr="00B30649" w:rsidRDefault="00B30649" w:rsidP="00B30649">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ab/>
        <w:t>(o)</w:t>
      </w:r>
      <w:r w:rsidRPr="00B30649">
        <w:rPr>
          <w:rFonts w:eastAsia="Times New Roman"/>
          <w:color w:val="000000"/>
          <w:sz w:val="23"/>
          <w:szCs w:val="23"/>
          <w:lang w:eastAsia="en-AU"/>
          <w14:ligatures w14:val="standardContextual"/>
        </w:rPr>
        <w:tab/>
        <w:t>—</w:t>
      </w:r>
    </w:p>
    <w:p w14:paraId="7BB052AF" w14:textId="77777777" w:rsidR="00B30649" w:rsidRPr="00B30649" w:rsidRDefault="00B30649" w:rsidP="00B30649">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ab/>
        <w:t>(i)</w:t>
      </w:r>
      <w:r w:rsidRPr="00B30649">
        <w:rPr>
          <w:rFonts w:eastAsia="Times New Roman"/>
          <w:color w:val="000000"/>
          <w:sz w:val="23"/>
          <w:szCs w:val="23"/>
          <w:lang w:eastAsia="en-AU"/>
          <w14:ligatures w14:val="standardContextual"/>
        </w:rPr>
        <w:tab/>
        <w:t>if a doctor's certificate as to the cause of death was given under section 36(3) of the Act—the name, business address, email address and contact telephone number of the doctor;</w:t>
      </w:r>
    </w:p>
    <w:p w14:paraId="366106B4" w14:textId="77777777" w:rsidR="00B30649" w:rsidRPr="00B30649" w:rsidRDefault="00B30649" w:rsidP="00B30649">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ab/>
        <w:t>(ii)</w:t>
      </w:r>
      <w:r w:rsidRPr="00B30649">
        <w:rPr>
          <w:rFonts w:eastAsia="Times New Roman"/>
          <w:color w:val="000000"/>
          <w:sz w:val="23"/>
          <w:szCs w:val="23"/>
          <w:lang w:eastAsia="en-AU"/>
          <w14:ligatures w14:val="standardContextual"/>
        </w:rPr>
        <w:tab/>
        <w:t xml:space="preserve">if an authorisation for the disposal of human remains was issued under the </w:t>
      </w:r>
      <w:hyperlink r:id="rId41" w:history="1">
        <w:r w:rsidRPr="00B30649">
          <w:rPr>
            <w:rFonts w:eastAsia="Times New Roman"/>
            <w:i/>
            <w:iCs/>
            <w:color w:val="000000"/>
            <w:sz w:val="23"/>
            <w:szCs w:val="23"/>
            <w:lang w:eastAsia="en-AU"/>
            <w14:ligatures w14:val="standardContextual"/>
          </w:rPr>
          <w:t>Coroners Act 2003</w:t>
        </w:r>
      </w:hyperlink>
      <w:r w:rsidRPr="00B30649">
        <w:rPr>
          <w:rFonts w:eastAsia="Times New Roman"/>
          <w:color w:val="000000"/>
          <w:sz w:val="23"/>
          <w:szCs w:val="23"/>
          <w:lang w:eastAsia="en-AU"/>
          <w14:ligatures w14:val="standardContextual"/>
        </w:rPr>
        <w:t>—the date of issue and the name of the person who issued it;</w:t>
      </w:r>
    </w:p>
    <w:p w14:paraId="434AED00" w14:textId="77777777" w:rsidR="00B30649" w:rsidRPr="00B30649" w:rsidRDefault="00B30649" w:rsidP="00B30649">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ab/>
        <w:t>(p)</w:t>
      </w:r>
      <w:r w:rsidRPr="00B30649">
        <w:rPr>
          <w:rFonts w:eastAsia="Times New Roman"/>
          <w:color w:val="000000"/>
          <w:sz w:val="23"/>
          <w:szCs w:val="23"/>
          <w:lang w:eastAsia="en-AU"/>
          <w14:ligatures w14:val="standardContextual"/>
        </w:rPr>
        <w:tab/>
        <w:t>if the deceased's remains were interred in a prescribed area outside a cemetery or natural burial ground—</w:t>
      </w:r>
    </w:p>
    <w:p w14:paraId="2C72E906" w14:textId="77777777" w:rsidR="00B30649" w:rsidRPr="00B30649" w:rsidRDefault="00B30649" w:rsidP="00B30649">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ab/>
        <w:t>(i)</w:t>
      </w:r>
      <w:r w:rsidRPr="00B30649">
        <w:rPr>
          <w:rFonts w:eastAsia="Times New Roman"/>
          <w:color w:val="000000"/>
          <w:sz w:val="23"/>
          <w:szCs w:val="23"/>
          <w:lang w:eastAsia="en-AU"/>
          <w14:ligatures w14:val="standardContextual"/>
        </w:rPr>
        <w:tab/>
        <w:t>the address of the property where the deceased's remains were interred; and</w:t>
      </w:r>
    </w:p>
    <w:p w14:paraId="4F6264B8" w14:textId="77777777" w:rsidR="00B30649" w:rsidRPr="00B30649" w:rsidRDefault="00B30649" w:rsidP="00B30649">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ab/>
        <w:t>(ii)</w:t>
      </w:r>
      <w:r w:rsidRPr="00B30649">
        <w:rPr>
          <w:rFonts w:eastAsia="Times New Roman"/>
          <w:color w:val="000000"/>
          <w:sz w:val="23"/>
          <w:szCs w:val="23"/>
          <w:lang w:eastAsia="en-AU"/>
          <w14:ligatures w14:val="standardContextual"/>
        </w:rPr>
        <w:tab/>
        <w:t>the certificate of title reference for the property; and</w:t>
      </w:r>
    </w:p>
    <w:p w14:paraId="0CBEC302" w14:textId="77777777" w:rsidR="00B30649" w:rsidRPr="00B30649" w:rsidRDefault="00B30649" w:rsidP="00B30649">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ab/>
        <w:t>(iii)</w:t>
      </w:r>
      <w:r w:rsidRPr="00B30649">
        <w:rPr>
          <w:rFonts w:eastAsia="Times New Roman"/>
          <w:color w:val="000000"/>
          <w:sz w:val="23"/>
          <w:szCs w:val="23"/>
          <w:lang w:eastAsia="en-AU"/>
          <w14:ligatures w14:val="standardContextual"/>
        </w:rPr>
        <w:tab/>
        <w:t>the GPS coordinates of the interment site;</w:t>
      </w:r>
    </w:p>
    <w:p w14:paraId="0D4BE73E" w14:textId="77777777" w:rsidR="00B30649" w:rsidRPr="00B30649" w:rsidRDefault="00B30649" w:rsidP="00B30649">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ab/>
        <w:t>(q)</w:t>
      </w:r>
      <w:r w:rsidRPr="00B30649">
        <w:rPr>
          <w:rFonts w:eastAsia="Times New Roman"/>
          <w:color w:val="000000"/>
          <w:sz w:val="23"/>
          <w:szCs w:val="23"/>
          <w:lang w:eastAsia="en-AU"/>
          <w14:ligatures w14:val="standardContextual"/>
        </w:rPr>
        <w:tab/>
        <w:t>the name and address of the person who gives the Registrar the statement;</w:t>
      </w:r>
    </w:p>
    <w:p w14:paraId="33F2DBE3" w14:textId="77777777" w:rsidR="00B30649" w:rsidRPr="00B30649" w:rsidRDefault="00B30649" w:rsidP="00B30649">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ab/>
        <w:t>(r)</w:t>
      </w:r>
      <w:r w:rsidRPr="00B30649">
        <w:rPr>
          <w:rFonts w:eastAsia="Times New Roman"/>
          <w:color w:val="000000"/>
          <w:sz w:val="23"/>
          <w:szCs w:val="23"/>
          <w:lang w:eastAsia="en-AU"/>
          <w14:ligatures w14:val="standardContextual"/>
        </w:rPr>
        <w:tab/>
        <w:t>the name and address of any person who provides information used in the preparation of the statement and the relationship of any such person to the deceased;</w:t>
      </w:r>
    </w:p>
    <w:p w14:paraId="06EA6D4F" w14:textId="77777777" w:rsidR="00B30649" w:rsidRPr="00B30649" w:rsidRDefault="00B30649" w:rsidP="00B30649">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ab/>
        <w:t>(s)</w:t>
      </w:r>
      <w:r w:rsidRPr="00B30649">
        <w:rPr>
          <w:rFonts w:eastAsia="Times New Roman"/>
          <w:color w:val="000000"/>
          <w:sz w:val="23"/>
          <w:szCs w:val="23"/>
          <w:lang w:eastAsia="en-AU"/>
          <w14:ligatures w14:val="standardContextual"/>
        </w:rPr>
        <w:tab/>
        <w:t>if the information is provided in accordance with section 38(3)—an explanation of the reason the remains were not disposed of within 30 days after the date of death.</w:t>
      </w:r>
    </w:p>
    <w:p w14:paraId="6A701B01" w14:textId="77777777" w:rsidR="00B30649" w:rsidRPr="00B30649" w:rsidRDefault="00B30649" w:rsidP="00B30649">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r w:rsidRPr="00B30649">
        <w:rPr>
          <w:rFonts w:eastAsia="Times New Roman"/>
          <w:b/>
          <w:bCs/>
          <w:color w:val="000000"/>
          <w:sz w:val="26"/>
          <w:szCs w:val="26"/>
          <w:lang w:eastAsia="en-AU"/>
          <w14:ligatures w14:val="standardContextual"/>
        </w:rPr>
        <w:t>15—Particulars of death to be included in Register</w:t>
      </w:r>
    </w:p>
    <w:p w14:paraId="69C8F51D" w14:textId="77777777" w:rsidR="00B30649" w:rsidRPr="00B30649" w:rsidRDefault="00B30649" w:rsidP="00B30649">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ab/>
        <w:t>(1)</w:t>
      </w:r>
      <w:r w:rsidRPr="00B30649">
        <w:rPr>
          <w:rFonts w:eastAsia="Times New Roman"/>
          <w:color w:val="000000"/>
          <w:sz w:val="23"/>
          <w:szCs w:val="23"/>
          <w:lang w:eastAsia="en-AU"/>
          <w14:ligatures w14:val="standardContextual"/>
        </w:rPr>
        <w:tab/>
        <w:t>An entry to be made in the Register under section 39(1) of the Act about the death of a person must include the following particulars:</w:t>
      </w:r>
    </w:p>
    <w:p w14:paraId="5D704E1F" w14:textId="77777777" w:rsidR="00B30649" w:rsidRPr="00B30649" w:rsidRDefault="00B30649" w:rsidP="00B30649">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ab/>
        <w:t>(a)</w:t>
      </w:r>
      <w:r w:rsidRPr="00B30649">
        <w:rPr>
          <w:rFonts w:eastAsia="Times New Roman"/>
          <w:color w:val="000000"/>
          <w:sz w:val="23"/>
          <w:szCs w:val="23"/>
          <w:lang w:eastAsia="en-AU"/>
          <w14:ligatures w14:val="standardContextual"/>
        </w:rPr>
        <w:tab/>
        <w:t>the deceased's name and last residential address;</w:t>
      </w:r>
    </w:p>
    <w:p w14:paraId="3871ED61" w14:textId="314BA33D" w:rsidR="00AD1048" w:rsidRDefault="00B30649" w:rsidP="00B30649">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ab/>
        <w:t>(b)</w:t>
      </w:r>
      <w:r w:rsidRPr="00B30649">
        <w:rPr>
          <w:rFonts w:eastAsia="Times New Roman"/>
          <w:color w:val="000000"/>
          <w:sz w:val="23"/>
          <w:szCs w:val="23"/>
          <w:lang w:eastAsia="en-AU"/>
          <w14:ligatures w14:val="standardContextual"/>
        </w:rPr>
        <w:tab/>
        <w:t>the deceased's place of birth;</w:t>
      </w:r>
      <w:r w:rsidR="00AD1048">
        <w:rPr>
          <w:rFonts w:eastAsia="Times New Roman"/>
          <w:color w:val="000000"/>
          <w:sz w:val="23"/>
          <w:szCs w:val="23"/>
          <w:lang w:eastAsia="en-AU"/>
          <w14:ligatures w14:val="standardContextual"/>
        </w:rPr>
        <w:br w:type="page"/>
      </w:r>
    </w:p>
    <w:p w14:paraId="05AC6E38" w14:textId="77777777" w:rsidR="00B30649" w:rsidRPr="00B30649" w:rsidRDefault="00B30649" w:rsidP="00B30649">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lastRenderedPageBreak/>
        <w:tab/>
        <w:t>(c)</w:t>
      </w:r>
      <w:r w:rsidRPr="00B30649">
        <w:rPr>
          <w:rFonts w:eastAsia="Times New Roman"/>
          <w:color w:val="000000"/>
          <w:sz w:val="23"/>
          <w:szCs w:val="23"/>
          <w:lang w:eastAsia="en-AU"/>
          <w14:ligatures w14:val="standardContextual"/>
        </w:rPr>
        <w:tab/>
        <w:t>the deceased's date of birth;</w:t>
      </w:r>
    </w:p>
    <w:p w14:paraId="430D14DD" w14:textId="77777777" w:rsidR="00B30649" w:rsidRPr="00B30649" w:rsidRDefault="00B30649" w:rsidP="00B30649">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ab/>
        <w:t>(d)</w:t>
      </w:r>
      <w:r w:rsidRPr="00B30649">
        <w:rPr>
          <w:rFonts w:eastAsia="Times New Roman"/>
          <w:color w:val="000000"/>
          <w:sz w:val="23"/>
          <w:szCs w:val="23"/>
          <w:lang w:eastAsia="en-AU"/>
          <w14:ligatures w14:val="standardContextual"/>
        </w:rPr>
        <w:tab/>
        <w:t>the deceased's age at the deceased's last birthday;</w:t>
      </w:r>
    </w:p>
    <w:p w14:paraId="67E636CD" w14:textId="77777777" w:rsidR="00B30649" w:rsidRPr="00B30649" w:rsidRDefault="00B30649" w:rsidP="00B30649">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ab/>
        <w:t>(e)</w:t>
      </w:r>
      <w:r w:rsidRPr="00B30649">
        <w:rPr>
          <w:rFonts w:eastAsia="Times New Roman"/>
          <w:color w:val="000000"/>
          <w:sz w:val="23"/>
          <w:szCs w:val="23"/>
          <w:lang w:eastAsia="en-AU"/>
          <w14:ligatures w14:val="standardContextual"/>
        </w:rPr>
        <w:tab/>
        <w:t>the deceased's sex or gender identity (if known);</w:t>
      </w:r>
    </w:p>
    <w:p w14:paraId="05D1527C" w14:textId="77777777" w:rsidR="00B30649" w:rsidRPr="00B30649" w:rsidRDefault="00B30649" w:rsidP="00B30649">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ab/>
        <w:t>(f)</w:t>
      </w:r>
      <w:r w:rsidRPr="00B30649">
        <w:rPr>
          <w:rFonts w:eastAsia="Times New Roman"/>
          <w:color w:val="000000"/>
          <w:sz w:val="23"/>
          <w:szCs w:val="23"/>
          <w:lang w:eastAsia="en-AU"/>
          <w14:ligatures w14:val="standardContextual"/>
        </w:rPr>
        <w:tab/>
        <w:t>the date and place of death;</w:t>
      </w:r>
    </w:p>
    <w:p w14:paraId="4A5603C3" w14:textId="77777777" w:rsidR="00B30649" w:rsidRPr="00B30649" w:rsidRDefault="00B30649" w:rsidP="00B30649">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ab/>
        <w:t>(g)</w:t>
      </w:r>
      <w:r w:rsidRPr="00B30649">
        <w:rPr>
          <w:rFonts w:eastAsia="Times New Roman"/>
          <w:color w:val="000000"/>
          <w:sz w:val="23"/>
          <w:szCs w:val="23"/>
          <w:lang w:eastAsia="en-AU"/>
          <w14:ligatures w14:val="standardContextual"/>
        </w:rPr>
        <w:tab/>
        <w:t>whether the deceased was of Aboriginal or Torres Strait Islander descent (or both);</w:t>
      </w:r>
    </w:p>
    <w:p w14:paraId="60DB29D4" w14:textId="77777777" w:rsidR="00B30649" w:rsidRPr="00B30649" w:rsidRDefault="00B30649" w:rsidP="00B30649">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ab/>
        <w:t>(h)</w:t>
      </w:r>
      <w:r w:rsidRPr="00B30649">
        <w:rPr>
          <w:rFonts w:eastAsia="Times New Roman"/>
          <w:color w:val="000000"/>
          <w:sz w:val="23"/>
          <w:szCs w:val="23"/>
          <w:lang w:eastAsia="en-AU"/>
          <w14:ligatures w14:val="standardContextual"/>
        </w:rPr>
        <w:tab/>
        <w:t>if the deceased was of or over the age of 16 years, the following information:</w:t>
      </w:r>
    </w:p>
    <w:p w14:paraId="52E089A0" w14:textId="77777777" w:rsidR="00B30649" w:rsidRPr="00B30649" w:rsidRDefault="00B30649" w:rsidP="00B30649">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ab/>
        <w:t>(i)</w:t>
      </w:r>
      <w:r w:rsidRPr="00B30649">
        <w:rPr>
          <w:rFonts w:eastAsia="Times New Roman"/>
          <w:color w:val="000000"/>
          <w:sz w:val="23"/>
          <w:szCs w:val="23"/>
          <w:lang w:eastAsia="en-AU"/>
          <w14:ligatures w14:val="standardContextual"/>
        </w:rPr>
        <w:tab/>
        <w:t>the deceased's marital status at the time of death;</w:t>
      </w:r>
    </w:p>
    <w:p w14:paraId="0B0C9047" w14:textId="77777777" w:rsidR="00B30649" w:rsidRPr="00B30649" w:rsidRDefault="00B30649" w:rsidP="00B30649">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ab/>
        <w:t>(ii)</w:t>
      </w:r>
      <w:r w:rsidRPr="00B30649">
        <w:rPr>
          <w:rFonts w:eastAsia="Times New Roman"/>
          <w:color w:val="000000"/>
          <w:sz w:val="23"/>
          <w:szCs w:val="23"/>
          <w:lang w:eastAsia="en-AU"/>
          <w14:ligatures w14:val="standardContextual"/>
        </w:rPr>
        <w:tab/>
        <w:t>the deceased's registered relationship status at the time of death;</w:t>
      </w:r>
    </w:p>
    <w:p w14:paraId="7C079C67" w14:textId="77777777" w:rsidR="00B30649" w:rsidRPr="00B30649" w:rsidRDefault="00B30649" w:rsidP="00B30649">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ab/>
        <w:t>(iii)</w:t>
      </w:r>
      <w:r w:rsidRPr="00B30649">
        <w:rPr>
          <w:rFonts w:eastAsia="Times New Roman"/>
          <w:color w:val="000000"/>
          <w:sz w:val="23"/>
          <w:szCs w:val="23"/>
          <w:lang w:eastAsia="en-AU"/>
          <w14:ligatures w14:val="standardContextual"/>
        </w:rPr>
        <w:tab/>
        <w:t>whether, at the time of death, the deceased was in a de facto relationship;</w:t>
      </w:r>
    </w:p>
    <w:p w14:paraId="4B08067D" w14:textId="77777777" w:rsidR="00B30649" w:rsidRPr="00B30649" w:rsidRDefault="00B30649" w:rsidP="00B30649">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ab/>
        <w:t>(i)</w:t>
      </w:r>
      <w:r w:rsidRPr="00B30649">
        <w:rPr>
          <w:rFonts w:eastAsia="Times New Roman"/>
          <w:color w:val="000000"/>
          <w:sz w:val="23"/>
          <w:szCs w:val="23"/>
          <w:lang w:eastAsia="en-AU"/>
          <w14:ligatures w14:val="standardContextual"/>
        </w:rPr>
        <w:tab/>
        <w:t>in relation to each marriage of the deceased—the deceased's age at the date of the marriage and the name of the person that the deceased married;</w:t>
      </w:r>
    </w:p>
    <w:p w14:paraId="0DEDD8FB" w14:textId="77777777" w:rsidR="00B30649" w:rsidRPr="00B30649" w:rsidRDefault="00B30649" w:rsidP="00B30649">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ab/>
        <w:t>(j)</w:t>
      </w:r>
      <w:r w:rsidRPr="00B30649">
        <w:rPr>
          <w:rFonts w:eastAsia="Times New Roman"/>
          <w:color w:val="000000"/>
          <w:sz w:val="23"/>
          <w:szCs w:val="23"/>
          <w:lang w:eastAsia="en-AU"/>
          <w14:ligatures w14:val="standardContextual"/>
        </w:rPr>
        <w:tab/>
        <w:t>in relation to each registered relationship entered into by the deceased—the deceased's age at the commencement of the registered relationship and the name of the other person in the relationship;</w:t>
      </w:r>
    </w:p>
    <w:p w14:paraId="78A9DA6A" w14:textId="77777777" w:rsidR="00B30649" w:rsidRPr="00B30649" w:rsidRDefault="00B30649" w:rsidP="00B30649">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ab/>
        <w:t>(k)</w:t>
      </w:r>
      <w:r w:rsidRPr="00B30649">
        <w:rPr>
          <w:rFonts w:eastAsia="Times New Roman"/>
          <w:color w:val="000000"/>
          <w:sz w:val="23"/>
          <w:szCs w:val="23"/>
          <w:lang w:eastAsia="en-AU"/>
          <w14:ligatures w14:val="standardContextual"/>
        </w:rPr>
        <w:tab/>
        <w:t>if, at the time of the deceased's death, the deceased was in a de facto relationship—the name of the other person in the relationship;</w:t>
      </w:r>
    </w:p>
    <w:p w14:paraId="272D0E6B" w14:textId="77777777" w:rsidR="00B30649" w:rsidRPr="00B30649" w:rsidRDefault="00B30649" w:rsidP="00B30649">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ab/>
        <w:t>(l)</w:t>
      </w:r>
      <w:r w:rsidRPr="00B30649">
        <w:rPr>
          <w:rFonts w:eastAsia="Times New Roman"/>
          <w:color w:val="000000"/>
          <w:sz w:val="23"/>
          <w:szCs w:val="23"/>
          <w:lang w:eastAsia="en-AU"/>
          <w14:ligatures w14:val="standardContextual"/>
        </w:rPr>
        <w:tab/>
        <w:t>if the deceased was of or over the age of 15 years—the deceased's occupation;</w:t>
      </w:r>
    </w:p>
    <w:p w14:paraId="068EE6BB" w14:textId="77777777" w:rsidR="00B30649" w:rsidRPr="00B30649" w:rsidRDefault="00B30649" w:rsidP="00B30649">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ab/>
        <w:t>(m)</w:t>
      </w:r>
      <w:r w:rsidRPr="00B30649">
        <w:rPr>
          <w:rFonts w:eastAsia="Times New Roman"/>
          <w:color w:val="000000"/>
          <w:sz w:val="23"/>
          <w:szCs w:val="23"/>
          <w:lang w:eastAsia="en-AU"/>
          <w14:ligatures w14:val="standardContextual"/>
        </w:rPr>
        <w:tab/>
        <w:t>if the deceased was born overseas—the deceased's period of residence in Australia or, if the deceased had more than 1 period of residence in Australia, the aggregate of those periods;</w:t>
      </w:r>
    </w:p>
    <w:p w14:paraId="33364ED4" w14:textId="77777777" w:rsidR="00B30649" w:rsidRPr="00B30649" w:rsidRDefault="00B30649" w:rsidP="00B30649">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ab/>
        <w:t>(n)</w:t>
      </w:r>
      <w:r w:rsidRPr="00B30649">
        <w:rPr>
          <w:rFonts w:eastAsia="Times New Roman"/>
          <w:color w:val="000000"/>
          <w:sz w:val="23"/>
          <w:szCs w:val="23"/>
          <w:lang w:eastAsia="en-AU"/>
          <w14:ligatures w14:val="standardContextual"/>
        </w:rPr>
        <w:tab/>
        <w:t>the name, sex or gender identity and date of birth of each child of the deceased born prior to the death of the deceased;</w:t>
      </w:r>
    </w:p>
    <w:p w14:paraId="457AEC03" w14:textId="77777777" w:rsidR="00B30649" w:rsidRPr="00B30649" w:rsidRDefault="00B30649" w:rsidP="00B30649">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ab/>
        <w:t>(o)</w:t>
      </w:r>
      <w:r w:rsidRPr="00B30649">
        <w:rPr>
          <w:rFonts w:eastAsia="Times New Roman"/>
          <w:color w:val="000000"/>
          <w:sz w:val="23"/>
          <w:szCs w:val="23"/>
          <w:lang w:eastAsia="en-AU"/>
          <w14:ligatures w14:val="standardContextual"/>
        </w:rPr>
        <w:tab/>
        <w:t>the names of the deceased's parents and, if a parent's name is different to the parent's name at birth, the name of the parent at birth (or on adoption);</w:t>
      </w:r>
    </w:p>
    <w:p w14:paraId="17BD167E" w14:textId="77777777" w:rsidR="00B30649" w:rsidRPr="00B30649" w:rsidRDefault="00B30649" w:rsidP="00B30649">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ab/>
        <w:t>(p)</w:t>
      </w:r>
      <w:r w:rsidRPr="00B30649">
        <w:rPr>
          <w:rFonts w:eastAsia="Times New Roman"/>
          <w:color w:val="000000"/>
          <w:sz w:val="23"/>
          <w:szCs w:val="23"/>
          <w:lang w:eastAsia="en-AU"/>
          <w14:ligatures w14:val="standardContextual"/>
        </w:rPr>
        <w:tab/>
        <w:t>the cause of death as certified by a doctor in accordance with section 36(3) of the Act and the length of time that the deceased had the illness or condition (if any) that caused the death;</w:t>
      </w:r>
    </w:p>
    <w:p w14:paraId="4C14ACB9" w14:textId="77777777" w:rsidR="00B30649" w:rsidRPr="00B30649" w:rsidRDefault="00B30649" w:rsidP="00B30649">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ab/>
        <w:t>(q)</w:t>
      </w:r>
      <w:r w:rsidRPr="00B30649">
        <w:rPr>
          <w:rFonts w:eastAsia="Times New Roman"/>
          <w:color w:val="000000"/>
          <w:sz w:val="23"/>
          <w:szCs w:val="23"/>
          <w:lang w:eastAsia="en-AU"/>
          <w14:ligatures w14:val="standardContextual"/>
        </w:rPr>
        <w:tab/>
        <w:t>the date and place of disposal of the deceased's remains;</w:t>
      </w:r>
    </w:p>
    <w:p w14:paraId="503323F3" w14:textId="77777777" w:rsidR="00B30649" w:rsidRPr="00B30649" w:rsidRDefault="00B30649" w:rsidP="00B30649">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ab/>
        <w:t>(r)</w:t>
      </w:r>
      <w:r w:rsidRPr="00B30649">
        <w:rPr>
          <w:rFonts w:eastAsia="Times New Roman"/>
          <w:color w:val="000000"/>
          <w:sz w:val="23"/>
          <w:szCs w:val="23"/>
          <w:lang w:eastAsia="en-AU"/>
          <w14:ligatures w14:val="standardContextual"/>
        </w:rPr>
        <w:tab/>
        <w:t>the name and address of the person who gave the Registrar a statement under section 38 of the Act;</w:t>
      </w:r>
    </w:p>
    <w:p w14:paraId="54F70CF3" w14:textId="77777777" w:rsidR="00B30649" w:rsidRPr="00B30649" w:rsidRDefault="00B30649" w:rsidP="00B30649">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ab/>
        <w:t>(s)</w:t>
      </w:r>
      <w:r w:rsidRPr="00B30649">
        <w:rPr>
          <w:rFonts w:eastAsia="Times New Roman"/>
          <w:color w:val="000000"/>
          <w:sz w:val="23"/>
          <w:szCs w:val="23"/>
          <w:lang w:eastAsia="en-AU"/>
          <w14:ligatures w14:val="standardContextual"/>
        </w:rPr>
        <w:tab/>
        <w:t>the name and address of any person who provided information used in the preparation of a statement given to the Registrar under section 38 of the Act and the relationship of any such person to the deceased;</w:t>
      </w:r>
    </w:p>
    <w:p w14:paraId="24B8A0CB" w14:textId="77777777" w:rsidR="00B30649" w:rsidRPr="00B30649" w:rsidRDefault="00B30649" w:rsidP="00B30649">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ab/>
        <w:t>(t)</w:t>
      </w:r>
      <w:r w:rsidRPr="00B30649">
        <w:rPr>
          <w:rFonts w:eastAsia="Times New Roman"/>
          <w:color w:val="000000"/>
          <w:sz w:val="23"/>
          <w:szCs w:val="23"/>
          <w:lang w:eastAsia="en-AU"/>
          <w14:ligatures w14:val="standardContextual"/>
        </w:rPr>
        <w:tab/>
        <w:t>if a court appointed guardian has given the Registrar a notice under section 38A of the Act—the name and address of the court appointed guardian.</w:t>
      </w:r>
    </w:p>
    <w:p w14:paraId="59FD4F68" w14:textId="77777777" w:rsidR="00B30649" w:rsidRPr="00B30649" w:rsidRDefault="00B30649" w:rsidP="00B30649">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ab/>
        <w:t>(2)</w:t>
      </w:r>
      <w:r w:rsidRPr="00B30649">
        <w:rPr>
          <w:rFonts w:eastAsia="Times New Roman"/>
          <w:color w:val="000000"/>
          <w:sz w:val="23"/>
          <w:szCs w:val="23"/>
          <w:lang w:eastAsia="en-AU"/>
          <w14:ligatures w14:val="standardContextual"/>
        </w:rPr>
        <w:tab/>
        <w:t>If the deceased's remains were interred in a prescribed area outside a cemetery or natural burial ground, the entry to be made in the Register as to the place of disposal must include—</w:t>
      </w:r>
    </w:p>
    <w:p w14:paraId="65DC2371" w14:textId="77777777" w:rsidR="00B30649" w:rsidRPr="00B30649" w:rsidRDefault="00B30649" w:rsidP="00B30649">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ab/>
        <w:t>(a)</w:t>
      </w:r>
      <w:r w:rsidRPr="00B30649">
        <w:rPr>
          <w:rFonts w:eastAsia="Times New Roman"/>
          <w:color w:val="000000"/>
          <w:sz w:val="23"/>
          <w:szCs w:val="23"/>
          <w:lang w:eastAsia="en-AU"/>
          <w14:ligatures w14:val="standardContextual"/>
        </w:rPr>
        <w:tab/>
        <w:t>the address of the property where the deceased's remains were interred; and</w:t>
      </w:r>
    </w:p>
    <w:p w14:paraId="49489E03" w14:textId="77777777" w:rsidR="00B30649" w:rsidRPr="00B30649" w:rsidRDefault="00B30649" w:rsidP="00B30649">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ab/>
        <w:t>(b)</w:t>
      </w:r>
      <w:r w:rsidRPr="00B30649">
        <w:rPr>
          <w:rFonts w:eastAsia="Times New Roman"/>
          <w:color w:val="000000"/>
          <w:sz w:val="23"/>
          <w:szCs w:val="23"/>
          <w:lang w:eastAsia="en-AU"/>
          <w14:ligatures w14:val="standardContextual"/>
        </w:rPr>
        <w:tab/>
        <w:t>the certificate of title reference for the property; and</w:t>
      </w:r>
    </w:p>
    <w:p w14:paraId="01E2AB84" w14:textId="1FCBC5C9" w:rsidR="00AD1048" w:rsidRDefault="00B30649" w:rsidP="00B30649">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ab/>
        <w:t>(c)</w:t>
      </w:r>
      <w:r w:rsidRPr="00B30649">
        <w:rPr>
          <w:rFonts w:eastAsia="Times New Roman"/>
          <w:color w:val="000000"/>
          <w:sz w:val="23"/>
          <w:szCs w:val="23"/>
          <w:lang w:eastAsia="en-AU"/>
          <w14:ligatures w14:val="standardContextual"/>
        </w:rPr>
        <w:tab/>
        <w:t>the GPS coordinates of the interment site.</w:t>
      </w:r>
      <w:r w:rsidR="00AD1048">
        <w:rPr>
          <w:rFonts w:eastAsia="Times New Roman"/>
          <w:color w:val="000000"/>
          <w:sz w:val="23"/>
          <w:szCs w:val="23"/>
          <w:lang w:eastAsia="en-AU"/>
          <w14:ligatures w14:val="standardContextual"/>
        </w:rPr>
        <w:br w:type="page"/>
      </w:r>
    </w:p>
    <w:p w14:paraId="6FDA92EF" w14:textId="77777777" w:rsidR="00B30649" w:rsidRPr="00B30649" w:rsidRDefault="00B30649" w:rsidP="00B30649">
      <w:pPr>
        <w:keepNext/>
        <w:keepLines/>
        <w:autoSpaceDE w:val="0"/>
        <w:autoSpaceDN w:val="0"/>
        <w:adjustRightInd w:val="0"/>
        <w:spacing w:before="280" w:after="0" w:line="240" w:lineRule="auto"/>
        <w:ind w:left="567" w:hanging="567"/>
        <w:jc w:val="left"/>
        <w:rPr>
          <w:rFonts w:eastAsia="Times New Roman"/>
          <w:b/>
          <w:bCs/>
          <w:color w:val="000000"/>
          <w:sz w:val="32"/>
          <w:szCs w:val="32"/>
          <w:lang w:eastAsia="en-AU"/>
          <w14:ligatures w14:val="standardContextual"/>
        </w:rPr>
      </w:pPr>
      <w:r w:rsidRPr="00B30649">
        <w:rPr>
          <w:rFonts w:eastAsia="Times New Roman"/>
          <w:b/>
          <w:bCs/>
          <w:color w:val="000000"/>
          <w:sz w:val="32"/>
          <w:szCs w:val="32"/>
          <w:lang w:eastAsia="en-AU"/>
          <w14:ligatures w14:val="standardContextual"/>
        </w:rPr>
        <w:lastRenderedPageBreak/>
        <w:t>Part 6—Miscellaneous</w:t>
      </w:r>
    </w:p>
    <w:p w14:paraId="2F43CC92" w14:textId="77777777" w:rsidR="00B30649" w:rsidRPr="00B30649" w:rsidRDefault="00B30649" w:rsidP="00B30649">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r w:rsidRPr="00B30649">
        <w:rPr>
          <w:rFonts w:eastAsia="Times New Roman"/>
          <w:b/>
          <w:bCs/>
          <w:color w:val="000000"/>
          <w:sz w:val="26"/>
          <w:szCs w:val="26"/>
          <w:lang w:eastAsia="en-AU"/>
          <w14:ligatures w14:val="standardContextual"/>
        </w:rPr>
        <w:t>16—Registrar's signature and seal</w:t>
      </w:r>
    </w:p>
    <w:p w14:paraId="570BBD40" w14:textId="77777777" w:rsidR="00B30649" w:rsidRPr="00B30649" w:rsidRDefault="00B30649" w:rsidP="00B30649">
      <w:pPr>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The production of a facsimile of the Registrar's signature and seal by computer is an authorised method for the purposes of section 10(1) of the Act.</w:t>
      </w:r>
    </w:p>
    <w:p w14:paraId="786833A3" w14:textId="77777777" w:rsidR="00B30649" w:rsidRPr="00B30649" w:rsidRDefault="00B30649" w:rsidP="00B30649">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r w:rsidRPr="00B30649">
        <w:rPr>
          <w:rFonts w:eastAsia="Times New Roman"/>
          <w:b/>
          <w:bCs/>
          <w:color w:val="000000"/>
          <w:sz w:val="26"/>
          <w:szCs w:val="26"/>
          <w:lang w:eastAsia="en-AU"/>
          <w14:ligatures w14:val="standardContextual"/>
        </w:rPr>
        <w:t>17—Additional fees</w:t>
      </w:r>
    </w:p>
    <w:p w14:paraId="5091E9ED" w14:textId="77777777" w:rsidR="00B30649" w:rsidRPr="00B30649" w:rsidRDefault="00B30649" w:rsidP="00B30649">
      <w:pPr>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The Registrar may charge a fee for providing a service relating to the registration of a registrable event for which a fee is not otherwise prescribed under the Act.</w:t>
      </w:r>
    </w:p>
    <w:p w14:paraId="08C810BA" w14:textId="77777777" w:rsidR="00B30649" w:rsidRPr="00B30649" w:rsidRDefault="00B30649" w:rsidP="00B30649">
      <w:pPr>
        <w:keepNext/>
        <w:keepLines/>
        <w:autoSpaceDE w:val="0"/>
        <w:autoSpaceDN w:val="0"/>
        <w:adjustRightInd w:val="0"/>
        <w:spacing w:before="280" w:after="0" w:line="240" w:lineRule="auto"/>
        <w:ind w:left="567" w:hanging="567"/>
        <w:jc w:val="left"/>
        <w:rPr>
          <w:rFonts w:eastAsia="Times New Roman"/>
          <w:b/>
          <w:bCs/>
          <w:color w:val="000000"/>
          <w:sz w:val="32"/>
          <w:szCs w:val="32"/>
          <w:lang w:eastAsia="en-AU"/>
          <w14:ligatures w14:val="standardContextual"/>
        </w:rPr>
      </w:pPr>
      <w:r w:rsidRPr="00B30649">
        <w:rPr>
          <w:rFonts w:eastAsia="Times New Roman"/>
          <w:b/>
          <w:bCs/>
          <w:color w:val="000000"/>
          <w:sz w:val="32"/>
          <w:szCs w:val="32"/>
          <w:lang w:eastAsia="en-AU"/>
          <w14:ligatures w14:val="standardContextual"/>
        </w:rPr>
        <w:t xml:space="preserve">Schedule 1—Repeal of </w:t>
      </w:r>
      <w:r w:rsidRPr="00B30649">
        <w:rPr>
          <w:rFonts w:eastAsia="Times New Roman"/>
          <w:b/>
          <w:bCs/>
          <w:i/>
          <w:iCs/>
          <w:color w:val="000000"/>
          <w:sz w:val="32"/>
          <w:szCs w:val="32"/>
          <w:lang w:eastAsia="en-AU"/>
          <w14:ligatures w14:val="standardContextual"/>
        </w:rPr>
        <w:t>Births, Deaths and Marriages Registration Regulations 2011</w:t>
      </w:r>
    </w:p>
    <w:p w14:paraId="7E366B0F" w14:textId="77777777" w:rsidR="00B30649" w:rsidRPr="00B30649" w:rsidRDefault="00B30649" w:rsidP="00B30649">
      <w:pPr>
        <w:keepLines/>
        <w:autoSpaceDE w:val="0"/>
        <w:autoSpaceDN w:val="0"/>
        <w:adjustRightInd w:val="0"/>
        <w:spacing w:before="120" w:after="0" w:line="240" w:lineRule="auto"/>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 xml:space="preserve">The </w:t>
      </w:r>
      <w:hyperlink r:id="rId42" w:history="1">
        <w:r w:rsidRPr="00B30649">
          <w:rPr>
            <w:rFonts w:eastAsia="Times New Roman"/>
            <w:i/>
            <w:iCs/>
            <w:color w:val="000000"/>
            <w:sz w:val="23"/>
            <w:szCs w:val="23"/>
            <w:lang w:eastAsia="en-AU"/>
            <w14:ligatures w14:val="standardContextual"/>
          </w:rPr>
          <w:t>Births, Deaths and Marriages Registration Regulations 2011</w:t>
        </w:r>
      </w:hyperlink>
      <w:r w:rsidRPr="00B30649">
        <w:rPr>
          <w:rFonts w:eastAsia="Times New Roman"/>
          <w:color w:val="000000"/>
          <w:sz w:val="23"/>
          <w:szCs w:val="23"/>
          <w:lang w:eastAsia="en-AU"/>
          <w14:ligatures w14:val="standardContextual"/>
        </w:rPr>
        <w:t xml:space="preserve"> are repealed.</w:t>
      </w:r>
    </w:p>
    <w:p w14:paraId="08B62732" w14:textId="77777777" w:rsidR="00B30649" w:rsidRPr="00B30649" w:rsidRDefault="00B30649" w:rsidP="00B30649">
      <w:pPr>
        <w:keepNext/>
        <w:keepLines/>
        <w:autoSpaceDE w:val="0"/>
        <w:autoSpaceDN w:val="0"/>
        <w:adjustRightInd w:val="0"/>
        <w:spacing w:before="120" w:after="0" w:line="240" w:lineRule="auto"/>
        <w:ind w:left="794" w:hanging="794"/>
        <w:jc w:val="left"/>
        <w:rPr>
          <w:rFonts w:eastAsia="Times New Roman"/>
          <w:b/>
          <w:bCs/>
          <w:color w:val="000000"/>
          <w:sz w:val="20"/>
          <w:szCs w:val="20"/>
          <w:lang w:eastAsia="en-AU"/>
          <w14:ligatures w14:val="standardContextual"/>
        </w:rPr>
      </w:pPr>
      <w:r w:rsidRPr="00B30649">
        <w:rPr>
          <w:rFonts w:eastAsia="Times New Roman"/>
          <w:b/>
          <w:bCs/>
          <w:color w:val="000000"/>
          <w:sz w:val="20"/>
          <w:szCs w:val="20"/>
          <w:lang w:eastAsia="en-AU"/>
          <w14:ligatures w14:val="standardContextual"/>
        </w:rPr>
        <w:t>Editorial note—</w:t>
      </w:r>
    </w:p>
    <w:p w14:paraId="4F0A6FAC" w14:textId="77777777" w:rsidR="00B30649" w:rsidRPr="00B30649" w:rsidRDefault="00B30649" w:rsidP="00B30649">
      <w:pPr>
        <w:keepLines/>
        <w:autoSpaceDE w:val="0"/>
        <w:autoSpaceDN w:val="0"/>
        <w:adjustRightInd w:val="0"/>
        <w:spacing w:before="120" w:after="0" w:line="240" w:lineRule="auto"/>
        <w:ind w:left="794"/>
        <w:jc w:val="left"/>
        <w:rPr>
          <w:rFonts w:eastAsia="Times New Roman"/>
          <w:color w:val="000000"/>
          <w:sz w:val="20"/>
          <w:szCs w:val="20"/>
          <w:lang w:eastAsia="en-AU"/>
          <w14:ligatures w14:val="standardContextual"/>
        </w:rPr>
      </w:pPr>
      <w:r w:rsidRPr="00B30649">
        <w:rPr>
          <w:rFonts w:eastAsia="Times New Roman"/>
          <w:color w:val="000000"/>
          <w:sz w:val="20"/>
          <w:szCs w:val="20"/>
          <w:lang w:eastAsia="en-AU"/>
          <w14:ligatures w14:val="standardContextual"/>
        </w:rPr>
        <w:t xml:space="preserve">As required by section 10AA(2) of the </w:t>
      </w:r>
      <w:hyperlink r:id="rId43" w:history="1">
        <w:r w:rsidRPr="00B30649">
          <w:rPr>
            <w:rFonts w:eastAsia="Times New Roman"/>
            <w:i/>
            <w:iCs/>
            <w:color w:val="000000"/>
            <w:sz w:val="20"/>
            <w:szCs w:val="20"/>
            <w:lang w:eastAsia="en-AU"/>
            <w14:ligatures w14:val="standardContextual"/>
          </w:rPr>
          <w:t>Legislative Instruments Act 1978</w:t>
        </w:r>
      </w:hyperlink>
      <w:r w:rsidRPr="00B30649">
        <w:rPr>
          <w:rFonts w:eastAsia="Times New Roman"/>
          <w:color w:val="000000"/>
          <w:sz w:val="20"/>
          <w:szCs w:val="20"/>
          <w:lang w:eastAsia="en-AU"/>
          <w14:ligatures w14:val="standardContextual"/>
        </w:rPr>
        <w:t>, the Minister has certified that, in the Minister's opinion, it is necessary or appropriate that these regulations come into operation as set out in these regulations.</w:t>
      </w:r>
    </w:p>
    <w:p w14:paraId="5E6AF066" w14:textId="234FC04A" w:rsidR="00B30649" w:rsidRPr="00B30649" w:rsidRDefault="00B30649" w:rsidP="00B30649">
      <w:pPr>
        <w:keepNext/>
        <w:keepLines/>
        <w:autoSpaceDE w:val="0"/>
        <w:autoSpaceDN w:val="0"/>
        <w:adjustRightInd w:val="0"/>
        <w:spacing w:before="120" w:after="0" w:line="240" w:lineRule="auto"/>
        <w:jc w:val="left"/>
        <w:rPr>
          <w:rFonts w:eastAsia="Times New Roman"/>
          <w:b/>
          <w:bCs/>
          <w:color w:val="000000"/>
          <w:sz w:val="26"/>
          <w:szCs w:val="26"/>
          <w:lang w:eastAsia="en-AU"/>
          <w14:ligatures w14:val="standardContextual"/>
        </w:rPr>
      </w:pPr>
      <w:r w:rsidRPr="00B30649">
        <w:rPr>
          <w:rFonts w:eastAsia="Times New Roman"/>
          <w:b/>
          <w:bCs/>
          <w:color w:val="000000"/>
          <w:sz w:val="26"/>
          <w:szCs w:val="26"/>
          <w:lang w:eastAsia="en-AU"/>
          <w14:ligatures w14:val="standardContextual"/>
        </w:rPr>
        <w:t>Made by the Governor</w:t>
      </w:r>
      <w:r>
        <w:rPr>
          <w:rFonts w:eastAsia="Times New Roman"/>
          <w:b/>
          <w:bCs/>
          <w:color w:val="000000"/>
          <w:sz w:val="26"/>
          <w:szCs w:val="26"/>
          <w:lang w:eastAsia="en-AU"/>
          <w14:ligatures w14:val="standardContextual"/>
        </w:rPr>
        <w:t>’s Deputy</w:t>
      </w:r>
    </w:p>
    <w:p w14:paraId="47956DDE" w14:textId="77777777" w:rsidR="00B30649" w:rsidRPr="00B30649" w:rsidRDefault="00B30649" w:rsidP="00B30649">
      <w:pPr>
        <w:keepNext/>
        <w:keepLines/>
        <w:autoSpaceDE w:val="0"/>
        <w:autoSpaceDN w:val="0"/>
        <w:adjustRightInd w:val="0"/>
        <w:spacing w:before="120" w:after="0" w:line="240" w:lineRule="auto"/>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with the advice and consent of the Executive Council</w:t>
      </w:r>
    </w:p>
    <w:p w14:paraId="4AA4BE4E" w14:textId="2FADE8FD" w:rsidR="00B30649" w:rsidRPr="00B30649" w:rsidRDefault="00B30649" w:rsidP="00B30649">
      <w:pPr>
        <w:keepNext/>
        <w:keepLines/>
        <w:autoSpaceDE w:val="0"/>
        <w:autoSpaceDN w:val="0"/>
        <w:adjustRightInd w:val="0"/>
        <w:spacing w:after="0" w:line="240" w:lineRule="auto"/>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 xml:space="preserve">on </w:t>
      </w:r>
      <w:r>
        <w:rPr>
          <w:rFonts w:eastAsia="Times New Roman"/>
          <w:color w:val="000000"/>
          <w:sz w:val="23"/>
          <w:szCs w:val="23"/>
          <w:lang w:eastAsia="en-AU"/>
          <w14:ligatures w14:val="standardContextual"/>
        </w:rPr>
        <w:t>30 July 2026</w:t>
      </w:r>
    </w:p>
    <w:p w14:paraId="2D259C51" w14:textId="09296D2E" w:rsidR="00B30649" w:rsidRPr="00B30649" w:rsidRDefault="00B30649" w:rsidP="00B30649">
      <w:pPr>
        <w:keepNext/>
        <w:keepLines/>
        <w:autoSpaceDE w:val="0"/>
        <w:autoSpaceDN w:val="0"/>
        <w:adjustRightInd w:val="0"/>
        <w:spacing w:before="120" w:after="0" w:line="240" w:lineRule="auto"/>
        <w:jc w:val="left"/>
        <w:rPr>
          <w:rFonts w:eastAsia="Times New Roman"/>
          <w:color w:val="000000"/>
          <w:sz w:val="23"/>
          <w:szCs w:val="23"/>
          <w:lang w:eastAsia="en-AU"/>
          <w14:ligatures w14:val="standardContextual"/>
        </w:rPr>
      </w:pPr>
      <w:r w:rsidRPr="00B30649">
        <w:rPr>
          <w:rFonts w:eastAsia="Times New Roman"/>
          <w:color w:val="000000"/>
          <w:sz w:val="23"/>
          <w:szCs w:val="23"/>
          <w:lang w:eastAsia="en-AU"/>
          <w14:ligatures w14:val="standardContextual"/>
        </w:rPr>
        <w:t>No </w:t>
      </w:r>
      <w:r>
        <w:rPr>
          <w:rFonts w:eastAsia="Times New Roman"/>
          <w:color w:val="000000"/>
          <w:sz w:val="23"/>
          <w:szCs w:val="23"/>
          <w:lang w:eastAsia="en-AU"/>
          <w14:ligatures w14:val="standardContextual"/>
        </w:rPr>
        <w:t>56</w:t>
      </w:r>
      <w:r w:rsidRPr="00B30649">
        <w:rPr>
          <w:rFonts w:eastAsia="Times New Roman"/>
          <w:color w:val="000000"/>
          <w:sz w:val="23"/>
          <w:szCs w:val="23"/>
          <w:lang w:eastAsia="en-AU"/>
          <w14:ligatures w14:val="standardContextual"/>
        </w:rPr>
        <w:t> of </w:t>
      </w:r>
      <w:r>
        <w:rPr>
          <w:rFonts w:eastAsia="Times New Roman"/>
          <w:color w:val="000000"/>
          <w:sz w:val="23"/>
          <w:szCs w:val="23"/>
          <w:lang w:eastAsia="en-AU"/>
          <w14:ligatures w14:val="standardContextual"/>
        </w:rPr>
        <w:t>2026</w:t>
      </w:r>
    </w:p>
    <w:p w14:paraId="2F159CB9" w14:textId="67F76509" w:rsidR="00B30649" w:rsidRDefault="00B30649">
      <w:pPr>
        <w:spacing w:after="0" w:line="240" w:lineRule="auto"/>
        <w:jc w:val="left"/>
      </w:pPr>
      <w:r>
        <w:br w:type="page"/>
      </w:r>
    </w:p>
    <w:p w14:paraId="76847AF4" w14:textId="77777777" w:rsidR="00A92854" w:rsidRPr="00A92854" w:rsidRDefault="00A92854" w:rsidP="00A92854">
      <w:pPr>
        <w:keepLines/>
        <w:autoSpaceDE w:val="0"/>
        <w:autoSpaceDN w:val="0"/>
        <w:adjustRightInd w:val="0"/>
        <w:spacing w:before="240" w:after="0" w:line="240" w:lineRule="auto"/>
        <w:jc w:val="left"/>
        <w:rPr>
          <w:rFonts w:eastAsia="Times New Roman"/>
          <w:color w:val="000000"/>
          <w:sz w:val="28"/>
          <w:szCs w:val="28"/>
          <w:lang w:eastAsia="en-AU"/>
        </w:rPr>
      </w:pPr>
      <w:r w:rsidRPr="00A92854">
        <w:rPr>
          <w:rFonts w:eastAsia="Times New Roman"/>
          <w:color w:val="000000"/>
          <w:sz w:val="28"/>
          <w:szCs w:val="28"/>
          <w:lang w:eastAsia="en-AU"/>
        </w:rPr>
        <w:lastRenderedPageBreak/>
        <w:t>South Australia</w:t>
      </w:r>
    </w:p>
    <w:p w14:paraId="536DCA0A" w14:textId="77777777" w:rsidR="00A92854" w:rsidRPr="00A92854" w:rsidRDefault="00A92854" w:rsidP="00306530">
      <w:pPr>
        <w:pStyle w:val="Heading3"/>
        <w:rPr>
          <w:lang w:eastAsia="en-AU"/>
        </w:rPr>
      </w:pPr>
      <w:bookmarkStart w:id="125" w:name="_Toc236293851"/>
      <w:r w:rsidRPr="00A92854">
        <w:rPr>
          <w:lang w:eastAsia="en-AU"/>
        </w:rPr>
        <w:t>Building and Construction Industry Security of Payment Regulations 2026</w:t>
      </w:r>
      <w:bookmarkEnd w:id="125"/>
    </w:p>
    <w:p w14:paraId="35ECD4F3" w14:textId="77777777" w:rsidR="00A92854" w:rsidRPr="00A92854" w:rsidRDefault="00A92854" w:rsidP="00A92854">
      <w:pPr>
        <w:keepLines/>
        <w:autoSpaceDE w:val="0"/>
        <w:autoSpaceDN w:val="0"/>
        <w:adjustRightInd w:val="0"/>
        <w:spacing w:before="80" w:after="240" w:line="240" w:lineRule="auto"/>
        <w:jc w:val="left"/>
        <w:rPr>
          <w:rFonts w:eastAsia="Times New Roman"/>
          <w:color w:val="000000"/>
          <w:sz w:val="24"/>
          <w:szCs w:val="24"/>
          <w:lang w:eastAsia="en-AU"/>
        </w:rPr>
      </w:pPr>
      <w:r w:rsidRPr="00A92854">
        <w:rPr>
          <w:rFonts w:eastAsia="Times New Roman"/>
          <w:color w:val="000000"/>
          <w:sz w:val="24"/>
          <w:szCs w:val="24"/>
          <w:lang w:eastAsia="en-AU"/>
        </w:rPr>
        <w:t xml:space="preserve">under the </w:t>
      </w:r>
      <w:r w:rsidRPr="00A92854">
        <w:rPr>
          <w:rFonts w:eastAsia="Times New Roman"/>
          <w:i/>
          <w:iCs/>
          <w:color w:val="000000"/>
          <w:sz w:val="24"/>
          <w:szCs w:val="24"/>
          <w:lang w:eastAsia="en-AU"/>
        </w:rPr>
        <w:t>Building and Construction Industry Security of Payment Act 2009</w:t>
      </w:r>
    </w:p>
    <w:p w14:paraId="59B236A8" w14:textId="77777777" w:rsidR="00A92854" w:rsidRPr="00A92854" w:rsidRDefault="00A92854" w:rsidP="00A92854">
      <w:pPr>
        <w:keepLines/>
        <w:pBdr>
          <w:top w:val="single" w:sz="4" w:space="0" w:color="auto"/>
        </w:pBdr>
        <w:autoSpaceDE w:val="0"/>
        <w:autoSpaceDN w:val="0"/>
        <w:adjustRightInd w:val="0"/>
        <w:spacing w:before="120" w:after="120" w:line="240" w:lineRule="auto"/>
        <w:jc w:val="left"/>
        <w:rPr>
          <w:rFonts w:eastAsia="Times New Roman"/>
          <w:color w:val="000000"/>
          <w:sz w:val="2"/>
          <w:szCs w:val="2"/>
          <w:lang w:eastAsia="en-AU"/>
        </w:rPr>
      </w:pPr>
    </w:p>
    <w:p w14:paraId="24E7B6B5" w14:textId="77777777" w:rsidR="00A92854" w:rsidRPr="00A92854" w:rsidRDefault="00A92854" w:rsidP="00A92854">
      <w:pPr>
        <w:keepLines/>
        <w:autoSpaceDE w:val="0"/>
        <w:autoSpaceDN w:val="0"/>
        <w:adjustRightInd w:val="0"/>
        <w:spacing w:before="120" w:after="0" w:line="240" w:lineRule="auto"/>
        <w:jc w:val="left"/>
        <w:rPr>
          <w:rFonts w:eastAsia="Times New Roman"/>
          <w:b/>
          <w:bCs/>
          <w:color w:val="000000"/>
          <w:sz w:val="32"/>
          <w:szCs w:val="32"/>
          <w:lang w:eastAsia="en-AU"/>
        </w:rPr>
      </w:pPr>
      <w:r w:rsidRPr="00A92854">
        <w:rPr>
          <w:rFonts w:eastAsia="Times New Roman"/>
          <w:b/>
          <w:bCs/>
          <w:color w:val="000000"/>
          <w:sz w:val="32"/>
          <w:szCs w:val="32"/>
          <w:lang w:eastAsia="en-AU"/>
        </w:rPr>
        <w:t>Contents</w:t>
      </w:r>
    </w:p>
    <w:p w14:paraId="6858F1E7" w14:textId="77777777" w:rsidR="00A92854" w:rsidRPr="00A92854" w:rsidRDefault="00A92854" w:rsidP="00A92854">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1" w:history="1">
        <w:r w:rsidRPr="00A92854">
          <w:rPr>
            <w:rFonts w:eastAsia="Times New Roman"/>
            <w:color w:val="000000"/>
            <w:sz w:val="22"/>
            <w:lang w:eastAsia="en-AU"/>
          </w:rPr>
          <w:t>1</w:t>
        </w:r>
        <w:r w:rsidRPr="00A92854">
          <w:rPr>
            <w:rFonts w:eastAsia="Times New Roman"/>
            <w:color w:val="000000"/>
            <w:sz w:val="22"/>
            <w:lang w:eastAsia="en-AU"/>
          </w:rPr>
          <w:tab/>
          <w:t>Short title</w:t>
        </w:r>
      </w:hyperlink>
    </w:p>
    <w:p w14:paraId="374514F1" w14:textId="77777777" w:rsidR="00A92854" w:rsidRPr="00A92854" w:rsidRDefault="00A92854" w:rsidP="00A92854">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2" w:history="1">
        <w:r w:rsidRPr="00A92854">
          <w:rPr>
            <w:rFonts w:eastAsia="Times New Roman"/>
            <w:color w:val="000000"/>
            <w:sz w:val="22"/>
            <w:lang w:eastAsia="en-AU"/>
          </w:rPr>
          <w:t>2</w:t>
        </w:r>
        <w:r w:rsidRPr="00A92854">
          <w:rPr>
            <w:rFonts w:eastAsia="Times New Roman"/>
            <w:color w:val="000000"/>
            <w:sz w:val="22"/>
            <w:lang w:eastAsia="en-AU"/>
          </w:rPr>
          <w:tab/>
          <w:t>Commencement</w:t>
        </w:r>
      </w:hyperlink>
    </w:p>
    <w:p w14:paraId="70413C36" w14:textId="77777777" w:rsidR="00A92854" w:rsidRPr="00A92854" w:rsidRDefault="00A92854" w:rsidP="00A92854">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3" w:history="1">
        <w:r w:rsidRPr="00A92854">
          <w:rPr>
            <w:rFonts w:eastAsia="Times New Roman"/>
            <w:color w:val="000000"/>
            <w:sz w:val="22"/>
            <w:lang w:eastAsia="en-AU"/>
          </w:rPr>
          <w:t>3</w:t>
        </w:r>
        <w:r w:rsidRPr="00A92854">
          <w:rPr>
            <w:rFonts w:eastAsia="Times New Roman"/>
            <w:color w:val="000000"/>
            <w:sz w:val="22"/>
            <w:lang w:eastAsia="en-AU"/>
          </w:rPr>
          <w:tab/>
          <w:t>Interpretation</w:t>
        </w:r>
      </w:hyperlink>
    </w:p>
    <w:p w14:paraId="11AFDB95" w14:textId="77777777" w:rsidR="00A92854" w:rsidRPr="00A92854" w:rsidRDefault="00A92854" w:rsidP="00A92854">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4" w:history="1">
        <w:r w:rsidRPr="00A92854">
          <w:rPr>
            <w:rFonts w:eastAsia="Times New Roman"/>
            <w:color w:val="000000"/>
            <w:sz w:val="22"/>
            <w:lang w:eastAsia="en-AU"/>
          </w:rPr>
          <w:t>4</w:t>
        </w:r>
        <w:r w:rsidRPr="00A92854">
          <w:rPr>
            <w:rFonts w:eastAsia="Times New Roman"/>
            <w:color w:val="000000"/>
            <w:sz w:val="22"/>
            <w:lang w:eastAsia="en-AU"/>
          </w:rPr>
          <w:tab/>
          <w:t>Recognised financial institutions</w:t>
        </w:r>
      </w:hyperlink>
    </w:p>
    <w:p w14:paraId="22878F44" w14:textId="77777777" w:rsidR="00A92854" w:rsidRPr="00A92854" w:rsidRDefault="00A92854" w:rsidP="00A92854">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5" w:history="1">
        <w:r w:rsidRPr="00A92854">
          <w:rPr>
            <w:rFonts w:eastAsia="Times New Roman"/>
            <w:color w:val="000000"/>
            <w:sz w:val="22"/>
            <w:lang w:eastAsia="en-AU"/>
          </w:rPr>
          <w:t>5</w:t>
        </w:r>
        <w:r w:rsidRPr="00A92854">
          <w:rPr>
            <w:rFonts w:eastAsia="Times New Roman"/>
            <w:color w:val="000000"/>
            <w:sz w:val="22"/>
            <w:lang w:eastAsia="en-AU"/>
          </w:rPr>
          <w:tab/>
          <w:t>Related goods and services</w:t>
        </w:r>
      </w:hyperlink>
    </w:p>
    <w:p w14:paraId="458FD6A8" w14:textId="77777777" w:rsidR="00A92854" w:rsidRPr="00A92854" w:rsidRDefault="00A92854" w:rsidP="00A92854">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6" w:history="1">
        <w:r w:rsidRPr="00A92854">
          <w:rPr>
            <w:rFonts w:eastAsia="Times New Roman"/>
            <w:color w:val="000000"/>
            <w:sz w:val="22"/>
            <w:lang w:eastAsia="en-AU"/>
          </w:rPr>
          <w:t>6</w:t>
        </w:r>
        <w:r w:rsidRPr="00A92854">
          <w:rPr>
            <w:rFonts w:eastAsia="Times New Roman"/>
            <w:color w:val="000000"/>
            <w:sz w:val="22"/>
            <w:lang w:eastAsia="en-AU"/>
          </w:rPr>
          <w:tab/>
          <w:t>Eligibility criteria for adjudicators</w:t>
        </w:r>
      </w:hyperlink>
    </w:p>
    <w:p w14:paraId="3A2AB24A" w14:textId="77777777" w:rsidR="00A92854" w:rsidRPr="00A92854" w:rsidRDefault="00A92854" w:rsidP="00A92854">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id16bfbe55_2989_44a6_8bd0_857fc0ab5c74_e" w:history="1">
        <w:r w:rsidRPr="00A92854">
          <w:rPr>
            <w:rFonts w:eastAsia="Times New Roman"/>
            <w:color w:val="000000"/>
            <w:sz w:val="22"/>
            <w:lang w:eastAsia="en-AU"/>
          </w:rPr>
          <w:t>7</w:t>
        </w:r>
        <w:r w:rsidRPr="00A92854">
          <w:rPr>
            <w:rFonts w:eastAsia="Times New Roman"/>
            <w:color w:val="000000"/>
            <w:sz w:val="22"/>
            <w:lang w:eastAsia="en-AU"/>
          </w:rPr>
          <w:tab/>
          <w:t>Exemption from adjudication provisions</w:t>
        </w:r>
      </w:hyperlink>
    </w:p>
    <w:p w14:paraId="130690C2" w14:textId="77777777" w:rsidR="00A92854" w:rsidRPr="00A92854" w:rsidRDefault="00A92854" w:rsidP="00A92854">
      <w:pPr>
        <w:keepLines/>
        <w:autoSpaceDE w:val="0"/>
        <w:autoSpaceDN w:val="0"/>
        <w:adjustRightInd w:val="0"/>
        <w:spacing w:before="120" w:after="120" w:line="240" w:lineRule="auto"/>
        <w:jc w:val="left"/>
        <w:rPr>
          <w:rFonts w:eastAsia="Times New Roman"/>
          <w:color w:val="000000"/>
          <w:sz w:val="28"/>
          <w:szCs w:val="28"/>
          <w:lang w:eastAsia="en-AU"/>
        </w:rPr>
      </w:pPr>
      <w:hyperlink w:anchor="Elkera_Print_BK9" w:history="1">
        <w:r w:rsidRPr="00A92854">
          <w:rPr>
            <w:rFonts w:eastAsia="Times New Roman"/>
            <w:color w:val="000000"/>
            <w:sz w:val="28"/>
            <w:szCs w:val="28"/>
            <w:lang w:eastAsia="en-AU"/>
          </w:rPr>
          <w:t xml:space="preserve">Schedule 1—Repeal of </w:t>
        </w:r>
        <w:r w:rsidRPr="00A92854">
          <w:rPr>
            <w:rFonts w:eastAsia="Times New Roman"/>
            <w:i/>
            <w:iCs/>
            <w:color w:val="000000"/>
            <w:sz w:val="28"/>
            <w:szCs w:val="28"/>
            <w:lang w:eastAsia="en-AU"/>
          </w:rPr>
          <w:t>Building and Construction Industry Security of Payment Regulations 2011</w:t>
        </w:r>
      </w:hyperlink>
    </w:p>
    <w:p w14:paraId="7DEC2E13" w14:textId="77777777" w:rsidR="00A92854" w:rsidRPr="00A92854" w:rsidRDefault="00A92854" w:rsidP="00A92854">
      <w:pPr>
        <w:keepLines/>
        <w:pBdr>
          <w:top w:val="single" w:sz="4" w:space="0" w:color="auto"/>
        </w:pBdr>
        <w:autoSpaceDE w:val="0"/>
        <w:autoSpaceDN w:val="0"/>
        <w:adjustRightInd w:val="0"/>
        <w:spacing w:before="120" w:after="120" w:line="240" w:lineRule="auto"/>
        <w:jc w:val="left"/>
        <w:rPr>
          <w:rFonts w:eastAsia="Times New Roman"/>
          <w:color w:val="000000"/>
          <w:sz w:val="2"/>
          <w:szCs w:val="2"/>
          <w:lang w:eastAsia="en-AU"/>
        </w:rPr>
      </w:pPr>
    </w:p>
    <w:p w14:paraId="68B099AB" w14:textId="77777777" w:rsidR="00A92854" w:rsidRPr="00A92854" w:rsidRDefault="00A92854" w:rsidP="00A92854">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r w:rsidRPr="00A92854">
        <w:rPr>
          <w:rFonts w:eastAsia="Times New Roman"/>
          <w:b/>
          <w:bCs/>
          <w:color w:val="000000"/>
          <w:sz w:val="26"/>
          <w:szCs w:val="26"/>
          <w:lang w:eastAsia="en-AU"/>
        </w:rPr>
        <w:t>1—Short title</w:t>
      </w:r>
    </w:p>
    <w:p w14:paraId="5A041E3F" w14:textId="77777777" w:rsidR="00A92854" w:rsidRPr="00A92854" w:rsidRDefault="00A92854" w:rsidP="00A92854">
      <w:pPr>
        <w:keepLines/>
        <w:autoSpaceDE w:val="0"/>
        <w:autoSpaceDN w:val="0"/>
        <w:adjustRightInd w:val="0"/>
        <w:spacing w:before="120" w:after="0" w:line="240" w:lineRule="auto"/>
        <w:ind w:left="794"/>
        <w:jc w:val="left"/>
        <w:rPr>
          <w:rFonts w:eastAsia="Times New Roman"/>
          <w:color w:val="000000"/>
          <w:sz w:val="23"/>
          <w:szCs w:val="23"/>
          <w:lang w:eastAsia="en-AU"/>
        </w:rPr>
      </w:pPr>
      <w:r w:rsidRPr="00A92854">
        <w:rPr>
          <w:rFonts w:eastAsia="Times New Roman"/>
          <w:color w:val="000000"/>
          <w:sz w:val="23"/>
          <w:szCs w:val="23"/>
          <w:lang w:eastAsia="en-AU"/>
        </w:rPr>
        <w:t xml:space="preserve">These regulations may be cited as the </w:t>
      </w:r>
      <w:r w:rsidRPr="00A92854">
        <w:rPr>
          <w:rFonts w:eastAsia="Times New Roman"/>
          <w:i/>
          <w:iCs/>
          <w:color w:val="000000"/>
          <w:sz w:val="23"/>
          <w:szCs w:val="23"/>
          <w:lang w:eastAsia="en-AU"/>
        </w:rPr>
        <w:t>Building and Construction Industry Security of Payment Regulations 2026</w:t>
      </w:r>
      <w:r w:rsidRPr="00A92854">
        <w:rPr>
          <w:rFonts w:eastAsia="Times New Roman"/>
          <w:color w:val="000000"/>
          <w:sz w:val="23"/>
          <w:szCs w:val="23"/>
          <w:lang w:eastAsia="en-AU"/>
        </w:rPr>
        <w:t>.</w:t>
      </w:r>
    </w:p>
    <w:p w14:paraId="6B092AA7" w14:textId="77777777" w:rsidR="00A92854" w:rsidRPr="00A92854" w:rsidRDefault="00A92854" w:rsidP="00A92854">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r w:rsidRPr="00A92854">
        <w:rPr>
          <w:rFonts w:eastAsia="Times New Roman"/>
          <w:b/>
          <w:bCs/>
          <w:color w:val="000000"/>
          <w:sz w:val="26"/>
          <w:szCs w:val="26"/>
          <w:lang w:eastAsia="en-AU"/>
        </w:rPr>
        <w:t>2—Commencement</w:t>
      </w:r>
    </w:p>
    <w:p w14:paraId="59B64BB7" w14:textId="77777777" w:rsidR="00A92854" w:rsidRPr="00A92854" w:rsidRDefault="00A92854" w:rsidP="00A92854">
      <w:pPr>
        <w:keepLines/>
        <w:autoSpaceDE w:val="0"/>
        <w:autoSpaceDN w:val="0"/>
        <w:adjustRightInd w:val="0"/>
        <w:spacing w:before="120" w:after="0" w:line="240" w:lineRule="auto"/>
        <w:ind w:left="794"/>
        <w:jc w:val="left"/>
        <w:rPr>
          <w:rFonts w:eastAsia="Times New Roman"/>
          <w:color w:val="000000"/>
          <w:sz w:val="23"/>
          <w:szCs w:val="23"/>
          <w:lang w:eastAsia="en-AU"/>
        </w:rPr>
      </w:pPr>
      <w:r w:rsidRPr="00A92854">
        <w:rPr>
          <w:rFonts w:eastAsia="Times New Roman"/>
          <w:color w:val="000000"/>
          <w:sz w:val="23"/>
          <w:szCs w:val="23"/>
          <w:lang w:eastAsia="en-AU"/>
        </w:rPr>
        <w:t>These regulations come into operation on 1 September 2026.</w:t>
      </w:r>
    </w:p>
    <w:p w14:paraId="41839FD8" w14:textId="77777777" w:rsidR="00A92854" w:rsidRPr="00A92854" w:rsidRDefault="00A92854" w:rsidP="00A92854">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r w:rsidRPr="00A92854">
        <w:rPr>
          <w:rFonts w:eastAsia="Times New Roman"/>
          <w:b/>
          <w:bCs/>
          <w:color w:val="000000"/>
          <w:sz w:val="26"/>
          <w:szCs w:val="26"/>
          <w:lang w:eastAsia="en-AU"/>
        </w:rPr>
        <w:t>3—Interpretation</w:t>
      </w:r>
    </w:p>
    <w:p w14:paraId="7197FEAD" w14:textId="77777777" w:rsidR="00A92854" w:rsidRPr="00A92854" w:rsidRDefault="00A92854" w:rsidP="00A92854">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A92854">
        <w:rPr>
          <w:rFonts w:eastAsia="Times New Roman"/>
          <w:color w:val="000000"/>
          <w:sz w:val="23"/>
          <w:szCs w:val="23"/>
          <w:lang w:eastAsia="en-AU"/>
        </w:rPr>
        <w:t>In these regulations—</w:t>
      </w:r>
    </w:p>
    <w:p w14:paraId="6F12318D" w14:textId="77777777" w:rsidR="00A92854" w:rsidRPr="00A92854" w:rsidRDefault="00A92854" w:rsidP="00A92854">
      <w:pPr>
        <w:keepLines/>
        <w:autoSpaceDE w:val="0"/>
        <w:autoSpaceDN w:val="0"/>
        <w:adjustRightInd w:val="0"/>
        <w:spacing w:before="120" w:after="0" w:line="240" w:lineRule="auto"/>
        <w:ind w:left="794"/>
        <w:jc w:val="left"/>
        <w:rPr>
          <w:rFonts w:eastAsia="Times New Roman"/>
          <w:color w:val="000000"/>
          <w:sz w:val="23"/>
          <w:szCs w:val="23"/>
          <w:lang w:eastAsia="en-AU"/>
        </w:rPr>
      </w:pPr>
      <w:r w:rsidRPr="00A92854">
        <w:rPr>
          <w:rFonts w:eastAsia="Times New Roman"/>
          <w:b/>
          <w:bCs/>
          <w:i/>
          <w:iCs/>
          <w:color w:val="000000"/>
          <w:sz w:val="23"/>
          <w:szCs w:val="23"/>
          <w:lang w:eastAsia="en-AU"/>
        </w:rPr>
        <w:t>Act</w:t>
      </w:r>
      <w:r w:rsidRPr="00A92854">
        <w:rPr>
          <w:rFonts w:eastAsia="Times New Roman"/>
          <w:color w:val="000000"/>
          <w:sz w:val="23"/>
          <w:szCs w:val="23"/>
          <w:lang w:eastAsia="en-AU"/>
        </w:rPr>
        <w:t xml:space="preserve"> means the </w:t>
      </w:r>
      <w:hyperlink r:id="rId44" w:history="1">
        <w:r w:rsidRPr="00A92854">
          <w:rPr>
            <w:rFonts w:eastAsia="Times New Roman"/>
            <w:i/>
            <w:iCs/>
            <w:color w:val="000000"/>
            <w:sz w:val="23"/>
            <w:szCs w:val="23"/>
            <w:lang w:eastAsia="en-AU"/>
          </w:rPr>
          <w:t>Building and Construction Industry Security of Payment Act 2009</w:t>
        </w:r>
      </w:hyperlink>
      <w:r w:rsidRPr="00A92854">
        <w:rPr>
          <w:rFonts w:eastAsia="Times New Roman"/>
          <w:color w:val="000000"/>
          <w:sz w:val="23"/>
          <w:szCs w:val="23"/>
          <w:lang w:eastAsia="en-AU"/>
        </w:rPr>
        <w:t>.</w:t>
      </w:r>
    </w:p>
    <w:p w14:paraId="2803CE0F" w14:textId="77777777" w:rsidR="00A92854" w:rsidRPr="00A92854" w:rsidRDefault="00A92854" w:rsidP="00A92854">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r w:rsidRPr="00A92854">
        <w:rPr>
          <w:rFonts w:eastAsia="Times New Roman"/>
          <w:b/>
          <w:bCs/>
          <w:color w:val="000000"/>
          <w:sz w:val="26"/>
          <w:szCs w:val="26"/>
          <w:lang w:eastAsia="en-AU"/>
        </w:rPr>
        <w:t>4—Recognised financial institutions</w:t>
      </w:r>
    </w:p>
    <w:p w14:paraId="3504D537" w14:textId="77777777" w:rsidR="00A92854" w:rsidRPr="00A92854" w:rsidRDefault="00A92854" w:rsidP="00A92854">
      <w:pPr>
        <w:keepLines/>
        <w:autoSpaceDE w:val="0"/>
        <w:autoSpaceDN w:val="0"/>
        <w:adjustRightInd w:val="0"/>
        <w:spacing w:before="120" w:after="0" w:line="240" w:lineRule="auto"/>
        <w:ind w:left="794"/>
        <w:jc w:val="left"/>
        <w:rPr>
          <w:rFonts w:eastAsia="Times New Roman"/>
          <w:color w:val="000000"/>
          <w:sz w:val="23"/>
          <w:szCs w:val="23"/>
          <w:lang w:eastAsia="en-AU"/>
        </w:rPr>
      </w:pPr>
      <w:r w:rsidRPr="00A92854">
        <w:rPr>
          <w:rFonts w:eastAsia="Times New Roman"/>
          <w:color w:val="000000"/>
          <w:sz w:val="23"/>
          <w:szCs w:val="23"/>
          <w:lang w:eastAsia="en-AU"/>
        </w:rPr>
        <w:t xml:space="preserve">Each person or body that is a body regulated by the Australian Prudential Regulation Authority under the </w:t>
      </w:r>
      <w:r w:rsidRPr="00A92854">
        <w:rPr>
          <w:rFonts w:eastAsia="Times New Roman"/>
          <w:i/>
          <w:iCs/>
          <w:color w:val="000000"/>
          <w:sz w:val="23"/>
          <w:szCs w:val="23"/>
          <w:lang w:eastAsia="en-AU"/>
        </w:rPr>
        <w:t>Australian Prudential Regulation Authority Act 1998</w:t>
      </w:r>
      <w:r w:rsidRPr="00A92854">
        <w:rPr>
          <w:rFonts w:eastAsia="Times New Roman"/>
          <w:color w:val="000000"/>
          <w:sz w:val="23"/>
          <w:szCs w:val="23"/>
          <w:lang w:eastAsia="en-AU"/>
        </w:rPr>
        <w:t xml:space="preserve"> of the Commonwealth is prescribed for the purposes of the definition of </w:t>
      </w:r>
      <w:r w:rsidRPr="00A92854">
        <w:rPr>
          <w:rFonts w:eastAsia="Times New Roman"/>
          <w:b/>
          <w:bCs/>
          <w:i/>
          <w:iCs/>
          <w:color w:val="000000"/>
          <w:sz w:val="23"/>
          <w:szCs w:val="23"/>
          <w:lang w:eastAsia="en-AU"/>
        </w:rPr>
        <w:t>recognised financial institution</w:t>
      </w:r>
      <w:r w:rsidRPr="00A92854">
        <w:rPr>
          <w:rFonts w:eastAsia="Times New Roman"/>
          <w:color w:val="000000"/>
          <w:sz w:val="23"/>
          <w:szCs w:val="23"/>
          <w:lang w:eastAsia="en-AU"/>
        </w:rPr>
        <w:t xml:space="preserve"> in section 4 of the Act.</w:t>
      </w:r>
    </w:p>
    <w:p w14:paraId="15746890" w14:textId="77777777" w:rsidR="00A92854" w:rsidRPr="00A92854" w:rsidRDefault="00A92854" w:rsidP="00A92854">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r w:rsidRPr="00A92854">
        <w:rPr>
          <w:rFonts w:eastAsia="Times New Roman"/>
          <w:b/>
          <w:bCs/>
          <w:color w:val="000000"/>
          <w:sz w:val="26"/>
          <w:szCs w:val="26"/>
          <w:lang w:eastAsia="en-AU"/>
        </w:rPr>
        <w:t>5—Related goods and services</w:t>
      </w:r>
    </w:p>
    <w:p w14:paraId="2DDC1E07" w14:textId="77777777" w:rsidR="00A92854" w:rsidRPr="00A92854" w:rsidRDefault="00A92854" w:rsidP="00A92854">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bookmarkStart w:id="126" w:name="idee180c56_9baf_4725_9bcf_5b647ef45206_2"/>
      <w:r w:rsidRPr="00A92854">
        <w:rPr>
          <w:rFonts w:eastAsia="Times New Roman"/>
          <w:color w:val="000000"/>
          <w:sz w:val="23"/>
          <w:szCs w:val="23"/>
          <w:lang w:eastAsia="en-AU"/>
        </w:rPr>
        <w:tab/>
        <w:t>(1)</w:t>
      </w:r>
      <w:r w:rsidRPr="00A92854">
        <w:rPr>
          <w:rFonts w:eastAsia="Times New Roman"/>
          <w:color w:val="000000"/>
          <w:sz w:val="23"/>
          <w:szCs w:val="23"/>
          <w:lang w:eastAsia="en-AU"/>
        </w:rPr>
        <w:tab/>
        <w:t xml:space="preserve">Subject to </w:t>
      </w:r>
      <w:hyperlink w:anchor="ida9cf7adb_5175_4f24_9a3b_85ddb0fcdc2a_9" w:history="1">
        <w:r w:rsidRPr="00A92854">
          <w:rPr>
            <w:rFonts w:eastAsia="Times New Roman"/>
            <w:color w:val="000000"/>
            <w:sz w:val="23"/>
            <w:szCs w:val="23"/>
            <w:lang w:eastAsia="en-AU"/>
          </w:rPr>
          <w:t>subregulation (2)</w:t>
        </w:r>
      </w:hyperlink>
      <w:r w:rsidRPr="00A92854">
        <w:rPr>
          <w:rFonts w:eastAsia="Times New Roman"/>
          <w:color w:val="000000"/>
          <w:sz w:val="23"/>
          <w:szCs w:val="23"/>
          <w:lang w:eastAsia="en-AU"/>
        </w:rPr>
        <w:t>, services of the following kind are prescribed for the purposes of section 6(1) of the Act:</w:t>
      </w:r>
      <w:bookmarkEnd w:id="126"/>
    </w:p>
    <w:p w14:paraId="7078B17B"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A92854">
        <w:rPr>
          <w:rFonts w:eastAsia="Times New Roman"/>
          <w:color w:val="000000"/>
          <w:sz w:val="23"/>
          <w:szCs w:val="23"/>
          <w:lang w:eastAsia="en-AU"/>
        </w:rPr>
        <w:tab/>
        <w:t>(a)</w:t>
      </w:r>
      <w:r w:rsidRPr="00A92854">
        <w:rPr>
          <w:rFonts w:eastAsia="Times New Roman"/>
          <w:color w:val="000000"/>
          <w:sz w:val="23"/>
          <w:szCs w:val="23"/>
          <w:lang w:eastAsia="en-AU"/>
        </w:rPr>
        <w:tab/>
        <w:t>project management services in relation to construction work;</w:t>
      </w:r>
    </w:p>
    <w:p w14:paraId="613DABB3"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A92854">
        <w:rPr>
          <w:rFonts w:eastAsia="Times New Roman"/>
          <w:color w:val="000000"/>
          <w:sz w:val="23"/>
          <w:szCs w:val="23"/>
          <w:lang w:eastAsia="en-AU"/>
        </w:rPr>
        <w:tab/>
        <w:t>(b)</w:t>
      </w:r>
      <w:r w:rsidRPr="00A92854">
        <w:rPr>
          <w:rFonts w:eastAsia="Times New Roman"/>
          <w:color w:val="000000"/>
          <w:sz w:val="23"/>
          <w:szCs w:val="23"/>
          <w:lang w:eastAsia="en-AU"/>
        </w:rPr>
        <w:tab/>
        <w:t>contract management services in relation to construction work;</w:t>
      </w:r>
    </w:p>
    <w:p w14:paraId="15F0E126"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A92854">
        <w:rPr>
          <w:rFonts w:eastAsia="Times New Roman"/>
          <w:color w:val="000000"/>
          <w:sz w:val="23"/>
          <w:szCs w:val="23"/>
          <w:lang w:eastAsia="en-AU"/>
        </w:rPr>
        <w:tab/>
        <w:t>(c)</w:t>
      </w:r>
      <w:r w:rsidRPr="00A92854">
        <w:rPr>
          <w:rFonts w:eastAsia="Times New Roman"/>
          <w:color w:val="000000"/>
          <w:sz w:val="23"/>
          <w:szCs w:val="23"/>
          <w:lang w:eastAsia="en-AU"/>
        </w:rPr>
        <w:tab/>
        <w:t>consultancy services in relation to construction work.</w:t>
      </w:r>
    </w:p>
    <w:p w14:paraId="54FA3097" w14:textId="1CA25D15" w:rsidR="00AD1048" w:rsidRDefault="00A92854" w:rsidP="00A92854">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bookmarkStart w:id="127" w:name="ida9cf7adb_5175_4f24_9a3b_85ddb0fcdc2a_9"/>
      <w:r w:rsidRPr="00A92854">
        <w:rPr>
          <w:rFonts w:eastAsia="Times New Roman"/>
          <w:color w:val="000000"/>
          <w:sz w:val="23"/>
          <w:szCs w:val="23"/>
          <w:lang w:eastAsia="en-AU"/>
        </w:rPr>
        <w:tab/>
        <w:t>(2)</w:t>
      </w:r>
      <w:r w:rsidRPr="00A92854">
        <w:rPr>
          <w:rFonts w:eastAsia="Times New Roman"/>
          <w:color w:val="000000"/>
          <w:sz w:val="23"/>
          <w:szCs w:val="23"/>
          <w:lang w:eastAsia="en-AU"/>
        </w:rPr>
        <w:tab/>
      </w:r>
      <w:hyperlink w:anchor="idee180c56_9baf_4725_9bcf_5b647ef45206_2" w:history="1">
        <w:r w:rsidRPr="00A92854">
          <w:rPr>
            <w:rFonts w:eastAsia="Times New Roman"/>
            <w:color w:val="000000"/>
            <w:sz w:val="23"/>
            <w:szCs w:val="23"/>
            <w:lang w:eastAsia="en-AU"/>
          </w:rPr>
          <w:t>Subregulation (1)</w:t>
        </w:r>
      </w:hyperlink>
      <w:r w:rsidRPr="00A92854">
        <w:rPr>
          <w:rFonts w:eastAsia="Times New Roman"/>
          <w:color w:val="000000"/>
          <w:sz w:val="23"/>
          <w:szCs w:val="23"/>
          <w:lang w:eastAsia="en-AU"/>
        </w:rPr>
        <w:t xml:space="preserve"> does not apply to any services provided under a prescribed contract (within the meaning of </w:t>
      </w:r>
      <w:hyperlink w:anchor="id16bfbe55_2989_44a6_8bd0_857fc0ab5c74_e" w:history="1">
        <w:r w:rsidRPr="00A92854">
          <w:rPr>
            <w:rFonts w:eastAsia="Times New Roman"/>
            <w:color w:val="000000"/>
            <w:sz w:val="23"/>
            <w:szCs w:val="23"/>
            <w:lang w:eastAsia="en-AU"/>
          </w:rPr>
          <w:t>regulation 7</w:t>
        </w:r>
      </w:hyperlink>
      <w:r w:rsidRPr="00A92854">
        <w:rPr>
          <w:rFonts w:eastAsia="Times New Roman"/>
          <w:color w:val="000000"/>
          <w:sz w:val="23"/>
          <w:szCs w:val="23"/>
          <w:lang w:eastAsia="en-AU"/>
        </w:rPr>
        <w:t>).</w:t>
      </w:r>
      <w:bookmarkEnd w:id="127"/>
      <w:r w:rsidR="00AD1048">
        <w:rPr>
          <w:rFonts w:eastAsia="Times New Roman"/>
          <w:color w:val="000000"/>
          <w:sz w:val="23"/>
          <w:szCs w:val="23"/>
          <w:lang w:eastAsia="en-AU"/>
        </w:rPr>
        <w:br w:type="page"/>
      </w:r>
    </w:p>
    <w:p w14:paraId="1D26FD21" w14:textId="77777777" w:rsidR="00A92854" w:rsidRPr="00A92854" w:rsidRDefault="00A92854" w:rsidP="00A92854">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r w:rsidRPr="00A92854">
        <w:rPr>
          <w:rFonts w:eastAsia="Times New Roman"/>
          <w:b/>
          <w:bCs/>
          <w:color w:val="000000"/>
          <w:sz w:val="26"/>
          <w:szCs w:val="26"/>
          <w:lang w:eastAsia="en-AU"/>
        </w:rPr>
        <w:lastRenderedPageBreak/>
        <w:t>6—Eligibility criteria for adjudicators</w:t>
      </w:r>
    </w:p>
    <w:p w14:paraId="7BC9A085" w14:textId="77777777" w:rsidR="00A92854" w:rsidRPr="00A92854" w:rsidRDefault="00A92854" w:rsidP="00A92854">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A92854">
        <w:rPr>
          <w:rFonts w:eastAsia="Times New Roman"/>
          <w:color w:val="000000"/>
          <w:sz w:val="23"/>
          <w:szCs w:val="23"/>
          <w:lang w:eastAsia="en-AU"/>
        </w:rPr>
        <w:t>Pursuant to section 18(1)(b) of the Act, an individual is eligible to be an adjudicator in relation to a construction contract if—</w:t>
      </w:r>
    </w:p>
    <w:p w14:paraId="011FFDBD"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A92854">
        <w:rPr>
          <w:rFonts w:eastAsia="Times New Roman"/>
          <w:color w:val="000000"/>
          <w:sz w:val="23"/>
          <w:szCs w:val="23"/>
          <w:lang w:eastAsia="en-AU"/>
        </w:rPr>
        <w:tab/>
        <w:t>(a)</w:t>
      </w:r>
      <w:r w:rsidRPr="00A92854">
        <w:rPr>
          <w:rFonts w:eastAsia="Times New Roman"/>
          <w:color w:val="000000"/>
          <w:sz w:val="23"/>
          <w:szCs w:val="23"/>
          <w:lang w:eastAsia="en-AU"/>
        </w:rPr>
        <w:tab/>
        <w:t>the individual has successfully completed a formal course of training of at least 2 days duration in adjudication of payment disputes in the building and construction industry that required the individual to pass a written examination; and</w:t>
      </w:r>
    </w:p>
    <w:p w14:paraId="4355F308"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A92854">
        <w:rPr>
          <w:rFonts w:eastAsia="Times New Roman"/>
          <w:color w:val="000000"/>
          <w:sz w:val="23"/>
          <w:szCs w:val="23"/>
          <w:lang w:eastAsia="en-AU"/>
        </w:rPr>
        <w:tab/>
        <w:t>(b)</w:t>
      </w:r>
      <w:r w:rsidRPr="00A92854">
        <w:rPr>
          <w:rFonts w:eastAsia="Times New Roman"/>
          <w:color w:val="000000"/>
          <w:sz w:val="23"/>
          <w:szCs w:val="23"/>
          <w:lang w:eastAsia="en-AU"/>
        </w:rPr>
        <w:tab/>
        <w:t>the individual—</w:t>
      </w:r>
    </w:p>
    <w:p w14:paraId="53595CA9" w14:textId="77777777" w:rsidR="00A92854" w:rsidRPr="00A92854" w:rsidRDefault="00A92854" w:rsidP="00A92854">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rPr>
      </w:pPr>
      <w:r w:rsidRPr="00A92854">
        <w:rPr>
          <w:rFonts w:eastAsia="Times New Roman"/>
          <w:color w:val="000000"/>
          <w:sz w:val="23"/>
          <w:szCs w:val="23"/>
          <w:lang w:eastAsia="en-AU"/>
        </w:rPr>
        <w:tab/>
        <w:t>(i)</w:t>
      </w:r>
      <w:r w:rsidRPr="00A92854">
        <w:rPr>
          <w:rFonts w:eastAsia="Times New Roman"/>
          <w:color w:val="000000"/>
          <w:sz w:val="23"/>
          <w:szCs w:val="23"/>
          <w:lang w:eastAsia="en-AU"/>
        </w:rPr>
        <w:tab/>
        <w:t>holds a degree, diploma or other qualification in—</w:t>
      </w:r>
    </w:p>
    <w:p w14:paraId="2644B422" w14:textId="77777777" w:rsidR="00A92854" w:rsidRPr="00A92854" w:rsidRDefault="00A92854" w:rsidP="00A92854">
      <w:pPr>
        <w:keepLines/>
        <w:tabs>
          <w:tab w:val="center" w:pos="2779"/>
          <w:tab w:val="left" w:pos="3176"/>
        </w:tabs>
        <w:autoSpaceDE w:val="0"/>
        <w:autoSpaceDN w:val="0"/>
        <w:adjustRightInd w:val="0"/>
        <w:spacing w:before="120" w:after="0" w:line="240" w:lineRule="auto"/>
        <w:ind w:left="3176" w:hanging="794"/>
        <w:jc w:val="left"/>
        <w:rPr>
          <w:rFonts w:eastAsia="Times New Roman"/>
          <w:color w:val="000000"/>
          <w:sz w:val="23"/>
          <w:szCs w:val="23"/>
          <w:lang w:eastAsia="en-AU"/>
        </w:rPr>
      </w:pPr>
      <w:r w:rsidRPr="00A92854">
        <w:rPr>
          <w:rFonts w:eastAsia="Times New Roman"/>
          <w:color w:val="000000"/>
          <w:sz w:val="23"/>
          <w:szCs w:val="23"/>
          <w:lang w:eastAsia="en-AU"/>
        </w:rPr>
        <w:tab/>
        <w:t>(A)</w:t>
      </w:r>
      <w:r w:rsidRPr="00A92854">
        <w:rPr>
          <w:rFonts w:eastAsia="Times New Roman"/>
          <w:color w:val="000000"/>
          <w:sz w:val="23"/>
          <w:szCs w:val="23"/>
          <w:lang w:eastAsia="en-AU"/>
        </w:rPr>
        <w:tab/>
        <w:t>architecture; or</w:t>
      </w:r>
    </w:p>
    <w:p w14:paraId="34BF560B" w14:textId="77777777" w:rsidR="00A92854" w:rsidRPr="00A92854" w:rsidRDefault="00A92854" w:rsidP="00A92854">
      <w:pPr>
        <w:keepLines/>
        <w:tabs>
          <w:tab w:val="center" w:pos="2779"/>
          <w:tab w:val="left" w:pos="3176"/>
        </w:tabs>
        <w:autoSpaceDE w:val="0"/>
        <w:autoSpaceDN w:val="0"/>
        <w:adjustRightInd w:val="0"/>
        <w:spacing w:before="120" w:after="0" w:line="240" w:lineRule="auto"/>
        <w:ind w:left="3176" w:hanging="794"/>
        <w:jc w:val="left"/>
        <w:rPr>
          <w:rFonts w:eastAsia="Times New Roman"/>
          <w:color w:val="000000"/>
          <w:sz w:val="23"/>
          <w:szCs w:val="23"/>
          <w:lang w:eastAsia="en-AU"/>
        </w:rPr>
      </w:pPr>
      <w:r w:rsidRPr="00A92854">
        <w:rPr>
          <w:rFonts w:eastAsia="Times New Roman"/>
          <w:color w:val="000000"/>
          <w:sz w:val="23"/>
          <w:szCs w:val="23"/>
          <w:lang w:eastAsia="en-AU"/>
        </w:rPr>
        <w:tab/>
        <w:t>(B)</w:t>
      </w:r>
      <w:r w:rsidRPr="00A92854">
        <w:rPr>
          <w:rFonts w:eastAsia="Times New Roman"/>
          <w:color w:val="000000"/>
          <w:sz w:val="23"/>
          <w:szCs w:val="23"/>
          <w:lang w:eastAsia="en-AU"/>
        </w:rPr>
        <w:tab/>
        <w:t>building surveying; or</w:t>
      </w:r>
    </w:p>
    <w:p w14:paraId="2B54A7BC" w14:textId="77777777" w:rsidR="00A92854" w:rsidRPr="00A92854" w:rsidRDefault="00A92854" w:rsidP="00A92854">
      <w:pPr>
        <w:keepLines/>
        <w:tabs>
          <w:tab w:val="center" w:pos="2779"/>
          <w:tab w:val="left" w:pos="3176"/>
        </w:tabs>
        <w:autoSpaceDE w:val="0"/>
        <w:autoSpaceDN w:val="0"/>
        <w:adjustRightInd w:val="0"/>
        <w:spacing w:before="120" w:after="0" w:line="240" w:lineRule="auto"/>
        <w:ind w:left="3176" w:hanging="794"/>
        <w:jc w:val="left"/>
        <w:rPr>
          <w:rFonts w:eastAsia="Times New Roman"/>
          <w:color w:val="000000"/>
          <w:sz w:val="23"/>
          <w:szCs w:val="23"/>
          <w:lang w:eastAsia="en-AU"/>
        </w:rPr>
      </w:pPr>
      <w:r w:rsidRPr="00A92854">
        <w:rPr>
          <w:rFonts w:eastAsia="Times New Roman"/>
          <w:color w:val="000000"/>
          <w:sz w:val="23"/>
          <w:szCs w:val="23"/>
          <w:lang w:eastAsia="en-AU"/>
        </w:rPr>
        <w:tab/>
        <w:t>(C)</w:t>
      </w:r>
      <w:r w:rsidRPr="00A92854">
        <w:rPr>
          <w:rFonts w:eastAsia="Times New Roman"/>
          <w:color w:val="000000"/>
          <w:sz w:val="23"/>
          <w:szCs w:val="23"/>
          <w:lang w:eastAsia="en-AU"/>
        </w:rPr>
        <w:tab/>
        <w:t>building; or</w:t>
      </w:r>
    </w:p>
    <w:p w14:paraId="69B39290" w14:textId="77777777" w:rsidR="00A92854" w:rsidRPr="00A92854" w:rsidRDefault="00A92854" w:rsidP="00A92854">
      <w:pPr>
        <w:keepLines/>
        <w:tabs>
          <w:tab w:val="center" w:pos="2779"/>
          <w:tab w:val="left" w:pos="3176"/>
        </w:tabs>
        <w:autoSpaceDE w:val="0"/>
        <w:autoSpaceDN w:val="0"/>
        <w:adjustRightInd w:val="0"/>
        <w:spacing w:before="120" w:after="0" w:line="240" w:lineRule="auto"/>
        <w:ind w:left="3176" w:hanging="794"/>
        <w:jc w:val="left"/>
        <w:rPr>
          <w:rFonts w:eastAsia="Times New Roman"/>
          <w:color w:val="000000"/>
          <w:sz w:val="23"/>
          <w:szCs w:val="23"/>
          <w:lang w:eastAsia="en-AU"/>
        </w:rPr>
      </w:pPr>
      <w:r w:rsidRPr="00A92854">
        <w:rPr>
          <w:rFonts w:eastAsia="Times New Roman"/>
          <w:color w:val="000000"/>
          <w:sz w:val="23"/>
          <w:szCs w:val="23"/>
          <w:lang w:eastAsia="en-AU"/>
        </w:rPr>
        <w:tab/>
        <w:t>(D)</w:t>
      </w:r>
      <w:r w:rsidRPr="00A92854">
        <w:rPr>
          <w:rFonts w:eastAsia="Times New Roman"/>
          <w:color w:val="000000"/>
          <w:sz w:val="23"/>
          <w:szCs w:val="23"/>
          <w:lang w:eastAsia="en-AU"/>
        </w:rPr>
        <w:tab/>
        <w:t>construction; or</w:t>
      </w:r>
    </w:p>
    <w:p w14:paraId="290A9227" w14:textId="77777777" w:rsidR="00A92854" w:rsidRPr="00A92854" w:rsidRDefault="00A92854" w:rsidP="00A92854">
      <w:pPr>
        <w:keepLines/>
        <w:tabs>
          <w:tab w:val="center" w:pos="2779"/>
          <w:tab w:val="left" w:pos="3176"/>
        </w:tabs>
        <w:autoSpaceDE w:val="0"/>
        <w:autoSpaceDN w:val="0"/>
        <w:adjustRightInd w:val="0"/>
        <w:spacing w:before="120" w:after="0" w:line="240" w:lineRule="auto"/>
        <w:ind w:left="3176" w:hanging="794"/>
        <w:jc w:val="left"/>
        <w:rPr>
          <w:rFonts w:eastAsia="Times New Roman"/>
          <w:color w:val="000000"/>
          <w:sz w:val="23"/>
          <w:szCs w:val="23"/>
          <w:lang w:eastAsia="en-AU"/>
        </w:rPr>
      </w:pPr>
      <w:r w:rsidRPr="00A92854">
        <w:rPr>
          <w:rFonts w:eastAsia="Times New Roman"/>
          <w:color w:val="000000"/>
          <w:sz w:val="23"/>
          <w:szCs w:val="23"/>
          <w:lang w:eastAsia="en-AU"/>
        </w:rPr>
        <w:tab/>
        <w:t>(E)</w:t>
      </w:r>
      <w:r w:rsidRPr="00A92854">
        <w:rPr>
          <w:rFonts w:eastAsia="Times New Roman"/>
          <w:color w:val="000000"/>
          <w:sz w:val="23"/>
          <w:szCs w:val="23"/>
          <w:lang w:eastAsia="en-AU"/>
        </w:rPr>
        <w:tab/>
        <w:t>law; or</w:t>
      </w:r>
    </w:p>
    <w:p w14:paraId="1595B4F7" w14:textId="77777777" w:rsidR="00A92854" w:rsidRPr="00A92854" w:rsidRDefault="00A92854" w:rsidP="00A92854">
      <w:pPr>
        <w:keepLines/>
        <w:tabs>
          <w:tab w:val="center" w:pos="2779"/>
          <w:tab w:val="left" w:pos="3176"/>
        </w:tabs>
        <w:autoSpaceDE w:val="0"/>
        <w:autoSpaceDN w:val="0"/>
        <w:adjustRightInd w:val="0"/>
        <w:spacing w:before="120" w:after="0" w:line="240" w:lineRule="auto"/>
        <w:ind w:left="3176" w:hanging="794"/>
        <w:jc w:val="left"/>
        <w:rPr>
          <w:rFonts w:eastAsia="Times New Roman"/>
          <w:color w:val="000000"/>
          <w:sz w:val="23"/>
          <w:szCs w:val="23"/>
          <w:lang w:eastAsia="en-AU"/>
        </w:rPr>
      </w:pPr>
      <w:r w:rsidRPr="00A92854">
        <w:rPr>
          <w:rFonts w:eastAsia="Times New Roman"/>
          <w:color w:val="000000"/>
          <w:sz w:val="23"/>
          <w:szCs w:val="23"/>
          <w:lang w:eastAsia="en-AU"/>
        </w:rPr>
        <w:tab/>
        <w:t>(F)</w:t>
      </w:r>
      <w:r w:rsidRPr="00A92854">
        <w:rPr>
          <w:rFonts w:eastAsia="Times New Roman"/>
          <w:color w:val="000000"/>
          <w:sz w:val="23"/>
          <w:szCs w:val="23"/>
          <w:lang w:eastAsia="en-AU"/>
        </w:rPr>
        <w:tab/>
        <w:t>project management; or</w:t>
      </w:r>
    </w:p>
    <w:p w14:paraId="2B4C368E" w14:textId="77777777" w:rsidR="00A92854" w:rsidRPr="00A92854" w:rsidRDefault="00A92854" w:rsidP="00A92854">
      <w:pPr>
        <w:keepLines/>
        <w:tabs>
          <w:tab w:val="center" w:pos="2779"/>
          <w:tab w:val="left" w:pos="3176"/>
        </w:tabs>
        <w:autoSpaceDE w:val="0"/>
        <w:autoSpaceDN w:val="0"/>
        <w:adjustRightInd w:val="0"/>
        <w:spacing w:before="120" w:after="0" w:line="240" w:lineRule="auto"/>
        <w:ind w:left="3176" w:hanging="794"/>
        <w:jc w:val="left"/>
        <w:rPr>
          <w:rFonts w:eastAsia="Times New Roman"/>
          <w:color w:val="000000"/>
          <w:sz w:val="23"/>
          <w:szCs w:val="23"/>
          <w:lang w:eastAsia="en-AU"/>
        </w:rPr>
      </w:pPr>
      <w:r w:rsidRPr="00A92854">
        <w:rPr>
          <w:rFonts w:eastAsia="Times New Roman"/>
          <w:color w:val="000000"/>
          <w:sz w:val="23"/>
          <w:szCs w:val="23"/>
          <w:lang w:eastAsia="en-AU"/>
        </w:rPr>
        <w:tab/>
        <w:t>(G)</w:t>
      </w:r>
      <w:r w:rsidRPr="00A92854">
        <w:rPr>
          <w:rFonts w:eastAsia="Times New Roman"/>
          <w:color w:val="000000"/>
          <w:sz w:val="23"/>
          <w:szCs w:val="23"/>
          <w:lang w:eastAsia="en-AU"/>
        </w:rPr>
        <w:tab/>
        <w:t>quantity surveying,</w:t>
      </w:r>
    </w:p>
    <w:p w14:paraId="25D5C2B9" w14:textId="77777777" w:rsidR="00A92854" w:rsidRPr="00A92854" w:rsidRDefault="00A92854" w:rsidP="00A92854">
      <w:pPr>
        <w:keepLines/>
        <w:autoSpaceDE w:val="0"/>
        <w:autoSpaceDN w:val="0"/>
        <w:adjustRightInd w:val="0"/>
        <w:spacing w:before="120" w:after="0" w:line="240" w:lineRule="auto"/>
        <w:ind w:left="2382"/>
        <w:jc w:val="left"/>
        <w:rPr>
          <w:rFonts w:eastAsia="Times New Roman"/>
          <w:color w:val="000000"/>
          <w:sz w:val="23"/>
          <w:szCs w:val="23"/>
          <w:lang w:eastAsia="en-AU"/>
        </w:rPr>
      </w:pPr>
      <w:r w:rsidRPr="00A92854">
        <w:rPr>
          <w:rFonts w:eastAsia="Times New Roman"/>
          <w:color w:val="000000"/>
          <w:sz w:val="23"/>
          <w:szCs w:val="23"/>
          <w:lang w:eastAsia="en-AU"/>
        </w:rPr>
        <w:t>from a university; or</w:t>
      </w:r>
    </w:p>
    <w:p w14:paraId="149C0495" w14:textId="77777777" w:rsidR="00A92854" w:rsidRPr="00A92854" w:rsidRDefault="00A92854" w:rsidP="00A92854">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rPr>
      </w:pPr>
      <w:r w:rsidRPr="00A92854">
        <w:rPr>
          <w:rFonts w:eastAsia="Times New Roman"/>
          <w:color w:val="000000"/>
          <w:sz w:val="23"/>
          <w:szCs w:val="23"/>
          <w:lang w:eastAsia="en-AU"/>
        </w:rPr>
        <w:tab/>
        <w:t>(ii)</w:t>
      </w:r>
      <w:r w:rsidRPr="00A92854">
        <w:rPr>
          <w:rFonts w:eastAsia="Times New Roman"/>
          <w:color w:val="000000"/>
          <w:sz w:val="23"/>
          <w:szCs w:val="23"/>
          <w:lang w:eastAsia="en-AU"/>
        </w:rPr>
        <w:tab/>
        <w:t>is, or is eligible to be, a member (other than a student member) of any 1 or more of the following professional bodies:</w:t>
      </w:r>
    </w:p>
    <w:p w14:paraId="406885A5" w14:textId="77777777" w:rsidR="00A92854" w:rsidRPr="00A92854" w:rsidRDefault="00A92854" w:rsidP="00A92854">
      <w:pPr>
        <w:keepLines/>
        <w:tabs>
          <w:tab w:val="center" w:pos="2779"/>
          <w:tab w:val="left" w:pos="3176"/>
        </w:tabs>
        <w:autoSpaceDE w:val="0"/>
        <w:autoSpaceDN w:val="0"/>
        <w:adjustRightInd w:val="0"/>
        <w:spacing w:before="120" w:after="0" w:line="240" w:lineRule="auto"/>
        <w:ind w:left="3176" w:hanging="794"/>
        <w:jc w:val="left"/>
        <w:rPr>
          <w:rFonts w:eastAsia="Times New Roman"/>
          <w:color w:val="000000"/>
          <w:sz w:val="23"/>
          <w:szCs w:val="23"/>
          <w:lang w:eastAsia="en-AU"/>
        </w:rPr>
      </w:pPr>
      <w:r w:rsidRPr="00A92854">
        <w:rPr>
          <w:rFonts w:eastAsia="Times New Roman"/>
          <w:color w:val="000000"/>
          <w:sz w:val="23"/>
          <w:szCs w:val="23"/>
          <w:lang w:eastAsia="en-AU"/>
        </w:rPr>
        <w:tab/>
        <w:t>(A)</w:t>
      </w:r>
      <w:r w:rsidRPr="00A92854">
        <w:rPr>
          <w:rFonts w:eastAsia="Times New Roman"/>
          <w:color w:val="000000"/>
          <w:sz w:val="23"/>
          <w:szCs w:val="23"/>
          <w:lang w:eastAsia="en-AU"/>
        </w:rPr>
        <w:tab/>
        <w:t>The Royal Australian Institute of Architects;</w:t>
      </w:r>
    </w:p>
    <w:p w14:paraId="04DBE9A8" w14:textId="77777777" w:rsidR="00A92854" w:rsidRPr="00A92854" w:rsidRDefault="00A92854" w:rsidP="00A92854">
      <w:pPr>
        <w:keepLines/>
        <w:tabs>
          <w:tab w:val="center" w:pos="2779"/>
          <w:tab w:val="left" w:pos="3176"/>
        </w:tabs>
        <w:autoSpaceDE w:val="0"/>
        <w:autoSpaceDN w:val="0"/>
        <w:adjustRightInd w:val="0"/>
        <w:spacing w:before="120" w:after="0" w:line="240" w:lineRule="auto"/>
        <w:ind w:left="3176" w:hanging="794"/>
        <w:jc w:val="left"/>
        <w:rPr>
          <w:rFonts w:eastAsia="Times New Roman"/>
          <w:color w:val="000000"/>
          <w:sz w:val="23"/>
          <w:szCs w:val="23"/>
          <w:lang w:eastAsia="en-AU"/>
        </w:rPr>
      </w:pPr>
      <w:r w:rsidRPr="00A92854">
        <w:rPr>
          <w:rFonts w:eastAsia="Times New Roman"/>
          <w:color w:val="000000"/>
          <w:sz w:val="23"/>
          <w:szCs w:val="23"/>
          <w:lang w:eastAsia="en-AU"/>
        </w:rPr>
        <w:tab/>
        <w:t>(B)</w:t>
      </w:r>
      <w:r w:rsidRPr="00A92854">
        <w:rPr>
          <w:rFonts w:eastAsia="Times New Roman"/>
          <w:color w:val="000000"/>
          <w:sz w:val="23"/>
          <w:szCs w:val="23"/>
          <w:lang w:eastAsia="en-AU"/>
        </w:rPr>
        <w:tab/>
        <w:t>Engineers Australia;</w:t>
      </w:r>
    </w:p>
    <w:p w14:paraId="039F75ED" w14:textId="77777777" w:rsidR="00A92854" w:rsidRPr="00A92854" w:rsidRDefault="00A92854" w:rsidP="00A92854">
      <w:pPr>
        <w:keepLines/>
        <w:tabs>
          <w:tab w:val="center" w:pos="2779"/>
          <w:tab w:val="left" w:pos="3176"/>
        </w:tabs>
        <w:autoSpaceDE w:val="0"/>
        <w:autoSpaceDN w:val="0"/>
        <w:adjustRightInd w:val="0"/>
        <w:spacing w:before="120" w:after="0" w:line="240" w:lineRule="auto"/>
        <w:ind w:left="3176" w:hanging="794"/>
        <w:jc w:val="left"/>
        <w:rPr>
          <w:rFonts w:eastAsia="Times New Roman"/>
          <w:color w:val="000000"/>
          <w:sz w:val="23"/>
          <w:szCs w:val="23"/>
          <w:lang w:eastAsia="en-AU"/>
        </w:rPr>
      </w:pPr>
      <w:r w:rsidRPr="00A92854">
        <w:rPr>
          <w:rFonts w:eastAsia="Times New Roman"/>
          <w:color w:val="000000"/>
          <w:sz w:val="23"/>
          <w:szCs w:val="23"/>
          <w:lang w:eastAsia="en-AU"/>
        </w:rPr>
        <w:tab/>
        <w:t>(C)</w:t>
      </w:r>
      <w:r w:rsidRPr="00A92854">
        <w:rPr>
          <w:rFonts w:eastAsia="Times New Roman"/>
          <w:color w:val="000000"/>
          <w:sz w:val="23"/>
          <w:szCs w:val="23"/>
          <w:lang w:eastAsia="en-AU"/>
        </w:rPr>
        <w:tab/>
        <w:t>Australian Institute of Building Surveyors;</w:t>
      </w:r>
    </w:p>
    <w:p w14:paraId="177BB8CD" w14:textId="77777777" w:rsidR="00A92854" w:rsidRPr="00A92854" w:rsidRDefault="00A92854" w:rsidP="00A92854">
      <w:pPr>
        <w:keepLines/>
        <w:tabs>
          <w:tab w:val="center" w:pos="2779"/>
          <w:tab w:val="left" w:pos="3176"/>
        </w:tabs>
        <w:autoSpaceDE w:val="0"/>
        <w:autoSpaceDN w:val="0"/>
        <w:adjustRightInd w:val="0"/>
        <w:spacing w:before="120" w:after="0" w:line="240" w:lineRule="auto"/>
        <w:ind w:left="3176" w:hanging="794"/>
        <w:jc w:val="left"/>
        <w:rPr>
          <w:rFonts w:eastAsia="Times New Roman"/>
          <w:color w:val="000000"/>
          <w:sz w:val="23"/>
          <w:szCs w:val="23"/>
          <w:lang w:eastAsia="en-AU"/>
        </w:rPr>
      </w:pPr>
      <w:r w:rsidRPr="00A92854">
        <w:rPr>
          <w:rFonts w:eastAsia="Times New Roman"/>
          <w:color w:val="000000"/>
          <w:sz w:val="23"/>
          <w:szCs w:val="23"/>
          <w:lang w:eastAsia="en-AU"/>
        </w:rPr>
        <w:tab/>
        <w:t>(D)</w:t>
      </w:r>
      <w:r w:rsidRPr="00A92854">
        <w:rPr>
          <w:rFonts w:eastAsia="Times New Roman"/>
          <w:color w:val="000000"/>
          <w:sz w:val="23"/>
          <w:szCs w:val="23"/>
          <w:lang w:eastAsia="en-AU"/>
        </w:rPr>
        <w:tab/>
        <w:t>The Institute of Arbitrators and Mediators Australia;</w:t>
      </w:r>
    </w:p>
    <w:p w14:paraId="006D50B1" w14:textId="77777777" w:rsidR="00A92854" w:rsidRPr="00A92854" w:rsidRDefault="00A92854" w:rsidP="00A92854">
      <w:pPr>
        <w:keepLines/>
        <w:tabs>
          <w:tab w:val="center" w:pos="2779"/>
          <w:tab w:val="left" w:pos="3176"/>
        </w:tabs>
        <w:autoSpaceDE w:val="0"/>
        <w:autoSpaceDN w:val="0"/>
        <w:adjustRightInd w:val="0"/>
        <w:spacing w:before="120" w:after="0" w:line="240" w:lineRule="auto"/>
        <w:ind w:left="3176" w:hanging="794"/>
        <w:jc w:val="left"/>
        <w:rPr>
          <w:rFonts w:eastAsia="Times New Roman"/>
          <w:color w:val="000000"/>
          <w:sz w:val="23"/>
          <w:szCs w:val="23"/>
          <w:lang w:eastAsia="en-AU"/>
        </w:rPr>
      </w:pPr>
      <w:r w:rsidRPr="00A92854">
        <w:rPr>
          <w:rFonts w:eastAsia="Times New Roman"/>
          <w:color w:val="000000"/>
          <w:sz w:val="23"/>
          <w:szCs w:val="23"/>
          <w:lang w:eastAsia="en-AU"/>
        </w:rPr>
        <w:tab/>
        <w:t>(E)</w:t>
      </w:r>
      <w:r w:rsidRPr="00A92854">
        <w:rPr>
          <w:rFonts w:eastAsia="Times New Roman"/>
          <w:color w:val="000000"/>
          <w:sz w:val="23"/>
          <w:szCs w:val="23"/>
          <w:lang w:eastAsia="en-AU"/>
        </w:rPr>
        <w:tab/>
        <w:t>The Australian Institute of Building;</w:t>
      </w:r>
    </w:p>
    <w:p w14:paraId="7CBD3CF6" w14:textId="77777777" w:rsidR="00A92854" w:rsidRPr="00A92854" w:rsidRDefault="00A92854" w:rsidP="00A92854">
      <w:pPr>
        <w:keepLines/>
        <w:tabs>
          <w:tab w:val="center" w:pos="2779"/>
          <w:tab w:val="left" w:pos="3176"/>
        </w:tabs>
        <w:autoSpaceDE w:val="0"/>
        <w:autoSpaceDN w:val="0"/>
        <w:adjustRightInd w:val="0"/>
        <w:spacing w:before="120" w:after="0" w:line="240" w:lineRule="auto"/>
        <w:ind w:left="3176" w:hanging="794"/>
        <w:jc w:val="left"/>
        <w:rPr>
          <w:rFonts w:eastAsia="Times New Roman"/>
          <w:color w:val="000000"/>
          <w:sz w:val="23"/>
          <w:szCs w:val="23"/>
          <w:lang w:eastAsia="en-AU"/>
        </w:rPr>
      </w:pPr>
      <w:r w:rsidRPr="00A92854">
        <w:rPr>
          <w:rFonts w:eastAsia="Times New Roman"/>
          <w:color w:val="000000"/>
          <w:sz w:val="23"/>
          <w:szCs w:val="23"/>
          <w:lang w:eastAsia="en-AU"/>
        </w:rPr>
        <w:tab/>
        <w:t>(F)</w:t>
      </w:r>
      <w:r w:rsidRPr="00A92854">
        <w:rPr>
          <w:rFonts w:eastAsia="Times New Roman"/>
          <w:color w:val="000000"/>
          <w:sz w:val="23"/>
          <w:szCs w:val="23"/>
          <w:lang w:eastAsia="en-AU"/>
        </w:rPr>
        <w:tab/>
        <w:t>Australian Institute of Project Management; or</w:t>
      </w:r>
    </w:p>
    <w:p w14:paraId="02D89F16" w14:textId="77777777" w:rsidR="00A92854" w:rsidRPr="00A92854" w:rsidRDefault="00A92854" w:rsidP="00A92854">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rPr>
      </w:pPr>
      <w:r w:rsidRPr="00A92854">
        <w:rPr>
          <w:rFonts w:eastAsia="Times New Roman"/>
          <w:color w:val="000000"/>
          <w:sz w:val="23"/>
          <w:szCs w:val="23"/>
          <w:lang w:eastAsia="en-AU"/>
        </w:rPr>
        <w:tab/>
        <w:t>(iii)</w:t>
      </w:r>
      <w:r w:rsidRPr="00A92854">
        <w:rPr>
          <w:rFonts w:eastAsia="Times New Roman"/>
          <w:color w:val="000000"/>
          <w:sz w:val="23"/>
          <w:szCs w:val="23"/>
          <w:lang w:eastAsia="en-AU"/>
        </w:rPr>
        <w:tab/>
        <w:t xml:space="preserve">holds registration as a building work supervisor under the </w:t>
      </w:r>
      <w:hyperlink r:id="rId45" w:history="1">
        <w:r w:rsidRPr="00A92854">
          <w:rPr>
            <w:rFonts w:eastAsia="Times New Roman"/>
            <w:i/>
            <w:iCs/>
            <w:color w:val="000000"/>
            <w:sz w:val="23"/>
            <w:szCs w:val="23"/>
            <w:lang w:eastAsia="en-AU"/>
          </w:rPr>
          <w:t>Building Work Contractors Act 1995</w:t>
        </w:r>
      </w:hyperlink>
      <w:r w:rsidRPr="00A92854">
        <w:rPr>
          <w:rFonts w:eastAsia="Times New Roman"/>
          <w:color w:val="000000"/>
          <w:sz w:val="23"/>
          <w:szCs w:val="23"/>
          <w:lang w:eastAsia="en-AU"/>
        </w:rPr>
        <w:t xml:space="preserve"> that authorises the individual to supervise construction work of a kind carried out, or to be carried out, under the construction contract.</w:t>
      </w:r>
    </w:p>
    <w:p w14:paraId="4B5BB56E" w14:textId="77777777" w:rsidR="00A92854" w:rsidRPr="00A92854" w:rsidRDefault="00A92854" w:rsidP="00A92854">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128" w:name="id16bfbe55_2989_44a6_8bd0_857fc0ab5c74_e"/>
      <w:r w:rsidRPr="00A92854">
        <w:rPr>
          <w:rFonts w:eastAsia="Times New Roman"/>
          <w:b/>
          <w:bCs/>
          <w:color w:val="000000"/>
          <w:sz w:val="26"/>
          <w:szCs w:val="26"/>
          <w:lang w:eastAsia="en-AU"/>
        </w:rPr>
        <w:t>7—Exemption from adjudication provisions</w:t>
      </w:r>
      <w:bookmarkEnd w:id="128"/>
    </w:p>
    <w:p w14:paraId="184C1DC6" w14:textId="77777777" w:rsidR="00A92854" w:rsidRPr="00A92854" w:rsidRDefault="00A92854" w:rsidP="00A92854">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A92854">
        <w:rPr>
          <w:rFonts w:eastAsia="Times New Roman"/>
          <w:color w:val="000000"/>
          <w:sz w:val="23"/>
          <w:szCs w:val="23"/>
          <w:lang w:eastAsia="en-AU"/>
        </w:rPr>
        <w:tab/>
        <w:t>(1)</w:t>
      </w:r>
      <w:r w:rsidRPr="00A92854">
        <w:rPr>
          <w:rFonts w:eastAsia="Times New Roman"/>
          <w:color w:val="000000"/>
          <w:sz w:val="23"/>
          <w:szCs w:val="23"/>
          <w:lang w:eastAsia="en-AU"/>
        </w:rPr>
        <w:tab/>
        <w:t>Pursuant to section 35(2) of the Act, a party to a prescribed contract is exempt from the operation of the following provisions of the Act in respect of that contract:</w:t>
      </w:r>
    </w:p>
    <w:p w14:paraId="3B1EF31F"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A92854">
        <w:rPr>
          <w:rFonts w:eastAsia="Times New Roman"/>
          <w:color w:val="000000"/>
          <w:sz w:val="23"/>
          <w:szCs w:val="23"/>
          <w:lang w:eastAsia="en-AU"/>
        </w:rPr>
        <w:tab/>
        <w:t>(a)</w:t>
      </w:r>
      <w:r w:rsidRPr="00A92854">
        <w:rPr>
          <w:rFonts w:eastAsia="Times New Roman"/>
          <w:color w:val="000000"/>
          <w:sz w:val="23"/>
          <w:szCs w:val="23"/>
          <w:lang w:eastAsia="en-AU"/>
        </w:rPr>
        <w:tab/>
        <w:t>section 14(4);</w:t>
      </w:r>
    </w:p>
    <w:p w14:paraId="2D61BCF6"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A92854">
        <w:rPr>
          <w:rFonts w:eastAsia="Times New Roman"/>
          <w:color w:val="000000"/>
          <w:sz w:val="23"/>
          <w:szCs w:val="23"/>
          <w:lang w:eastAsia="en-AU"/>
        </w:rPr>
        <w:tab/>
        <w:t>(b)</w:t>
      </w:r>
      <w:r w:rsidRPr="00A92854">
        <w:rPr>
          <w:rFonts w:eastAsia="Times New Roman"/>
          <w:color w:val="000000"/>
          <w:sz w:val="23"/>
          <w:szCs w:val="23"/>
          <w:lang w:eastAsia="en-AU"/>
        </w:rPr>
        <w:tab/>
        <w:t>section 15;</w:t>
      </w:r>
    </w:p>
    <w:p w14:paraId="199AF4E6"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A92854">
        <w:rPr>
          <w:rFonts w:eastAsia="Times New Roman"/>
          <w:color w:val="000000"/>
          <w:sz w:val="23"/>
          <w:szCs w:val="23"/>
          <w:lang w:eastAsia="en-AU"/>
        </w:rPr>
        <w:tab/>
        <w:t>(c)</w:t>
      </w:r>
      <w:r w:rsidRPr="00A92854">
        <w:rPr>
          <w:rFonts w:eastAsia="Times New Roman"/>
          <w:color w:val="000000"/>
          <w:sz w:val="23"/>
          <w:szCs w:val="23"/>
          <w:lang w:eastAsia="en-AU"/>
        </w:rPr>
        <w:tab/>
        <w:t>section 16(2)(a)(ii) and (4);</w:t>
      </w:r>
    </w:p>
    <w:p w14:paraId="68B1D2A0"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A92854">
        <w:rPr>
          <w:rFonts w:eastAsia="Times New Roman"/>
          <w:color w:val="000000"/>
          <w:sz w:val="23"/>
          <w:szCs w:val="23"/>
          <w:lang w:eastAsia="en-AU"/>
        </w:rPr>
        <w:tab/>
        <w:t>(d)</w:t>
      </w:r>
      <w:r w:rsidRPr="00A92854">
        <w:rPr>
          <w:rFonts w:eastAsia="Times New Roman"/>
          <w:color w:val="000000"/>
          <w:sz w:val="23"/>
          <w:szCs w:val="23"/>
          <w:lang w:eastAsia="en-AU"/>
        </w:rPr>
        <w:tab/>
        <w:t>Part 3 Divisions 2 and 3;</w:t>
      </w:r>
    </w:p>
    <w:p w14:paraId="08EA3160"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A92854">
        <w:rPr>
          <w:rFonts w:eastAsia="Times New Roman"/>
          <w:color w:val="000000"/>
          <w:sz w:val="23"/>
          <w:szCs w:val="23"/>
          <w:lang w:eastAsia="en-AU"/>
        </w:rPr>
        <w:tab/>
        <w:t>(e)</w:t>
      </w:r>
      <w:r w:rsidRPr="00A92854">
        <w:rPr>
          <w:rFonts w:eastAsia="Times New Roman"/>
          <w:color w:val="000000"/>
          <w:sz w:val="23"/>
          <w:szCs w:val="23"/>
          <w:lang w:eastAsia="en-AU"/>
        </w:rPr>
        <w:tab/>
        <w:t>section 30;</w:t>
      </w:r>
    </w:p>
    <w:p w14:paraId="1B74DCE9" w14:textId="19C08677" w:rsidR="00AD1048"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A92854">
        <w:rPr>
          <w:rFonts w:eastAsia="Times New Roman"/>
          <w:color w:val="000000"/>
          <w:sz w:val="23"/>
          <w:szCs w:val="23"/>
          <w:lang w:eastAsia="en-AU"/>
        </w:rPr>
        <w:tab/>
        <w:t>(f)</w:t>
      </w:r>
      <w:r w:rsidRPr="00A92854">
        <w:rPr>
          <w:rFonts w:eastAsia="Times New Roman"/>
          <w:color w:val="000000"/>
          <w:sz w:val="23"/>
          <w:szCs w:val="23"/>
          <w:lang w:eastAsia="en-AU"/>
        </w:rPr>
        <w:tab/>
        <w:t>section 31.</w:t>
      </w:r>
      <w:r w:rsidR="00AD1048">
        <w:rPr>
          <w:rFonts w:eastAsia="Times New Roman"/>
          <w:color w:val="000000"/>
          <w:sz w:val="23"/>
          <w:szCs w:val="23"/>
          <w:lang w:eastAsia="en-AU"/>
        </w:rPr>
        <w:br w:type="page"/>
      </w:r>
    </w:p>
    <w:p w14:paraId="6D4B907D" w14:textId="77777777" w:rsidR="00A92854" w:rsidRPr="00A92854" w:rsidRDefault="00A92854" w:rsidP="00A92854">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A92854">
        <w:rPr>
          <w:rFonts w:eastAsia="Times New Roman"/>
          <w:color w:val="000000"/>
          <w:sz w:val="23"/>
          <w:szCs w:val="23"/>
          <w:lang w:eastAsia="en-AU"/>
        </w:rPr>
        <w:lastRenderedPageBreak/>
        <w:tab/>
        <w:t>(2)</w:t>
      </w:r>
      <w:r w:rsidRPr="00A92854">
        <w:rPr>
          <w:rFonts w:eastAsia="Times New Roman"/>
          <w:color w:val="000000"/>
          <w:sz w:val="23"/>
          <w:szCs w:val="23"/>
          <w:lang w:eastAsia="en-AU"/>
        </w:rPr>
        <w:tab/>
        <w:t>In this regulation—</w:t>
      </w:r>
    </w:p>
    <w:p w14:paraId="06F2EDF2" w14:textId="77777777" w:rsidR="00A92854" w:rsidRPr="00A92854" w:rsidRDefault="00A92854" w:rsidP="00A92854">
      <w:pPr>
        <w:keepLines/>
        <w:autoSpaceDE w:val="0"/>
        <w:autoSpaceDN w:val="0"/>
        <w:adjustRightInd w:val="0"/>
        <w:spacing w:before="120" w:after="0" w:line="240" w:lineRule="auto"/>
        <w:ind w:left="794"/>
        <w:jc w:val="left"/>
        <w:rPr>
          <w:rFonts w:eastAsia="Times New Roman"/>
          <w:color w:val="000000"/>
          <w:sz w:val="23"/>
          <w:szCs w:val="23"/>
          <w:lang w:eastAsia="en-AU"/>
        </w:rPr>
      </w:pPr>
      <w:r w:rsidRPr="00A92854">
        <w:rPr>
          <w:rFonts w:eastAsia="Times New Roman"/>
          <w:b/>
          <w:bCs/>
          <w:i/>
          <w:iCs/>
          <w:color w:val="000000"/>
          <w:sz w:val="23"/>
          <w:szCs w:val="23"/>
          <w:lang w:eastAsia="en-AU"/>
        </w:rPr>
        <w:t>Crown</w:t>
      </w:r>
      <w:r w:rsidRPr="00A92854">
        <w:rPr>
          <w:rFonts w:eastAsia="Times New Roman"/>
          <w:color w:val="000000"/>
          <w:sz w:val="23"/>
          <w:szCs w:val="23"/>
          <w:lang w:eastAsia="en-AU"/>
        </w:rPr>
        <w:t xml:space="preserve"> includes a Minister, agency or instrumentality of the Crown;</w:t>
      </w:r>
    </w:p>
    <w:p w14:paraId="309F0AFF" w14:textId="77777777" w:rsidR="00A92854" w:rsidRPr="00A92854" w:rsidRDefault="00A92854" w:rsidP="00A92854">
      <w:pPr>
        <w:keepLines/>
        <w:autoSpaceDE w:val="0"/>
        <w:autoSpaceDN w:val="0"/>
        <w:adjustRightInd w:val="0"/>
        <w:spacing w:before="120" w:after="0" w:line="240" w:lineRule="auto"/>
        <w:ind w:left="794"/>
        <w:jc w:val="left"/>
        <w:rPr>
          <w:rFonts w:eastAsia="Times New Roman"/>
          <w:color w:val="000000"/>
          <w:sz w:val="23"/>
          <w:szCs w:val="23"/>
          <w:lang w:eastAsia="en-AU"/>
        </w:rPr>
      </w:pPr>
      <w:r w:rsidRPr="00A92854">
        <w:rPr>
          <w:rFonts w:eastAsia="Times New Roman"/>
          <w:b/>
          <w:bCs/>
          <w:i/>
          <w:iCs/>
          <w:color w:val="000000"/>
          <w:sz w:val="23"/>
          <w:szCs w:val="23"/>
          <w:lang w:eastAsia="en-AU"/>
        </w:rPr>
        <w:t>prescribed contract</w:t>
      </w:r>
      <w:r w:rsidRPr="00A92854">
        <w:rPr>
          <w:rFonts w:eastAsia="Times New Roman"/>
          <w:color w:val="000000"/>
          <w:sz w:val="23"/>
          <w:szCs w:val="23"/>
          <w:lang w:eastAsia="en-AU"/>
        </w:rPr>
        <w:t xml:space="preserve"> means a contract (whether entered into before or after the commencement of this regulation) entered into between the Crown and another person under which the total amount payable to the other person will exceed $4 000 000 (excluding GST) over the term of the contract;</w:t>
      </w:r>
    </w:p>
    <w:p w14:paraId="6075A74F" w14:textId="77777777" w:rsidR="00A92854" w:rsidRPr="00A92854" w:rsidRDefault="00A92854" w:rsidP="00A92854">
      <w:pPr>
        <w:keepLines/>
        <w:autoSpaceDE w:val="0"/>
        <w:autoSpaceDN w:val="0"/>
        <w:adjustRightInd w:val="0"/>
        <w:spacing w:before="120" w:after="0" w:line="240" w:lineRule="auto"/>
        <w:ind w:left="794"/>
        <w:jc w:val="left"/>
        <w:rPr>
          <w:rFonts w:eastAsia="Times New Roman"/>
          <w:color w:val="000000"/>
          <w:sz w:val="23"/>
          <w:szCs w:val="23"/>
          <w:lang w:eastAsia="en-AU"/>
        </w:rPr>
      </w:pPr>
      <w:r w:rsidRPr="00A92854">
        <w:rPr>
          <w:rFonts w:eastAsia="Times New Roman"/>
          <w:b/>
          <w:bCs/>
          <w:i/>
          <w:iCs/>
          <w:color w:val="000000"/>
          <w:sz w:val="23"/>
          <w:szCs w:val="23"/>
          <w:lang w:eastAsia="en-AU"/>
        </w:rPr>
        <w:t>term of the contract</w:t>
      </w:r>
      <w:r w:rsidRPr="00A92854">
        <w:rPr>
          <w:rFonts w:eastAsia="Times New Roman"/>
          <w:color w:val="000000"/>
          <w:sz w:val="23"/>
          <w:szCs w:val="23"/>
          <w:lang w:eastAsia="en-AU"/>
        </w:rPr>
        <w:t xml:space="preserve"> does not include any extension of the contract.</w:t>
      </w:r>
    </w:p>
    <w:p w14:paraId="1CA07744" w14:textId="77777777" w:rsidR="00A92854" w:rsidRPr="00A92854" w:rsidRDefault="00A92854" w:rsidP="00A92854">
      <w:pPr>
        <w:keepNext/>
        <w:keepLines/>
        <w:autoSpaceDE w:val="0"/>
        <w:autoSpaceDN w:val="0"/>
        <w:adjustRightInd w:val="0"/>
        <w:spacing w:before="280" w:after="0" w:line="240" w:lineRule="auto"/>
        <w:ind w:left="567" w:hanging="567"/>
        <w:jc w:val="left"/>
        <w:rPr>
          <w:rFonts w:eastAsia="Times New Roman"/>
          <w:b/>
          <w:bCs/>
          <w:color w:val="000000"/>
          <w:sz w:val="32"/>
          <w:szCs w:val="32"/>
          <w:lang w:eastAsia="en-AU"/>
        </w:rPr>
      </w:pPr>
      <w:r w:rsidRPr="00A92854">
        <w:rPr>
          <w:rFonts w:eastAsia="Times New Roman"/>
          <w:b/>
          <w:bCs/>
          <w:color w:val="000000"/>
          <w:sz w:val="32"/>
          <w:szCs w:val="32"/>
          <w:lang w:eastAsia="en-AU"/>
        </w:rPr>
        <w:t xml:space="preserve">Schedule 1—Repeal of </w:t>
      </w:r>
      <w:r w:rsidRPr="00A92854">
        <w:rPr>
          <w:rFonts w:eastAsia="Times New Roman"/>
          <w:b/>
          <w:bCs/>
          <w:i/>
          <w:iCs/>
          <w:color w:val="000000"/>
          <w:sz w:val="32"/>
          <w:szCs w:val="32"/>
          <w:lang w:eastAsia="en-AU"/>
        </w:rPr>
        <w:t>Building and Construction Industry Security of Payment Regulations 2011</w:t>
      </w:r>
    </w:p>
    <w:p w14:paraId="530C1EF4"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3"/>
          <w:szCs w:val="23"/>
          <w:lang w:eastAsia="en-AU"/>
        </w:rPr>
      </w:pPr>
      <w:r w:rsidRPr="00A92854">
        <w:rPr>
          <w:rFonts w:eastAsia="Times New Roman"/>
          <w:color w:val="000000"/>
          <w:sz w:val="23"/>
          <w:szCs w:val="23"/>
          <w:lang w:eastAsia="en-AU"/>
        </w:rPr>
        <w:t xml:space="preserve">The </w:t>
      </w:r>
      <w:hyperlink r:id="rId46" w:history="1">
        <w:r w:rsidRPr="00A92854">
          <w:rPr>
            <w:rFonts w:eastAsia="Times New Roman"/>
            <w:i/>
            <w:iCs/>
            <w:color w:val="000000"/>
            <w:sz w:val="23"/>
            <w:szCs w:val="23"/>
            <w:lang w:eastAsia="en-AU"/>
          </w:rPr>
          <w:t>Building and Construction Industry Security of Payment Regulations 2011</w:t>
        </w:r>
      </w:hyperlink>
      <w:r w:rsidRPr="00A92854">
        <w:rPr>
          <w:rFonts w:eastAsia="Times New Roman"/>
          <w:color w:val="000000"/>
          <w:sz w:val="23"/>
          <w:szCs w:val="23"/>
          <w:lang w:eastAsia="en-AU"/>
        </w:rPr>
        <w:t xml:space="preserve"> are repealed.</w:t>
      </w:r>
    </w:p>
    <w:p w14:paraId="130C59C6" w14:textId="77777777" w:rsidR="00A92854" w:rsidRPr="00A92854" w:rsidRDefault="00A92854" w:rsidP="00A92854">
      <w:pPr>
        <w:keepNext/>
        <w:keepLines/>
        <w:autoSpaceDE w:val="0"/>
        <w:autoSpaceDN w:val="0"/>
        <w:adjustRightInd w:val="0"/>
        <w:spacing w:before="120" w:after="0" w:line="240" w:lineRule="auto"/>
        <w:ind w:left="794" w:hanging="794"/>
        <w:jc w:val="left"/>
        <w:rPr>
          <w:rFonts w:eastAsia="Times New Roman"/>
          <w:b/>
          <w:bCs/>
          <w:color w:val="000000"/>
          <w:sz w:val="20"/>
          <w:szCs w:val="20"/>
          <w:lang w:eastAsia="en-AU"/>
        </w:rPr>
      </w:pPr>
      <w:r w:rsidRPr="00A92854">
        <w:rPr>
          <w:rFonts w:eastAsia="Times New Roman"/>
          <w:b/>
          <w:bCs/>
          <w:color w:val="000000"/>
          <w:sz w:val="20"/>
          <w:szCs w:val="20"/>
          <w:lang w:eastAsia="en-AU"/>
        </w:rPr>
        <w:t>Editorial note—</w:t>
      </w:r>
    </w:p>
    <w:p w14:paraId="5BDCC051" w14:textId="77777777" w:rsidR="00A92854" w:rsidRPr="00A92854" w:rsidRDefault="00A92854" w:rsidP="00A92854">
      <w:pPr>
        <w:keepLines/>
        <w:autoSpaceDE w:val="0"/>
        <w:autoSpaceDN w:val="0"/>
        <w:adjustRightInd w:val="0"/>
        <w:spacing w:before="120" w:after="0" w:line="240" w:lineRule="auto"/>
        <w:ind w:left="794"/>
        <w:jc w:val="left"/>
        <w:rPr>
          <w:rFonts w:eastAsia="Times New Roman"/>
          <w:color w:val="000000"/>
          <w:sz w:val="20"/>
          <w:szCs w:val="20"/>
          <w:lang w:eastAsia="en-AU"/>
        </w:rPr>
      </w:pPr>
      <w:r w:rsidRPr="00A92854">
        <w:rPr>
          <w:rFonts w:eastAsia="Times New Roman"/>
          <w:color w:val="000000"/>
          <w:sz w:val="20"/>
          <w:szCs w:val="20"/>
          <w:lang w:eastAsia="en-AU"/>
        </w:rPr>
        <w:t xml:space="preserve">As required by section 10AA(2) of the </w:t>
      </w:r>
      <w:hyperlink r:id="rId47" w:history="1">
        <w:r w:rsidRPr="00A92854">
          <w:rPr>
            <w:rFonts w:eastAsia="Times New Roman"/>
            <w:i/>
            <w:iCs/>
            <w:color w:val="000000"/>
            <w:sz w:val="20"/>
            <w:szCs w:val="20"/>
            <w:lang w:eastAsia="en-AU"/>
          </w:rPr>
          <w:t>Legislative Instruments Act 1978</w:t>
        </w:r>
      </w:hyperlink>
      <w:r w:rsidRPr="00A92854">
        <w:rPr>
          <w:rFonts w:eastAsia="Times New Roman"/>
          <w:color w:val="000000"/>
          <w:sz w:val="20"/>
          <w:szCs w:val="20"/>
          <w:lang w:eastAsia="en-AU"/>
        </w:rPr>
        <w:t>, the Minister has certified that, in the Minister's opinion, it is necessary or appropriate that these regulations come into operation as set out in these regulations.</w:t>
      </w:r>
    </w:p>
    <w:p w14:paraId="3ECAD6E4" w14:textId="05A1FFB2" w:rsidR="00A92854" w:rsidRPr="00A92854" w:rsidRDefault="00A92854" w:rsidP="00A92854">
      <w:pPr>
        <w:keepNext/>
        <w:keepLines/>
        <w:autoSpaceDE w:val="0"/>
        <w:autoSpaceDN w:val="0"/>
        <w:adjustRightInd w:val="0"/>
        <w:spacing w:before="120" w:after="0" w:line="240" w:lineRule="auto"/>
        <w:jc w:val="left"/>
        <w:rPr>
          <w:rFonts w:eastAsia="Times New Roman"/>
          <w:b/>
          <w:bCs/>
          <w:color w:val="000000"/>
          <w:sz w:val="26"/>
          <w:szCs w:val="26"/>
          <w:lang w:eastAsia="en-AU"/>
        </w:rPr>
      </w:pPr>
      <w:r w:rsidRPr="00A92854">
        <w:rPr>
          <w:rFonts w:eastAsia="Times New Roman"/>
          <w:b/>
          <w:bCs/>
          <w:color w:val="000000"/>
          <w:sz w:val="26"/>
          <w:szCs w:val="26"/>
          <w:lang w:eastAsia="en-AU"/>
        </w:rPr>
        <w:t>Made by the Governor</w:t>
      </w:r>
      <w:r>
        <w:rPr>
          <w:rFonts w:eastAsia="Times New Roman"/>
          <w:b/>
          <w:bCs/>
          <w:color w:val="000000"/>
          <w:sz w:val="26"/>
          <w:szCs w:val="26"/>
          <w:lang w:eastAsia="en-AU"/>
        </w:rPr>
        <w:t>’s Deputy</w:t>
      </w:r>
    </w:p>
    <w:p w14:paraId="06A2BF26" w14:textId="77777777" w:rsidR="00A92854" w:rsidRPr="00A92854" w:rsidRDefault="00A92854" w:rsidP="00A92854">
      <w:pPr>
        <w:keepNext/>
        <w:keepLines/>
        <w:autoSpaceDE w:val="0"/>
        <w:autoSpaceDN w:val="0"/>
        <w:adjustRightInd w:val="0"/>
        <w:spacing w:before="120" w:after="0" w:line="240" w:lineRule="auto"/>
        <w:jc w:val="left"/>
        <w:rPr>
          <w:rFonts w:eastAsia="Times New Roman"/>
          <w:color w:val="000000"/>
          <w:sz w:val="23"/>
          <w:szCs w:val="23"/>
          <w:lang w:eastAsia="en-AU"/>
        </w:rPr>
      </w:pPr>
      <w:r w:rsidRPr="00A92854">
        <w:rPr>
          <w:rFonts w:eastAsia="Times New Roman"/>
          <w:color w:val="000000"/>
          <w:sz w:val="23"/>
          <w:szCs w:val="23"/>
          <w:lang w:eastAsia="en-AU"/>
        </w:rPr>
        <w:t>with the advice and consent of the Executive Council</w:t>
      </w:r>
    </w:p>
    <w:p w14:paraId="2C8BD1DF" w14:textId="756C61BB" w:rsidR="00A92854" w:rsidRPr="00A92854" w:rsidRDefault="00A92854" w:rsidP="00A92854">
      <w:pPr>
        <w:keepNext/>
        <w:keepLines/>
        <w:autoSpaceDE w:val="0"/>
        <w:autoSpaceDN w:val="0"/>
        <w:adjustRightInd w:val="0"/>
        <w:spacing w:after="0" w:line="240" w:lineRule="auto"/>
        <w:jc w:val="left"/>
        <w:rPr>
          <w:rFonts w:eastAsia="Times New Roman"/>
          <w:color w:val="000000"/>
          <w:sz w:val="23"/>
          <w:szCs w:val="23"/>
          <w:lang w:eastAsia="en-AU"/>
        </w:rPr>
      </w:pPr>
      <w:r w:rsidRPr="00A92854">
        <w:rPr>
          <w:rFonts w:eastAsia="Times New Roman"/>
          <w:color w:val="000000"/>
          <w:sz w:val="23"/>
          <w:szCs w:val="23"/>
          <w:lang w:eastAsia="en-AU"/>
        </w:rPr>
        <w:t xml:space="preserve">on </w:t>
      </w:r>
      <w:r>
        <w:rPr>
          <w:rFonts w:eastAsia="Times New Roman"/>
          <w:color w:val="000000"/>
          <w:sz w:val="23"/>
          <w:szCs w:val="23"/>
          <w:lang w:eastAsia="en-AU"/>
        </w:rPr>
        <w:t>30 July 2026</w:t>
      </w:r>
    </w:p>
    <w:p w14:paraId="0AFF3347" w14:textId="5ED26D6A" w:rsidR="00A92854" w:rsidRPr="00A92854" w:rsidRDefault="00A92854" w:rsidP="00A92854">
      <w:pPr>
        <w:keepNext/>
        <w:keepLines/>
        <w:autoSpaceDE w:val="0"/>
        <w:autoSpaceDN w:val="0"/>
        <w:adjustRightInd w:val="0"/>
        <w:spacing w:before="120" w:after="0" w:line="240" w:lineRule="auto"/>
        <w:jc w:val="left"/>
        <w:rPr>
          <w:rFonts w:eastAsia="Times New Roman"/>
          <w:color w:val="000000"/>
          <w:sz w:val="23"/>
          <w:szCs w:val="23"/>
          <w:lang w:eastAsia="en-AU"/>
        </w:rPr>
      </w:pPr>
      <w:r w:rsidRPr="00A92854">
        <w:rPr>
          <w:rFonts w:eastAsia="Times New Roman"/>
          <w:color w:val="000000"/>
          <w:sz w:val="23"/>
          <w:szCs w:val="23"/>
          <w:lang w:eastAsia="en-AU"/>
        </w:rPr>
        <w:t>No </w:t>
      </w:r>
      <w:r>
        <w:rPr>
          <w:rFonts w:eastAsia="Times New Roman"/>
          <w:color w:val="000000"/>
          <w:sz w:val="23"/>
          <w:szCs w:val="23"/>
          <w:lang w:eastAsia="en-AU"/>
        </w:rPr>
        <w:t>57</w:t>
      </w:r>
      <w:r w:rsidRPr="00A92854">
        <w:rPr>
          <w:rFonts w:eastAsia="Times New Roman"/>
          <w:color w:val="000000"/>
          <w:sz w:val="23"/>
          <w:szCs w:val="23"/>
          <w:lang w:eastAsia="en-AU"/>
        </w:rPr>
        <w:t> of </w:t>
      </w:r>
      <w:r>
        <w:rPr>
          <w:rFonts w:eastAsia="Times New Roman"/>
          <w:color w:val="000000"/>
          <w:sz w:val="23"/>
          <w:szCs w:val="23"/>
          <w:lang w:eastAsia="en-AU"/>
        </w:rPr>
        <w:t>2026</w:t>
      </w:r>
    </w:p>
    <w:p w14:paraId="18EBFABD" w14:textId="49BC5426" w:rsidR="00A92854" w:rsidRDefault="00A92854">
      <w:pPr>
        <w:spacing w:after="0" w:line="240" w:lineRule="auto"/>
        <w:jc w:val="left"/>
      </w:pPr>
      <w:r>
        <w:br w:type="page"/>
      </w:r>
    </w:p>
    <w:p w14:paraId="3CB13720" w14:textId="77777777" w:rsidR="00A92854" w:rsidRPr="00A92854" w:rsidRDefault="00A92854" w:rsidP="00A92854">
      <w:pPr>
        <w:keepLines/>
        <w:autoSpaceDE w:val="0"/>
        <w:autoSpaceDN w:val="0"/>
        <w:adjustRightInd w:val="0"/>
        <w:spacing w:before="240" w:after="0" w:line="240" w:lineRule="auto"/>
        <w:jc w:val="left"/>
        <w:rPr>
          <w:rFonts w:eastAsia="Times New Roman"/>
          <w:color w:val="000000"/>
          <w:sz w:val="28"/>
          <w:szCs w:val="28"/>
          <w:lang w:eastAsia="en-AU"/>
          <w14:ligatures w14:val="standardContextual"/>
        </w:rPr>
      </w:pPr>
      <w:r w:rsidRPr="00A92854">
        <w:rPr>
          <w:rFonts w:eastAsia="Times New Roman"/>
          <w:color w:val="000000"/>
          <w:sz w:val="28"/>
          <w:szCs w:val="28"/>
          <w:lang w:eastAsia="en-AU"/>
          <w14:ligatures w14:val="standardContextual"/>
        </w:rPr>
        <w:lastRenderedPageBreak/>
        <w:t>South Australia</w:t>
      </w:r>
    </w:p>
    <w:p w14:paraId="759CA82E" w14:textId="77777777" w:rsidR="00A92854" w:rsidRPr="00A92854" w:rsidRDefault="00A92854" w:rsidP="00306530">
      <w:pPr>
        <w:pStyle w:val="Heading3"/>
        <w:rPr>
          <w:lang w:eastAsia="en-AU"/>
        </w:rPr>
      </w:pPr>
      <w:bookmarkStart w:id="129" w:name="_Toc236293852"/>
      <w:r w:rsidRPr="00A92854">
        <w:rPr>
          <w:lang w:eastAsia="en-AU"/>
        </w:rPr>
        <w:t>Building Work Contractors Regulations 2026</w:t>
      </w:r>
      <w:bookmarkEnd w:id="129"/>
    </w:p>
    <w:p w14:paraId="15ECD996" w14:textId="77777777" w:rsidR="00A92854" w:rsidRPr="00A92854" w:rsidRDefault="00A92854" w:rsidP="00A92854">
      <w:pPr>
        <w:keepLines/>
        <w:autoSpaceDE w:val="0"/>
        <w:autoSpaceDN w:val="0"/>
        <w:adjustRightInd w:val="0"/>
        <w:spacing w:before="80" w:after="240" w:line="240" w:lineRule="auto"/>
        <w:jc w:val="left"/>
        <w:rPr>
          <w:rFonts w:eastAsia="Times New Roman"/>
          <w:color w:val="000000"/>
          <w:sz w:val="24"/>
          <w:szCs w:val="24"/>
          <w:lang w:eastAsia="en-AU"/>
          <w14:ligatures w14:val="standardContextual"/>
        </w:rPr>
      </w:pPr>
      <w:r w:rsidRPr="00A92854">
        <w:rPr>
          <w:rFonts w:eastAsia="Times New Roman"/>
          <w:color w:val="000000"/>
          <w:sz w:val="24"/>
          <w:szCs w:val="24"/>
          <w:lang w:eastAsia="en-AU"/>
          <w14:ligatures w14:val="standardContextual"/>
        </w:rPr>
        <w:t xml:space="preserve">under the </w:t>
      </w:r>
      <w:r w:rsidRPr="00A92854">
        <w:rPr>
          <w:rFonts w:eastAsia="Times New Roman"/>
          <w:i/>
          <w:iCs/>
          <w:color w:val="000000"/>
          <w:sz w:val="24"/>
          <w:szCs w:val="24"/>
          <w:lang w:eastAsia="en-AU"/>
          <w14:ligatures w14:val="standardContextual"/>
        </w:rPr>
        <w:t>Building Work Contractors Act 1995</w:t>
      </w:r>
    </w:p>
    <w:p w14:paraId="3A64001F" w14:textId="77777777" w:rsidR="00A92854" w:rsidRPr="00A92854" w:rsidRDefault="00A92854" w:rsidP="00A92854">
      <w:pPr>
        <w:keepLines/>
        <w:pBdr>
          <w:top w:val="single" w:sz="4" w:space="0" w:color="auto"/>
        </w:pBdr>
        <w:autoSpaceDE w:val="0"/>
        <w:autoSpaceDN w:val="0"/>
        <w:adjustRightInd w:val="0"/>
        <w:spacing w:before="120" w:after="120" w:line="240" w:lineRule="auto"/>
        <w:jc w:val="left"/>
        <w:rPr>
          <w:rFonts w:eastAsia="Times New Roman"/>
          <w:color w:val="000000"/>
          <w:sz w:val="2"/>
          <w:szCs w:val="2"/>
          <w:lang w:eastAsia="en-AU"/>
          <w14:ligatures w14:val="standardContextual"/>
        </w:rPr>
      </w:pPr>
    </w:p>
    <w:p w14:paraId="29657AAF" w14:textId="77777777" w:rsidR="00A92854" w:rsidRPr="00A92854" w:rsidRDefault="00A92854" w:rsidP="00A92854">
      <w:pPr>
        <w:keepLines/>
        <w:autoSpaceDE w:val="0"/>
        <w:autoSpaceDN w:val="0"/>
        <w:adjustRightInd w:val="0"/>
        <w:spacing w:before="120" w:after="0" w:line="240" w:lineRule="auto"/>
        <w:jc w:val="left"/>
        <w:rPr>
          <w:rFonts w:eastAsia="Times New Roman"/>
          <w:b/>
          <w:bCs/>
          <w:color w:val="000000"/>
          <w:sz w:val="32"/>
          <w:szCs w:val="32"/>
          <w:lang w:eastAsia="en-AU"/>
          <w14:ligatures w14:val="standardContextual"/>
        </w:rPr>
      </w:pPr>
      <w:r w:rsidRPr="00A92854">
        <w:rPr>
          <w:rFonts w:eastAsia="Times New Roman"/>
          <w:b/>
          <w:bCs/>
          <w:color w:val="000000"/>
          <w:sz w:val="32"/>
          <w:szCs w:val="32"/>
          <w:lang w:eastAsia="en-AU"/>
          <w14:ligatures w14:val="standardContextual"/>
        </w:rPr>
        <w:t>Contents</w:t>
      </w:r>
    </w:p>
    <w:p w14:paraId="352041C0" w14:textId="77777777" w:rsidR="00A92854" w:rsidRPr="00A92854" w:rsidRDefault="00A92854" w:rsidP="00A92854">
      <w:pPr>
        <w:keepNext/>
        <w:keepLines/>
        <w:autoSpaceDE w:val="0"/>
        <w:autoSpaceDN w:val="0"/>
        <w:adjustRightInd w:val="0"/>
        <w:spacing w:before="120" w:after="120" w:line="240" w:lineRule="auto"/>
        <w:jc w:val="left"/>
        <w:rPr>
          <w:rFonts w:eastAsia="Times New Roman"/>
          <w:color w:val="000000"/>
          <w:sz w:val="28"/>
          <w:szCs w:val="28"/>
          <w:lang w:eastAsia="en-AU"/>
          <w14:ligatures w14:val="standardContextual"/>
        </w:rPr>
      </w:pPr>
      <w:hyperlink w:anchor="Elkera_Print_BK1" w:history="1">
        <w:r w:rsidRPr="00A92854">
          <w:rPr>
            <w:rFonts w:eastAsia="Times New Roman"/>
            <w:color w:val="000000"/>
            <w:sz w:val="28"/>
            <w:szCs w:val="28"/>
            <w:lang w:eastAsia="en-AU"/>
            <w14:ligatures w14:val="standardContextual"/>
          </w:rPr>
          <w:t>Part 1—Preliminary</w:t>
        </w:r>
      </w:hyperlink>
    </w:p>
    <w:p w14:paraId="318722BD" w14:textId="77777777" w:rsidR="00A92854" w:rsidRPr="00A92854" w:rsidRDefault="00A92854" w:rsidP="00A92854">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2" w:history="1">
        <w:r w:rsidRPr="00A92854">
          <w:rPr>
            <w:rFonts w:eastAsia="Times New Roman"/>
            <w:color w:val="000000"/>
            <w:sz w:val="22"/>
            <w:lang w:eastAsia="en-AU"/>
            <w14:ligatures w14:val="standardContextual"/>
          </w:rPr>
          <w:t>1</w:t>
        </w:r>
        <w:r w:rsidRPr="00A92854">
          <w:rPr>
            <w:rFonts w:eastAsia="Times New Roman"/>
            <w:color w:val="000000"/>
            <w:sz w:val="22"/>
            <w:lang w:eastAsia="en-AU"/>
            <w14:ligatures w14:val="standardContextual"/>
          </w:rPr>
          <w:tab/>
          <w:t>Short title</w:t>
        </w:r>
      </w:hyperlink>
    </w:p>
    <w:p w14:paraId="284C8B26" w14:textId="77777777" w:rsidR="00A92854" w:rsidRPr="00A92854" w:rsidRDefault="00A92854" w:rsidP="00A92854">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3" w:history="1">
        <w:r w:rsidRPr="00A92854">
          <w:rPr>
            <w:rFonts w:eastAsia="Times New Roman"/>
            <w:color w:val="000000"/>
            <w:sz w:val="22"/>
            <w:lang w:eastAsia="en-AU"/>
            <w14:ligatures w14:val="standardContextual"/>
          </w:rPr>
          <w:t>2</w:t>
        </w:r>
        <w:r w:rsidRPr="00A92854">
          <w:rPr>
            <w:rFonts w:eastAsia="Times New Roman"/>
            <w:color w:val="000000"/>
            <w:sz w:val="22"/>
            <w:lang w:eastAsia="en-AU"/>
            <w14:ligatures w14:val="standardContextual"/>
          </w:rPr>
          <w:tab/>
          <w:t>Commencement</w:t>
        </w:r>
      </w:hyperlink>
    </w:p>
    <w:p w14:paraId="1B82E628" w14:textId="77777777" w:rsidR="00A92854" w:rsidRPr="00A92854" w:rsidRDefault="00A92854" w:rsidP="00A92854">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4" w:history="1">
        <w:r w:rsidRPr="00A92854">
          <w:rPr>
            <w:rFonts w:eastAsia="Times New Roman"/>
            <w:color w:val="000000"/>
            <w:sz w:val="22"/>
            <w:lang w:eastAsia="en-AU"/>
            <w14:ligatures w14:val="standardContextual"/>
          </w:rPr>
          <w:t>3</w:t>
        </w:r>
        <w:r w:rsidRPr="00A92854">
          <w:rPr>
            <w:rFonts w:eastAsia="Times New Roman"/>
            <w:color w:val="000000"/>
            <w:sz w:val="22"/>
            <w:lang w:eastAsia="en-AU"/>
            <w14:ligatures w14:val="standardContextual"/>
          </w:rPr>
          <w:tab/>
          <w:t>Interpretation</w:t>
        </w:r>
      </w:hyperlink>
    </w:p>
    <w:p w14:paraId="07C44C99" w14:textId="77777777" w:rsidR="00A92854" w:rsidRPr="00A92854" w:rsidRDefault="00A92854" w:rsidP="00A92854">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5" w:history="1">
        <w:r w:rsidRPr="00A92854">
          <w:rPr>
            <w:rFonts w:eastAsia="Times New Roman"/>
            <w:color w:val="000000"/>
            <w:sz w:val="22"/>
            <w:lang w:eastAsia="en-AU"/>
            <w14:ligatures w14:val="standardContextual"/>
          </w:rPr>
          <w:t>4</w:t>
        </w:r>
        <w:r w:rsidRPr="00A92854">
          <w:rPr>
            <w:rFonts w:eastAsia="Times New Roman"/>
            <w:color w:val="000000"/>
            <w:sz w:val="22"/>
            <w:lang w:eastAsia="en-AU"/>
            <w14:ligatures w14:val="standardContextual"/>
          </w:rPr>
          <w:tab/>
          <w:t>Definitions of building work etc (section 3 of Act)</w:t>
        </w:r>
      </w:hyperlink>
    </w:p>
    <w:p w14:paraId="10BB48AD" w14:textId="77777777" w:rsidR="00A92854" w:rsidRPr="00A92854" w:rsidRDefault="00A92854" w:rsidP="00A92854">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6" w:history="1">
        <w:r w:rsidRPr="00A92854">
          <w:rPr>
            <w:rFonts w:eastAsia="Times New Roman"/>
            <w:color w:val="000000"/>
            <w:sz w:val="22"/>
            <w:lang w:eastAsia="en-AU"/>
            <w14:ligatures w14:val="standardContextual"/>
          </w:rPr>
          <w:t>5</w:t>
        </w:r>
        <w:r w:rsidRPr="00A92854">
          <w:rPr>
            <w:rFonts w:eastAsia="Times New Roman"/>
            <w:color w:val="000000"/>
            <w:sz w:val="22"/>
            <w:lang w:eastAsia="en-AU"/>
            <w14:ligatures w14:val="standardContextual"/>
          </w:rPr>
          <w:tab/>
          <w:t>Exemptions</w:t>
        </w:r>
      </w:hyperlink>
    </w:p>
    <w:p w14:paraId="7BDFC612" w14:textId="77777777" w:rsidR="00A92854" w:rsidRPr="00A92854" w:rsidRDefault="00A92854" w:rsidP="00A92854">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7" w:history="1">
        <w:r w:rsidRPr="00A92854">
          <w:rPr>
            <w:rFonts w:eastAsia="Times New Roman"/>
            <w:color w:val="000000"/>
            <w:sz w:val="22"/>
            <w:lang w:eastAsia="en-AU"/>
            <w14:ligatures w14:val="standardContextual"/>
          </w:rPr>
          <w:t>6</w:t>
        </w:r>
        <w:r w:rsidRPr="00A92854">
          <w:rPr>
            <w:rFonts w:eastAsia="Times New Roman"/>
            <w:color w:val="000000"/>
            <w:sz w:val="22"/>
            <w:lang w:eastAsia="en-AU"/>
            <w14:ligatures w14:val="standardContextual"/>
          </w:rPr>
          <w:tab/>
          <w:t>Fees—waiver, reduction and refund</w:t>
        </w:r>
      </w:hyperlink>
    </w:p>
    <w:p w14:paraId="52BEADB4" w14:textId="77777777" w:rsidR="00A92854" w:rsidRPr="00A92854" w:rsidRDefault="00A92854" w:rsidP="00A92854">
      <w:pPr>
        <w:keepNext/>
        <w:keepLines/>
        <w:autoSpaceDE w:val="0"/>
        <w:autoSpaceDN w:val="0"/>
        <w:adjustRightInd w:val="0"/>
        <w:spacing w:before="120" w:after="120" w:line="240" w:lineRule="auto"/>
        <w:jc w:val="left"/>
        <w:rPr>
          <w:rFonts w:eastAsia="Times New Roman"/>
          <w:color w:val="000000"/>
          <w:sz w:val="28"/>
          <w:szCs w:val="28"/>
          <w:lang w:eastAsia="en-AU"/>
          <w14:ligatures w14:val="standardContextual"/>
        </w:rPr>
      </w:pPr>
      <w:hyperlink w:anchor="Elkera_Print_BK8" w:history="1">
        <w:r w:rsidRPr="00A92854">
          <w:rPr>
            <w:rFonts w:eastAsia="Times New Roman"/>
            <w:color w:val="000000"/>
            <w:sz w:val="28"/>
            <w:szCs w:val="28"/>
            <w:lang w:eastAsia="en-AU"/>
            <w14:ligatures w14:val="standardContextual"/>
          </w:rPr>
          <w:t>Part 2—Licensed building work contractors</w:t>
        </w:r>
      </w:hyperlink>
    </w:p>
    <w:p w14:paraId="781AB452" w14:textId="77777777" w:rsidR="00A92854" w:rsidRPr="00A92854" w:rsidRDefault="00A92854" w:rsidP="00A92854">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id320a2b1e_ab19_4d4f_9df4_3894ba984832_7" w:history="1">
        <w:r w:rsidRPr="00A92854">
          <w:rPr>
            <w:rFonts w:eastAsia="Times New Roman"/>
            <w:color w:val="000000"/>
            <w:sz w:val="22"/>
            <w:lang w:eastAsia="en-AU"/>
            <w14:ligatures w14:val="standardContextual"/>
          </w:rPr>
          <w:t>7</w:t>
        </w:r>
        <w:r w:rsidRPr="00A92854">
          <w:rPr>
            <w:rFonts w:eastAsia="Times New Roman"/>
            <w:color w:val="000000"/>
            <w:sz w:val="22"/>
            <w:lang w:eastAsia="en-AU"/>
            <w14:ligatures w14:val="standardContextual"/>
          </w:rPr>
          <w:tab/>
          <w:t>Entitlement to be licensed as building work contractor—qualifications (section 9 of Act)</w:t>
        </w:r>
      </w:hyperlink>
    </w:p>
    <w:p w14:paraId="33849724" w14:textId="77777777" w:rsidR="00A92854" w:rsidRPr="00A92854" w:rsidRDefault="00A92854" w:rsidP="00A92854">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idd1c48b3a_9bad_47aa_80b9_128ea30e4c61_9" w:history="1">
        <w:r w:rsidRPr="00A92854">
          <w:rPr>
            <w:rFonts w:eastAsia="Times New Roman"/>
            <w:color w:val="000000"/>
            <w:sz w:val="22"/>
            <w:lang w:eastAsia="en-AU"/>
            <w14:ligatures w14:val="standardContextual"/>
          </w:rPr>
          <w:t>8</w:t>
        </w:r>
        <w:r w:rsidRPr="00A92854">
          <w:rPr>
            <w:rFonts w:eastAsia="Times New Roman"/>
            <w:color w:val="000000"/>
            <w:sz w:val="22"/>
            <w:lang w:eastAsia="en-AU"/>
            <w14:ligatures w14:val="standardContextual"/>
          </w:rPr>
          <w:tab/>
          <w:t>Annual fee and return (section 11 of Act)</w:t>
        </w:r>
      </w:hyperlink>
    </w:p>
    <w:p w14:paraId="00A7028B" w14:textId="77777777" w:rsidR="00A92854" w:rsidRPr="00A92854" w:rsidRDefault="00A92854" w:rsidP="00A92854">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13" w:history="1">
        <w:r w:rsidRPr="00A92854">
          <w:rPr>
            <w:rFonts w:eastAsia="Times New Roman"/>
            <w:color w:val="000000"/>
            <w:sz w:val="22"/>
            <w:lang w:eastAsia="en-AU"/>
            <w14:ligatures w14:val="standardContextual"/>
          </w:rPr>
          <w:t>9</w:t>
        </w:r>
        <w:r w:rsidRPr="00A92854">
          <w:rPr>
            <w:rFonts w:eastAsia="Times New Roman"/>
            <w:color w:val="000000"/>
            <w:sz w:val="22"/>
            <w:lang w:eastAsia="en-AU"/>
            <w14:ligatures w14:val="standardContextual"/>
          </w:rPr>
          <w:tab/>
          <w:t>Notification of change in circumstances</w:t>
        </w:r>
      </w:hyperlink>
    </w:p>
    <w:p w14:paraId="22194665" w14:textId="77777777" w:rsidR="00A92854" w:rsidRPr="00A92854" w:rsidRDefault="00A92854" w:rsidP="00A92854">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14" w:history="1">
        <w:r w:rsidRPr="00A92854">
          <w:rPr>
            <w:rFonts w:eastAsia="Times New Roman"/>
            <w:color w:val="000000"/>
            <w:sz w:val="22"/>
            <w:lang w:eastAsia="en-AU"/>
            <w14:ligatures w14:val="standardContextual"/>
          </w:rPr>
          <w:t>10</w:t>
        </w:r>
        <w:r w:rsidRPr="00A92854">
          <w:rPr>
            <w:rFonts w:eastAsia="Times New Roman"/>
            <w:color w:val="000000"/>
            <w:sz w:val="22"/>
            <w:lang w:eastAsia="en-AU"/>
            <w14:ligatures w14:val="standardContextual"/>
          </w:rPr>
          <w:tab/>
          <w:t>Return etc of licence</w:t>
        </w:r>
      </w:hyperlink>
    </w:p>
    <w:p w14:paraId="3EAE5780" w14:textId="77777777" w:rsidR="00A92854" w:rsidRPr="00A92854" w:rsidRDefault="00A92854" w:rsidP="00A92854">
      <w:pPr>
        <w:keepNext/>
        <w:keepLines/>
        <w:autoSpaceDE w:val="0"/>
        <w:autoSpaceDN w:val="0"/>
        <w:adjustRightInd w:val="0"/>
        <w:spacing w:before="120" w:after="120" w:line="240" w:lineRule="auto"/>
        <w:jc w:val="left"/>
        <w:rPr>
          <w:rFonts w:eastAsia="Times New Roman"/>
          <w:color w:val="000000"/>
          <w:sz w:val="28"/>
          <w:szCs w:val="28"/>
          <w:lang w:eastAsia="en-AU"/>
          <w14:ligatures w14:val="standardContextual"/>
        </w:rPr>
      </w:pPr>
      <w:hyperlink w:anchor="Elkera_Print_BK15" w:history="1">
        <w:r w:rsidRPr="00A92854">
          <w:rPr>
            <w:rFonts w:eastAsia="Times New Roman"/>
            <w:color w:val="000000"/>
            <w:sz w:val="28"/>
            <w:szCs w:val="28"/>
            <w:lang w:eastAsia="en-AU"/>
            <w14:ligatures w14:val="standardContextual"/>
          </w:rPr>
          <w:t>Part 3—Registered building work supervisors</w:t>
        </w:r>
      </w:hyperlink>
    </w:p>
    <w:p w14:paraId="415FA16E" w14:textId="77777777" w:rsidR="00A92854" w:rsidRPr="00A92854" w:rsidRDefault="00A92854" w:rsidP="00A92854">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16" w:history="1">
        <w:r w:rsidRPr="00A92854">
          <w:rPr>
            <w:rFonts w:eastAsia="Times New Roman"/>
            <w:color w:val="000000"/>
            <w:sz w:val="22"/>
            <w:lang w:eastAsia="en-AU"/>
            <w14:ligatures w14:val="standardContextual"/>
          </w:rPr>
          <w:t>11</w:t>
        </w:r>
        <w:r w:rsidRPr="00A92854">
          <w:rPr>
            <w:rFonts w:eastAsia="Times New Roman"/>
            <w:color w:val="000000"/>
            <w:sz w:val="22"/>
            <w:lang w:eastAsia="en-AU"/>
            <w14:ligatures w14:val="standardContextual"/>
          </w:rPr>
          <w:tab/>
          <w:t>Certain people registered under other Acts taken to be registered</w:t>
        </w:r>
      </w:hyperlink>
    </w:p>
    <w:p w14:paraId="0CC0C58B" w14:textId="77777777" w:rsidR="00A92854" w:rsidRPr="00A92854" w:rsidRDefault="00A92854" w:rsidP="00A92854">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ida48b3c2b_55f6_41c8_b85f_e1ff91bd5a37_7" w:history="1">
        <w:r w:rsidRPr="00A92854">
          <w:rPr>
            <w:rFonts w:eastAsia="Times New Roman"/>
            <w:color w:val="000000"/>
            <w:sz w:val="22"/>
            <w:lang w:eastAsia="en-AU"/>
            <w14:ligatures w14:val="standardContextual"/>
          </w:rPr>
          <w:t>12</w:t>
        </w:r>
        <w:r w:rsidRPr="00A92854">
          <w:rPr>
            <w:rFonts w:eastAsia="Times New Roman"/>
            <w:color w:val="000000"/>
            <w:sz w:val="22"/>
            <w:lang w:eastAsia="en-AU"/>
            <w14:ligatures w14:val="standardContextual"/>
          </w:rPr>
          <w:tab/>
          <w:t>Entitlement to be registered as building work supervisor—qualifications (section 16 of Act)</w:t>
        </w:r>
      </w:hyperlink>
    </w:p>
    <w:p w14:paraId="5A670B09" w14:textId="77777777" w:rsidR="00A92854" w:rsidRPr="00A92854" w:rsidRDefault="00A92854" w:rsidP="00A92854">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id686719b5_df6f_4375_95f2_575cacae411f_f" w:history="1">
        <w:r w:rsidRPr="00A92854">
          <w:rPr>
            <w:rFonts w:eastAsia="Times New Roman"/>
            <w:color w:val="000000"/>
            <w:sz w:val="22"/>
            <w:lang w:eastAsia="en-AU"/>
            <w14:ligatures w14:val="standardContextual"/>
          </w:rPr>
          <w:t>13</w:t>
        </w:r>
        <w:r w:rsidRPr="00A92854">
          <w:rPr>
            <w:rFonts w:eastAsia="Times New Roman"/>
            <w:color w:val="000000"/>
            <w:sz w:val="22"/>
            <w:lang w:eastAsia="en-AU"/>
            <w14:ligatures w14:val="standardContextual"/>
          </w:rPr>
          <w:tab/>
          <w:t>Annual fee and return (section 18 of Act)</w:t>
        </w:r>
      </w:hyperlink>
    </w:p>
    <w:p w14:paraId="3E1F322F" w14:textId="77777777" w:rsidR="00A92854" w:rsidRPr="00A92854" w:rsidRDefault="00A92854" w:rsidP="00A92854">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21" w:history="1">
        <w:r w:rsidRPr="00A92854">
          <w:rPr>
            <w:rFonts w:eastAsia="Times New Roman"/>
            <w:color w:val="000000"/>
            <w:sz w:val="22"/>
            <w:lang w:eastAsia="en-AU"/>
            <w14:ligatures w14:val="standardContextual"/>
          </w:rPr>
          <w:t>14</w:t>
        </w:r>
        <w:r w:rsidRPr="00A92854">
          <w:rPr>
            <w:rFonts w:eastAsia="Times New Roman"/>
            <w:color w:val="000000"/>
            <w:sz w:val="22"/>
            <w:lang w:eastAsia="en-AU"/>
            <w14:ligatures w14:val="standardContextual"/>
          </w:rPr>
          <w:tab/>
          <w:t>Notification of changes in circumstances</w:t>
        </w:r>
      </w:hyperlink>
    </w:p>
    <w:p w14:paraId="4DD50DB7" w14:textId="77777777" w:rsidR="00A92854" w:rsidRPr="00A92854" w:rsidRDefault="00A92854" w:rsidP="00A92854">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22" w:history="1">
        <w:r w:rsidRPr="00A92854">
          <w:rPr>
            <w:rFonts w:eastAsia="Times New Roman"/>
            <w:color w:val="000000"/>
            <w:sz w:val="22"/>
            <w:lang w:eastAsia="en-AU"/>
            <w14:ligatures w14:val="standardContextual"/>
          </w:rPr>
          <w:t>15</w:t>
        </w:r>
        <w:r w:rsidRPr="00A92854">
          <w:rPr>
            <w:rFonts w:eastAsia="Times New Roman"/>
            <w:color w:val="000000"/>
            <w:sz w:val="22"/>
            <w:lang w:eastAsia="en-AU"/>
            <w14:ligatures w14:val="standardContextual"/>
          </w:rPr>
          <w:tab/>
          <w:t>Return etc of certificate of registration</w:t>
        </w:r>
      </w:hyperlink>
    </w:p>
    <w:p w14:paraId="017BFAC1" w14:textId="77777777" w:rsidR="00A92854" w:rsidRPr="00A92854" w:rsidRDefault="00A92854" w:rsidP="00A92854">
      <w:pPr>
        <w:keepNext/>
        <w:keepLines/>
        <w:autoSpaceDE w:val="0"/>
        <w:autoSpaceDN w:val="0"/>
        <w:adjustRightInd w:val="0"/>
        <w:spacing w:before="120" w:after="120" w:line="240" w:lineRule="auto"/>
        <w:jc w:val="left"/>
        <w:rPr>
          <w:rFonts w:eastAsia="Times New Roman"/>
          <w:color w:val="000000"/>
          <w:sz w:val="28"/>
          <w:szCs w:val="28"/>
          <w:lang w:eastAsia="en-AU"/>
          <w14:ligatures w14:val="standardContextual"/>
        </w:rPr>
      </w:pPr>
      <w:hyperlink w:anchor="Elkera_Print_BK23" w:history="1">
        <w:r w:rsidRPr="00A92854">
          <w:rPr>
            <w:rFonts w:eastAsia="Times New Roman"/>
            <w:color w:val="000000"/>
            <w:sz w:val="28"/>
            <w:szCs w:val="28"/>
            <w:lang w:eastAsia="en-AU"/>
            <w14:ligatures w14:val="standardContextual"/>
          </w:rPr>
          <w:t>Part 4—Requirements relating to domestic building work contracts</w:t>
        </w:r>
      </w:hyperlink>
    </w:p>
    <w:p w14:paraId="0C4F665A" w14:textId="77777777" w:rsidR="00A92854" w:rsidRPr="00A92854" w:rsidRDefault="00A92854" w:rsidP="00A92854">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24" w:history="1">
        <w:r w:rsidRPr="00A92854">
          <w:rPr>
            <w:rFonts w:eastAsia="Times New Roman"/>
            <w:color w:val="000000"/>
            <w:sz w:val="22"/>
            <w:lang w:eastAsia="en-AU"/>
            <w14:ligatures w14:val="standardContextual"/>
          </w:rPr>
          <w:t>16</w:t>
        </w:r>
        <w:r w:rsidRPr="00A92854">
          <w:rPr>
            <w:rFonts w:eastAsia="Times New Roman"/>
            <w:color w:val="000000"/>
            <w:sz w:val="22"/>
            <w:lang w:eastAsia="en-AU"/>
            <w14:ligatures w14:val="standardContextual"/>
          </w:rPr>
          <w:tab/>
          <w:t>Requirements for domestic building work contracts that contain a charging clause</w:t>
        </w:r>
      </w:hyperlink>
    </w:p>
    <w:p w14:paraId="5D1652ED" w14:textId="77777777" w:rsidR="00A92854" w:rsidRPr="00A92854" w:rsidRDefault="00A92854" w:rsidP="00A92854">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25" w:history="1">
        <w:r w:rsidRPr="00A92854">
          <w:rPr>
            <w:rFonts w:eastAsia="Times New Roman"/>
            <w:color w:val="000000"/>
            <w:sz w:val="22"/>
            <w:lang w:eastAsia="en-AU"/>
            <w14:ligatures w14:val="standardContextual"/>
          </w:rPr>
          <w:t>17</w:t>
        </w:r>
        <w:r w:rsidRPr="00A92854">
          <w:rPr>
            <w:rFonts w:eastAsia="Times New Roman"/>
            <w:color w:val="000000"/>
            <w:sz w:val="22"/>
            <w:lang w:eastAsia="en-AU"/>
            <w14:ligatures w14:val="standardContextual"/>
          </w:rPr>
          <w:tab/>
          <w:t>Requirements for certain domestic building work contracts</w:t>
        </w:r>
      </w:hyperlink>
    </w:p>
    <w:p w14:paraId="3C783756" w14:textId="77777777" w:rsidR="00A92854" w:rsidRPr="00A92854" w:rsidRDefault="00A92854" w:rsidP="00A92854">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26" w:history="1">
        <w:r w:rsidRPr="00A92854">
          <w:rPr>
            <w:rFonts w:eastAsia="Times New Roman"/>
            <w:color w:val="000000"/>
            <w:sz w:val="22"/>
            <w:lang w:eastAsia="en-AU"/>
            <w14:ligatures w14:val="standardContextual"/>
          </w:rPr>
          <w:t>18</w:t>
        </w:r>
        <w:r w:rsidRPr="00A92854">
          <w:rPr>
            <w:rFonts w:eastAsia="Times New Roman"/>
            <w:color w:val="000000"/>
            <w:sz w:val="22"/>
            <w:lang w:eastAsia="en-AU"/>
            <w14:ligatures w14:val="standardContextual"/>
          </w:rPr>
          <w:tab/>
          <w:t>Forms</w:t>
        </w:r>
      </w:hyperlink>
    </w:p>
    <w:p w14:paraId="6AEFA951" w14:textId="77777777" w:rsidR="00A92854" w:rsidRPr="00A92854" w:rsidRDefault="00A92854" w:rsidP="00A92854">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27" w:history="1">
        <w:r w:rsidRPr="00A92854">
          <w:rPr>
            <w:rFonts w:eastAsia="Times New Roman"/>
            <w:color w:val="000000"/>
            <w:sz w:val="22"/>
            <w:lang w:eastAsia="en-AU"/>
            <w14:ligatures w14:val="standardContextual"/>
          </w:rPr>
          <w:t>19</w:t>
        </w:r>
        <w:r w:rsidRPr="00A92854">
          <w:rPr>
            <w:rFonts w:eastAsia="Times New Roman"/>
            <w:color w:val="000000"/>
            <w:sz w:val="22"/>
            <w:lang w:eastAsia="en-AU"/>
            <w14:ligatures w14:val="standardContextual"/>
          </w:rPr>
          <w:tab/>
          <w:t>Unliquidated amounts under contracts (section 29(5) of Act)</w:t>
        </w:r>
      </w:hyperlink>
    </w:p>
    <w:p w14:paraId="073F88C8" w14:textId="77777777" w:rsidR="00A92854" w:rsidRPr="00A92854" w:rsidRDefault="00A92854" w:rsidP="00A92854">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28" w:history="1">
        <w:r w:rsidRPr="00A92854">
          <w:rPr>
            <w:rFonts w:eastAsia="Times New Roman"/>
            <w:color w:val="000000"/>
            <w:sz w:val="22"/>
            <w:lang w:eastAsia="en-AU"/>
            <w14:ligatures w14:val="standardContextual"/>
          </w:rPr>
          <w:t>20</w:t>
        </w:r>
        <w:r w:rsidRPr="00A92854">
          <w:rPr>
            <w:rFonts w:eastAsia="Times New Roman"/>
            <w:color w:val="000000"/>
            <w:sz w:val="22"/>
            <w:lang w:eastAsia="en-AU"/>
            <w14:ligatures w14:val="standardContextual"/>
          </w:rPr>
          <w:tab/>
          <w:t>Limitations on insurers' liability (section 35 of Act)</w:t>
        </w:r>
      </w:hyperlink>
    </w:p>
    <w:p w14:paraId="2B6F19FA" w14:textId="77777777" w:rsidR="00A92854" w:rsidRPr="00A92854" w:rsidRDefault="00A92854" w:rsidP="00A92854">
      <w:pPr>
        <w:keepLines/>
        <w:autoSpaceDE w:val="0"/>
        <w:autoSpaceDN w:val="0"/>
        <w:adjustRightInd w:val="0"/>
        <w:spacing w:before="120" w:after="120" w:line="240" w:lineRule="auto"/>
        <w:jc w:val="left"/>
        <w:rPr>
          <w:rFonts w:eastAsia="Times New Roman"/>
          <w:color w:val="000000"/>
          <w:sz w:val="28"/>
          <w:szCs w:val="28"/>
          <w:lang w:eastAsia="en-AU"/>
          <w14:ligatures w14:val="standardContextual"/>
        </w:rPr>
      </w:pPr>
      <w:hyperlink w:anchor="id05f6dca7_64e7_4649_8b0f_d49abf8a2371_b" w:history="1">
        <w:r w:rsidRPr="00A92854">
          <w:rPr>
            <w:rFonts w:eastAsia="Times New Roman"/>
            <w:color w:val="000000"/>
            <w:sz w:val="28"/>
            <w:szCs w:val="28"/>
            <w:lang w:eastAsia="en-AU"/>
            <w14:ligatures w14:val="standardContextual"/>
          </w:rPr>
          <w:t>Schedule 1—Performance criteria and kinds of work</w:t>
        </w:r>
      </w:hyperlink>
    </w:p>
    <w:p w14:paraId="604463EF" w14:textId="77777777" w:rsidR="00A92854" w:rsidRPr="00A92854" w:rsidRDefault="00A92854" w:rsidP="00A92854">
      <w:pPr>
        <w:keepNext/>
        <w:keepLines/>
        <w:autoSpaceDE w:val="0"/>
        <w:autoSpaceDN w:val="0"/>
        <w:adjustRightInd w:val="0"/>
        <w:spacing w:before="120" w:after="120" w:line="240" w:lineRule="auto"/>
        <w:jc w:val="left"/>
        <w:rPr>
          <w:rFonts w:eastAsia="Times New Roman"/>
          <w:color w:val="000000"/>
          <w:sz w:val="28"/>
          <w:szCs w:val="28"/>
          <w:lang w:eastAsia="en-AU"/>
          <w14:ligatures w14:val="standardContextual"/>
        </w:rPr>
      </w:pPr>
      <w:hyperlink w:anchor="id14c96bc6_4425_42a2_9e0d_f056a94c3907_5" w:history="1">
        <w:r w:rsidRPr="00A92854">
          <w:rPr>
            <w:rFonts w:eastAsia="Times New Roman"/>
            <w:color w:val="000000"/>
            <w:sz w:val="28"/>
            <w:szCs w:val="28"/>
            <w:lang w:eastAsia="en-AU"/>
            <w14:ligatures w14:val="standardContextual"/>
          </w:rPr>
          <w:t>Part 1—Building work contractors licences performance criteria</w:t>
        </w:r>
      </w:hyperlink>
    </w:p>
    <w:p w14:paraId="3ABAB90B" w14:textId="77777777" w:rsidR="00A92854" w:rsidRPr="00A92854" w:rsidRDefault="00A92854" w:rsidP="00A92854">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33" w:history="1">
        <w:r w:rsidRPr="00A92854">
          <w:rPr>
            <w:rFonts w:eastAsia="Times New Roman"/>
            <w:color w:val="000000"/>
            <w:sz w:val="22"/>
            <w:lang w:eastAsia="en-AU"/>
            <w14:ligatures w14:val="standardContextual"/>
          </w:rPr>
          <w:t>1</w:t>
        </w:r>
        <w:r w:rsidRPr="00A92854">
          <w:rPr>
            <w:rFonts w:eastAsia="Times New Roman"/>
            <w:color w:val="000000"/>
            <w:sz w:val="22"/>
            <w:lang w:eastAsia="en-AU"/>
            <w14:ligatures w14:val="standardContextual"/>
          </w:rPr>
          <w:tab/>
          <w:t>Building work contractors licences performance criteria</w:t>
        </w:r>
      </w:hyperlink>
    </w:p>
    <w:p w14:paraId="2859A015" w14:textId="77777777" w:rsidR="00A92854" w:rsidRPr="00A92854" w:rsidRDefault="00A92854" w:rsidP="00A92854">
      <w:pPr>
        <w:keepNext/>
        <w:keepLines/>
        <w:autoSpaceDE w:val="0"/>
        <w:autoSpaceDN w:val="0"/>
        <w:adjustRightInd w:val="0"/>
        <w:spacing w:before="120" w:after="120" w:line="240" w:lineRule="auto"/>
        <w:jc w:val="left"/>
        <w:rPr>
          <w:rFonts w:eastAsia="Times New Roman"/>
          <w:color w:val="000000"/>
          <w:sz w:val="28"/>
          <w:szCs w:val="28"/>
          <w:lang w:eastAsia="en-AU"/>
          <w14:ligatures w14:val="standardContextual"/>
        </w:rPr>
      </w:pPr>
      <w:hyperlink w:anchor="idc5c5ccdf_8087_4274_be95_ddd43c77c914_d" w:history="1">
        <w:r w:rsidRPr="00A92854">
          <w:rPr>
            <w:rFonts w:eastAsia="Times New Roman"/>
            <w:color w:val="000000"/>
            <w:sz w:val="28"/>
            <w:szCs w:val="28"/>
            <w:lang w:eastAsia="en-AU"/>
            <w14:ligatures w14:val="standardContextual"/>
          </w:rPr>
          <w:t>Part 2—Building work supervisors registration performance criteria</w:t>
        </w:r>
      </w:hyperlink>
    </w:p>
    <w:p w14:paraId="115F0B3E" w14:textId="77777777" w:rsidR="00A92854" w:rsidRPr="00A92854" w:rsidRDefault="00A92854" w:rsidP="00A92854">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36" w:history="1">
        <w:r w:rsidRPr="00A92854">
          <w:rPr>
            <w:rFonts w:eastAsia="Times New Roman"/>
            <w:color w:val="000000"/>
            <w:sz w:val="22"/>
            <w:lang w:eastAsia="en-AU"/>
            <w14:ligatures w14:val="standardContextual"/>
          </w:rPr>
          <w:t>2</w:t>
        </w:r>
        <w:r w:rsidRPr="00A92854">
          <w:rPr>
            <w:rFonts w:eastAsia="Times New Roman"/>
            <w:color w:val="000000"/>
            <w:sz w:val="22"/>
            <w:lang w:eastAsia="en-AU"/>
            <w14:ligatures w14:val="standardContextual"/>
          </w:rPr>
          <w:tab/>
          <w:t>Building work supervisors registration performance criteria</w:t>
        </w:r>
      </w:hyperlink>
    </w:p>
    <w:p w14:paraId="063EF330" w14:textId="77777777" w:rsidR="00A92854" w:rsidRPr="00A92854" w:rsidRDefault="00A92854" w:rsidP="00A92854">
      <w:pPr>
        <w:keepNext/>
        <w:keepLines/>
        <w:autoSpaceDE w:val="0"/>
        <w:autoSpaceDN w:val="0"/>
        <w:adjustRightInd w:val="0"/>
        <w:spacing w:before="120" w:after="120" w:line="240" w:lineRule="auto"/>
        <w:jc w:val="left"/>
        <w:rPr>
          <w:rFonts w:eastAsia="Times New Roman"/>
          <w:color w:val="000000"/>
          <w:sz w:val="28"/>
          <w:szCs w:val="28"/>
          <w:lang w:eastAsia="en-AU"/>
          <w14:ligatures w14:val="standardContextual"/>
        </w:rPr>
      </w:pPr>
      <w:hyperlink w:anchor="idd82a448f_82cd_4262_b1fd_aa22a7880ca1_e" w:history="1">
        <w:r w:rsidRPr="00A92854">
          <w:rPr>
            <w:rFonts w:eastAsia="Times New Roman"/>
            <w:color w:val="000000"/>
            <w:sz w:val="28"/>
            <w:szCs w:val="28"/>
            <w:lang w:eastAsia="en-AU"/>
            <w14:ligatures w14:val="standardContextual"/>
          </w:rPr>
          <w:t>Part 3—Kinds of work</w:t>
        </w:r>
      </w:hyperlink>
    </w:p>
    <w:p w14:paraId="38042B9D" w14:textId="77777777" w:rsidR="00A92854" w:rsidRPr="00A92854" w:rsidRDefault="00A92854" w:rsidP="00A92854">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39" w:history="1">
        <w:r w:rsidRPr="00A92854">
          <w:rPr>
            <w:rFonts w:eastAsia="Times New Roman"/>
            <w:color w:val="000000"/>
            <w:sz w:val="22"/>
            <w:lang w:eastAsia="en-AU"/>
            <w14:ligatures w14:val="standardContextual"/>
          </w:rPr>
          <w:t>3</w:t>
        </w:r>
        <w:r w:rsidRPr="00A92854">
          <w:rPr>
            <w:rFonts w:eastAsia="Times New Roman"/>
            <w:color w:val="000000"/>
            <w:sz w:val="22"/>
            <w:lang w:eastAsia="en-AU"/>
            <w14:ligatures w14:val="standardContextual"/>
          </w:rPr>
          <w:tab/>
          <w:t>Kinds of work</w:t>
        </w:r>
      </w:hyperlink>
    </w:p>
    <w:p w14:paraId="130A0233" w14:textId="77777777" w:rsidR="00A92854" w:rsidRPr="00A92854" w:rsidRDefault="00A92854" w:rsidP="00A92854">
      <w:pPr>
        <w:keepLines/>
        <w:autoSpaceDE w:val="0"/>
        <w:autoSpaceDN w:val="0"/>
        <w:adjustRightInd w:val="0"/>
        <w:spacing w:before="120" w:after="120" w:line="240" w:lineRule="auto"/>
        <w:jc w:val="left"/>
        <w:rPr>
          <w:rFonts w:eastAsia="Times New Roman"/>
          <w:color w:val="000000"/>
          <w:sz w:val="28"/>
          <w:szCs w:val="28"/>
          <w:lang w:eastAsia="en-AU"/>
          <w14:ligatures w14:val="standardContextual"/>
        </w:rPr>
      </w:pPr>
      <w:hyperlink w:anchor="idf3227746_eca3_4d97_92a7_a2d73b689568_d" w:history="1">
        <w:r w:rsidRPr="00A92854">
          <w:rPr>
            <w:rFonts w:eastAsia="Times New Roman"/>
            <w:color w:val="000000"/>
            <w:sz w:val="28"/>
            <w:szCs w:val="28"/>
            <w:lang w:eastAsia="en-AU"/>
            <w14:ligatures w14:val="standardContextual"/>
          </w:rPr>
          <w:t>Schedule 2—Forms</w:t>
        </w:r>
      </w:hyperlink>
    </w:p>
    <w:p w14:paraId="0203220B" w14:textId="77777777" w:rsidR="00A92854" w:rsidRPr="00A92854" w:rsidRDefault="00A92854" w:rsidP="00A92854">
      <w:pPr>
        <w:keepLines/>
        <w:autoSpaceDE w:val="0"/>
        <w:autoSpaceDN w:val="0"/>
        <w:adjustRightInd w:val="0"/>
        <w:spacing w:before="120" w:after="120" w:line="240" w:lineRule="auto"/>
        <w:jc w:val="left"/>
        <w:rPr>
          <w:rFonts w:eastAsia="Times New Roman"/>
          <w:color w:val="000000"/>
          <w:sz w:val="28"/>
          <w:szCs w:val="28"/>
          <w:lang w:eastAsia="en-AU"/>
          <w14:ligatures w14:val="standardContextual"/>
        </w:rPr>
      </w:pPr>
      <w:hyperlink w:anchor="Elkera_Print_BK42" w:history="1">
        <w:r w:rsidRPr="00A92854">
          <w:rPr>
            <w:rFonts w:eastAsia="Times New Roman"/>
            <w:color w:val="000000"/>
            <w:sz w:val="28"/>
            <w:szCs w:val="28"/>
            <w:lang w:eastAsia="en-AU"/>
            <w14:ligatures w14:val="standardContextual"/>
          </w:rPr>
          <w:t xml:space="preserve">Schedule 3—Repeal of </w:t>
        </w:r>
        <w:r w:rsidRPr="00A92854">
          <w:rPr>
            <w:rFonts w:eastAsia="Times New Roman"/>
            <w:i/>
            <w:iCs/>
            <w:color w:val="000000"/>
            <w:sz w:val="28"/>
            <w:szCs w:val="28"/>
            <w:lang w:eastAsia="en-AU"/>
            <w14:ligatures w14:val="standardContextual"/>
          </w:rPr>
          <w:t>Building Work Contractors Regulations 2011</w:t>
        </w:r>
      </w:hyperlink>
    </w:p>
    <w:p w14:paraId="4D3DA65C" w14:textId="77777777" w:rsidR="00A92854" w:rsidRPr="00A92854" w:rsidRDefault="00A92854" w:rsidP="00A92854">
      <w:pPr>
        <w:keepLines/>
        <w:pBdr>
          <w:top w:val="single" w:sz="4" w:space="0" w:color="auto"/>
        </w:pBdr>
        <w:autoSpaceDE w:val="0"/>
        <w:autoSpaceDN w:val="0"/>
        <w:adjustRightInd w:val="0"/>
        <w:spacing w:before="120" w:after="120" w:line="240" w:lineRule="auto"/>
        <w:jc w:val="left"/>
        <w:rPr>
          <w:rFonts w:eastAsia="Times New Roman"/>
          <w:color w:val="000000"/>
          <w:sz w:val="2"/>
          <w:szCs w:val="2"/>
          <w:lang w:eastAsia="en-AU"/>
          <w14:ligatures w14:val="standardContextual"/>
        </w:rPr>
      </w:pPr>
    </w:p>
    <w:p w14:paraId="07AFE848" w14:textId="77777777" w:rsidR="00AD1048" w:rsidRDefault="00AD1048" w:rsidP="00AD1048">
      <w:pPr>
        <w:keepNext/>
        <w:keepLines/>
        <w:autoSpaceDE w:val="0"/>
        <w:autoSpaceDN w:val="0"/>
        <w:adjustRightInd w:val="0"/>
        <w:spacing w:after="0" w:line="40" w:lineRule="exact"/>
        <w:ind w:left="567" w:hanging="567"/>
        <w:jc w:val="left"/>
        <w:rPr>
          <w:rFonts w:eastAsia="Times New Roman"/>
          <w:b/>
          <w:bCs/>
          <w:color w:val="000000"/>
          <w:sz w:val="32"/>
          <w:szCs w:val="32"/>
          <w:lang w:eastAsia="en-AU"/>
          <w14:ligatures w14:val="standardContextual"/>
        </w:rPr>
      </w:pPr>
      <w:r>
        <w:rPr>
          <w:rFonts w:eastAsia="Times New Roman"/>
          <w:b/>
          <w:bCs/>
          <w:color w:val="000000"/>
          <w:sz w:val="32"/>
          <w:szCs w:val="32"/>
          <w:lang w:eastAsia="en-AU"/>
          <w14:ligatures w14:val="standardContextual"/>
        </w:rPr>
        <w:br w:type="page"/>
      </w:r>
    </w:p>
    <w:p w14:paraId="5123F143" w14:textId="5A97AC0A" w:rsidR="00A92854" w:rsidRPr="00A92854" w:rsidRDefault="00A92854" w:rsidP="00A92854">
      <w:pPr>
        <w:keepNext/>
        <w:keepLines/>
        <w:autoSpaceDE w:val="0"/>
        <w:autoSpaceDN w:val="0"/>
        <w:adjustRightInd w:val="0"/>
        <w:spacing w:before="280" w:after="0" w:line="240" w:lineRule="auto"/>
        <w:ind w:left="567" w:hanging="567"/>
        <w:jc w:val="left"/>
        <w:rPr>
          <w:rFonts w:eastAsia="Times New Roman"/>
          <w:b/>
          <w:bCs/>
          <w:color w:val="000000"/>
          <w:sz w:val="32"/>
          <w:szCs w:val="32"/>
          <w:lang w:eastAsia="en-AU"/>
          <w14:ligatures w14:val="standardContextual"/>
        </w:rPr>
      </w:pPr>
      <w:r w:rsidRPr="00A92854">
        <w:rPr>
          <w:rFonts w:eastAsia="Times New Roman"/>
          <w:b/>
          <w:bCs/>
          <w:color w:val="000000"/>
          <w:sz w:val="32"/>
          <w:szCs w:val="32"/>
          <w:lang w:eastAsia="en-AU"/>
          <w14:ligatures w14:val="standardContextual"/>
        </w:rPr>
        <w:lastRenderedPageBreak/>
        <w:t>Part 1—Preliminary</w:t>
      </w:r>
    </w:p>
    <w:p w14:paraId="6AEB8003" w14:textId="77777777" w:rsidR="00A92854" w:rsidRPr="00A92854" w:rsidRDefault="00A92854" w:rsidP="00A92854">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r w:rsidRPr="00A92854">
        <w:rPr>
          <w:rFonts w:eastAsia="Times New Roman"/>
          <w:b/>
          <w:bCs/>
          <w:color w:val="000000"/>
          <w:sz w:val="26"/>
          <w:szCs w:val="26"/>
          <w:lang w:eastAsia="en-AU"/>
          <w14:ligatures w14:val="standardContextual"/>
        </w:rPr>
        <w:t>1—Short title</w:t>
      </w:r>
    </w:p>
    <w:p w14:paraId="679AE9C6" w14:textId="77777777" w:rsidR="00A92854" w:rsidRPr="00A92854" w:rsidRDefault="00A92854" w:rsidP="00A92854">
      <w:pPr>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 xml:space="preserve">These regulations may be cited as the </w:t>
      </w:r>
      <w:r w:rsidRPr="00A92854">
        <w:rPr>
          <w:rFonts w:eastAsia="Times New Roman"/>
          <w:i/>
          <w:iCs/>
          <w:color w:val="000000"/>
          <w:sz w:val="23"/>
          <w:szCs w:val="23"/>
          <w:lang w:eastAsia="en-AU"/>
          <w14:ligatures w14:val="standardContextual"/>
        </w:rPr>
        <w:t>Building Work Contractors Regulations 2026</w:t>
      </w:r>
      <w:r w:rsidRPr="00A92854">
        <w:rPr>
          <w:rFonts w:eastAsia="Times New Roman"/>
          <w:color w:val="000000"/>
          <w:sz w:val="23"/>
          <w:szCs w:val="23"/>
          <w:lang w:eastAsia="en-AU"/>
          <w14:ligatures w14:val="standardContextual"/>
        </w:rPr>
        <w:t>.</w:t>
      </w:r>
    </w:p>
    <w:p w14:paraId="3D074658" w14:textId="77777777" w:rsidR="00A92854" w:rsidRPr="00A92854" w:rsidRDefault="00A92854" w:rsidP="00A92854">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r w:rsidRPr="00A92854">
        <w:rPr>
          <w:rFonts w:eastAsia="Times New Roman"/>
          <w:b/>
          <w:bCs/>
          <w:color w:val="000000"/>
          <w:sz w:val="26"/>
          <w:szCs w:val="26"/>
          <w:lang w:eastAsia="en-AU"/>
          <w14:ligatures w14:val="standardContextual"/>
        </w:rPr>
        <w:t>2—Commencement</w:t>
      </w:r>
    </w:p>
    <w:p w14:paraId="5B2269A5" w14:textId="77777777" w:rsidR="00A92854" w:rsidRPr="00A92854" w:rsidRDefault="00A92854" w:rsidP="00A92854">
      <w:pPr>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These regulations come into operation on 1 September 2026.</w:t>
      </w:r>
    </w:p>
    <w:p w14:paraId="523BCA50" w14:textId="77777777" w:rsidR="00A92854" w:rsidRPr="00A92854" w:rsidRDefault="00A92854" w:rsidP="00A92854">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r w:rsidRPr="00A92854">
        <w:rPr>
          <w:rFonts w:eastAsia="Times New Roman"/>
          <w:b/>
          <w:bCs/>
          <w:color w:val="000000"/>
          <w:sz w:val="26"/>
          <w:szCs w:val="26"/>
          <w:lang w:eastAsia="en-AU"/>
          <w14:ligatures w14:val="standardContextual"/>
        </w:rPr>
        <w:t>3—Interpretation</w:t>
      </w:r>
    </w:p>
    <w:p w14:paraId="5ACD4411" w14:textId="77777777" w:rsidR="00A92854" w:rsidRPr="00A92854" w:rsidRDefault="00A92854" w:rsidP="00A92854">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(1)</w:t>
      </w:r>
      <w:r w:rsidRPr="00A92854">
        <w:rPr>
          <w:rFonts w:eastAsia="Times New Roman"/>
          <w:color w:val="000000"/>
          <w:sz w:val="23"/>
          <w:szCs w:val="23"/>
          <w:lang w:eastAsia="en-AU"/>
          <w14:ligatures w14:val="standardContextual"/>
        </w:rPr>
        <w:tab/>
        <w:t>In these regulations—</w:t>
      </w:r>
    </w:p>
    <w:p w14:paraId="0FB91453" w14:textId="77777777" w:rsidR="00A92854" w:rsidRPr="00A92854" w:rsidRDefault="00A92854" w:rsidP="00A92854">
      <w:pPr>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A92854">
        <w:rPr>
          <w:rFonts w:eastAsia="Times New Roman"/>
          <w:b/>
          <w:bCs/>
          <w:i/>
          <w:iCs/>
          <w:color w:val="000000"/>
          <w:sz w:val="23"/>
          <w:szCs w:val="23"/>
          <w:lang w:eastAsia="en-AU"/>
          <w14:ligatures w14:val="standardContextual"/>
        </w:rPr>
        <w:t>Act</w:t>
      </w:r>
      <w:r w:rsidRPr="00A92854">
        <w:rPr>
          <w:rFonts w:eastAsia="Times New Roman"/>
          <w:color w:val="000000"/>
          <w:sz w:val="23"/>
          <w:szCs w:val="23"/>
          <w:lang w:eastAsia="en-AU"/>
          <w14:ligatures w14:val="standardContextual"/>
        </w:rPr>
        <w:t xml:space="preserve"> means the </w:t>
      </w:r>
      <w:hyperlink r:id="rId48" w:history="1">
        <w:r w:rsidRPr="00A92854">
          <w:rPr>
            <w:rFonts w:eastAsia="Times New Roman"/>
            <w:i/>
            <w:iCs/>
            <w:color w:val="000000"/>
            <w:sz w:val="23"/>
            <w:szCs w:val="23"/>
            <w:lang w:eastAsia="en-AU"/>
            <w14:ligatures w14:val="standardContextual"/>
          </w:rPr>
          <w:t>Building Work Contractors Act 1995</w:t>
        </w:r>
      </w:hyperlink>
      <w:r w:rsidRPr="00A92854">
        <w:rPr>
          <w:rFonts w:eastAsia="Times New Roman"/>
          <w:color w:val="000000"/>
          <w:sz w:val="23"/>
          <w:szCs w:val="23"/>
          <w:lang w:eastAsia="en-AU"/>
          <w14:ligatures w14:val="standardContextual"/>
        </w:rPr>
        <w:t>.</w:t>
      </w:r>
    </w:p>
    <w:p w14:paraId="4A4D66F4" w14:textId="77777777" w:rsidR="00A92854" w:rsidRPr="00A92854" w:rsidRDefault="00A92854" w:rsidP="00A92854">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(2)</w:t>
      </w:r>
      <w:r w:rsidRPr="00A92854">
        <w:rPr>
          <w:rFonts w:eastAsia="Times New Roman"/>
          <w:color w:val="000000"/>
          <w:sz w:val="23"/>
          <w:szCs w:val="23"/>
          <w:lang w:eastAsia="en-AU"/>
          <w14:ligatures w14:val="standardContextual"/>
        </w:rPr>
        <w:tab/>
        <w:t xml:space="preserve">For the purposes of these regulations, a reference to a </w:t>
      </w:r>
      <w:r w:rsidRPr="00A92854">
        <w:rPr>
          <w:rFonts w:eastAsia="Times New Roman"/>
          <w:b/>
          <w:bCs/>
          <w:i/>
          <w:iCs/>
          <w:color w:val="000000"/>
          <w:sz w:val="23"/>
          <w:szCs w:val="23"/>
          <w:lang w:eastAsia="en-AU"/>
          <w14:ligatures w14:val="standardContextual"/>
        </w:rPr>
        <w:t>qualification, course or subject conferred or offered</w:t>
      </w:r>
      <w:r w:rsidRPr="00A92854">
        <w:rPr>
          <w:rFonts w:eastAsia="Times New Roman"/>
          <w:color w:val="000000"/>
          <w:sz w:val="23"/>
          <w:szCs w:val="23"/>
          <w:lang w:eastAsia="en-AU"/>
          <w14:ligatures w14:val="standardContextual"/>
        </w:rPr>
        <w:t xml:space="preserve"> by a particular institution includes a reference to a qualification, course or subject of a different name conferred or offered by that institution and certified by that institution to be an equivalent qualification, course or subject.</w:t>
      </w:r>
    </w:p>
    <w:p w14:paraId="16737E54" w14:textId="77777777" w:rsidR="00A92854" w:rsidRPr="00A92854" w:rsidRDefault="00A92854" w:rsidP="00A92854">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r w:rsidRPr="00A92854">
        <w:rPr>
          <w:rFonts w:eastAsia="Times New Roman"/>
          <w:b/>
          <w:bCs/>
          <w:color w:val="000000"/>
          <w:sz w:val="26"/>
          <w:szCs w:val="26"/>
          <w:lang w:eastAsia="en-AU"/>
          <w14:ligatures w14:val="standardContextual"/>
        </w:rPr>
        <w:t>4—Definitions of building work etc (section 3 of Act)</w:t>
      </w:r>
    </w:p>
    <w:p w14:paraId="67C20E44" w14:textId="77777777" w:rsidR="00A92854" w:rsidRPr="00A92854" w:rsidRDefault="00A92854" w:rsidP="00A92854">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(1)</w:t>
      </w:r>
      <w:r w:rsidRPr="00A92854">
        <w:rPr>
          <w:rFonts w:eastAsia="Times New Roman"/>
          <w:color w:val="000000"/>
          <w:sz w:val="23"/>
          <w:szCs w:val="23"/>
          <w:lang w:eastAsia="en-AU"/>
          <w14:ligatures w14:val="standardContextual"/>
        </w:rPr>
        <w:tab/>
        <w:t xml:space="preserve">For the purposes of paragraph (c) of the definition of </w:t>
      </w:r>
      <w:r w:rsidRPr="00A92854">
        <w:rPr>
          <w:rFonts w:eastAsia="Times New Roman"/>
          <w:b/>
          <w:bCs/>
          <w:i/>
          <w:iCs/>
          <w:color w:val="000000"/>
          <w:sz w:val="23"/>
          <w:szCs w:val="23"/>
          <w:lang w:eastAsia="en-AU"/>
          <w14:ligatures w14:val="standardContextual"/>
        </w:rPr>
        <w:t>building work</w:t>
      </w:r>
      <w:r w:rsidRPr="00A92854">
        <w:rPr>
          <w:rFonts w:eastAsia="Times New Roman"/>
          <w:color w:val="000000"/>
          <w:sz w:val="23"/>
          <w:szCs w:val="23"/>
          <w:lang w:eastAsia="en-AU"/>
          <w14:ligatures w14:val="standardContextual"/>
        </w:rPr>
        <w:t xml:space="preserve"> in section 3(1) of the Act, the following is </w:t>
      </w:r>
      <w:r w:rsidRPr="00A92854">
        <w:rPr>
          <w:rFonts w:eastAsia="Times New Roman"/>
          <w:b/>
          <w:bCs/>
          <w:i/>
          <w:iCs/>
          <w:color w:val="000000"/>
          <w:sz w:val="23"/>
          <w:szCs w:val="23"/>
          <w:lang w:eastAsia="en-AU"/>
          <w14:ligatures w14:val="standardContextual"/>
        </w:rPr>
        <w:t>building work</w:t>
      </w:r>
      <w:r w:rsidRPr="00A92854">
        <w:rPr>
          <w:rFonts w:eastAsia="Times New Roman"/>
          <w:color w:val="000000"/>
          <w:sz w:val="23"/>
          <w:szCs w:val="23"/>
          <w:lang w:eastAsia="en-AU"/>
          <w14:ligatures w14:val="standardContextual"/>
        </w:rPr>
        <w:t>:</w:t>
      </w:r>
    </w:p>
    <w:p w14:paraId="1AAA37EC"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(a)</w:t>
      </w:r>
      <w:r w:rsidRPr="00A92854">
        <w:rPr>
          <w:rFonts w:eastAsia="Times New Roman"/>
          <w:color w:val="000000"/>
          <w:sz w:val="23"/>
          <w:szCs w:val="23"/>
          <w:lang w:eastAsia="en-AU"/>
          <w14:ligatures w14:val="standardContextual"/>
        </w:rPr>
        <w:tab/>
        <w:t>the on</w:t>
      </w:r>
      <w:r w:rsidRPr="00A92854">
        <w:rPr>
          <w:rFonts w:eastAsia="Times New Roman"/>
          <w:color w:val="000000"/>
          <w:sz w:val="23"/>
          <w:szCs w:val="23"/>
          <w:lang w:eastAsia="en-AU"/>
          <w14:ligatures w14:val="standardContextual"/>
        </w:rPr>
        <w:noBreakHyphen/>
        <w:t>site construction, alteration, repair or improvement of a swimming pool or spa;</w:t>
      </w:r>
    </w:p>
    <w:p w14:paraId="0F301DD2"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(b)</w:t>
      </w:r>
      <w:r w:rsidRPr="00A92854">
        <w:rPr>
          <w:rFonts w:eastAsia="Times New Roman"/>
          <w:color w:val="000000"/>
          <w:sz w:val="23"/>
          <w:szCs w:val="23"/>
          <w:lang w:eastAsia="en-AU"/>
          <w14:ligatures w14:val="standardContextual"/>
        </w:rPr>
        <w:tab/>
        <w:t>paving;</w:t>
      </w:r>
    </w:p>
    <w:p w14:paraId="43F4C6E6"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(c)</w:t>
      </w:r>
      <w:r w:rsidRPr="00A92854">
        <w:rPr>
          <w:rFonts w:eastAsia="Times New Roman"/>
          <w:color w:val="000000"/>
          <w:sz w:val="23"/>
          <w:szCs w:val="23"/>
          <w:lang w:eastAsia="en-AU"/>
          <w14:ligatures w14:val="standardContextual"/>
        </w:rPr>
        <w:tab/>
        <w:t>fencing (excluding post and wire fencing);</w:t>
      </w:r>
    </w:p>
    <w:p w14:paraId="207F3595"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(d)</w:t>
      </w:r>
      <w:r w:rsidRPr="00A92854">
        <w:rPr>
          <w:rFonts w:eastAsia="Times New Roman"/>
          <w:color w:val="000000"/>
          <w:sz w:val="23"/>
          <w:szCs w:val="23"/>
          <w:lang w:eastAsia="en-AU"/>
          <w14:ligatures w14:val="standardContextual"/>
        </w:rPr>
        <w:tab/>
        <w:t>the installation, maintenance, repair and removal of insulation;</w:t>
      </w:r>
    </w:p>
    <w:p w14:paraId="4B37484E"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(e)</w:t>
      </w:r>
      <w:r w:rsidRPr="00A92854">
        <w:rPr>
          <w:rFonts w:eastAsia="Times New Roman"/>
          <w:color w:val="000000"/>
          <w:sz w:val="23"/>
          <w:szCs w:val="23"/>
          <w:lang w:eastAsia="en-AU"/>
          <w14:ligatures w14:val="standardContextual"/>
        </w:rPr>
        <w:tab/>
        <w:t>painting a building or part of a building;</w:t>
      </w:r>
    </w:p>
    <w:p w14:paraId="22DDB480"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(f)</w:t>
      </w:r>
      <w:r w:rsidRPr="00A92854">
        <w:rPr>
          <w:rFonts w:eastAsia="Times New Roman"/>
          <w:color w:val="000000"/>
          <w:sz w:val="23"/>
          <w:szCs w:val="23"/>
          <w:lang w:eastAsia="en-AU"/>
          <w14:ligatures w14:val="standardContextual"/>
        </w:rPr>
        <w:tab/>
        <w:t>the installation of air-conditioning in relation to a building;</w:t>
      </w:r>
    </w:p>
    <w:p w14:paraId="2E625603"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(g)</w:t>
      </w:r>
      <w:r w:rsidRPr="00A92854">
        <w:rPr>
          <w:rFonts w:eastAsia="Times New Roman"/>
          <w:color w:val="000000"/>
          <w:sz w:val="23"/>
          <w:szCs w:val="23"/>
          <w:lang w:eastAsia="en-AU"/>
          <w14:ligatures w14:val="standardContextual"/>
        </w:rPr>
        <w:tab/>
        <w:t>the installation of solar panels in relation to a building;</w:t>
      </w:r>
    </w:p>
    <w:p w14:paraId="0D8A7DD2"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(h)</w:t>
      </w:r>
      <w:r w:rsidRPr="00A92854">
        <w:rPr>
          <w:rFonts w:eastAsia="Times New Roman"/>
          <w:color w:val="000000"/>
          <w:sz w:val="23"/>
          <w:szCs w:val="23"/>
          <w:lang w:eastAsia="en-AU"/>
          <w14:ligatures w14:val="standardContextual"/>
        </w:rPr>
        <w:tab/>
        <w:t xml:space="preserve">plumbing, gas fitting and electrical work within the meaning and application of the </w:t>
      </w:r>
      <w:hyperlink r:id="rId49" w:history="1">
        <w:r w:rsidRPr="00A92854">
          <w:rPr>
            <w:rFonts w:eastAsia="Times New Roman"/>
            <w:i/>
            <w:iCs/>
            <w:color w:val="000000"/>
            <w:sz w:val="23"/>
            <w:szCs w:val="23"/>
            <w:lang w:eastAsia="en-AU"/>
            <w14:ligatures w14:val="standardContextual"/>
          </w:rPr>
          <w:t>Plumbers, Gas Fitters and Electricians Act 1995</w:t>
        </w:r>
      </w:hyperlink>
      <w:r w:rsidRPr="00A92854">
        <w:rPr>
          <w:rFonts w:eastAsia="Times New Roman"/>
          <w:color w:val="000000"/>
          <w:sz w:val="23"/>
          <w:szCs w:val="23"/>
          <w:lang w:eastAsia="en-AU"/>
          <w14:ligatures w14:val="standardContextual"/>
        </w:rPr>
        <w:t>.</w:t>
      </w:r>
    </w:p>
    <w:p w14:paraId="150994C5" w14:textId="77777777" w:rsidR="00A92854" w:rsidRPr="00A92854" w:rsidRDefault="00A92854" w:rsidP="00A92854">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(2)</w:t>
      </w:r>
      <w:r w:rsidRPr="00A92854">
        <w:rPr>
          <w:rFonts w:eastAsia="Times New Roman"/>
          <w:color w:val="000000"/>
          <w:sz w:val="23"/>
          <w:szCs w:val="23"/>
          <w:lang w:eastAsia="en-AU"/>
          <w14:ligatures w14:val="standardContextual"/>
        </w:rPr>
        <w:tab/>
        <w:t xml:space="preserve">For the purposes of paragraph (c) of the definition of </w:t>
      </w:r>
      <w:r w:rsidRPr="00A92854">
        <w:rPr>
          <w:rFonts w:eastAsia="Times New Roman"/>
          <w:b/>
          <w:bCs/>
          <w:i/>
          <w:iCs/>
          <w:color w:val="000000"/>
          <w:sz w:val="23"/>
          <w:szCs w:val="23"/>
          <w:lang w:eastAsia="en-AU"/>
          <w14:ligatures w14:val="standardContextual"/>
        </w:rPr>
        <w:t>domestic building work</w:t>
      </w:r>
      <w:r w:rsidRPr="00A92854">
        <w:rPr>
          <w:rFonts w:eastAsia="Times New Roman"/>
          <w:color w:val="000000"/>
          <w:sz w:val="23"/>
          <w:szCs w:val="23"/>
          <w:lang w:eastAsia="en-AU"/>
          <w14:ligatures w14:val="standardContextual"/>
        </w:rPr>
        <w:t xml:space="preserve"> in section 3(1) of the Act, the following is </w:t>
      </w:r>
      <w:r w:rsidRPr="00A92854">
        <w:rPr>
          <w:rFonts w:eastAsia="Times New Roman"/>
          <w:b/>
          <w:bCs/>
          <w:i/>
          <w:iCs/>
          <w:color w:val="000000"/>
          <w:sz w:val="23"/>
          <w:szCs w:val="23"/>
          <w:lang w:eastAsia="en-AU"/>
          <w14:ligatures w14:val="standardContextual"/>
        </w:rPr>
        <w:t>domestic building work</w:t>
      </w:r>
      <w:r w:rsidRPr="00A92854">
        <w:rPr>
          <w:rFonts w:eastAsia="Times New Roman"/>
          <w:color w:val="000000"/>
          <w:sz w:val="23"/>
          <w:szCs w:val="23"/>
          <w:lang w:eastAsia="en-AU"/>
          <w14:ligatures w14:val="standardContextual"/>
        </w:rPr>
        <w:t>:</w:t>
      </w:r>
    </w:p>
    <w:p w14:paraId="2B9CF4E0"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(a)</w:t>
      </w:r>
      <w:r w:rsidRPr="00A92854">
        <w:rPr>
          <w:rFonts w:eastAsia="Times New Roman"/>
          <w:color w:val="000000"/>
          <w:sz w:val="23"/>
          <w:szCs w:val="23"/>
          <w:lang w:eastAsia="en-AU"/>
          <w14:ligatures w14:val="standardContextual"/>
        </w:rPr>
        <w:tab/>
        <w:t>the construction, alteration, repair or improvement of a swimming pool or spa within the external walls of a house, within the curtilage of a house or on the boundary of the curtilage of a house;</w:t>
      </w:r>
    </w:p>
    <w:p w14:paraId="3F6B0EC4"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(b)</w:t>
      </w:r>
      <w:r w:rsidRPr="00A92854">
        <w:rPr>
          <w:rFonts w:eastAsia="Times New Roman"/>
          <w:color w:val="000000"/>
          <w:sz w:val="23"/>
          <w:szCs w:val="23"/>
          <w:lang w:eastAsia="en-AU"/>
          <w14:ligatures w14:val="standardContextual"/>
        </w:rPr>
        <w:tab/>
        <w:t>any other building work carried out within the curtilage of a house or on the boundary of the curtilage of a house;</w:t>
      </w:r>
    </w:p>
    <w:p w14:paraId="0922436F"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(c)</w:t>
      </w:r>
      <w:r w:rsidRPr="00A92854">
        <w:rPr>
          <w:rFonts w:eastAsia="Times New Roman"/>
          <w:color w:val="000000"/>
          <w:sz w:val="23"/>
          <w:szCs w:val="23"/>
          <w:lang w:eastAsia="en-AU"/>
          <w14:ligatures w14:val="standardContextual"/>
        </w:rPr>
        <w:tab/>
        <w:t>the installation, maintenance, repair and removal of insulation;</w:t>
      </w:r>
    </w:p>
    <w:p w14:paraId="02819EB8"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(d)</w:t>
      </w:r>
      <w:r w:rsidRPr="00A92854">
        <w:rPr>
          <w:rFonts w:eastAsia="Times New Roman"/>
          <w:color w:val="000000"/>
          <w:sz w:val="23"/>
          <w:szCs w:val="23"/>
          <w:lang w:eastAsia="en-AU"/>
          <w14:ligatures w14:val="standardContextual"/>
        </w:rPr>
        <w:tab/>
        <w:t>painting a house or part of a house;</w:t>
      </w:r>
    </w:p>
    <w:p w14:paraId="41B29E75"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(e)</w:t>
      </w:r>
      <w:r w:rsidRPr="00A92854">
        <w:rPr>
          <w:rFonts w:eastAsia="Times New Roman"/>
          <w:color w:val="000000"/>
          <w:sz w:val="23"/>
          <w:szCs w:val="23"/>
          <w:lang w:eastAsia="en-AU"/>
          <w14:ligatures w14:val="standardContextual"/>
        </w:rPr>
        <w:tab/>
        <w:t>the installation of air</w:t>
      </w:r>
      <w:r w:rsidRPr="00A92854">
        <w:rPr>
          <w:rFonts w:eastAsia="Times New Roman"/>
          <w:color w:val="000000"/>
          <w:sz w:val="23"/>
          <w:szCs w:val="23"/>
          <w:lang w:eastAsia="en-AU"/>
          <w14:ligatures w14:val="standardContextual"/>
        </w:rPr>
        <w:noBreakHyphen/>
        <w:t>conditioning in relation to a house;</w:t>
      </w:r>
    </w:p>
    <w:p w14:paraId="7C75CF63"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(f)</w:t>
      </w:r>
      <w:r w:rsidRPr="00A92854">
        <w:rPr>
          <w:rFonts w:eastAsia="Times New Roman"/>
          <w:color w:val="000000"/>
          <w:sz w:val="23"/>
          <w:szCs w:val="23"/>
          <w:lang w:eastAsia="en-AU"/>
          <w14:ligatures w14:val="standardContextual"/>
        </w:rPr>
        <w:tab/>
        <w:t>the installation of solar panels in relation to a house;</w:t>
      </w:r>
    </w:p>
    <w:p w14:paraId="4EA1F47D" w14:textId="7A4A8391" w:rsidR="00AD1048"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(g)</w:t>
      </w:r>
      <w:r w:rsidRPr="00A92854">
        <w:rPr>
          <w:rFonts w:eastAsia="Times New Roman"/>
          <w:color w:val="000000"/>
          <w:sz w:val="23"/>
          <w:szCs w:val="23"/>
          <w:lang w:eastAsia="en-AU"/>
          <w14:ligatures w14:val="standardContextual"/>
        </w:rPr>
        <w:tab/>
        <w:t xml:space="preserve">plumbing, gas fitting and electrical work within the meaning and application of the </w:t>
      </w:r>
      <w:hyperlink r:id="rId50" w:history="1">
        <w:r w:rsidRPr="00A92854">
          <w:rPr>
            <w:rFonts w:eastAsia="Times New Roman"/>
            <w:i/>
            <w:iCs/>
            <w:color w:val="000000"/>
            <w:sz w:val="23"/>
            <w:szCs w:val="23"/>
            <w:lang w:eastAsia="en-AU"/>
            <w14:ligatures w14:val="standardContextual"/>
          </w:rPr>
          <w:t>Plumbers, Gas Fitters and Electricians Act 1995</w:t>
        </w:r>
      </w:hyperlink>
      <w:r w:rsidRPr="00A92854">
        <w:rPr>
          <w:rFonts w:eastAsia="Times New Roman"/>
          <w:color w:val="000000"/>
          <w:sz w:val="23"/>
          <w:szCs w:val="23"/>
          <w:lang w:eastAsia="en-AU"/>
          <w14:ligatures w14:val="standardContextual"/>
        </w:rPr>
        <w:t xml:space="preserve"> in relation to a house.</w:t>
      </w:r>
      <w:r w:rsidR="00AD1048">
        <w:rPr>
          <w:rFonts w:eastAsia="Times New Roman"/>
          <w:color w:val="000000"/>
          <w:sz w:val="23"/>
          <w:szCs w:val="23"/>
          <w:lang w:eastAsia="en-AU"/>
          <w14:ligatures w14:val="standardContextual"/>
        </w:rPr>
        <w:br w:type="page"/>
      </w:r>
    </w:p>
    <w:p w14:paraId="362D2C10" w14:textId="77777777" w:rsidR="00A92854" w:rsidRPr="00A92854" w:rsidRDefault="00A92854" w:rsidP="00A92854">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lastRenderedPageBreak/>
        <w:tab/>
        <w:t>(3)</w:t>
      </w:r>
      <w:r w:rsidRPr="00A92854">
        <w:rPr>
          <w:rFonts w:eastAsia="Times New Roman"/>
          <w:color w:val="000000"/>
          <w:sz w:val="23"/>
          <w:szCs w:val="23"/>
          <w:lang w:eastAsia="en-AU"/>
          <w14:ligatures w14:val="standardContextual"/>
        </w:rPr>
        <w:tab/>
        <w:t xml:space="preserve">For the purposes of the definition of </w:t>
      </w:r>
      <w:r w:rsidRPr="00A92854">
        <w:rPr>
          <w:rFonts w:eastAsia="Times New Roman"/>
          <w:b/>
          <w:bCs/>
          <w:i/>
          <w:iCs/>
          <w:color w:val="000000"/>
          <w:sz w:val="23"/>
          <w:szCs w:val="23"/>
          <w:lang w:eastAsia="en-AU"/>
          <w14:ligatures w14:val="standardContextual"/>
        </w:rPr>
        <w:t>house</w:t>
      </w:r>
      <w:r w:rsidRPr="00A92854">
        <w:rPr>
          <w:rFonts w:eastAsia="Times New Roman"/>
          <w:color w:val="000000"/>
          <w:sz w:val="23"/>
          <w:szCs w:val="23"/>
          <w:lang w:eastAsia="en-AU"/>
          <w14:ligatures w14:val="standardContextual"/>
        </w:rPr>
        <w:t xml:space="preserve"> in section 3(1) of the Act, </w:t>
      </w:r>
      <w:r w:rsidRPr="00A92854">
        <w:rPr>
          <w:rFonts w:eastAsia="Times New Roman"/>
          <w:b/>
          <w:bCs/>
          <w:i/>
          <w:iCs/>
          <w:color w:val="000000"/>
          <w:sz w:val="23"/>
          <w:szCs w:val="23"/>
          <w:lang w:eastAsia="en-AU"/>
          <w14:ligatures w14:val="standardContextual"/>
        </w:rPr>
        <w:t>house</w:t>
      </w:r>
      <w:r w:rsidRPr="00A92854">
        <w:rPr>
          <w:rFonts w:eastAsia="Times New Roman"/>
          <w:color w:val="000000"/>
          <w:sz w:val="23"/>
          <w:szCs w:val="23"/>
          <w:lang w:eastAsia="en-AU"/>
          <w14:ligatures w14:val="standardContextual"/>
        </w:rPr>
        <w:t xml:space="preserve"> does not include hotels, motels, youth hostels, residential camps, boarding or lodging houses, designated rooming houses (within the meaning of Part 7 Division 1A of the </w:t>
      </w:r>
      <w:hyperlink r:id="rId51" w:history="1">
        <w:r w:rsidRPr="00A92854">
          <w:rPr>
            <w:rFonts w:eastAsia="Times New Roman"/>
            <w:i/>
            <w:iCs/>
            <w:color w:val="000000"/>
            <w:sz w:val="23"/>
            <w:szCs w:val="23"/>
            <w:lang w:eastAsia="en-AU"/>
            <w14:ligatures w14:val="standardContextual"/>
          </w:rPr>
          <w:t>Residential Tenancies Act 1995</w:t>
        </w:r>
      </w:hyperlink>
      <w:r w:rsidRPr="00A92854">
        <w:rPr>
          <w:rFonts w:eastAsia="Times New Roman"/>
          <w:color w:val="000000"/>
          <w:sz w:val="23"/>
          <w:szCs w:val="23"/>
          <w:lang w:eastAsia="en-AU"/>
          <w14:ligatures w14:val="standardContextual"/>
        </w:rPr>
        <w:t>), university halls of residence, boarding school dormitories, barracks, nurses homes or residential facilities for workers or for training purposes.</w:t>
      </w:r>
    </w:p>
    <w:p w14:paraId="7E0034AE" w14:textId="77777777" w:rsidR="00A92854" w:rsidRPr="00A92854" w:rsidRDefault="00A92854" w:rsidP="00A92854">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(4)</w:t>
      </w:r>
      <w:r w:rsidRPr="00A92854">
        <w:rPr>
          <w:rFonts w:eastAsia="Times New Roman"/>
          <w:color w:val="000000"/>
          <w:sz w:val="23"/>
          <w:szCs w:val="23"/>
          <w:lang w:eastAsia="en-AU"/>
          <w14:ligatures w14:val="standardContextual"/>
        </w:rPr>
        <w:tab/>
        <w:t xml:space="preserve">For the purposes of paragraph (a) of the definition of </w:t>
      </w:r>
      <w:r w:rsidRPr="00A92854">
        <w:rPr>
          <w:rFonts w:eastAsia="Times New Roman"/>
          <w:b/>
          <w:bCs/>
          <w:i/>
          <w:iCs/>
          <w:color w:val="000000"/>
          <w:sz w:val="23"/>
          <w:szCs w:val="23"/>
          <w:lang w:eastAsia="en-AU"/>
          <w14:ligatures w14:val="standardContextual"/>
        </w:rPr>
        <w:t>minor domestic building work</w:t>
      </w:r>
      <w:r w:rsidRPr="00A92854">
        <w:rPr>
          <w:rFonts w:eastAsia="Times New Roman"/>
          <w:color w:val="000000"/>
          <w:sz w:val="23"/>
          <w:szCs w:val="23"/>
          <w:lang w:eastAsia="en-AU"/>
          <w14:ligatures w14:val="standardContextual"/>
        </w:rPr>
        <w:t xml:space="preserve"> in section 3(1) of the Act, the prescribed sum is—</w:t>
      </w:r>
    </w:p>
    <w:p w14:paraId="68F1F35D"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(a)</w:t>
      </w:r>
      <w:r w:rsidRPr="00A92854">
        <w:rPr>
          <w:rFonts w:eastAsia="Times New Roman"/>
          <w:color w:val="000000"/>
          <w:sz w:val="23"/>
          <w:szCs w:val="23"/>
          <w:lang w:eastAsia="en-AU"/>
          <w14:ligatures w14:val="standardContextual"/>
        </w:rPr>
        <w:tab/>
        <w:t>in respect of a domestic building work contract made before 15 October 2001—$5 000;</w:t>
      </w:r>
    </w:p>
    <w:p w14:paraId="2512363D"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(b)</w:t>
      </w:r>
      <w:r w:rsidRPr="00A92854">
        <w:rPr>
          <w:rFonts w:eastAsia="Times New Roman"/>
          <w:color w:val="000000"/>
          <w:sz w:val="23"/>
          <w:szCs w:val="23"/>
          <w:lang w:eastAsia="en-AU"/>
          <w14:ligatures w14:val="standardContextual"/>
        </w:rPr>
        <w:tab/>
        <w:t>in respect of a domestic building work contract made on or after 15 October 2001 but before 10 November 2025—$12 000;</w:t>
      </w:r>
    </w:p>
    <w:p w14:paraId="46B79AE0"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(c)</w:t>
      </w:r>
      <w:r w:rsidRPr="00A92854">
        <w:rPr>
          <w:rFonts w:eastAsia="Times New Roman"/>
          <w:color w:val="000000"/>
          <w:sz w:val="23"/>
          <w:szCs w:val="23"/>
          <w:lang w:eastAsia="en-AU"/>
          <w14:ligatures w14:val="standardContextual"/>
        </w:rPr>
        <w:tab/>
        <w:t>in respect of a domestic building work contract made on or after 10 November 2025—$20 000.</w:t>
      </w:r>
    </w:p>
    <w:p w14:paraId="0CBD5F9D" w14:textId="77777777" w:rsidR="00A92854" w:rsidRPr="00A92854" w:rsidRDefault="00A92854" w:rsidP="00A92854">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(5)</w:t>
      </w:r>
      <w:r w:rsidRPr="00A92854">
        <w:rPr>
          <w:rFonts w:eastAsia="Times New Roman"/>
          <w:color w:val="000000"/>
          <w:sz w:val="23"/>
          <w:szCs w:val="23"/>
          <w:lang w:eastAsia="en-AU"/>
          <w14:ligatures w14:val="standardContextual"/>
        </w:rPr>
        <w:tab/>
        <w:t xml:space="preserve">For the purposes of paragraph (b) of the definition of </w:t>
      </w:r>
      <w:r w:rsidRPr="00A92854">
        <w:rPr>
          <w:rFonts w:eastAsia="Times New Roman"/>
          <w:b/>
          <w:bCs/>
          <w:i/>
          <w:iCs/>
          <w:color w:val="000000"/>
          <w:sz w:val="23"/>
          <w:szCs w:val="23"/>
          <w:lang w:eastAsia="en-AU"/>
          <w14:ligatures w14:val="standardContextual"/>
        </w:rPr>
        <w:t>minor domestic building work</w:t>
      </w:r>
      <w:r w:rsidRPr="00A92854">
        <w:rPr>
          <w:rFonts w:eastAsia="Times New Roman"/>
          <w:color w:val="000000"/>
          <w:sz w:val="23"/>
          <w:szCs w:val="23"/>
          <w:lang w:eastAsia="en-AU"/>
          <w14:ligatures w14:val="standardContextual"/>
        </w:rPr>
        <w:t xml:space="preserve"> in section 3(1) of the Act, the prescribed sum is $20 000.</w:t>
      </w:r>
    </w:p>
    <w:p w14:paraId="5809D483" w14:textId="77777777" w:rsidR="00A92854" w:rsidRPr="00A92854" w:rsidRDefault="00A92854" w:rsidP="00A92854">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r w:rsidRPr="00A92854">
        <w:rPr>
          <w:rFonts w:eastAsia="Times New Roman"/>
          <w:b/>
          <w:bCs/>
          <w:color w:val="000000"/>
          <w:sz w:val="26"/>
          <w:szCs w:val="26"/>
          <w:lang w:eastAsia="en-AU"/>
          <w14:ligatures w14:val="standardContextual"/>
        </w:rPr>
        <w:t>5—Exemptions</w:t>
      </w:r>
    </w:p>
    <w:p w14:paraId="0C2A9490" w14:textId="77777777" w:rsidR="00A92854" w:rsidRPr="00A92854" w:rsidRDefault="00A92854" w:rsidP="00A92854">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(1)</w:t>
      </w:r>
      <w:r w:rsidRPr="00A92854">
        <w:rPr>
          <w:rFonts w:eastAsia="Times New Roman"/>
          <w:color w:val="000000"/>
          <w:sz w:val="23"/>
          <w:szCs w:val="23"/>
          <w:lang w:eastAsia="en-AU"/>
          <w14:ligatures w14:val="standardContextual"/>
        </w:rPr>
        <w:tab/>
        <w:t xml:space="preserve">A person who is authorised by licence under the </w:t>
      </w:r>
      <w:hyperlink r:id="rId52" w:history="1">
        <w:r w:rsidRPr="00A92854">
          <w:rPr>
            <w:rFonts w:eastAsia="Times New Roman"/>
            <w:i/>
            <w:iCs/>
            <w:color w:val="000000"/>
            <w:sz w:val="23"/>
            <w:szCs w:val="23"/>
            <w:lang w:eastAsia="en-AU"/>
            <w14:ligatures w14:val="standardContextual"/>
          </w:rPr>
          <w:t>Plumbers, Gas Fitters and Electricians Act 1995</w:t>
        </w:r>
      </w:hyperlink>
      <w:r w:rsidRPr="00A92854">
        <w:rPr>
          <w:rFonts w:eastAsia="Times New Roman"/>
          <w:color w:val="000000"/>
          <w:sz w:val="23"/>
          <w:szCs w:val="23"/>
          <w:lang w:eastAsia="en-AU"/>
          <w14:ligatures w14:val="standardContextual"/>
        </w:rPr>
        <w:t xml:space="preserve"> to carry on business as a gas fitting contractor or an electrical contractor is exempt from the requirement to be licensed under Part 2 of the Act as a building work contractor subject to the condition that any building work performed by the person is limited to work authorised by the person's licence under the </w:t>
      </w:r>
      <w:hyperlink r:id="rId53" w:history="1">
        <w:r w:rsidRPr="00A92854">
          <w:rPr>
            <w:rFonts w:eastAsia="Times New Roman"/>
            <w:i/>
            <w:iCs/>
            <w:color w:val="000000"/>
            <w:sz w:val="23"/>
            <w:szCs w:val="23"/>
            <w:lang w:eastAsia="en-AU"/>
            <w14:ligatures w14:val="standardContextual"/>
          </w:rPr>
          <w:t>Plumbers, Gas Fitters and Electricians Act 1995</w:t>
        </w:r>
      </w:hyperlink>
      <w:r w:rsidRPr="00A92854">
        <w:rPr>
          <w:rFonts w:eastAsia="Times New Roman"/>
          <w:color w:val="000000"/>
          <w:sz w:val="23"/>
          <w:szCs w:val="23"/>
          <w:lang w:eastAsia="en-AU"/>
          <w14:ligatures w14:val="standardContextual"/>
        </w:rPr>
        <w:t>.</w:t>
      </w:r>
    </w:p>
    <w:p w14:paraId="58920C29" w14:textId="77777777" w:rsidR="00A92854" w:rsidRPr="00A92854" w:rsidRDefault="00A92854" w:rsidP="00A92854">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(2)</w:t>
      </w:r>
      <w:r w:rsidRPr="00A92854">
        <w:rPr>
          <w:rFonts w:eastAsia="Times New Roman"/>
          <w:color w:val="000000"/>
          <w:sz w:val="23"/>
          <w:szCs w:val="23"/>
          <w:lang w:eastAsia="en-AU"/>
          <w14:ligatures w14:val="standardContextual"/>
        </w:rPr>
        <w:tab/>
        <w:t xml:space="preserve">A person who is authorised by licence under the </w:t>
      </w:r>
      <w:hyperlink r:id="rId54" w:history="1">
        <w:r w:rsidRPr="00A92854">
          <w:rPr>
            <w:rFonts w:eastAsia="Times New Roman"/>
            <w:i/>
            <w:iCs/>
            <w:color w:val="000000"/>
            <w:sz w:val="23"/>
            <w:szCs w:val="23"/>
            <w:lang w:eastAsia="en-AU"/>
            <w14:ligatures w14:val="standardContextual"/>
          </w:rPr>
          <w:t>Plumbers, Gas Fitters and Electricians Act 1995</w:t>
        </w:r>
      </w:hyperlink>
      <w:r w:rsidRPr="00A92854">
        <w:rPr>
          <w:rFonts w:eastAsia="Times New Roman"/>
          <w:color w:val="000000"/>
          <w:sz w:val="23"/>
          <w:szCs w:val="23"/>
          <w:lang w:eastAsia="en-AU"/>
          <w14:ligatures w14:val="standardContextual"/>
        </w:rPr>
        <w:t xml:space="preserve"> to carry on business as a plumbing contractor is exempt from the requirement to be licensed under Part 2 of the Act as a building work contractor subject to the condition that any building work performed by the person is limited—</w:t>
      </w:r>
    </w:p>
    <w:p w14:paraId="75E97568"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(a)</w:t>
      </w:r>
      <w:r w:rsidRPr="00A92854">
        <w:rPr>
          <w:rFonts w:eastAsia="Times New Roman"/>
          <w:color w:val="000000"/>
          <w:sz w:val="23"/>
          <w:szCs w:val="23"/>
          <w:lang w:eastAsia="en-AU"/>
          <w14:ligatures w14:val="standardContextual"/>
        </w:rPr>
        <w:tab/>
        <w:t xml:space="preserve">to work authorised by the person's licence under the </w:t>
      </w:r>
      <w:hyperlink r:id="rId55" w:history="1">
        <w:r w:rsidRPr="00A92854">
          <w:rPr>
            <w:rFonts w:eastAsia="Times New Roman"/>
            <w:i/>
            <w:iCs/>
            <w:color w:val="000000"/>
            <w:sz w:val="23"/>
            <w:szCs w:val="23"/>
            <w:lang w:eastAsia="en-AU"/>
            <w14:ligatures w14:val="standardContextual"/>
          </w:rPr>
          <w:t>Plumbers, Gas Fitters and Electricians Act 1995</w:t>
        </w:r>
      </w:hyperlink>
      <w:r w:rsidRPr="00A92854">
        <w:rPr>
          <w:rFonts w:eastAsia="Times New Roman"/>
          <w:color w:val="000000"/>
          <w:sz w:val="23"/>
          <w:szCs w:val="23"/>
          <w:lang w:eastAsia="en-AU"/>
          <w14:ligatures w14:val="standardContextual"/>
        </w:rPr>
        <w:t>; or</w:t>
      </w:r>
    </w:p>
    <w:p w14:paraId="184A01EE"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(b)</w:t>
      </w:r>
      <w:r w:rsidRPr="00A92854">
        <w:rPr>
          <w:rFonts w:eastAsia="Times New Roman"/>
          <w:color w:val="000000"/>
          <w:sz w:val="23"/>
          <w:szCs w:val="23"/>
          <w:lang w:eastAsia="en-AU"/>
          <w14:ligatures w14:val="standardContextual"/>
        </w:rPr>
        <w:tab/>
        <w:t xml:space="preserve">if the person's licence under the </w:t>
      </w:r>
      <w:hyperlink r:id="rId56" w:history="1">
        <w:r w:rsidRPr="00A92854">
          <w:rPr>
            <w:rFonts w:eastAsia="Times New Roman"/>
            <w:i/>
            <w:iCs/>
            <w:color w:val="000000"/>
            <w:sz w:val="23"/>
            <w:szCs w:val="23"/>
            <w:lang w:eastAsia="en-AU"/>
            <w14:ligatures w14:val="standardContextual"/>
          </w:rPr>
          <w:t>Plumbers, Gas Fitters and Electricians Act 1995</w:t>
        </w:r>
      </w:hyperlink>
      <w:r w:rsidRPr="00A92854">
        <w:rPr>
          <w:rFonts w:eastAsia="Times New Roman"/>
          <w:color w:val="000000"/>
          <w:sz w:val="23"/>
          <w:szCs w:val="23"/>
          <w:lang w:eastAsia="en-AU"/>
          <w14:ligatures w14:val="standardContextual"/>
        </w:rPr>
        <w:t xml:space="preserve"> is not subject to conditions limiting the work that may be performed under the authority of the licence—to minor roof plumbing work.</w:t>
      </w:r>
    </w:p>
    <w:p w14:paraId="6A38D7B5" w14:textId="77777777" w:rsidR="00A92854" w:rsidRPr="00A92854" w:rsidRDefault="00A92854" w:rsidP="00A92854">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(3)</w:t>
      </w:r>
      <w:r w:rsidRPr="00A92854">
        <w:rPr>
          <w:rFonts w:eastAsia="Times New Roman"/>
          <w:color w:val="000000"/>
          <w:sz w:val="23"/>
          <w:szCs w:val="23"/>
          <w:lang w:eastAsia="en-AU"/>
          <w14:ligatures w14:val="standardContextual"/>
        </w:rPr>
        <w:tab/>
        <w:t xml:space="preserve">A person who is authorised by licence under the </w:t>
      </w:r>
      <w:hyperlink r:id="rId57" w:history="1">
        <w:r w:rsidRPr="00A92854">
          <w:rPr>
            <w:rFonts w:eastAsia="Times New Roman"/>
            <w:i/>
            <w:iCs/>
            <w:color w:val="000000"/>
            <w:sz w:val="23"/>
            <w:szCs w:val="23"/>
            <w:lang w:eastAsia="en-AU"/>
            <w14:ligatures w14:val="standardContextual"/>
          </w:rPr>
          <w:t>Controlled Substances (Pesticides) Regulations 2017</w:t>
        </w:r>
      </w:hyperlink>
      <w:r w:rsidRPr="00A92854">
        <w:rPr>
          <w:rFonts w:eastAsia="Times New Roman"/>
          <w:color w:val="000000"/>
          <w:sz w:val="23"/>
          <w:szCs w:val="23"/>
          <w:lang w:eastAsia="en-AU"/>
          <w14:ligatures w14:val="standardContextual"/>
        </w:rPr>
        <w:t xml:space="preserve"> to carry on business as a pest controller is exempt from the requirement to be licensed under Part 2 of the Act as a building work contractor subject to the condition that any building work performed by the person is limited to work authorised by the person's licence under the </w:t>
      </w:r>
      <w:hyperlink r:id="rId58" w:history="1">
        <w:r w:rsidRPr="00A92854">
          <w:rPr>
            <w:rFonts w:eastAsia="Times New Roman"/>
            <w:i/>
            <w:iCs/>
            <w:color w:val="000000"/>
            <w:sz w:val="23"/>
            <w:szCs w:val="23"/>
            <w:lang w:eastAsia="en-AU"/>
            <w14:ligatures w14:val="standardContextual"/>
          </w:rPr>
          <w:t>Controlled Substances (Pesticides) Regulations 2017</w:t>
        </w:r>
      </w:hyperlink>
      <w:r w:rsidRPr="00A92854">
        <w:rPr>
          <w:rFonts w:eastAsia="Times New Roman"/>
          <w:color w:val="000000"/>
          <w:sz w:val="23"/>
          <w:szCs w:val="23"/>
          <w:lang w:eastAsia="en-AU"/>
          <w14:ligatures w14:val="standardContextual"/>
        </w:rPr>
        <w:t>.</w:t>
      </w:r>
    </w:p>
    <w:p w14:paraId="21B82933" w14:textId="39A5A037" w:rsidR="00AD1048" w:rsidRDefault="00A92854" w:rsidP="00A92854">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(4)</w:t>
      </w:r>
      <w:r w:rsidRPr="00A92854">
        <w:rPr>
          <w:rFonts w:eastAsia="Times New Roman"/>
          <w:color w:val="000000"/>
          <w:sz w:val="23"/>
          <w:szCs w:val="23"/>
          <w:lang w:eastAsia="en-AU"/>
          <w14:ligatures w14:val="standardContextual"/>
        </w:rPr>
        <w:tab/>
        <w:t xml:space="preserve">A person who is authorised by a security agents licence or a restricted security agents licence to install or maintain security alarm or surveillance systems under the </w:t>
      </w:r>
      <w:hyperlink r:id="rId59" w:history="1">
        <w:r w:rsidRPr="00A92854">
          <w:rPr>
            <w:rFonts w:eastAsia="Times New Roman"/>
            <w:i/>
            <w:iCs/>
            <w:color w:val="000000"/>
            <w:sz w:val="23"/>
            <w:szCs w:val="23"/>
            <w:lang w:eastAsia="en-AU"/>
            <w14:ligatures w14:val="standardContextual"/>
          </w:rPr>
          <w:t>Security and Investigation Industry Act 1995</w:t>
        </w:r>
      </w:hyperlink>
      <w:r w:rsidRPr="00A92854">
        <w:rPr>
          <w:rFonts w:eastAsia="Times New Roman"/>
          <w:color w:val="000000"/>
          <w:sz w:val="23"/>
          <w:szCs w:val="23"/>
          <w:lang w:eastAsia="en-AU"/>
          <w14:ligatures w14:val="standardContextual"/>
        </w:rPr>
        <w:t xml:space="preserve"> is exempt from the requirement to be licensed under Part 2 of the Act as a building work contractor subject to the condition that any building work performed by the person is limited to work authorised by the person's licence under the </w:t>
      </w:r>
      <w:hyperlink r:id="rId60" w:history="1">
        <w:r w:rsidRPr="00A92854">
          <w:rPr>
            <w:rFonts w:eastAsia="Times New Roman"/>
            <w:i/>
            <w:iCs/>
            <w:color w:val="000000"/>
            <w:sz w:val="23"/>
            <w:szCs w:val="23"/>
            <w:lang w:eastAsia="en-AU"/>
            <w14:ligatures w14:val="standardContextual"/>
          </w:rPr>
          <w:t>Security and Investigation Industry Act 1995</w:t>
        </w:r>
      </w:hyperlink>
      <w:r w:rsidRPr="00A92854">
        <w:rPr>
          <w:rFonts w:eastAsia="Times New Roman"/>
          <w:color w:val="000000"/>
          <w:sz w:val="23"/>
          <w:szCs w:val="23"/>
          <w:lang w:eastAsia="en-AU"/>
          <w14:ligatures w14:val="standardContextual"/>
        </w:rPr>
        <w:t>.</w:t>
      </w:r>
      <w:r w:rsidR="00AD1048">
        <w:rPr>
          <w:rFonts w:eastAsia="Times New Roman"/>
          <w:color w:val="000000"/>
          <w:sz w:val="23"/>
          <w:szCs w:val="23"/>
          <w:lang w:eastAsia="en-AU"/>
          <w14:ligatures w14:val="standardContextual"/>
        </w:rPr>
        <w:br w:type="page"/>
      </w:r>
    </w:p>
    <w:p w14:paraId="31115954" w14:textId="77777777" w:rsidR="00A92854" w:rsidRPr="00A92854" w:rsidRDefault="00A92854" w:rsidP="00A92854">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lastRenderedPageBreak/>
        <w:tab/>
        <w:t>(5)</w:t>
      </w:r>
      <w:r w:rsidRPr="00A92854">
        <w:rPr>
          <w:rFonts w:eastAsia="Times New Roman"/>
          <w:color w:val="000000"/>
          <w:sz w:val="23"/>
          <w:szCs w:val="23"/>
          <w:lang w:eastAsia="en-AU"/>
          <w14:ligatures w14:val="standardContextual"/>
        </w:rPr>
        <w:tab/>
        <w:t>The following are exempt from the requirement to be licensed under Part 2 of the Act as a building work contractor:</w:t>
      </w:r>
    </w:p>
    <w:p w14:paraId="019CB027"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(a)</w:t>
      </w:r>
      <w:r w:rsidRPr="00A92854">
        <w:rPr>
          <w:rFonts w:eastAsia="Times New Roman"/>
          <w:color w:val="000000"/>
          <w:sz w:val="23"/>
          <w:szCs w:val="23"/>
          <w:lang w:eastAsia="en-AU"/>
          <w14:ligatures w14:val="standardContextual"/>
        </w:rPr>
        <w:tab/>
        <w:t xml:space="preserve">the Minister responsible for the administration of the </w:t>
      </w:r>
      <w:hyperlink r:id="rId61" w:history="1">
        <w:r w:rsidRPr="00A92854">
          <w:rPr>
            <w:rFonts w:eastAsia="Times New Roman"/>
            <w:i/>
            <w:iCs/>
            <w:color w:val="000000"/>
            <w:sz w:val="23"/>
            <w:szCs w:val="23"/>
            <w:lang w:eastAsia="en-AU"/>
            <w14:ligatures w14:val="standardContextual"/>
          </w:rPr>
          <w:t>South Australian Housing Trust Act 1995</w:t>
        </w:r>
      </w:hyperlink>
      <w:r w:rsidRPr="00A92854">
        <w:rPr>
          <w:rFonts w:eastAsia="Times New Roman"/>
          <w:color w:val="000000"/>
          <w:sz w:val="23"/>
          <w:szCs w:val="23"/>
          <w:lang w:eastAsia="en-AU"/>
          <w14:ligatures w14:val="standardContextual"/>
        </w:rPr>
        <w:t>;</w:t>
      </w:r>
    </w:p>
    <w:p w14:paraId="731E8A54"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(b)</w:t>
      </w:r>
      <w:r w:rsidRPr="00A92854">
        <w:rPr>
          <w:rFonts w:eastAsia="Times New Roman"/>
          <w:color w:val="000000"/>
          <w:sz w:val="23"/>
          <w:szCs w:val="23"/>
          <w:lang w:eastAsia="en-AU"/>
          <w14:ligatures w14:val="standardContextual"/>
        </w:rPr>
        <w:tab/>
        <w:t>the South Australian Housing Trust.</w:t>
      </w:r>
    </w:p>
    <w:p w14:paraId="75ADA143" w14:textId="77777777" w:rsidR="00A92854" w:rsidRPr="00A92854" w:rsidRDefault="00A92854" w:rsidP="00A92854">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(6)</w:t>
      </w:r>
      <w:r w:rsidRPr="00A92854">
        <w:rPr>
          <w:rFonts w:eastAsia="Times New Roman"/>
          <w:color w:val="000000"/>
          <w:sz w:val="23"/>
          <w:szCs w:val="23"/>
          <w:lang w:eastAsia="en-AU"/>
          <w14:ligatures w14:val="standardContextual"/>
        </w:rPr>
        <w:tab/>
        <w:t xml:space="preserve">The South Australian Housing Trust and the Minister responsible for the administration of the </w:t>
      </w:r>
      <w:hyperlink r:id="rId62" w:history="1">
        <w:r w:rsidRPr="00A92854">
          <w:rPr>
            <w:rFonts w:eastAsia="Times New Roman"/>
            <w:i/>
            <w:iCs/>
            <w:color w:val="000000"/>
            <w:sz w:val="23"/>
            <w:szCs w:val="23"/>
            <w:lang w:eastAsia="en-AU"/>
            <w14:ligatures w14:val="standardContextual"/>
          </w:rPr>
          <w:t>South Australian Housing Trust Act 1995</w:t>
        </w:r>
      </w:hyperlink>
      <w:r w:rsidRPr="00A92854">
        <w:rPr>
          <w:rFonts w:eastAsia="Times New Roman"/>
          <w:color w:val="000000"/>
          <w:sz w:val="23"/>
          <w:szCs w:val="23"/>
          <w:lang w:eastAsia="en-AU"/>
          <w14:ligatures w14:val="standardContextual"/>
        </w:rPr>
        <w:t xml:space="preserve"> are exempt from the application of Part 5 Division 3 of the Act.</w:t>
      </w:r>
    </w:p>
    <w:p w14:paraId="21109089" w14:textId="77777777" w:rsidR="00A92854" w:rsidRPr="00A92854" w:rsidRDefault="00A92854" w:rsidP="00A92854">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(7)</w:t>
      </w:r>
      <w:r w:rsidRPr="00A92854">
        <w:rPr>
          <w:rFonts w:eastAsia="Times New Roman"/>
          <w:color w:val="000000"/>
          <w:sz w:val="23"/>
          <w:szCs w:val="23"/>
          <w:lang w:eastAsia="en-AU"/>
          <w14:ligatures w14:val="standardContextual"/>
        </w:rPr>
        <w:tab/>
        <w:t>Registered architects are exempt from the application of section 18 of the Act.</w:t>
      </w:r>
    </w:p>
    <w:p w14:paraId="1385A1BA" w14:textId="77777777" w:rsidR="00A92854" w:rsidRPr="00A92854" w:rsidRDefault="00A92854" w:rsidP="00A92854">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(8)</w:t>
      </w:r>
      <w:r w:rsidRPr="00A92854">
        <w:rPr>
          <w:rFonts w:eastAsia="Times New Roman"/>
          <w:color w:val="000000"/>
          <w:sz w:val="23"/>
          <w:szCs w:val="23"/>
          <w:lang w:eastAsia="en-AU"/>
          <w14:ligatures w14:val="standardContextual"/>
        </w:rPr>
        <w:tab/>
        <w:t>A building work contractor is exempt from the application of Part 5 Divisions 1, 3 and 4 of the Act in relation to a contract for the performance of domestic building work consisting solely of demolition work.</w:t>
      </w:r>
    </w:p>
    <w:p w14:paraId="089A1AC4" w14:textId="77777777" w:rsidR="00A92854" w:rsidRPr="00A92854" w:rsidRDefault="00A92854" w:rsidP="00A92854">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(9)</w:t>
      </w:r>
      <w:r w:rsidRPr="00A92854">
        <w:rPr>
          <w:rFonts w:eastAsia="Times New Roman"/>
          <w:color w:val="000000"/>
          <w:sz w:val="23"/>
          <w:szCs w:val="23"/>
          <w:lang w:eastAsia="en-AU"/>
          <w14:ligatures w14:val="standardContextual"/>
        </w:rPr>
        <w:tab/>
        <w:t>A building work contractor is exempt from the application of Part 5 Division 3 of the Act in relation to the following:</w:t>
      </w:r>
    </w:p>
    <w:p w14:paraId="1B017B8A"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(a)</w:t>
      </w:r>
      <w:r w:rsidRPr="00A92854">
        <w:rPr>
          <w:rFonts w:eastAsia="Times New Roman"/>
          <w:color w:val="000000"/>
          <w:sz w:val="23"/>
          <w:szCs w:val="23"/>
          <w:lang w:eastAsia="en-AU"/>
          <w14:ligatures w14:val="standardContextual"/>
        </w:rPr>
        <w:tab/>
        <w:t>a contract for the construction of a multi</w:t>
      </w:r>
      <w:r w:rsidRPr="00A92854">
        <w:rPr>
          <w:rFonts w:eastAsia="Times New Roman"/>
          <w:color w:val="000000"/>
          <w:sz w:val="23"/>
          <w:szCs w:val="23"/>
          <w:lang w:eastAsia="en-AU"/>
          <w14:ligatures w14:val="standardContextual"/>
        </w:rPr>
        <w:noBreakHyphen/>
        <w:t>storey residential building in respect of the performance of domestic building work for the construction of that building;</w:t>
      </w:r>
    </w:p>
    <w:p w14:paraId="22ED28AA"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(b)</w:t>
      </w:r>
      <w:r w:rsidRPr="00A92854">
        <w:rPr>
          <w:rFonts w:eastAsia="Times New Roman"/>
          <w:color w:val="000000"/>
          <w:sz w:val="23"/>
          <w:szCs w:val="23"/>
          <w:lang w:eastAsia="en-AU"/>
          <w14:ligatures w14:val="standardContextual"/>
        </w:rPr>
        <w:tab/>
        <w:t>a contract for the performance of domestic building work if the work is performed by a building work contractor as a contractor for the South Australian Housing Trust.</w:t>
      </w:r>
    </w:p>
    <w:p w14:paraId="7F3DB8D4" w14:textId="77777777" w:rsidR="00A92854" w:rsidRPr="00A92854" w:rsidRDefault="00A92854" w:rsidP="00A92854">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(10)</w:t>
      </w:r>
      <w:r w:rsidRPr="00A92854">
        <w:rPr>
          <w:rFonts w:eastAsia="Times New Roman"/>
          <w:color w:val="000000"/>
          <w:sz w:val="23"/>
          <w:szCs w:val="23"/>
          <w:lang w:eastAsia="en-AU"/>
          <w14:ligatures w14:val="standardContextual"/>
        </w:rPr>
        <w:tab/>
        <w:t>A building work contractor is exempt from the application of sections 28, 29 and 30 and Part 5 Division 4 of the Act in relation to a contract for the performance of domestic building work if—</w:t>
      </w:r>
    </w:p>
    <w:p w14:paraId="7DE88A42"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(a)</w:t>
      </w:r>
      <w:r w:rsidRPr="00A92854">
        <w:rPr>
          <w:rFonts w:eastAsia="Times New Roman"/>
          <w:color w:val="000000"/>
          <w:sz w:val="23"/>
          <w:szCs w:val="23"/>
          <w:lang w:eastAsia="en-AU"/>
          <w14:ligatures w14:val="standardContextual"/>
        </w:rPr>
        <w:tab/>
        <w:t xml:space="preserve">the work is performed by a building work contractor as a contractor for the South Australian Housing Trust or the Minister responsible for the administration of the </w:t>
      </w:r>
      <w:hyperlink r:id="rId63" w:history="1">
        <w:r w:rsidRPr="00A92854">
          <w:rPr>
            <w:rFonts w:eastAsia="Times New Roman"/>
            <w:i/>
            <w:iCs/>
            <w:color w:val="000000"/>
            <w:sz w:val="23"/>
            <w:szCs w:val="23"/>
            <w:lang w:eastAsia="en-AU"/>
            <w14:ligatures w14:val="standardContextual"/>
          </w:rPr>
          <w:t>South Australian Housing Trust Act 1995</w:t>
        </w:r>
      </w:hyperlink>
      <w:r w:rsidRPr="00A92854">
        <w:rPr>
          <w:rFonts w:eastAsia="Times New Roman"/>
          <w:color w:val="000000"/>
          <w:sz w:val="23"/>
          <w:szCs w:val="23"/>
          <w:lang w:eastAsia="en-AU"/>
          <w14:ligatures w14:val="standardContextual"/>
        </w:rPr>
        <w:t>; or</w:t>
      </w:r>
    </w:p>
    <w:p w14:paraId="5D0CFFE2"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(b)</w:t>
      </w:r>
      <w:r w:rsidRPr="00A92854">
        <w:rPr>
          <w:rFonts w:eastAsia="Times New Roman"/>
          <w:color w:val="000000"/>
          <w:sz w:val="23"/>
          <w:szCs w:val="23"/>
          <w:lang w:eastAsia="en-AU"/>
          <w14:ligatures w14:val="standardContextual"/>
        </w:rPr>
        <w:tab/>
        <w:t xml:space="preserve">the building owner is a body corporate that is a public company within the meaning of the </w:t>
      </w:r>
      <w:r w:rsidRPr="00A92854">
        <w:rPr>
          <w:rFonts w:eastAsia="Times New Roman"/>
          <w:i/>
          <w:iCs/>
          <w:color w:val="000000"/>
          <w:sz w:val="23"/>
          <w:szCs w:val="23"/>
          <w:lang w:eastAsia="en-AU"/>
          <w14:ligatures w14:val="standardContextual"/>
        </w:rPr>
        <w:t>Corporations Act 2001</w:t>
      </w:r>
      <w:r w:rsidRPr="00A92854">
        <w:rPr>
          <w:rFonts w:eastAsia="Times New Roman"/>
          <w:color w:val="000000"/>
          <w:sz w:val="23"/>
          <w:szCs w:val="23"/>
          <w:lang w:eastAsia="en-AU"/>
          <w14:ligatures w14:val="standardContextual"/>
        </w:rPr>
        <w:t xml:space="preserve"> of the Commonwealth or that is a subsidiary within the meaning of the </w:t>
      </w:r>
      <w:r w:rsidRPr="00A92854">
        <w:rPr>
          <w:rFonts w:eastAsia="Times New Roman"/>
          <w:i/>
          <w:iCs/>
          <w:color w:val="000000"/>
          <w:sz w:val="23"/>
          <w:szCs w:val="23"/>
          <w:lang w:eastAsia="en-AU"/>
          <w14:ligatures w14:val="standardContextual"/>
        </w:rPr>
        <w:t>Corporations Act 2001</w:t>
      </w:r>
      <w:r w:rsidRPr="00A92854">
        <w:rPr>
          <w:rFonts w:eastAsia="Times New Roman"/>
          <w:color w:val="000000"/>
          <w:sz w:val="23"/>
          <w:szCs w:val="23"/>
          <w:lang w:eastAsia="en-AU"/>
          <w14:ligatures w14:val="standardContextual"/>
        </w:rPr>
        <w:t xml:space="preserve"> of the Commonwealth of such a public company.</w:t>
      </w:r>
    </w:p>
    <w:p w14:paraId="56C16F52" w14:textId="77777777" w:rsidR="00A92854" w:rsidRPr="00A92854" w:rsidRDefault="00A92854" w:rsidP="00A92854">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(11)</w:t>
      </w:r>
      <w:r w:rsidRPr="00A92854">
        <w:rPr>
          <w:rFonts w:eastAsia="Times New Roman"/>
          <w:color w:val="000000"/>
          <w:sz w:val="23"/>
          <w:szCs w:val="23"/>
          <w:lang w:eastAsia="en-AU"/>
          <w14:ligatures w14:val="standardContextual"/>
        </w:rPr>
        <w:tab/>
        <w:t>The Act does not apply to the installation, maintenance, repair or removal of a floating floor under a contract entered into on or after 1 April 2010.</w:t>
      </w:r>
    </w:p>
    <w:p w14:paraId="55D87E0C" w14:textId="77777777" w:rsidR="00A92854" w:rsidRPr="00A92854" w:rsidRDefault="00A92854" w:rsidP="00A92854">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(12)</w:t>
      </w:r>
      <w:r w:rsidRPr="00A92854">
        <w:rPr>
          <w:rFonts w:eastAsia="Times New Roman"/>
          <w:color w:val="000000"/>
          <w:sz w:val="23"/>
          <w:szCs w:val="23"/>
          <w:lang w:eastAsia="en-AU"/>
          <w14:ligatures w14:val="standardContextual"/>
        </w:rPr>
        <w:tab/>
        <w:t>The Act does not apply to the installation, maintenance, repair or removal of carpet or of vinyl floor covering in circumstances in which it is not used for water proofing.</w:t>
      </w:r>
    </w:p>
    <w:p w14:paraId="6D68635B" w14:textId="77777777" w:rsidR="00A92854" w:rsidRPr="00A92854" w:rsidRDefault="00A92854" w:rsidP="00A92854">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bookmarkStart w:id="130" w:name="idc038f86e_3fff_4914_9466_4eea7f30c605_b"/>
      <w:r w:rsidRPr="00A92854">
        <w:rPr>
          <w:rFonts w:eastAsia="Times New Roman"/>
          <w:color w:val="000000"/>
          <w:sz w:val="23"/>
          <w:szCs w:val="23"/>
          <w:lang w:eastAsia="en-AU"/>
          <w14:ligatures w14:val="standardContextual"/>
        </w:rPr>
        <w:tab/>
        <w:t>(13)</w:t>
      </w:r>
      <w:r w:rsidRPr="00A92854">
        <w:rPr>
          <w:rFonts w:eastAsia="Times New Roman"/>
          <w:color w:val="000000"/>
          <w:sz w:val="23"/>
          <w:szCs w:val="23"/>
          <w:lang w:eastAsia="en-AU"/>
          <w14:ligatures w14:val="standardContextual"/>
        </w:rPr>
        <w:tab/>
        <w:t>In this regulation—</w:t>
      </w:r>
      <w:bookmarkEnd w:id="130"/>
    </w:p>
    <w:p w14:paraId="58B88175" w14:textId="77777777" w:rsidR="00A92854" w:rsidRPr="00A92854" w:rsidRDefault="00A92854" w:rsidP="00A92854">
      <w:pPr>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A92854">
        <w:rPr>
          <w:rFonts w:eastAsia="Times New Roman"/>
          <w:b/>
          <w:bCs/>
          <w:i/>
          <w:iCs/>
          <w:color w:val="000000"/>
          <w:sz w:val="23"/>
          <w:szCs w:val="23"/>
          <w:lang w:eastAsia="en-AU"/>
          <w14:ligatures w14:val="standardContextual"/>
        </w:rPr>
        <w:t>floating floor</w:t>
      </w:r>
      <w:r w:rsidRPr="00A92854">
        <w:rPr>
          <w:rFonts w:eastAsia="Times New Roman"/>
          <w:color w:val="000000"/>
          <w:sz w:val="23"/>
          <w:szCs w:val="23"/>
          <w:lang w:eastAsia="en-AU"/>
          <w14:ligatures w14:val="standardContextual"/>
        </w:rPr>
        <w:t xml:space="preserve"> means a floor covering comprised of boards designed to be laid over a floor without being fixed to the floor;</w:t>
      </w:r>
    </w:p>
    <w:p w14:paraId="394B58D2" w14:textId="77777777" w:rsidR="00A92854" w:rsidRPr="00A92854" w:rsidRDefault="00A92854" w:rsidP="00A92854">
      <w:pPr>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A92854">
        <w:rPr>
          <w:rFonts w:eastAsia="Times New Roman"/>
          <w:b/>
          <w:bCs/>
          <w:i/>
          <w:iCs/>
          <w:color w:val="000000"/>
          <w:sz w:val="23"/>
          <w:szCs w:val="23"/>
          <w:lang w:eastAsia="en-AU"/>
          <w14:ligatures w14:val="standardContextual"/>
        </w:rPr>
        <w:t>minor roof plumbing work</w:t>
      </w:r>
      <w:r w:rsidRPr="00A92854">
        <w:rPr>
          <w:rFonts w:eastAsia="Times New Roman"/>
          <w:color w:val="000000"/>
          <w:sz w:val="23"/>
          <w:szCs w:val="23"/>
          <w:lang w:eastAsia="en-AU"/>
          <w14:ligatures w14:val="standardContextual"/>
        </w:rPr>
        <w:t xml:space="preserve"> means building work connected with the installation, renovation, replacement, alteration, repair or maintenance of flashings, guttering, downpipes, roof flashings or roof coverings on a building, where the cost of the work is less than $3 000;</w:t>
      </w:r>
    </w:p>
    <w:p w14:paraId="1A9B38AC" w14:textId="77777777" w:rsidR="00A92854" w:rsidRPr="00A92854" w:rsidRDefault="00A92854" w:rsidP="00A92854">
      <w:pPr>
        <w:keepNext/>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A92854">
        <w:rPr>
          <w:rFonts w:eastAsia="Times New Roman"/>
          <w:b/>
          <w:bCs/>
          <w:i/>
          <w:iCs/>
          <w:color w:val="000000"/>
          <w:sz w:val="23"/>
          <w:szCs w:val="23"/>
          <w:lang w:eastAsia="en-AU"/>
          <w14:ligatures w14:val="standardContextual"/>
        </w:rPr>
        <w:t>multi</w:t>
      </w:r>
      <w:r w:rsidRPr="00A92854">
        <w:rPr>
          <w:rFonts w:eastAsia="Times New Roman"/>
          <w:b/>
          <w:bCs/>
          <w:i/>
          <w:iCs/>
          <w:color w:val="000000"/>
          <w:sz w:val="23"/>
          <w:szCs w:val="23"/>
          <w:lang w:eastAsia="en-AU"/>
          <w14:ligatures w14:val="standardContextual"/>
        </w:rPr>
        <w:noBreakHyphen/>
        <w:t>storey residential building</w:t>
      </w:r>
      <w:r w:rsidRPr="00A92854">
        <w:rPr>
          <w:rFonts w:eastAsia="Times New Roman"/>
          <w:color w:val="000000"/>
          <w:sz w:val="23"/>
          <w:szCs w:val="23"/>
          <w:lang w:eastAsia="en-AU"/>
          <w14:ligatures w14:val="standardContextual"/>
        </w:rPr>
        <w:t xml:space="preserve"> means a building that—</w:t>
      </w:r>
    </w:p>
    <w:p w14:paraId="4FD9E3CB"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(a)</w:t>
      </w:r>
      <w:r w:rsidRPr="00A92854">
        <w:rPr>
          <w:rFonts w:eastAsia="Times New Roman"/>
          <w:color w:val="000000"/>
          <w:sz w:val="23"/>
          <w:szCs w:val="23"/>
          <w:lang w:eastAsia="en-AU"/>
          <w14:ligatures w14:val="standardContextual"/>
        </w:rPr>
        <w:tab/>
        <w:t>has a rise in storeys of more than 3; and</w:t>
      </w:r>
    </w:p>
    <w:p w14:paraId="7504BD42" w14:textId="437255CB" w:rsidR="00AD1048"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(b)</w:t>
      </w:r>
      <w:r w:rsidRPr="00A92854">
        <w:rPr>
          <w:rFonts w:eastAsia="Times New Roman"/>
          <w:color w:val="000000"/>
          <w:sz w:val="23"/>
          <w:szCs w:val="23"/>
          <w:lang w:eastAsia="en-AU"/>
          <w14:ligatures w14:val="standardContextual"/>
        </w:rPr>
        <w:tab/>
        <w:t>contains 2 or more separate dwellings;</w:t>
      </w:r>
      <w:r w:rsidR="00AD1048">
        <w:rPr>
          <w:rFonts w:eastAsia="Times New Roman"/>
          <w:color w:val="000000"/>
          <w:sz w:val="23"/>
          <w:szCs w:val="23"/>
          <w:lang w:eastAsia="en-AU"/>
          <w14:ligatures w14:val="standardContextual"/>
        </w:rPr>
        <w:br w:type="page"/>
      </w:r>
    </w:p>
    <w:p w14:paraId="51DD7700" w14:textId="77777777" w:rsidR="00A92854" w:rsidRPr="00A92854" w:rsidRDefault="00A92854" w:rsidP="00A92854">
      <w:pPr>
        <w:keepNext/>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A92854">
        <w:rPr>
          <w:rFonts w:eastAsia="Times New Roman"/>
          <w:b/>
          <w:bCs/>
          <w:i/>
          <w:iCs/>
          <w:color w:val="000000"/>
          <w:sz w:val="23"/>
          <w:szCs w:val="23"/>
          <w:lang w:eastAsia="en-AU"/>
          <w14:ligatures w14:val="standardContextual"/>
        </w:rPr>
        <w:lastRenderedPageBreak/>
        <w:t>storey</w:t>
      </w:r>
      <w:r w:rsidRPr="00A92854">
        <w:rPr>
          <w:rFonts w:eastAsia="Times New Roman"/>
          <w:color w:val="000000"/>
          <w:sz w:val="23"/>
          <w:szCs w:val="23"/>
          <w:lang w:eastAsia="en-AU"/>
          <w14:ligatures w14:val="standardContextual"/>
        </w:rPr>
        <w:t xml:space="preserve"> means a space within a building situated between 1 floor level and the floor level next above, or if there is no floor above, the ceiling or roof above, but does not include—</w:t>
      </w:r>
    </w:p>
    <w:p w14:paraId="382B15BD"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(a)</w:t>
      </w:r>
      <w:r w:rsidRPr="00A92854">
        <w:rPr>
          <w:rFonts w:eastAsia="Times New Roman"/>
          <w:color w:val="000000"/>
          <w:sz w:val="23"/>
          <w:szCs w:val="23"/>
          <w:lang w:eastAsia="en-AU"/>
          <w14:ligatures w14:val="standardContextual"/>
        </w:rPr>
        <w:tab/>
        <w:t>a space that contains only—</w:t>
      </w:r>
    </w:p>
    <w:p w14:paraId="67EDCC39" w14:textId="77777777" w:rsidR="00A92854" w:rsidRPr="00A92854" w:rsidRDefault="00A92854" w:rsidP="00A92854">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(i)</w:t>
      </w:r>
      <w:r w:rsidRPr="00A92854">
        <w:rPr>
          <w:rFonts w:eastAsia="Times New Roman"/>
          <w:color w:val="000000"/>
          <w:sz w:val="23"/>
          <w:szCs w:val="23"/>
          <w:lang w:eastAsia="en-AU"/>
          <w14:ligatures w14:val="standardContextual"/>
        </w:rPr>
        <w:tab/>
        <w:t>a lift shaft, stairway or meter room; or</w:t>
      </w:r>
    </w:p>
    <w:p w14:paraId="28C09B5F" w14:textId="77777777" w:rsidR="00A92854" w:rsidRPr="00A92854" w:rsidRDefault="00A92854" w:rsidP="00A92854">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(ii)</w:t>
      </w:r>
      <w:r w:rsidRPr="00A92854">
        <w:rPr>
          <w:rFonts w:eastAsia="Times New Roman"/>
          <w:color w:val="000000"/>
          <w:sz w:val="23"/>
          <w:szCs w:val="23"/>
          <w:lang w:eastAsia="en-AU"/>
          <w14:ligatures w14:val="standardContextual"/>
        </w:rPr>
        <w:tab/>
        <w:t>a bathroom, shower room, laundry, water closet or other sanitary compartment; or</w:t>
      </w:r>
    </w:p>
    <w:p w14:paraId="00155E3D" w14:textId="77777777" w:rsidR="00A92854" w:rsidRPr="00A92854" w:rsidRDefault="00A92854" w:rsidP="00A92854">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(iii)</w:t>
      </w:r>
      <w:r w:rsidRPr="00A92854">
        <w:rPr>
          <w:rFonts w:eastAsia="Times New Roman"/>
          <w:color w:val="000000"/>
          <w:sz w:val="23"/>
          <w:szCs w:val="23"/>
          <w:lang w:eastAsia="en-AU"/>
          <w14:ligatures w14:val="standardContextual"/>
        </w:rPr>
        <w:tab/>
        <w:t>accommodation intended only for vehicles; or</w:t>
      </w:r>
    </w:p>
    <w:p w14:paraId="4ECCEBA7" w14:textId="77777777" w:rsidR="00A92854" w:rsidRPr="00A92854" w:rsidRDefault="00A92854" w:rsidP="00A92854">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(iv)</w:t>
      </w:r>
      <w:r w:rsidRPr="00A92854">
        <w:rPr>
          <w:rFonts w:eastAsia="Times New Roman"/>
          <w:color w:val="000000"/>
          <w:sz w:val="23"/>
          <w:szCs w:val="23"/>
          <w:lang w:eastAsia="en-AU"/>
          <w14:ligatures w14:val="standardContextual"/>
        </w:rPr>
        <w:tab/>
        <w:t>a combination of any of the facilities referred to in 1 or more of the above subparagraphs; or</w:t>
      </w:r>
    </w:p>
    <w:p w14:paraId="267946EE"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(b)</w:t>
      </w:r>
      <w:r w:rsidRPr="00A92854">
        <w:rPr>
          <w:rFonts w:eastAsia="Times New Roman"/>
          <w:color w:val="000000"/>
          <w:sz w:val="23"/>
          <w:szCs w:val="23"/>
          <w:lang w:eastAsia="en-AU"/>
          <w14:ligatures w14:val="standardContextual"/>
        </w:rPr>
        <w:tab/>
        <w:t>a mezzanine.</w:t>
      </w:r>
    </w:p>
    <w:p w14:paraId="15A2D0BC" w14:textId="77777777" w:rsidR="00A92854" w:rsidRPr="00A92854" w:rsidRDefault="00A92854" w:rsidP="00A92854">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(14)</w:t>
      </w:r>
      <w:r w:rsidRPr="00A92854">
        <w:rPr>
          <w:rFonts w:eastAsia="Times New Roman"/>
          <w:color w:val="000000"/>
          <w:sz w:val="23"/>
          <w:szCs w:val="23"/>
          <w:lang w:eastAsia="en-AU"/>
          <w14:ligatures w14:val="standardContextual"/>
        </w:rPr>
        <w:tab/>
        <w:t xml:space="preserve">For the purposes of </w:t>
      </w:r>
      <w:hyperlink w:anchor="idc038f86e_3fff_4914_9466_4eea7f30c605_b" w:history="1">
        <w:r w:rsidRPr="00A92854">
          <w:rPr>
            <w:rFonts w:eastAsia="Times New Roman"/>
            <w:color w:val="000000"/>
            <w:sz w:val="23"/>
            <w:szCs w:val="23"/>
            <w:lang w:eastAsia="en-AU"/>
            <w14:ligatures w14:val="standardContextual"/>
          </w:rPr>
          <w:t>subregulation (13)</w:t>
        </w:r>
      </w:hyperlink>
      <w:r w:rsidRPr="00A92854">
        <w:rPr>
          <w:rFonts w:eastAsia="Times New Roman"/>
          <w:color w:val="000000"/>
          <w:sz w:val="23"/>
          <w:szCs w:val="23"/>
          <w:lang w:eastAsia="en-AU"/>
          <w14:ligatures w14:val="standardContextual"/>
        </w:rPr>
        <w:t>—</w:t>
      </w:r>
    </w:p>
    <w:p w14:paraId="222E7F96"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(a)</w:t>
      </w:r>
      <w:r w:rsidRPr="00A92854">
        <w:rPr>
          <w:rFonts w:eastAsia="Times New Roman"/>
          <w:color w:val="000000"/>
          <w:sz w:val="23"/>
          <w:szCs w:val="23"/>
          <w:lang w:eastAsia="en-AU"/>
          <w14:ligatures w14:val="standardContextual"/>
        </w:rPr>
        <w:tab/>
        <w:t>the cost of roof plumbing work is to be determined as if—</w:t>
      </w:r>
    </w:p>
    <w:p w14:paraId="6CE15550" w14:textId="77777777" w:rsidR="00A92854" w:rsidRPr="00A92854" w:rsidRDefault="00A92854" w:rsidP="00A92854">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(i)</w:t>
      </w:r>
      <w:r w:rsidRPr="00A92854">
        <w:rPr>
          <w:rFonts w:eastAsia="Times New Roman"/>
          <w:color w:val="000000"/>
          <w:sz w:val="23"/>
          <w:szCs w:val="23"/>
          <w:lang w:eastAsia="en-AU"/>
          <w14:ligatures w14:val="standardContextual"/>
        </w:rPr>
        <w:tab/>
        <w:t>the work were performed under a contract between the plumbing contractor and another person; and</w:t>
      </w:r>
    </w:p>
    <w:p w14:paraId="1B92C444" w14:textId="77777777" w:rsidR="00A92854" w:rsidRPr="00A92854" w:rsidRDefault="00A92854" w:rsidP="00A92854">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(ii)</w:t>
      </w:r>
      <w:r w:rsidRPr="00A92854">
        <w:rPr>
          <w:rFonts w:eastAsia="Times New Roman"/>
          <w:color w:val="000000"/>
          <w:sz w:val="23"/>
          <w:szCs w:val="23"/>
          <w:lang w:eastAsia="en-AU"/>
          <w14:ligatures w14:val="standardContextual"/>
        </w:rPr>
        <w:tab/>
        <w:t>the contract included the supply by the plumbing contractor of all materials necessary for the work; and</w:t>
      </w:r>
    </w:p>
    <w:p w14:paraId="68803540"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(b)</w:t>
      </w:r>
      <w:r w:rsidRPr="00A92854">
        <w:rPr>
          <w:rFonts w:eastAsia="Times New Roman"/>
          <w:color w:val="000000"/>
          <w:sz w:val="23"/>
          <w:szCs w:val="23"/>
          <w:lang w:eastAsia="en-AU"/>
          <w14:ligatures w14:val="standardContextual"/>
        </w:rPr>
        <w:tab/>
        <w:t>if a plumbing contractor and a person make an arrangement under which roof plumbing work at a site is to be performed in stages by the contractor, the cost of the roof plumbing work will be the sum of the cost of the work performed at each stage.</w:t>
      </w:r>
    </w:p>
    <w:p w14:paraId="1987BC35" w14:textId="77777777" w:rsidR="00A92854" w:rsidRPr="00A92854" w:rsidRDefault="00A92854" w:rsidP="00A92854">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r w:rsidRPr="00A92854">
        <w:rPr>
          <w:rFonts w:eastAsia="Times New Roman"/>
          <w:b/>
          <w:bCs/>
          <w:color w:val="000000"/>
          <w:sz w:val="26"/>
          <w:szCs w:val="26"/>
          <w:lang w:eastAsia="en-AU"/>
          <w14:ligatures w14:val="standardContextual"/>
        </w:rPr>
        <w:t>6—Fees—waiver, reduction and refund</w:t>
      </w:r>
    </w:p>
    <w:p w14:paraId="074BFC92" w14:textId="77777777" w:rsidR="00A92854" w:rsidRPr="00A92854" w:rsidRDefault="00A92854" w:rsidP="00A92854">
      <w:pPr>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The Commissioner may waive, reduce or refund a fee (or part of a fee) prescribed for the purposes of the Act if satisfied that it is appropriate to do so in a particular case.</w:t>
      </w:r>
    </w:p>
    <w:p w14:paraId="0925332D" w14:textId="77777777" w:rsidR="00A92854" w:rsidRPr="00A92854" w:rsidRDefault="00A92854" w:rsidP="00A92854">
      <w:pPr>
        <w:keepNext/>
        <w:keepLines/>
        <w:autoSpaceDE w:val="0"/>
        <w:autoSpaceDN w:val="0"/>
        <w:adjustRightInd w:val="0"/>
        <w:spacing w:before="280" w:after="0" w:line="240" w:lineRule="auto"/>
        <w:ind w:left="567" w:hanging="567"/>
        <w:jc w:val="left"/>
        <w:rPr>
          <w:rFonts w:eastAsia="Times New Roman"/>
          <w:b/>
          <w:bCs/>
          <w:color w:val="000000"/>
          <w:sz w:val="32"/>
          <w:szCs w:val="32"/>
          <w:lang w:eastAsia="en-AU"/>
          <w14:ligatures w14:val="standardContextual"/>
        </w:rPr>
      </w:pPr>
      <w:r w:rsidRPr="00A92854">
        <w:rPr>
          <w:rFonts w:eastAsia="Times New Roman"/>
          <w:b/>
          <w:bCs/>
          <w:color w:val="000000"/>
          <w:sz w:val="32"/>
          <w:szCs w:val="32"/>
          <w:lang w:eastAsia="en-AU"/>
          <w14:ligatures w14:val="standardContextual"/>
        </w:rPr>
        <w:t>Part 2—Licensed building work contractors</w:t>
      </w:r>
    </w:p>
    <w:p w14:paraId="7328F96C" w14:textId="77777777" w:rsidR="00A92854" w:rsidRPr="00A92854" w:rsidRDefault="00A92854" w:rsidP="00A92854">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bookmarkStart w:id="131" w:name="id320a2b1e_ab19_4d4f_9df4_3894ba984832_7"/>
      <w:r w:rsidRPr="00A92854">
        <w:rPr>
          <w:rFonts w:eastAsia="Times New Roman"/>
          <w:b/>
          <w:bCs/>
          <w:color w:val="000000"/>
          <w:sz w:val="26"/>
          <w:szCs w:val="26"/>
          <w:lang w:eastAsia="en-AU"/>
          <w14:ligatures w14:val="standardContextual"/>
        </w:rPr>
        <w:t>7—Entitlement to be licensed as building work contractor—qualifications (section 9 of Act)</w:t>
      </w:r>
      <w:bookmarkEnd w:id="131"/>
    </w:p>
    <w:p w14:paraId="05F5874B" w14:textId="77777777" w:rsidR="00A92854" w:rsidRPr="00A92854" w:rsidRDefault="00A92854" w:rsidP="00A92854">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bookmarkStart w:id="132" w:name="id2ae53037_7397_48bf_88c5_29500abd0a8e_6"/>
      <w:r w:rsidRPr="00A92854">
        <w:rPr>
          <w:rFonts w:eastAsia="Times New Roman"/>
          <w:color w:val="000000"/>
          <w:sz w:val="23"/>
          <w:szCs w:val="23"/>
          <w:lang w:eastAsia="en-AU"/>
          <w14:ligatures w14:val="standardContextual"/>
        </w:rPr>
        <w:tab/>
        <w:t>(1)</w:t>
      </w:r>
      <w:r w:rsidRPr="00A92854">
        <w:rPr>
          <w:rFonts w:eastAsia="Times New Roman"/>
          <w:color w:val="000000"/>
          <w:sz w:val="23"/>
          <w:szCs w:val="23"/>
          <w:lang w:eastAsia="en-AU"/>
          <w14:ligatures w14:val="standardContextual"/>
        </w:rPr>
        <w:tab/>
        <w:t>For the purposes of section 9(1) of the Act, to be entitled to be granted a building work contractors licence authorising—</w:t>
      </w:r>
      <w:bookmarkEnd w:id="132"/>
    </w:p>
    <w:p w14:paraId="375400D1"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(a)</w:t>
      </w:r>
      <w:r w:rsidRPr="00A92854">
        <w:rPr>
          <w:rFonts w:eastAsia="Times New Roman"/>
          <w:color w:val="000000"/>
          <w:sz w:val="23"/>
          <w:szCs w:val="23"/>
          <w:lang w:eastAsia="en-AU"/>
          <w14:ligatures w14:val="standardContextual"/>
        </w:rPr>
        <w:tab/>
        <w:t>plumbing; or</w:t>
      </w:r>
    </w:p>
    <w:p w14:paraId="2CB03116"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(b)</w:t>
      </w:r>
      <w:r w:rsidRPr="00A92854">
        <w:rPr>
          <w:rFonts w:eastAsia="Times New Roman"/>
          <w:color w:val="000000"/>
          <w:sz w:val="23"/>
          <w:szCs w:val="23"/>
          <w:lang w:eastAsia="en-AU"/>
          <w14:ligatures w14:val="standardContextual"/>
        </w:rPr>
        <w:tab/>
        <w:t>gas fitting; or</w:t>
      </w:r>
    </w:p>
    <w:p w14:paraId="7E57E6B0"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(c)</w:t>
      </w:r>
      <w:r w:rsidRPr="00A92854">
        <w:rPr>
          <w:rFonts w:eastAsia="Times New Roman"/>
          <w:color w:val="000000"/>
          <w:sz w:val="23"/>
          <w:szCs w:val="23"/>
          <w:lang w:eastAsia="en-AU"/>
          <w14:ligatures w14:val="standardContextual"/>
        </w:rPr>
        <w:tab/>
        <w:t>electrical work,</w:t>
      </w:r>
    </w:p>
    <w:p w14:paraId="0D39FC01" w14:textId="6251B2A3" w:rsidR="00AD1048" w:rsidRDefault="00A92854" w:rsidP="00A92854">
      <w:pPr>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 xml:space="preserve">(as defined in the </w:t>
      </w:r>
      <w:hyperlink r:id="rId64" w:history="1">
        <w:r w:rsidRPr="00A92854">
          <w:rPr>
            <w:rFonts w:eastAsia="Times New Roman"/>
            <w:i/>
            <w:iCs/>
            <w:color w:val="000000"/>
            <w:sz w:val="23"/>
            <w:szCs w:val="23"/>
            <w:lang w:eastAsia="en-AU"/>
            <w14:ligatures w14:val="standardContextual"/>
          </w:rPr>
          <w:t>Plumbers, Gas Fitters and Electricians Act 1995</w:t>
        </w:r>
      </w:hyperlink>
      <w:r w:rsidRPr="00A92854">
        <w:rPr>
          <w:rFonts w:eastAsia="Times New Roman"/>
          <w:color w:val="000000"/>
          <w:sz w:val="23"/>
          <w:szCs w:val="23"/>
          <w:lang w:eastAsia="en-AU"/>
          <w14:ligatures w14:val="standardContextual"/>
        </w:rPr>
        <w:t xml:space="preserve">), a natural person must have the same qualifications or experience, or qualifications and experience, as would be required for the person to be granted a licence under the </w:t>
      </w:r>
      <w:hyperlink r:id="rId65" w:history="1">
        <w:r w:rsidRPr="00A92854">
          <w:rPr>
            <w:rFonts w:eastAsia="Times New Roman"/>
            <w:i/>
            <w:iCs/>
            <w:color w:val="000000"/>
            <w:sz w:val="23"/>
            <w:szCs w:val="23"/>
            <w:lang w:eastAsia="en-AU"/>
            <w14:ligatures w14:val="standardContextual"/>
          </w:rPr>
          <w:t>Plumbers, Gas Fitters and Electricians Act 1995</w:t>
        </w:r>
      </w:hyperlink>
      <w:r w:rsidRPr="00A92854">
        <w:rPr>
          <w:rFonts w:eastAsia="Times New Roman"/>
          <w:color w:val="000000"/>
          <w:sz w:val="23"/>
          <w:szCs w:val="23"/>
          <w:lang w:eastAsia="en-AU"/>
          <w14:ligatures w14:val="standardContextual"/>
        </w:rPr>
        <w:t xml:space="preserve"> for the kind of work that would be authorised by the building work contractors licence.</w:t>
      </w:r>
      <w:r w:rsidR="00AD1048">
        <w:rPr>
          <w:rFonts w:eastAsia="Times New Roman"/>
          <w:color w:val="000000"/>
          <w:sz w:val="23"/>
          <w:szCs w:val="23"/>
          <w:lang w:eastAsia="en-AU"/>
          <w14:ligatures w14:val="standardContextual"/>
        </w:rPr>
        <w:br w:type="page"/>
      </w:r>
    </w:p>
    <w:p w14:paraId="048574D4" w14:textId="77777777" w:rsidR="00A92854" w:rsidRPr="00A92854" w:rsidRDefault="00A92854" w:rsidP="00A92854">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bookmarkStart w:id="133" w:name="id3ea023f8_343c_4dcd_99a9_5e365a5c6aee_6"/>
      <w:r w:rsidRPr="00A92854">
        <w:rPr>
          <w:rFonts w:eastAsia="Times New Roman"/>
          <w:color w:val="000000"/>
          <w:sz w:val="23"/>
          <w:szCs w:val="23"/>
          <w:lang w:eastAsia="en-AU"/>
          <w14:ligatures w14:val="standardContextual"/>
        </w:rPr>
        <w:lastRenderedPageBreak/>
        <w:tab/>
        <w:t>(2)</w:t>
      </w:r>
      <w:r w:rsidRPr="00A92854">
        <w:rPr>
          <w:rFonts w:eastAsia="Times New Roman"/>
          <w:color w:val="000000"/>
          <w:sz w:val="23"/>
          <w:szCs w:val="23"/>
          <w:lang w:eastAsia="en-AU"/>
          <w14:ligatures w14:val="standardContextual"/>
        </w:rPr>
        <w:tab/>
        <w:t xml:space="preserve">For the purposes of section 9(1) of the Act, to be entitled to be granted a building work contractors licence authorising work other than work of a kind referred to in </w:t>
      </w:r>
      <w:hyperlink w:anchor="id2ae53037_7397_48bf_88c5_29500abd0a8e_6" w:history="1">
        <w:r w:rsidRPr="00A92854">
          <w:rPr>
            <w:rFonts w:eastAsia="Times New Roman"/>
            <w:color w:val="000000"/>
            <w:sz w:val="23"/>
            <w:szCs w:val="23"/>
            <w:lang w:eastAsia="en-AU"/>
            <w14:ligatures w14:val="standardContextual"/>
          </w:rPr>
          <w:t>subregulation (1)</w:t>
        </w:r>
      </w:hyperlink>
      <w:r w:rsidRPr="00A92854">
        <w:rPr>
          <w:rFonts w:eastAsia="Times New Roman"/>
          <w:color w:val="000000"/>
          <w:sz w:val="23"/>
          <w:szCs w:val="23"/>
          <w:lang w:eastAsia="en-AU"/>
          <w14:ligatures w14:val="standardContextual"/>
        </w:rPr>
        <w:t xml:space="preserve">, a natural person must have qualifications or experience, or qualifications and experience, such that the person meets the performance criteria set out in </w:t>
      </w:r>
      <w:hyperlink w:anchor="id14c96bc6_4425_42a2_9e0d_f056a94c3907_5" w:history="1">
        <w:r w:rsidRPr="00A92854">
          <w:rPr>
            <w:rFonts w:eastAsia="Times New Roman"/>
            <w:color w:val="000000"/>
            <w:sz w:val="23"/>
            <w:szCs w:val="23"/>
            <w:lang w:eastAsia="en-AU"/>
            <w14:ligatures w14:val="standardContextual"/>
          </w:rPr>
          <w:t>Schedule 1 Part 1</w:t>
        </w:r>
      </w:hyperlink>
      <w:r w:rsidRPr="00A92854">
        <w:rPr>
          <w:rFonts w:eastAsia="Times New Roman"/>
          <w:color w:val="000000"/>
          <w:sz w:val="23"/>
          <w:szCs w:val="23"/>
          <w:lang w:eastAsia="en-AU"/>
          <w14:ligatures w14:val="standardContextual"/>
        </w:rPr>
        <w:t xml:space="preserve"> to the satisfaction of the Commissioner in relation to that kind of work.</w:t>
      </w:r>
      <w:bookmarkEnd w:id="133"/>
    </w:p>
    <w:p w14:paraId="0EDFA0EA" w14:textId="77777777" w:rsidR="00A92854" w:rsidRPr="00A92854" w:rsidRDefault="00A92854" w:rsidP="00A92854">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bookmarkStart w:id="134" w:name="idc403082d_632e_44e6_9c7b_82eb4a0ec4c9_b"/>
      <w:r w:rsidRPr="00A92854">
        <w:rPr>
          <w:rFonts w:eastAsia="Times New Roman"/>
          <w:color w:val="000000"/>
          <w:sz w:val="23"/>
          <w:szCs w:val="23"/>
          <w:lang w:eastAsia="en-AU"/>
          <w14:ligatures w14:val="standardContextual"/>
        </w:rPr>
        <w:tab/>
        <w:t>(3)</w:t>
      </w:r>
      <w:r w:rsidRPr="00A92854">
        <w:rPr>
          <w:rFonts w:eastAsia="Times New Roman"/>
          <w:color w:val="000000"/>
          <w:sz w:val="23"/>
          <w:szCs w:val="23"/>
          <w:lang w:eastAsia="en-AU"/>
          <w14:ligatures w14:val="standardContextual"/>
        </w:rPr>
        <w:tab/>
        <w:t xml:space="preserve">The kinds of work in relation to which qualifications or experience, or qualifications and experience, are to be determined by the Commissioner under </w:t>
      </w:r>
      <w:hyperlink w:anchor="id3ea023f8_343c_4dcd_99a9_5e365a5c6aee_6" w:history="1">
        <w:r w:rsidRPr="00A92854">
          <w:rPr>
            <w:rFonts w:eastAsia="Times New Roman"/>
            <w:color w:val="000000"/>
            <w:sz w:val="23"/>
            <w:szCs w:val="23"/>
            <w:lang w:eastAsia="en-AU"/>
            <w14:ligatures w14:val="standardContextual"/>
          </w:rPr>
          <w:t>subregulation (2)</w:t>
        </w:r>
      </w:hyperlink>
      <w:r w:rsidRPr="00A92854">
        <w:rPr>
          <w:rFonts w:eastAsia="Times New Roman"/>
          <w:color w:val="000000"/>
          <w:sz w:val="23"/>
          <w:szCs w:val="23"/>
          <w:lang w:eastAsia="en-AU"/>
          <w14:ligatures w14:val="standardContextual"/>
        </w:rPr>
        <w:t xml:space="preserve"> are to be as set out in </w:t>
      </w:r>
      <w:hyperlink w:anchor="idd82a448f_82cd_4262_b1fd_aa22a7880ca1_e" w:history="1">
        <w:r w:rsidRPr="00A92854">
          <w:rPr>
            <w:rFonts w:eastAsia="Times New Roman"/>
            <w:color w:val="000000"/>
            <w:sz w:val="23"/>
            <w:szCs w:val="23"/>
            <w:lang w:eastAsia="en-AU"/>
            <w14:ligatures w14:val="standardContextual"/>
          </w:rPr>
          <w:t>Schedule 1 Part 3</w:t>
        </w:r>
      </w:hyperlink>
      <w:r w:rsidRPr="00A92854">
        <w:rPr>
          <w:rFonts w:eastAsia="Times New Roman"/>
          <w:color w:val="000000"/>
          <w:sz w:val="23"/>
          <w:szCs w:val="23"/>
          <w:lang w:eastAsia="en-AU"/>
          <w14:ligatures w14:val="standardContextual"/>
        </w:rPr>
        <w:t>.</w:t>
      </w:r>
      <w:bookmarkEnd w:id="134"/>
    </w:p>
    <w:p w14:paraId="342CF7D1" w14:textId="77777777" w:rsidR="00A92854" w:rsidRPr="00A92854" w:rsidRDefault="00A92854" w:rsidP="00A92854">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(4)</w:t>
      </w:r>
      <w:r w:rsidRPr="00A92854">
        <w:rPr>
          <w:rFonts w:eastAsia="Times New Roman"/>
          <w:color w:val="000000"/>
          <w:sz w:val="23"/>
          <w:szCs w:val="23"/>
          <w:lang w:eastAsia="en-AU"/>
          <w14:ligatures w14:val="standardContextual"/>
        </w:rPr>
        <w:tab/>
        <w:t>If the kind of work to be authorised by the licence is—</w:t>
      </w:r>
    </w:p>
    <w:p w14:paraId="3C2BD95A"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(a)</w:t>
      </w:r>
      <w:r w:rsidRPr="00A92854">
        <w:rPr>
          <w:rFonts w:eastAsia="Times New Roman"/>
          <w:color w:val="000000"/>
          <w:sz w:val="23"/>
          <w:szCs w:val="23"/>
          <w:lang w:eastAsia="en-AU"/>
          <w14:ligatures w14:val="standardContextual"/>
        </w:rPr>
        <w:tab/>
        <w:t>—</w:t>
      </w:r>
    </w:p>
    <w:p w14:paraId="793E3605" w14:textId="77777777" w:rsidR="00A92854" w:rsidRPr="00A92854" w:rsidRDefault="00A92854" w:rsidP="00A92854">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(i)</w:t>
      </w:r>
      <w:r w:rsidRPr="00A92854">
        <w:rPr>
          <w:rFonts w:eastAsia="Times New Roman"/>
          <w:color w:val="000000"/>
          <w:sz w:val="23"/>
          <w:szCs w:val="23"/>
          <w:lang w:eastAsia="en-AU"/>
          <w14:ligatures w14:val="standardContextual"/>
        </w:rPr>
        <w:tab/>
        <w:t>plumbing; or</w:t>
      </w:r>
    </w:p>
    <w:p w14:paraId="62AB6655" w14:textId="77777777" w:rsidR="00A92854" w:rsidRPr="00A92854" w:rsidRDefault="00A92854" w:rsidP="00A92854">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(ii)</w:t>
      </w:r>
      <w:r w:rsidRPr="00A92854">
        <w:rPr>
          <w:rFonts w:eastAsia="Times New Roman"/>
          <w:color w:val="000000"/>
          <w:sz w:val="23"/>
          <w:szCs w:val="23"/>
          <w:lang w:eastAsia="en-AU"/>
          <w14:ligatures w14:val="standardContextual"/>
        </w:rPr>
        <w:tab/>
        <w:t>gas fitting; or</w:t>
      </w:r>
    </w:p>
    <w:p w14:paraId="6481C948" w14:textId="77777777" w:rsidR="00A92854" w:rsidRPr="00A92854" w:rsidRDefault="00A92854" w:rsidP="00A92854">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(iii)</w:t>
      </w:r>
      <w:r w:rsidRPr="00A92854">
        <w:rPr>
          <w:rFonts w:eastAsia="Times New Roman"/>
          <w:color w:val="000000"/>
          <w:sz w:val="23"/>
          <w:szCs w:val="23"/>
          <w:lang w:eastAsia="en-AU"/>
          <w14:ligatures w14:val="standardContextual"/>
        </w:rPr>
        <w:tab/>
        <w:t>electrical work,</w:t>
      </w:r>
    </w:p>
    <w:p w14:paraId="6213B967" w14:textId="77777777" w:rsidR="00A92854" w:rsidRPr="00A92854" w:rsidRDefault="00A92854" w:rsidP="00A92854">
      <w:pPr>
        <w:keepLines/>
        <w:autoSpaceDE w:val="0"/>
        <w:autoSpaceDN w:val="0"/>
        <w:adjustRightInd w:val="0"/>
        <w:spacing w:before="120" w:after="0" w:line="240" w:lineRule="auto"/>
        <w:ind w:left="1588"/>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 xml:space="preserve">(as defined in the </w:t>
      </w:r>
      <w:hyperlink r:id="rId66" w:history="1">
        <w:r w:rsidRPr="00A92854">
          <w:rPr>
            <w:rFonts w:eastAsia="Times New Roman"/>
            <w:i/>
            <w:iCs/>
            <w:color w:val="000000"/>
            <w:sz w:val="23"/>
            <w:szCs w:val="23"/>
            <w:lang w:eastAsia="en-AU"/>
            <w14:ligatures w14:val="standardContextual"/>
          </w:rPr>
          <w:t>Plumbers, Gas Fitters and Electricians Act 1995</w:t>
        </w:r>
      </w:hyperlink>
      <w:r w:rsidRPr="00A92854">
        <w:rPr>
          <w:rFonts w:eastAsia="Times New Roman"/>
          <w:color w:val="000000"/>
          <w:sz w:val="23"/>
          <w:szCs w:val="23"/>
          <w:lang w:eastAsia="en-AU"/>
          <w14:ligatures w14:val="standardContextual"/>
        </w:rPr>
        <w:t>); and</w:t>
      </w:r>
    </w:p>
    <w:p w14:paraId="29BC93FD"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(b)</w:t>
      </w:r>
      <w:r w:rsidRPr="00A92854">
        <w:rPr>
          <w:rFonts w:eastAsia="Times New Roman"/>
          <w:color w:val="000000"/>
          <w:sz w:val="23"/>
          <w:szCs w:val="23"/>
          <w:lang w:eastAsia="en-AU"/>
          <w14:ligatures w14:val="standardContextual"/>
        </w:rPr>
        <w:tab/>
        <w:t>in addition, other building work,</w:t>
      </w:r>
    </w:p>
    <w:p w14:paraId="42861625" w14:textId="77777777" w:rsidR="00A92854" w:rsidRPr="00A92854" w:rsidRDefault="00A92854" w:rsidP="00A92854">
      <w:pPr>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 xml:space="preserve">the person must have qualifications or experience, or qualifications and experience, such that the person meets the requirements of </w:t>
      </w:r>
      <w:hyperlink w:anchor="id2ae53037_7397_48bf_88c5_29500abd0a8e_6" w:history="1">
        <w:r w:rsidRPr="00A92854">
          <w:rPr>
            <w:rFonts w:eastAsia="Times New Roman"/>
            <w:color w:val="000000"/>
            <w:sz w:val="23"/>
            <w:szCs w:val="23"/>
            <w:lang w:eastAsia="en-AU"/>
            <w14:ligatures w14:val="standardContextual"/>
          </w:rPr>
          <w:t>subregulations (1)</w:t>
        </w:r>
      </w:hyperlink>
      <w:r w:rsidRPr="00A92854">
        <w:rPr>
          <w:rFonts w:eastAsia="Times New Roman"/>
          <w:color w:val="000000"/>
          <w:sz w:val="23"/>
          <w:szCs w:val="23"/>
          <w:lang w:eastAsia="en-AU"/>
          <w14:ligatures w14:val="standardContextual"/>
        </w:rPr>
        <w:t xml:space="preserve"> and </w:t>
      </w:r>
      <w:hyperlink w:anchor="id3ea023f8_343c_4dcd_99a9_5e365a5c6aee_6" w:history="1">
        <w:r w:rsidRPr="00A92854">
          <w:rPr>
            <w:rFonts w:eastAsia="Times New Roman"/>
            <w:color w:val="000000"/>
            <w:sz w:val="23"/>
            <w:szCs w:val="23"/>
            <w:lang w:eastAsia="en-AU"/>
            <w14:ligatures w14:val="standardContextual"/>
          </w:rPr>
          <w:t>(2)</w:t>
        </w:r>
      </w:hyperlink>
      <w:r w:rsidRPr="00A92854">
        <w:rPr>
          <w:rFonts w:eastAsia="Times New Roman"/>
          <w:color w:val="000000"/>
          <w:sz w:val="23"/>
          <w:szCs w:val="23"/>
          <w:lang w:eastAsia="en-AU"/>
          <w14:ligatures w14:val="standardContextual"/>
        </w:rPr>
        <w:t>.</w:t>
      </w:r>
    </w:p>
    <w:p w14:paraId="2D0C5CFD" w14:textId="77777777" w:rsidR="00A92854" w:rsidRPr="00A92854" w:rsidRDefault="00A92854" w:rsidP="00A92854">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bookmarkStart w:id="135" w:name="idd1c48b3a_9bad_47aa_80b9_128ea30e4c61_9"/>
      <w:r w:rsidRPr="00A92854">
        <w:rPr>
          <w:rFonts w:eastAsia="Times New Roman"/>
          <w:b/>
          <w:bCs/>
          <w:color w:val="000000"/>
          <w:sz w:val="26"/>
          <w:szCs w:val="26"/>
          <w:lang w:eastAsia="en-AU"/>
          <w14:ligatures w14:val="standardContextual"/>
        </w:rPr>
        <w:t>8—Annual fee and return (section 11 of Act)</w:t>
      </w:r>
      <w:bookmarkEnd w:id="135"/>
    </w:p>
    <w:p w14:paraId="4E581DB1" w14:textId="77777777" w:rsidR="00A92854" w:rsidRPr="00A92854" w:rsidRDefault="00A92854" w:rsidP="00A92854">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(1)</w:t>
      </w:r>
      <w:r w:rsidRPr="00A92854">
        <w:rPr>
          <w:rFonts w:eastAsia="Times New Roman"/>
          <w:color w:val="000000"/>
          <w:sz w:val="23"/>
          <w:szCs w:val="23"/>
          <w:lang w:eastAsia="en-AU"/>
          <w14:ligatures w14:val="standardContextual"/>
        </w:rPr>
        <w:tab/>
        <w:t>For the purposes of section 11(2) of the Act, a licensed building work contractor must pay the fee and lodge the return on or before—</w:t>
      </w:r>
    </w:p>
    <w:p w14:paraId="2577E997"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(a)</w:t>
      </w:r>
      <w:r w:rsidRPr="00A92854">
        <w:rPr>
          <w:rFonts w:eastAsia="Times New Roman"/>
          <w:color w:val="000000"/>
          <w:sz w:val="23"/>
          <w:szCs w:val="23"/>
          <w:lang w:eastAsia="en-AU"/>
          <w14:ligatures w14:val="standardContextual"/>
        </w:rPr>
        <w:tab/>
        <w:t>the last day of the month in each year nominated in writing to the contractor by the Commissioner; or</w:t>
      </w:r>
    </w:p>
    <w:p w14:paraId="04491AFA"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(b)</w:t>
      </w:r>
      <w:r w:rsidRPr="00A92854">
        <w:rPr>
          <w:rFonts w:eastAsia="Times New Roman"/>
          <w:color w:val="000000"/>
          <w:sz w:val="23"/>
          <w:szCs w:val="23"/>
          <w:lang w:eastAsia="en-AU"/>
          <w14:ligatures w14:val="standardContextual"/>
        </w:rPr>
        <w:tab/>
        <w:t>if the Commissioner does not nominate a month—the last day of the month in each year that is the same month as the month in which the contractor's licence was granted.</w:t>
      </w:r>
    </w:p>
    <w:p w14:paraId="039CA97D" w14:textId="77777777" w:rsidR="00A92854" w:rsidRPr="00A92854" w:rsidRDefault="00A92854" w:rsidP="00A92854">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r w:rsidRPr="00A92854">
        <w:rPr>
          <w:rFonts w:eastAsia="Times New Roman"/>
          <w:b/>
          <w:bCs/>
          <w:color w:val="000000"/>
          <w:sz w:val="26"/>
          <w:szCs w:val="26"/>
          <w:lang w:eastAsia="en-AU"/>
          <w14:ligatures w14:val="standardContextual"/>
        </w:rPr>
        <w:t>9—Notification of change in circumstances</w:t>
      </w:r>
    </w:p>
    <w:p w14:paraId="2C1ECA85" w14:textId="77777777" w:rsidR="00A92854" w:rsidRPr="00A92854" w:rsidRDefault="00A92854" w:rsidP="00A92854">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(1)</w:t>
      </w:r>
      <w:r w:rsidRPr="00A92854">
        <w:rPr>
          <w:rFonts w:eastAsia="Times New Roman"/>
          <w:color w:val="000000"/>
          <w:sz w:val="23"/>
          <w:szCs w:val="23"/>
          <w:lang w:eastAsia="en-AU"/>
          <w14:ligatures w14:val="standardContextual"/>
        </w:rPr>
        <w:tab/>
        <w:t>If there is any change in—</w:t>
      </w:r>
    </w:p>
    <w:p w14:paraId="344C2D4E"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(a)</w:t>
      </w:r>
      <w:r w:rsidRPr="00A92854">
        <w:rPr>
          <w:rFonts w:eastAsia="Times New Roman"/>
          <w:color w:val="000000"/>
          <w:sz w:val="23"/>
          <w:szCs w:val="23"/>
          <w:lang w:eastAsia="en-AU"/>
          <w14:ligatures w14:val="standardContextual"/>
        </w:rPr>
        <w:tab/>
        <w:t>the residential address of a licensed building work contractor; or</w:t>
      </w:r>
    </w:p>
    <w:p w14:paraId="6972CCC5"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(b)</w:t>
      </w:r>
      <w:r w:rsidRPr="00A92854">
        <w:rPr>
          <w:rFonts w:eastAsia="Times New Roman"/>
          <w:color w:val="000000"/>
          <w:sz w:val="23"/>
          <w:szCs w:val="23"/>
          <w:lang w:eastAsia="en-AU"/>
          <w14:ligatures w14:val="standardContextual"/>
        </w:rPr>
        <w:tab/>
        <w:t>the business or trading name under which a licensed building work contractor carries on business; or</w:t>
      </w:r>
    </w:p>
    <w:p w14:paraId="74268DAF"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(c)</w:t>
      </w:r>
      <w:r w:rsidRPr="00A92854">
        <w:rPr>
          <w:rFonts w:eastAsia="Times New Roman"/>
          <w:color w:val="000000"/>
          <w:sz w:val="23"/>
          <w:szCs w:val="23"/>
          <w:lang w:eastAsia="en-AU"/>
          <w14:ligatures w14:val="standardContextual"/>
        </w:rPr>
        <w:tab/>
        <w:t>the address at which a licensed building work contractor carries on business; or</w:t>
      </w:r>
    </w:p>
    <w:p w14:paraId="061676E7"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(d)</w:t>
      </w:r>
      <w:r w:rsidRPr="00A92854">
        <w:rPr>
          <w:rFonts w:eastAsia="Times New Roman"/>
          <w:color w:val="000000"/>
          <w:sz w:val="23"/>
          <w:szCs w:val="23"/>
          <w:lang w:eastAsia="en-AU"/>
          <w14:ligatures w14:val="standardContextual"/>
        </w:rPr>
        <w:tab/>
        <w:t>the address of the registered corporate office of a licensed building work contractor that is a body corporate,</w:t>
      </w:r>
    </w:p>
    <w:p w14:paraId="26DC2701" w14:textId="77777777" w:rsidR="00A92854" w:rsidRPr="00A92854" w:rsidRDefault="00A92854" w:rsidP="00A92854">
      <w:pPr>
        <w:keepNext/>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the contractor must, within 14 days after that change, give written notice to the Commissioner of the new address or name (as the case may be).</w:t>
      </w:r>
    </w:p>
    <w:p w14:paraId="66D115D8" w14:textId="77777777" w:rsidR="00A92854" w:rsidRPr="00A92854" w:rsidRDefault="00A92854" w:rsidP="00A92854">
      <w:pPr>
        <w:keepNext/>
        <w:keepLines/>
        <w:autoSpaceDE w:val="0"/>
        <w:autoSpaceDN w:val="0"/>
        <w:adjustRightInd w:val="0"/>
        <w:spacing w:before="80" w:after="0" w:line="240" w:lineRule="auto"/>
        <w:ind w:left="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Maximum penalty: $5 000.</w:t>
      </w:r>
    </w:p>
    <w:p w14:paraId="7E40006B" w14:textId="6B70EDE5" w:rsidR="00AD1048" w:rsidRDefault="00A92854" w:rsidP="00A92854">
      <w:pPr>
        <w:keepLines/>
        <w:autoSpaceDE w:val="0"/>
        <w:autoSpaceDN w:val="0"/>
        <w:adjustRightInd w:val="0"/>
        <w:spacing w:before="80" w:after="0" w:line="240" w:lineRule="auto"/>
        <w:ind w:left="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Expiation fee: $315.</w:t>
      </w:r>
      <w:r w:rsidR="00AD1048">
        <w:rPr>
          <w:rFonts w:eastAsia="Times New Roman"/>
          <w:color w:val="000000"/>
          <w:sz w:val="23"/>
          <w:szCs w:val="23"/>
          <w:lang w:eastAsia="en-AU"/>
          <w14:ligatures w14:val="standardContextual"/>
        </w:rPr>
        <w:br w:type="page"/>
      </w:r>
    </w:p>
    <w:p w14:paraId="785CF9DC" w14:textId="77777777" w:rsidR="00A92854" w:rsidRPr="00A92854" w:rsidRDefault="00A92854" w:rsidP="00A92854">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lastRenderedPageBreak/>
        <w:tab/>
        <w:t>(2)</w:t>
      </w:r>
      <w:r w:rsidRPr="00A92854">
        <w:rPr>
          <w:rFonts w:eastAsia="Times New Roman"/>
          <w:color w:val="000000"/>
          <w:sz w:val="23"/>
          <w:szCs w:val="23"/>
          <w:lang w:eastAsia="en-AU"/>
          <w14:ligatures w14:val="standardContextual"/>
        </w:rPr>
        <w:tab/>
        <w:t>A licensed building work contractor must, within 14 days after ceasing to carry on business as a building work contractor, give written notice to the Commissioner of that fact.</w:t>
      </w:r>
    </w:p>
    <w:p w14:paraId="21EA69D4" w14:textId="77777777" w:rsidR="00A92854" w:rsidRPr="00A92854" w:rsidRDefault="00A92854" w:rsidP="00A92854">
      <w:pPr>
        <w:keepNext/>
        <w:keepLines/>
        <w:autoSpaceDE w:val="0"/>
        <w:autoSpaceDN w:val="0"/>
        <w:adjustRightInd w:val="0"/>
        <w:spacing w:before="80" w:after="0" w:line="240" w:lineRule="auto"/>
        <w:ind w:left="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Maximum penalty: $5 000.</w:t>
      </w:r>
    </w:p>
    <w:p w14:paraId="38EABC10" w14:textId="77777777" w:rsidR="00A92854" w:rsidRPr="00A92854" w:rsidRDefault="00A92854" w:rsidP="00A92854">
      <w:pPr>
        <w:keepLines/>
        <w:autoSpaceDE w:val="0"/>
        <w:autoSpaceDN w:val="0"/>
        <w:adjustRightInd w:val="0"/>
        <w:spacing w:before="80" w:after="0" w:line="240" w:lineRule="auto"/>
        <w:ind w:left="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Expiation fee: $315.</w:t>
      </w:r>
    </w:p>
    <w:p w14:paraId="203D87AF" w14:textId="77777777" w:rsidR="00A92854" w:rsidRPr="00A92854" w:rsidRDefault="00A92854" w:rsidP="00A92854">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(3)</w:t>
      </w:r>
      <w:r w:rsidRPr="00A92854">
        <w:rPr>
          <w:rFonts w:eastAsia="Times New Roman"/>
          <w:color w:val="000000"/>
          <w:sz w:val="23"/>
          <w:szCs w:val="23"/>
          <w:lang w:eastAsia="en-AU"/>
          <w14:ligatures w14:val="standardContextual"/>
        </w:rPr>
        <w:tab/>
        <w:t>If a person is appointed as a director of a body corporate that is a licensed building work contractor, the contractor must, within 14 days after the appointment—</w:t>
      </w:r>
    </w:p>
    <w:p w14:paraId="738AFE31"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(a)</w:t>
      </w:r>
      <w:r w:rsidRPr="00A92854">
        <w:rPr>
          <w:rFonts w:eastAsia="Times New Roman"/>
          <w:color w:val="000000"/>
          <w:sz w:val="23"/>
          <w:szCs w:val="23"/>
          <w:lang w:eastAsia="en-AU"/>
          <w14:ligatures w14:val="standardContextual"/>
        </w:rPr>
        <w:tab/>
        <w:t>notify the Commissioner in the manner and form approved by the Commissioner of the appointment of the new director; and</w:t>
      </w:r>
    </w:p>
    <w:p w14:paraId="364691CA" w14:textId="77777777" w:rsidR="00A92854" w:rsidRPr="00A92854" w:rsidRDefault="00A92854" w:rsidP="00A92854">
      <w:pPr>
        <w:keepNext/>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(b)</w:t>
      </w:r>
      <w:r w:rsidRPr="00A92854">
        <w:rPr>
          <w:rFonts w:eastAsia="Times New Roman"/>
          <w:color w:val="000000"/>
          <w:sz w:val="23"/>
          <w:szCs w:val="23"/>
          <w:lang w:eastAsia="en-AU"/>
          <w14:ligatures w14:val="standardContextual"/>
        </w:rPr>
        <w:tab/>
        <w:t>provide the Commissioner with any information required by the Commissioner for the purposes of determining whether the new director meets the requirements for directors under section 9(2) of the Act.</w:t>
      </w:r>
    </w:p>
    <w:p w14:paraId="4C53D31D" w14:textId="77777777" w:rsidR="00A92854" w:rsidRPr="00A92854" w:rsidRDefault="00A92854" w:rsidP="00A92854">
      <w:pPr>
        <w:keepNext/>
        <w:keepLines/>
        <w:autoSpaceDE w:val="0"/>
        <w:autoSpaceDN w:val="0"/>
        <w:adjustRightInd w:val="0"/>
        <w:spacing w:before="80" w:after="0" w:line="240" w:lineRule="auto"/>
        <w:ind w:left="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Maximum penalty: $5 000.</w:t>
      </w:r>
    </w:p>
    <w:p w14:paraId="46D6EC7B" w14:textId="77777777" w:rsidR="00A92854" w:rsidRPr="00A92854" w:rsidRDefault="00A92854" w:rsidP="00A92854">
      <w:pPr>
        <w:keepLines/>
        <w:autoSpaceDE w:val="0"/>
        <w:autoSpaceDN w:val="0"/>
        <w:adjustRightInd w:val="0"/>
        <w:spacing w:before="80" w:after="0" w:line="240" w:lineRule="auto"/>
        <w:ind w:left="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Expiation fee: $315.</w:t>
      </w:r>
    </w:p>
    <w:p w14:paraId="3E3B0892" w14:textId="77777777" w:rsidR="00A92854" w:rsidRPr="00A92854" w:rsidRDefault="00A92854" w:rsidP="00A92854">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r w:rsidRPr="00A92854">
        <w:rPr>
          <w:rFonts w:eastAsia="Times New Roman"/>
          <w:b/>
          <w:bCs/>
          <w:color w:val="000000"/>
          <w:sz w:val="26"/>
          <w:szCs w:val="26"/>
          <w:lang w:eastAsia="en-AU"/>
          <w14:ligatures w14:val="standardContextual"/>
        </w:rPr>
        <w:t>10—Return etc of licence</w:t>
      </w:r>
    </w:p>
    <w:p w14:paraId="79C4935D" w14:textId="77777777" w:rsidR="00A92854" w:rsidRPr="00A92854" w:rsidRDefault="00A92854" w:rsidP="00A92854">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(1)</w:t>
      </w:r>
      <w:r w:rsidRPr="00A92854">
        <w:rPr>
          <w:rFonts w:eastAsia="Times New Roman"/>
          <w:color w:val="000000"/>
          <w:sz w:val="23"/>
          <w:szCs w:val="23"/>
          <w:lang w:eastAsia="en-AU"/>
          <w14:ligatures w14:val="standardContextual"/>
        </w:rPr>
        <w:tab/>
        <w:t>If a building work contractor's licence is surrendered, suspended or cancelled, the contractor must, at the direction of the Tribunal or the Commissioner, return the licence to the Commissioner.</w:t>
      </w:r>
    </w:p>
    <w:p w14:paraId="05565E2F" w14:textId="77777777" w:rsidR="00A92854" w:rsidRPr="00A92854" w:rsidRDefault="00A92854" w:rsidP="00A92854">
      <w:pPr>
        <w:keepNext/>
        <w:keepLines/>
        <w:autoSpaceDE w:val="0"/>
        <w:autoSpaceDN w:val="0"/>
        <w:adjustRightInd w:val="0"/>
        <w:spacing w:before="80" w:after="0" w:line="240" w:lineRule="auto"/>
        <w:ind w:left="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Maximum penalty: $5 000.</w:t>
      </w:r>
    </w:p>
    <w:p w14:paraId="5D67ED3D" w14:textId="77777777" w:rsidR="00A92854" w:rsidRPr="00A92854" w:rsidRDefault="00A92854" w:rsidP="00A92854">
      <w:pPr>
        <w:keepLines/>
        <w:autoSpaceDE w:val="0"/>
        <w:autoSpaceDN w:val="0"/>
        <w:adjustRightInd w:val="0"/>
        <w:spacing w:before="80" w:after="0" w:line="240" w:lineRule="auto"/>
        <w:ind w:left="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Expiation fee: $315.</w:t>
      </w:r>
    </w:p>
    <w:p w14:paraId="770537E4" w14:textId="77777777" w:rsidR="00A92854" w:rsidRPr="00A92854" w:rsidRDefault="00A92854" w:rsidP="00A92854">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(2)</w:t>
      </w:r>
      <w:r w:rsidRPr="00A92854">
        <w:rPr>
          <w:rFonts w:eastAsia="Times New Roman"/>
          <w:color w:val="000000"/>
          <w:sz w:val="23"/>
          <w:szCs w:val="23"/>
          <w:lang w:eastAsia="en-AU"/>
          <w14:ligatures w14:val="standardContextual"/>
        </w:rPr>
        <w:tab/>
        <w:t>If, on an application under section 8 of the Act, a licence has been issued to a building work contractor but the fee payable in respect of the application has not been paid (whether because of the dishonouring of a cheque or otherwise), the contractor must, at the direction of the Commissioner, return the licence to the Commissioner.</w:t>
      </w:r>
    </w:p>
    <w:p w14:paraId="1E3E13E6" w14:textId="77777777" w:rsidR="00A92854" w:rsidRPr="00A92854" w:rsidRDefault="00A92854" w:rsidP="00A92854">
      <w:pPr>
        <w:keepNext/>
        <w:keepLines/>
        <w:autoSpaceDE w:val="0"/>
        <w:autoSpaceDN w:val="0"/>
        <w:adjustRightInd w:val="0"/>
        <w:spacing w:before="80" w:after="0" w:line="240" w:lineRule="auto"/>
        <w:ind w:left="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Maximum penalty: $5 000.</w:t>
      </w:r>
    </w:p>
    <w:p w14:paraId="4E8E31F3" w14:textId="77777777" w:rsidR="00A92854" w:rsidRPr="00A92854" w:rsidRDefault="00A92854" w:rsidP="00A92854">
      <w:pPr>
        <w:keepLines/>
        <w:autoSpaceDE w:val="0"/>
        <w:autoSpaceDN w:val="0"/>
        <w:adjustRightInd w:val="0"/>
        <w:spacing w:before="80" w:after="0" w:line="240" w:lineRule="auto"/>
        <w:ind w:left="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Expiation fee: $315.</w:t>
      </w:r>
    </w:p>
    <w:p w14:paraId="401F177C" w14:textId="77777777" w:rsidR="00A92854" w:rsidRPr="00A92854" w:rsidRDefault="00A92854" w:rsidP="00A92854">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(3)</w:t>
      </w:r>
      <w:r w:rsidRPr="00A92854">
        <w:rPr>
          <w:rFonts w:eastAsia="Times New Roman"/>
          <w:color w:val="000000"/>
          <w:sz w:val="23"/>
          <w:szCs w:val="23"/>
          <w:lang w:eastAsia="en-AU"/>
          <w14:ligatures w14:val="standardContextual"/>
        </w:rPr>
        <w:tab/>
        <w:t>The Commissioner may issue to a licensed building work contractor a licence in replacement of a current licence if satisfied that—</w:t>
      </w:r>
    </w:p>
    <w:p w14:paraId="03D4D295"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(a)</w:t>
      </w:r>
      <w:r w:rsidRPr="00A92854">
        <w:rPr>
          <w:rFonts w:eastAsia="Times New Roman"/>
          <w:color w:val="000000"/>
          <w:sz w:val="23"/>
          <w:szCs w:val="23"/>
          <w:lang w:eastAsia="en-AU"/>
          <w14:ligatures w14:val="standardContextual"/>
        </w:rPr>
        <w:tab/>
        <w:t>the current licence has been lost, destroyed or damaged; or</w:t>
      </w:r>
    </w:p>
    <w:p w14:paraId="169F4C23"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(b)</w:t>
      </w:r>
      <w:r w:rsidRPr="00A92854">
        <w:rPr>
          <w:rFonts w:eastAsia="Times New Roman"/>
          <w:color w:val="000000"/>
          <w:sz w:val="23"/>
          <w:szCs w:val="23"/>
          <w:lang w:eastAsia="en-AU"/>
          <w14:ligatures w14:val="standardContextual"/>
        </w:rPr>
        <w:tab/>
        <w:t>any photograph of the contractor on the current licence should be replaced with a more recent photograph of the contractor; or</w:t>
      </w:r>
    </w:p>
    <w:p w14:paraId="7838A26B"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(c)</w:t>
      </w:r>
      <w:r w:rsidRPr="00A92854">
        <w:rPr>
          <w:rFonts w:eastAsia="Times New Roman"/>
          <w:color w:val="000000"/>
          <w:sz w:val="23"/>
          <w:szCs w:val="23"/>
          <w:lang w:eastAsia="en-AU"/>
          <w14:ligatures w14:val="standardContextual"/>
        </w:rPr>
        <w:tab/>
        <w:t>any particulars appearing on the current licence are incorrect.</w:t>
      </w:r>
    </w:p>
    <w:p w14:paraId="2FBBDC8E" w14:textId="77777777" w:rsidR="00A92854" w:rsidRPr="00A92854" w:rsidRDefault="00A92854" w:rsidP="00A92854">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(4)</w:t>
      </w:r>
      <w:r w:rsidRPr="00A92854">
        <w:rPr>
          <w:rFonts w:eastAsia="Times New Roman"/>
          <w:color w:val="000000"/>
          <w:sz w:val="23"/>
          <w:szCs w:val="23"/>
          <w:lang w:eastAsia="en-AU"/>
          <w14:ligatures w14:val="standardContextual"/>
        </w:rPr>
        <w:tab/>
        <w:t>If the Commissioner issues to a licensed building work contractor a replacement licence, the contractor must, at the direction of the Commissioner, return the original (or previous duplicate) licence to the Commissioner.</w:t>
      </w:r>
    </w:p>
    <w:p w14:paraId="55090CD3" w14:textId="77777777" w:rsidR="00A92854" w:rsidRPr="00A92854" w:rsidRDefault="00A92854" w:rsidP="00A92854">
      <w:pPr>
        <w:keepNext/>
        <w:keepLines/>
        <w:autoSpaceDE w:val="0"/>
        <w:autoSpaceDN w:val="0"/>
        <w:adjustRightInd w:val="0"/>
        <w:spacing w:before="80" w:after="0" w:line="240" w:lineRule="auto"/>
        <w:ind w:left="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Maximum penalty: $5 000.</w:t>
      </w:r>
    </w:p>
    <w:p w14:paraId="573DE14E" w14:textId="55E14028" w:rsidR="00AD1048" w:rsidRDefault="00A92854" w:rsidP="00A92854">
      <w:pPr>
        <w:keepLines/>
        <w:autoSpaceDE w:val="0"/>
        <w:autoSpaceDN w:val="0"/>
        <w:adjustRightInd w:val="0"/>
        <w:spacing w:before="80" w:after="0" w:line="240" w:lineRule="auto"/>
        <w:ind w:left="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Expiation fee: $315.</w:t>
      </w:r>
      <w:r w:rsidR="00AD1048">
        <w:rPr>
          <w:rFonts w:eastAsia="Times New Roman"/>
          <w:color w:val="000000"/>
          <w:sz w:val="23"/>
          <w:szCs w:val="23"/>
          <w:lang w:eastAsia="en-AU"/>
          <w14:ligatures w14:val="standardContextual"/>
        </w:rPr>
        <w:br w:type="page"/>
      </w:r>
    </w:p>
    <w:p w14:paraId="7BF94154" w14:textId="77777777" w:rsidR="00A92854" w:rsidRPr="00A92854" w:rsidRDefault="00A92854" w:rsidP="00A92854">
      <w:pPr>
        <w:keepNext/>
        <w:keepLines/>
        <w:autoSpaceDE w:val="0"/>
        <w:autoSpaceDN w:val="0"/>
        <w:adjustRightInd w:val="0"/>
        <w:spacing w:before="280" w:after="0" w:line="240" w:lineRule="auto"/>
        <w:ind w:left="567" w:hanging="567"/>
        <w:jc w:val="left"/>
        <w:rPr>
          <w:rFonts w:eastAsia="Times New Roman"/>
          <w:b/>
          <w:bCs/>
          <w:color w:val="000000"/>
          <w:sz w:val="32"/>
          <w:szCs w:val="32"/>
          <w:lang w:eastAsia="en-AU"/>
          <w14:ligatures w14:val="standardContextual"/>
        </w:rPr>
      </w:pPr>
      <w:r w:rsidRPr="00A92854">
        <w:rPr>
          <w:rFonts w:eastAsia="Times New Roman"/>
          <w:b/>
          <w:bCs/>
          <w:color w:val="000000"/>
          <w:sz w:val="32"/>
          <w:szCs w:val="32"/>
          <w:lang w:eastAsia="en-AU"/>
          <w14:ligatures w14:val="standardContextual"/>
        </w:rPr>
        <w:lastRenderedPageBreak/>
        <w:t>Part 3—Registered building work supervisors</w:t>
      </w:r>
    </w:p>
    <w:p w14:paraId="244C251C" w14:textId="77777777" w:rsidR="00A92854" w:rsidRPr="00A92854" w:rsidRDefault="00A92854" w:rsidP="00A92854">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r w:rsidRPr="00A92854">
        <w:rPr>
          <w:rFonts w:eastAsia="Times New Roman"/>
          <w:b/>
          <w:bCs/>
          <w:color w:val="000000"/>
          <w:sz w:val="26"/>
          <w:szCs w:val="26"/>
          <w:lang w:eastAsia="en-AU"/>
          <w14:ligatures w14:val="standardContextual"/>
        </w:rPr>
        <w:t>11—Certain people registered under other Acts taken to be registered</w:t>
      </w:r>
    </w:p>
    <w:p w14:paraId="183864BD" w14:textId="77777777" w:rsidR="00A92854" w:rsidRPr="00A92854" w:rsidRDefault="00A92854" w:rsidP="00A92854">
      <w:pPr>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 xml:space="preserve">The building work supervisors registration of a person who is, under section 14(b) of the Act, taken to hold that registration for the purposes of Part 3 of the Act is limited to the supervision of the type of work for which the person is registered (without a condition requiring supervision or technical direction) under Part 3 of the </w:t>
      </w:r>
      <w:hyperlink r:id="rId67" w:history="1">
        <w:r w:rsidRPr="00A92854">
          <w:rPr>
            <w:rFonts w:eastAsia="Times New Roman"/>
            <w:i/>
            <w:iCs/>
            <w:color w:val="000000"/>
            <w:sz w:val="23"/>
            <w:szCs w:val="23"/>
            <w:lang w:eastAsia="en-AU"/>
            <w14:ligatures w14:val="standardContextual"/>
          </w:rPr>
          <w:t>Plumbers, Gas Fitters and Electricians Act 1995</w:t>
        </w:r>
      </w:hyperlink>
      <w:r w:rsidRPr="00A92854">
        <w:rPr>
          <w:rFonts w:eastAsia="Times New Roman"/>
          <w:color w:val="000000"/>
          <w:sz w:val="23"/>
          <w:szCs w:val="23"/>
          <w:lang w:eastAsia="en-AU"/>
          <w14:ligatures w14:val="standardContextual"/>
        </w:rPr>
        <w:t>.</w:t>
      </w:r>
    </w:p>
    <w:p w14:paraId="467D57AA" w14:textId="77777777" w:rsidR="00A92854" w:rsidRPr="00A92854" w:rsidRDefault="00A92854" w:rsidP="00A92854">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bookmarkStart w:id="136" w:name="ida48b3c2b_55f6_41c8_b85f_e1ff91bd5a37_7"/>
      <w:r w:rsidRPr="00A92854">
        <w:rPr>
          <w:rFonts w:eastAsia="Times New Roman"/>
          <w:b/>
          <w:bCs/>
          <w:color w:val="000000"/>
          <w:sz w:val="26"/>
          <w:szCs w:val="26"/>
          <w:lang w:eastAsia="en-AU"/>
          <w14:ligatures w14:val="standardContextual"/>
        </w:rPr>
        <w:t>12—Entitlement to be registered as building work supervisor—qualifications (section 16 of Act)</w:t>
      </w:r>
      <w:bookmarkEnd w:id="136"/>
    </w:p>
    <w:p w14:paraId="5198E6A7" w14:textId="77777777" w:rsidR="00A92854" w:rsidRPr="00A92854" w:rsidRDefault="00A92854" w:rsidP="00A92854">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bookmarkStart w:id="137" w:name="id5705b1dc_48d3_4932_81ab_2b79a763f5d8_7"/>
      <w:r w:rsidRPr="00A92854">
        <w:rPr>
          <w:rFonts w:eastAsia="Times New Roman"/>
          <w:color w:val="000000"/>
          <w:sz w:val="23"/>
          <w:szCs w:val="23"/>
          <w:lang w:eastAsia="en-AU"/>
          <w14:ligatures w14:val="standardContextual"/>
        </w:rPr>
        <w:tab/>
        <w:t>(1)</w:t>
      </w:r>
      <w:r w:rsidRPr="00A92854">
        <w:rPr>
          <w:rFonts w:eastAsia="Times New Roman"/>
          <w:color w:val="000000"/>
          <w:sz w:val="23"/>
          <w:szCs w:val="23"/>
          <w:lang w:eastAsia="en-AU"/>
          <w14:ligatures w14:val="standardContextual"/>
        </w:rPr>
        <w:tab/>
        <w:t>For the purposes of section 16 of the Act, to be entitled to be granted registration as a building work supervisor authorising the supervision of—</w:t>
      </w:r>
      <w:bookmarkEnd w:id="137"/>
    </w:p>
    <w:p w14:paraId="71D582F6"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(a)</w:t>
      </w:r>
      <w:r w:rsidRPr="00A92854">
        <w:rPr>
          <w:rFonts w:eastAsia="Times New Roman"/>
          <w:color w:val="000000"/>
          <w:sz w:val="23"/>
          <w:szCs w:val="23"/>
          <w:lang w:eastAsia="en-AU"/>
          <w14:ligatures w14:val="standardContextual"/>
        </w:rPr>
        <w:tab/>
        <w:t>plumbing; or</w:t>
      </w:r>
    </w:p>
    <w:p w14:paraId="270DFF98"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(b)</w:t>
      </w:r>
      <w:r w:rsidRPr="00A92854">
        <w:rPr>
          <w:rFonts w:eastAsia="Times New Roman"/>
          <w:color w:val="000000"/>
          <w:sz w:val="23"/>
          <w:szCs w:val="23"/>
          <w:lang w:eastAsia="en-AU"/>
          <w14:ligatures w14:val="standardContextual"/>
        </w:rPr>
        <w:tab/>
        <w:t>gas fitting; or</w:t>
      </w:r>
    </w:p>
    <w:p w14:paraId="5F13372B"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(c)</w:t>
      </w:r>
      <w:r w:rsidRPr="00A92854">
        <w:rPr>
          <w:rFonts w:eastAsia="Times New Roman"/>
          <w:color w:val="000000"/>
          <w:sz w:val="23"/>
          <w:szCs w:val="23"/>
          <w:lang w:eastAsia="en-AU"/>
          <w14:ligatures w14:val="standardContextual"/>
        </w:rPr>
        <w:tab/>
        <w:t>electrical work,</w:t>
      </w:r>
    </w:p>
    <w:p w14:paraId="7F385B5D" w14:textId="77777777" w:rsidR="00A92854" w:rsidRPr="00A92854" w:rsidRDefault="00A92854" w:rsidP="00A92854">
      <w:pPr>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 xml:space="preserve">(as defined in the </w:t>
      </w:r>
      <w:hyperlink r:id="rId68" w:history="1">
        <w:r w:rsidRPr="00A92854">
          <w:rPr>
            <w:rFonts w:eastAsia="Times New Roman"/>
            <w:i/>
            <w:iCs/>
            <w:color w:val="000000"/>
            <w:sz w:val="23"/>
            <w:szCs w:val="23"/>
            <w:lang w:eastAsia="en-AU"/>
            <w14:ligatures w14:val="standardContextual"/>
          </w:rPr>
          <w:t>Plumbers, Gas Fitters and Electricians Act 1995</w:t>
        </w:r>
      </w:hyperlink>
      <w:r w:rsidRPr="00A92854">
        <w:rPr>
          <w:rFonts w:eastAsia="Times New Roman"/>
          <w:color w:val="000000"/>
          <w:sz w:val="23"/>
          <w:szCs w:val="23"/>
          <w:lang w:eastAsia="en-AU"/>
          <w14:ligatures w14:val="standardContextual"/>
        </w:rPr>
        <w:t xml:space="preserve">), a natural person must have the same qualifications or experience, or qualifications and experience, as would be required for the person to be granted registration under the </w:t>
      </w:r>
      <w:hyperlink r:id="rId69" w:history="1">
        <w:r w:rsidRPr="00A92854">
          <w:rPr>
            <w:rFonts w:eastAsia="Times New Roman"/>
            <w:i/>
            <w:iCs/>
            <w:color w:val="000000"/>
            <w:sz w:val="23"/>
            <w:szCs w:val="23"/>
            <w:lang w:eastAsia="en-AU"/>
            <w14:ligatures w14:val="standardContextual"/>
          </w:rPr>
          <w:t>Plumbers, Gas Fitters and Electricians Act 1995</w:t>
        </w:r>
      </w:hyperlink>
      <w:r w:rsidRPr="00A92854">
        <w:rPr>
          <w:rFonts w:eastAsia="Times New Roman"/>
          <w:color w:val="000000"/>
          <w:sz w:val="23"/>
          <w:szCs w:val="23"/>
          <w:lang w:eastAsia="en-AU"/>
          <w14:ligatures w14:val="standardContextual"/>
        </w:rPr>
        <w:t xml:space="preserve"> for the kind of work that the building work supervisor's registration would authorise the person to supervise.</w:t>
      </w:r>
    </w:p>
    <w:p w14:paraId="3015EA75" w14:textId="77777777" w:rsidR="00A92854" w:rsidRPr="00A92854" w:rsidRDefault="00A92854" w:rsidP="00A92854">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bookmarkStart w:id="138" w:name="id54917aeb_82ee_4c7f_99f3_5c3f9585872a_0"/>
      <w:r w:rsidRPr="00A92854">
        <w:rPr>
          <w:rFonts w:eastAsia="Times New Roman"/>
          <w:color w:val="000000"/>
          <w:sz w:val="23"/>
          <w:szCs w:val="23"/>
          <w:lang w:eastAsia="en-AU"/>
          <w14:ligatures w14:val="standardContextual"/>
        </w:rPr>
        <w:tab/>
        <w:t>(2)</w:t>
      </w:r>
      <w:r w:rsidRPr="00A92854">
        <w:rPr>
          <w:rFonts w:eastAsia="Times New Roman"/>
          <w:color w:val="000000"/>
          <w:sz w:val="23"/>
          <w:szCs w:val="23"/>
          <w:lang w:eastAsia="en-AU"/>
          <w14:ligatures w14:val="standardContextual"/>
        </w:rPr>
        <w:tab/>
        <w:t xml:space="preserve">For the purposes of section 16 of the Act, to be entitled to be granted registration as a building work supervisor authorising the supervision of work other than work of a kind referred to in </w:t>
      </w:r>
      <w:hyperlink w:anchor="id5705b1dc_48d3_4932_81ab_2b79a763f5d8_7" w:history="1">
        <w:r w:rsidRPr="00A92854">
          <w:rPr>
            <w:rFonts w:eastAsia="Times New Roman"/>
            <w:color w:val="000000"/>
            <w:sz w:val="23"/>
            <w:szCs w:val="23"/>
            <w:lang w:eastAsia="en-AU"/>
            <w14:ligatures w14:val="standardContextual"/>
          </w:rPr>
          <w:t>subregulation (1)</w:t>
        </w:r>
      </w:hyperlink>
      <w:r w:rsidRPr="00A92854">
        <w:rPr>
          <w:rFonts w:eastAsia="Times New Roman"/>
          <w:color w:val="000000"/>
          <w:sz w:val="23"/>
          <w:szCs w:val="23"/>
          <w:lang w:eastAsia="en-AU"/>
          <w14:ligatures w14:val="standardContextual"/>
        </w:rPr>
        <w:t xml:space="preserve">, a natural person must have qualifications or experience, or qualifications and experience, such that the person meets the performance criteria set out in </w:t>
      </w:r>
      <w:hyperlink w:anchor="idc5c5ccdf_8087_4274_be95_ddd43c77c914_d" w:history="1">
        <w:r w:rsidRPr="00A92854">
          <w:rPr>
            <w:rFonts w:eastAsia="Times New Roman"/>
            <w:color w:val="000000"/>
            <w:sz w:val="23"/>
            <w:szCs w:val="23"/>
            <w:lang w:eastAsia="en-AU"/>
            <w14:ligatures w14:val="standardContextual"/>
          </w:rPr>
          <w:t>Schedule 1 Part 2</w:t>
        </w:r>
      </w:hyperlink>
      <w:r w:rsidRPr="00A92854">
        <w:rPr>
          <w:rFonts w:eastAsia="Times New Roman"/>
          <w:color w:val="000000"/>
          <w:sz w:val="23"/>
          <w:szCs w:val="23"/>
          <w:lang w:eastAsia="en-AU"/>
          <w14:ligatures w14:val="standardContextual"/>
        </w:rPr>
        <w:t xml:space="preserve"> to the satisfaction of the Commissioner in relation to that kind of work.</w:t>
      </w:r>
      <w:bookmarkEnd w:id="138"/>
    </w:p>
    <w:p w14:paraId="53D06517" w14:textId="77777777" w:rsidR="00A92854" w:rsidRPr="00A92854" w:rsidRDefault="00A92854" w:rsidP="00A92854">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bookmarkStart w:id="139" w:name="id4bdd4fd6_e83b_4a0f_b648_3ddbe86e284c_0"/>
      <w:r w:rsidRPr="00A92854">
        <w:rPr>
          <w:rFonts w:eastAsia="Times New Roman"/>
          <w:color w:val="000000"/>
          <w:sz w:val="23"/>
          <w:szCs w:val="23"/>
          <w:lang w:eastAsia="en-AU"/>
          <w14:ligatures w14:val="standardContextual"/>
        </w:rPr>
        <w:tab/>
        <w:t>(3)</w:t>
      </w:r>
      <w:r w:rsidRPr="00A92854">
        <w:rPr>
          <w:rFonts w:eastAsia="Times New Roman"/>
          <w:color w:val="000000"/>
          <w:sz w:val="23"/>
          <w:szCs w:val="23"/>
          <w:lang w:eastAsia="en-AU"/>
          <w14:ligatures w14:val="standardContextual"/>
        </w:rPr>
        <w:tab/>
        <w:t xml:space="preserve">The kinds of work in relation to which qualifications or experience, or qualifications and experience, are to be determined by the Commissioner under </w:t>
      </w:r>
      <w:hyperlink w:anchor="id54917aeb_82ee_4c7f_99f3_5c3f9585872a_0" w:history="1">
        <w:r w:rsidRPr="00A92854">
          <w:rPr>
            <w:rFonts w:eastAsia="Times New Roman"/>
            <w:color w:val="000000"/>
            <w:sz w:val="23"/>
            <w:szCs w:val="23"/>
            <w:lang w:eastAsia="en-AU"/>
            <w14:ligatures w14:val="standardContextual"/>
          </w:rPr>
          <w:t>subregulation (2)</w:t>
        </w:r>
      </w:hyperlink>
      <w:r w:rsidRPr="00A92854">
        <w:rPr>
          <w:rFonts w:eastAsia="Times New Roman"/>
          <w:color w:val="000000"/>
          <w:sz w:val="23"/>
          <w:szCs w:val="23"/>
          <w:lang w:eastAsia="en-AU"/>
          <w14:ligatures w14:val="standardContextual"/>
        </w:rPr>
        <w:t xml:space="preserve"> are set out in </w:t>
      </w:r>
      <w:hyperlink w:anchor="idd82a448f_82cd_4262_b1fd_aa22a7880ca1_e" w:history="1">
        <w:r w:rsidRPr="00A92854">
          <w:rPr>
            <w:rFonts w:eastAsia="Times New Roman"/>
            <w:color w:val="000000"/>
            <w:sz w:val="23"/>
            <w:szCs w:val="23"/>
            <w:lang w:eastAsia="en-AU"/>
            <w14:ligatures w14:val="standardContextual"/>
          </w:rPr>
          <w:t>Schedule 1 Part 3</w:t>
        </w:r>
      </w:hyperlink>
      <w:r w:rsidRPr="00A92854">
        <w:rPr>
          <w:rFonts w:eastAsia="Times New Roman"/>
          <w:color w:val="000000"/>
          <w:sz w:val="23"/>
          <w:szCs w:val="23"/>
          <w:lang w:eastAsia="en-AU"/>
          <w14:ligatures w14:val="standardContextual"/>
        </w:rPr>
        <w:t>.</w:t>
      </w:r>
      <w:bookmarkEnd w:id="139"/>
    </w:p>
    <w:p w14:paraId="7CC31458" w14:textId="77777777" w:rsidR="00A92854" w:rsidRPr="00A92854" w:rsidRDefault="00A92854" w:rsidP="00A92854">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(4)</w:t>
      </w:r>
      <w:r w:rsidRPr="00A92854">
        <w:rPr>
          <w:rFonts w:eastAsia="Times New Roman"/>
          <w:color w:val="000000"/>
          <w:sz w:val="23"/>
          <w:szCs w:val="23"/>
          <w:lang w:eastAsia="en-AU"/>
          <w14:ligatures w14:val="standardContextual"/>
        </w:rPr>
        <w:tab/>
        <w:t>If the kind of work that the registration would authorise the person to supervise is—</w:t>
      </w:r>
    </w:p>
    <w:p w14:paraId="62F070DF"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(a)</w:t>
      </w:r>
      <w:r w:rsidRPr="00A92854">
        <w:rPr>
          <w:rFonts w:eastAsia="Times New Roman"/>
          <w:color w:val="000000"/>
          <w:sz w:val="23"/>
          <w:szCs w:val="23"/>
          <w:lang w:eastAsia="en-AU"/>
          <w14:ligatures w14:val="standardContextual"/>
        </w:rPr>
        <w:tab/>
        <w:t>—</w:t>
      </w:r>
    </w:p>
    <w:p w14:paraId="3D27136C" w14:textId="77777777" w:rsidR="00A92854" w:rsidRPr="00A92854" w:rsidRDefault="00A92854" w:rsidP="00A92854">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(i)</w:t>
      </w:r>
      <w:r w:rsidRPr="00A92854">
        <w:rPr>
          <w:rFonts w:eastAsia="Times New Roman"/>
          <w:color w:val="000000"/>
          <w:sz w:val="23"/>
          <w:szCs w:val="23"/>
          <w:lang w:eastAsia="en-AU"/>
          <w14:ligatures w14:val="standardContextual"/>
        </w:rPr>
        <w:tab/>
        <w:t>plumbing; or</w:t>
      </w:r>
    </w:p>
    <w:p w14:paraId="1F20EC1B" w14:textId="77777777" w:rsidR="00A92854" w:rsidRPr="00A92854" w:rsidRDefault="00A92854" w:rsidP="00A92854">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(ii)</w:t>
      </w:r>
      <w:r w:rsidRPr="00A92854">
        <w:rPr>
          <w:rFonts w:eastAsia="Times New Roman"/>
          <w:color w:val="000000"/>
          <w:sz w:val="23"/>
          <w:szCs w:val="23"/>
          <w:lang w:eastAsia="en-AU"/>
          <w14:ligatures w14:val="standardContextual"/>
        </w:rPr>
        <w:tab/>
        <w:t>gas fitting; or</w:t>
      </w:r>
    </w:p>
    <w:p w14:paraId="4D0E816E" w14:textId="77777777" w:rsidR="00A92854" w:rsidRPr="00A92854" w:rsidRDefault="00A92854" w:rsidP="00A92854">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(iii)</w:t>
      </w:r>
      <w:r w:rsidRPr="00A92854">
        <w:rPr>
          <w:rFonts w:eastAsia="Times New Roman"/>
          <w:color w:val="000000"/>
          <w:sz w:val="23"/>
          <w:szCs w:val="23"/>
          <w:lang w:eastAsia="en-AU"/>
          <w14:ligatures w14:val="standardContextual"/>
        </w:rPr>
        <w:tab/>
        <w:t>electrical work,</w:t>
      </w:r>
    </w:p>
    <w:p w14:paraId="40882696" w14:textId="77777777" w:rsidR="00A92854" w:rsidRPr="00A92854" w:rsidRDefault="00A92854" w:rsidP="00A92854">
      <w:pPr>
        <w:keepLines/>
        <w:autoSpaceDE w:val="0"/>
        <w:autoSpaceDN w:val="0"/>
        <w:adjustRightInd w:val="0"/>
        <w:spacing w:before="120" w:after="0" w:line="240" w:lineRule="auto"/>
        <w:ind w:left="1588"/>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 xml:space="preserve">(as defined in the </w:t>
      </w:r>
      <w:hyperlink r:id="rId70" w:history="1">
        <w:r w:rsidRPr="00A92854">
          <w:rPr>
            <w:rFonts w:eastAsia="Times New Roman"/>
            <w:i/>
            <w:iCs/>
            <w:color w:val="000000"/>
            <w:sz w:val="23"/>
            <w:szCs w:val="23"/>
            <w:lang w:eastAsia="en-AU"/>
            <w14:ligatures w14:val="standardContextual"/>
          </w:rPr>
          <w:t>Plumbers, Gas Fitters and Electricians Act 1995</w:t>
        </w:r>
      </w:hyperlink>
      <w:r w:rsidRPr="00A92854">
        <w:rPr>
          <w:rFonts w:eastAsia="Times New Roman"/>
          <w:color w:val="000000"/>
          <w:sz w:val="23"/>
          <w:szCs w:val="23"/>
          <w:lang w:eastAsia="en-AU"/>
          <w14:ligatures w14:val="standardContextual"/>
        </w:rPr>
        <w:t>); and</w:t>
      </w:r>
    </w:p>
    <w:p w14:paraId="423D293A"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(b)</w:t>
      </w:r>
      <w:r w:rsidRPr="00A92854">
        <w:rPr>
          <w:rFonts w:eastAsia="Times New Roman"/>
          <w:color w:val="000000"/>
          <w:sz w:val="23"/>
          <w:szCs w:val="23"/>
          <w:lang w:eastAsia="en-AU"/>
          <w14:ligatures w14:val="standardContextual"/>
        </w:rPr>
        <w:tab/>
        <w:t>in addition, other building work,</w:t>
      </w:r>
    </w:p>
    <w:p w14:paraId="3F635CA7" w14:textId="28499266" w:rsidR="00AD1048" w:rsidRDefault="00A92854" w:rsidP="00A92854">
      <w:pPr>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 xml:space="preserve">the person must have qualifications or experience, or qualifications and experience, such that the person meets the requirements of </w:t>
      </w:r>
      <w:hyperlink w:anchor="id5705b1dc_48d3_4932_81ab_2b79a763f5d8_7" w:history="1">
        <w:r w:rsidRPr="00A92854">
          <w:rPr>
            <w:rFonts w:eastAsia="Times New Roman"/>
            <w:color w:val="000000"/>
            <w:sz w:val="23"/>
            <w:szCs w:val="23"/>
            <w:lang w:eastAsia="en-AU"/>
            <w14:ligatures w14:val="standardContextual"/>
          </w:rPr>
          <w:t>subregulations (1)</w:t>
        </w:r>
      </w:hyperlink>
      <w:r w:rsidRPr="00A92854">
        <w:rPr>
          <w:rFonts w:eastAsia="Times New Roman"/>
          <w:color w:val="000000"/>
          <w:sz w:val="23"/>
          <w:szCs w:val="23"/>
          <w:lang w:eastAsia="en-AU"/>
          <w14:ligatures w14:val="standardContextual"/>
        </w:rPr>
        <w:t xml:space="preserve"> and </w:t>
      </w:r>
      <w:hyperlink w:anchor="id54917aeb_82ee_4c7f_99f3_5c3f9585872a_0" w:history="1">
        <w:r w:rsidRPr="00A92854">
          <w:rPr>
            <w:rFonts w:eastAsia="Times New Roman"/>
            <w:color w:val="000000"/>
            <w:sz w:val="23"/>
            <w:szCs w:val="23"/>
            <w:lang w:eastAsia="en-AU"/>
            <w14:ligatures w14:val="standardContextual"/>
          </w:rPr>
          <w:t>(2)</w:t>
        </w:r>
      </w:hyperlink>
      <w:r w:rsidRPr="00A92854">
        <w:rPr>
          <w:rFonts w:eastAsia="Times New Roman"/>
          <w:color w:val="000000"/>
          <w:sz w:val="23"/>
          <w:szCs w:val="23"/>
          <w:lang w:eastAsia="en-AU"/>
          <w14:ligatures w14:val="standardContextual"/>
        </w:rPr>
        <w:t>.</w:t>
      </w:r>
      <w:r w:rsidR="00AD1048">
        <w:rPr>
          <w:rFonts w:eastAsia="Times New Roman"/>
          <w:color w:val="000000"/>
          <w:sz w:val="23"/>
          <w:szCs w:val="23"/>
          <w:lang w:eastAsia="en-AU"/>
          <w14:ligatures w14:val="standardContextual"/>
        </w:rPr>
        <w:br w:type="page"/>
      </w:r>
    </w:p>
    <w:p w14:paraId="61E6508D" w14:textId="77777777" w:rsidR="00A92854" w:rsidRPr="00A92854" w:rsidRDefault="00A92854" w:rsidP="00A92854">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bookmarkStart w:id="140" w:name="id686719b5_df6f_4375_95f2_575cacae411f_f"/>
      <w:r w:rsidRPr="00A92854">
        <w:rPr>
          <w:rFonts w:eastAsia="Times New Roman"/>
          <w:b/>
          <w:bCs/>
          <w:color w:val="000000"/>
          <w:sz w:val="26"/>
          <w:szCs w:val="26"/>
          <w:lang w:eastAsia="en-AU"/>
          <w14:ligatures w14:val="standardContextual"/>
        </w:rPr>
        <w:lastRenderedPageBreak/>
        <w:t>13—Annual fee and return (section 18 of Act)</w:t>
      </w:r>
      <w:bookmarkEnd w:id="140"/>
    </w:p>
    <w:p w14:paraId="5BAD21EA" w14:textId="77777777" w:rsidR="00A92854" w:rsidRPr="00A92854" w:rsidRDefault="00A92854" w:rsidP="00A92854">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bookmarkStart w:id="141" w:name="id609666c0_7922_4083_abc7_afaaca47ef82_e"/>
      <w:r w:rsidRPr="00A92854">
        <w:rPr>
          <w:rFonts w:eastAsia="Times New Roman"/>
          <w:color w:val="000000"/>
          <w:sz w:val="23"/>
          <w:szCs w:val="23"/>
          <w:lang w:eastAsia="en-AU"/>
          <w14:ligatures w14:val="standardContextual"/>
        </w:rPr>
        <w:tab/>
        <w:t>(1)</w:t>
      </w:r>
      <w:r w:rsidRPr="00A92854">
        <w:rPr>
          <w:rFonts w:eastAsia="Times New Roman"/>
          <w:color w:val="000000"/>
          <w:sz w:val="23"/>
          <w:szCs w:val="23"/>
          <w:lang w:eastAsia="en-AU"/>
          <w14:ligatures w14:val="standardContextual"/>
        </w:rPr>
        <w:tab/>
        <w:t>For the purposes of section 18(2) of the Act, a registered building work supervisor must pay the fee and lodge the return on or before—</w:t>
      </w:r>
      <w:bookmarkEnd w:id="141"/>
    </w:p>
    <w:p w14:paraId="1BFAEF0B"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(a)</w:t>
      </w:r>
      <w:r w:rsidRPr="00A92854">
        <w:rPr>
          <w:rFonts w:eastAsia="Times New Roman"/>
          <w:color w:val="000000"/>
          <w:sz w:val="23"/>
          <w:szCs w:val="23"/>
          <w:lang w:eastAsia="en-AU"/>
          <w14:ligatures w14:val="standardContextual"/>
        </w:rPr>
        <w:tab/>
        <w:t>the last day of the month in each year nominated in writing to the building work supervisor by the Commissioner; or</w:t>
      </w:r>
    </w:p>
    <w:p w14:paraId="04B13518"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(b)</w:t>
      </w:r>
      <w:r w:rsidRPr="00A92854">
        <w:rPr>
          <w:rFonts w:eastAsia="Times New Roman"/>
          <w:color w:val="000000"/>
          <w:sz w:val="23"/>
          <w:szCs w:val="23"/>
          <w:lang w:eastAsia="en-AU"/>
          <w14:ligatures w14:val="standardContextual"/>
        </w:rPr>
        <w:tab/>
        <w:t>if the Commissioner does not nominate a month—the last day of the month in each year that is the same month as the month in which the building work supervisor's registration was granted.</w:t>
      </w:r>
    </w:p>
    <w:p w14:paraId="1D4E80C2" w14:textId="77777777" w:rsidR="00A92854" w:rsidRPr="00A92854" w:rsidRDefault="00A92854" w:rsidP="00A92854">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(2)</w:t>
      </w:r>
      <w:r w:rsidRPr="00A92854">
        <w:rPr>
          <w:rFonts w:eastAsia="Times New Roman"/>
          <w:color w:val="000000"/>
          <w:sz w:val="23"/>
          <w:szCs w:val="23"/>
          <w:lang w:eastAsia="en-AU"/>
          <w14:ligatures w14:val="standardContextual"/>
        </w:rPr>
        <w:tab/>
        <w:t>However, a registered building work supervisor who is also a licensed building work contractor—</w:t>
      </w:r>
    </w:p>
    <w:p w14:paraId="67AE5E4D"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(a)</w:t>
      </w:r>
      <w:r w:rsidRPr="00A92854">
        <w:rPr>
          <w:rFonts w:eastAsia="Times New Roman"/>
          <w:color w:val="000000"/>
          <w:sz w:val="23"/>
          <w:szCs w:val="23"/>
          <w:lang w:eastAsia="en-AU"/>
          <w14:ligatures w14:val="standardContextual"/>
        </w:rPr>
        <w:tab/>
        <w:t xml:space="preserve">must, instead of lodging the return as required by </w:t>
      </w:r>
      <w:hyperlink w:anchor="id609666c0_7922_4083_abc7_afaaca47ef82_e" w:history="1">
        <w:r w:rsidRPr="00A92854">
          <w:rPr>
            <w:rFonts w:eastAsia="Times New Roman"/>
            <w:color w:val="000000"/>
            <w:sz w:val="23"/>
            <w:szCs w:val="23"/>
            <w:lang w:eastAsia="en-AU"/>
            <w14:ligatures w14:val="standardContextual"/>
          </w:rPr>
          <w:t>subregulation (1)</w:t>
        </w:r>
      </w:hyperlink>
      <w:r w:rsidRPr="00A92854">
        <w:rPr>
          <w:rFonts w:eastAsia="Times New Roman"/>
          <w:color w:val="000000"/>
          <w:sz w:val="23"/>
          <w:szCs w:val="23"/>
          <w:lang w:eastAsia="en-AU"/>
          <w14:ligatures w14:val="standardContextual"/>
        </w:rPr>
        <w:t xml:space="preserve">, lodge the return at the same time that he or she lodges a return under </w:t>
      </w:r>
      <w:hyperlink w:anchor="idd1c48b3a_9bad_47aa_80b9_128ea30e4c61_9" w:history="1">
        <w:r w:rsidRPr="00A92854">
          <w:rPr>
            <w:rFonts w:eastAsia="Times New Roman"/>
            <w:color w:val="000000"/>
            <w:sz w:val="23"/>
            <w:szCs w:val="23"/>
            <w:lang w:eastAsia="en-AU"/>
            <w14:ligatures w14:val="standardContextual"/>
          </w:rPr>
          <w:t>regulation 8</w:t>
        </w:r>
      </w:hyperlink>
      <w:r w:rsidRPr="00A92854">
        <w:rPr>
          <w:rFonts w:eastAsia="Times New Roman"/>
          <w:color w:val="000000"/>
          <w:sz w:val="23"/>
          <w:szCs w:val="23"/>
          <w:lang w:eastAsia="en-AU"/>
          <w14:ligatures w14:val="standardContextual"/>
        </w:rPr>
        <w:t>; and</w:t>
      </w:r>
    </w:p>
    <w:p w14:paraId="2764A949"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(b)</w:t>
      </w:r>
      <w:r w:rsidRPr="00A92854">
        <w:rPr>
          <w:rFonts w:eastAsia="Times New Roman"/>
          <w:color w:val="000000"/>
          <w:sz w:val="23"/>
          <w:szCs w:val="23"/>
          <w:lang w:eastAsia="en-AU"/>
          <w14:ligatures w14:val="standardContextual"/>
        </w:rPr>
        <w:tab/>
        <w:t xml:space="preserve">is, on payment of a fee under </w:t>
      </w:r>
      <w:hyperlink w:anchor="idd1c48b3a_9bad_47aa_80b9_128ea30e4c61_9" w:history="1">
        <w:r w:rsidRPr="00A92854">
          <w:rPr>
            <w:rFonts w:eastAsia="Times New Roman"/>
            <w:color w:val="000000"/>
            <w:sz w:val="23"/>
            <w:szCs w:val="23"/>
            <w:lang w:eastAsia="en-AU"/>
            <w14:ligatures w14:val="standardContextual"/>
          </w:rPr>
          <w:t>regulation 8</w:t>
        </w:r>
      </w:hyperlink>
      <w:r w:rsidRPr="00A92854">
        <w:rPr>
          <w:rFonts w:eastAsia="Times New Roman"/>
          <w:color w:val="000000"/>
          <w:sz w:val="23"/>
          <w:szCs w:val="23"/>
          <w:lang w:eastAsia="en-AU"/>
          <w14:ligatures w14:val="standardContextual"/>
        </w:rPr>
        <w:t xml:space="preserve">, exempt from paying the fee referred to in </w:t>
      </w:r>
      <w:hyperlink w:anchor="id609666c0_7922_4083_abc7_afaaca47ef82_e" w:history="1">
        <w:r w:rsidRPr="00A92854">
          <w:rPr>
            <w:rFonts w:eastAsia="Times New Roman"/>
            <w:color w:val="000000"/>
            <w:sz w:val="23"/>
            <w:szCs w:val="23"/>
            <w:lang w:eastAsia="en-AU"/>
            <w14:ligatures w14:val="standardContextual"/>
          </w:rPr>
          <w:t>subregulation (1)</w:t>
        </w:r>
      </w:hyperlink>
      <w:r w:rsidRPr="00A92854">
        <w:rPr>
          <w:rFonts w:eastAsia="Times New Roman"/>
          <w:color w:val="000000"/>
          <w:sz w:val="23"/>
          <w:szCs w:val="23"/>
          <w:lang w:eastAsia="en-AU"/>
          <w14:ligatures w14:val="standardContextual"/>
        </w:rPr>
        <w:t>.</w:t>
      </w:r>
    </w:p>
    <w:p w14:paraId="5BBF0BEB" w14:textId="77777777" w:rsidR="00A92854" w:rsidRPr="00A92854" w:rsidRDefault="00A92854" w:rsidP="00A92854">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r w:rsidRPr="00A92854">
        <w:rPr>
          <w:rFonts w:eastAsia="Times New Roman"/>
          <w:b/>
          <w:bCs/>
          <w:color w:val="000000"/>
          <w:sz w:val="26"/>
          <w:szCs w:val="26"/>
          <w:lang w:eastAsia="en-AU"/>
          <w14:ligatures w14:val="standardContextual"/>
        </w:rPr>
        <w:t>14—Notification of changes in circumstances</w:t>
      </w:r>
    </w:p>
    <w:p w14:paraId="4B390B44" w14:textId="77777777" w:rsidR="00A92854" w:rsidRPr="00A92854" w:rsidRDefault="00A92854" w:rsidP="00A92854">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(1)</w:t>
      </w:r>
      <w:r w:rsidRPr="00A92854">
        <w:rPr>
          <w:rFonts w:eastAsia="Times New Roman"/>
          <w:color w:val="000000"/>
          <w:sz w:val="23"/>
          <w:szCs w:val="23"/>
          <w:lang w:eastAsia="en-AU"/>
          <w14:ligatures w14:val="standardContextual"/>
        </w:rPr>
        <w:tab/>
        <w:t>If there is any change in the name or residential address of a registered building work supervisor, the building work supervisor must, within 14 days after that change, give written notice to the Commissioner of the new name or address (as the case requires).</w:t>
      </w:r>
    </w:p>
    <w:p w14:paraId="667201D3" w14:textId="77777777" w:rsidR="00A92854" w:rsidRPr="00A92854" w:rsidRDefault="00A92854" w:rsidP="00A92854">
      <w:pPr>
        <w:keepNext/>
        <w:keepLines/>
        <w:autoSpaceDE w:val="0"/>
        <w:autoSpaceDN w:val="0"/>
        <w:adjustRightInd w:val="0"/>
        <w:spacing w:before="80" w:after="0" w:line="240" w:lineRule="auto"/>
        <w:ind w:left="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Maximum penalty: $5 000.</w:t>
      </w:r>
    </w:p>
    <w:p w14:paraId="3EBCD87D" w14:textId="77777777" w:rsidR="00A92854" w:rsidRPr="00A92854" w:rsidRDefault="00A92854" w:rsidP="00A92854">
      <w:pPr>
        <w:keepLines/>
        <w:autoSpaceDE w:val="0"/>
        <w:autoSpaceDN w:val="0"/>
        <w:adjustRightInd w:val="0"/>
        <w:spacing w:before="80" w:after="0" w:line="240" w:lineRule="auto"/>
        <w:ind w:left="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Expiation fee: $315.</w:t>
      </w:r>
    </w:p>
    <w:p w14:paraId="6DCA0F45" w14:textId="77777777" w:rsidR="00A92854" w:rsidRPr="00A92854" w:rsidRDefault="00A92854" w:rsidP="00A92854">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(2)</w:t>
      </w:r>
      <w:r w:rsidRPr="00A92854">
        <w:rPr>
          <w:rFonts w:eastAsia="Times New Roman"/>
          <w:color w:val="000000"/>
          <w:sz w:val="23"/>
          <w:szCs w:val="23"/>
          <w:lang w:eastAsia="en-AU"/>
          <w14:ligatures w14:val="standardContextual"/>
        </w:rPr>
        <w:tab/>
        <w:t>If—</w:t>
      </w:r>
    </w:p>
    <w:p w14:paraId="7BB8BE6D"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(a)</w:t>
      </w:r>
      <w:r w:rsidRPr="00A92854">
        <w:rPr>
          <w:rFonts w:eastAsia="Times New Roman"/>
          <w:color w:val="000000"/>
          <w:sz w:val="23"/>
          <w:szCs w:val="23"/>
          <w:lang w:eastAsia="en-AU"/>
          <w14:ligatures w14:val="standardContextual"/>
        </w:rPr>
        <w:tab/>
        <w:t>a person approved as a building work supervisor in relation to a licensed building work contractor's business has been employed or otherwise engaged by the contractor for the purpose of performing that function; and</w:t>
      </w:r>
    </w:p>
    <w:p w14:paraId="796E5F3E"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(b)</w:t>
      </w:r>
      <w:r w:rsidRPr="00A92854">
        <w:rPr>
          <w:rFonts w:eastAsia="Times New Roman"/>
          <w:color w:val="000000"/>
          <w:sz w:val="23"/>
          <w:szCs w:val="23"/>
          <w:lang w:eastAsia="en-AU"/>
          <w14:ligatures w14:val="standardContextual"/>
        </w:rPr>
        <w:tab/>
        <w:t>the person ceases to be employed or engaged to perform that function,</w:t>
      </w:r>
    </w:p>
    <w:p w14:paraId="1A48D346" w14:textId="77777777" w:rsidR="00A92854" w:rsidRPr="00A92854" w:rsidRDefault="00A92854" w:rsidP="00A92854">
      <w:pPr>
        <w:keepNext/>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the person must ensure that, within 14 days after the person ceases to be employed or engaged to perform that function (whether or not the person remains employed or engaged by the contractor to perform any other function), the Commissioner is notified in writing of that fact.</w:t>
      </w:r>
    </w:p>
    <w:p w14:paraId="76DDE0BE" w14:textId="77777777" w:rsidR="00A92854" w:rsidRPr="00A92854" w:rsidRDefault="00A92854" w:rsidP="00A92854">
      <w:pPr>
        <w:keepNext/>
        <w:keepLines/>
        <w:autoSpaceDE w:val="0"/>
        <w:autoSpaceDN w:val="0"/>
        <w:adjustRightInd w:val="0"/>
        <w:spacing w:before="80" w:after="0" w:line="240" w:lineRule="auto"/>
        <w:ind w:left="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Maximum penalty: $5 000.</w:t>
      </w:r>
    </w:p>
    <w:p w14:paraId="3903E1B2" w14:textId="77777777" w:rsidR="00A92854" w:rsidRPr="00A92854" w:rsidRDefault="00A92854" w:rsidP="00A92854">
      <w:pPr>
        <w:keepLines/>
        <w:autoSpaceDE w:val="0"/>
        <w:autoSpaceDN w:val="0"/>
        <w:adjustRightInd w:val="0"/>
        <w:spacing w:before="80" w:after="0" w:line="240" w:lineRule="auto"/>
        <w:ind w:left="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Expiation fee: $315.</w:t>
      </w:r>
    </w:p>
    <w:p w14:paraId="64F62920" w14:textId="77777777" w:rsidR="00A92854" w:rsidRPr="00A92854" w:rsidRDefault="00A92854" w:rsidP="00A92854">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r w:rsidRPr="00A92854">
        <w:rPr>
          <w:rFonts w:eastAsia="Times New Roman"/>
          <w:b/>
          <w:bCs/>
          <w:color w:val="000000"/>
          <w:sz w:val="26"/>
          <w:szCs w:val="26"/>
          <w:lang w:eastAsia="en-AU"/>
          <w14:ligatures w14:val="standardContextual"/>
        </w:rPr>
        <w:t>15—Return etc of certificate of registration</w:t>
      </w:r>
    </w:p>
    <w:p w14:paraId="5294AB0F" w14:textId="77777777" w:rsidR="00A92854" w:rsidRPr="00A92854" w:rsidRDefault="00A92854" w:rsidP="00A92854">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(1)</w:t>
      </w:r>
      <w:r w:rsidRPr="00A92854">
        <w:rPr>
          <w:rFonts w:eastAsia="Times New Roman"/>
          <w:color w:val="000000"/>
          <w:sz w:val="23"/>
          <w:szCs w:val="23"/>
          <w:lang w:eastAsia="en-AU"/>
          <w14:ligatures w14:val="standardContextual"/>
        </w:rPr>
        <w:tab/>
        <w:t>If registration of a person as a building work supervisor is surrendered, suspended or cancelled, the building work supervisor must, at the direction of the Tribunal or the Commissioner, return the certificate of registration to the Commissioner.</w:t>
      </w:r>
    </w:p>
    <w:p w14:paraId="2C7330A6" w14:textId="77777777" w:rsidR="00A92854" w:rsidRPr="00A92854" w:rsidRDefault="00A92854" w:rsidP="00A92854">
      <w:pPr>
        <w:keepNext/>
        <w:keepLines/>
        <w:autoSpaceDE w:val="0"/>
        <w:autoSpaceDN w:val="0"/>
        <w:adjustRightInd w:val="0"/>
        <w:spacing w:before="80" w:after="0" w:line="240" w:lineRule="auto"/>
        <w:ind w:left="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Maximum penalty: $5 000.</w:t>
      </w:r>
    </w:p>
    <w:p w14:paraId="5A1E0DBF" w14:textId="611F2839" w:rsidR="00AD1048" w:rsidRDefault="00A92854" w:rsidP="00A92854">
      <w:pPr>
        <w:keepLines/>
        <w:autoSpaceDE w:val="0"/>
        <w:autoSpaceDN w:val="0"/>
        <w:adjustRightInd w:val="0"/>
        <w:spacing w:before="80" w:after="0" w:line="240" w:lineRule="auto"/>
        <w:ind w:left="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Expiation fee: $315.</w:t>
      </w:r>
      <w:r w:rsidR="00AD1048">
        <w:rPr>
          <w:rFonts w:eastAsia="Times New Roman"/>
          <w:color w:val="000000"/>
          <w:sz w:val="23"/>
          <w:szCs w:val="23"/>
          <w:lang w:eastAsia="en-AU"/>
          <w14:ligatures w14:val="standardContextual"/>
        </w:rPr>
        <w:br w:type="page"/>
      </w:r>
    </w:p>
    <w:p w14:paraId="4E023021" w14:textId="77777777" w:rsidR="00A92854" w:rsidRPr="00A92854" w:rsidRDefault="00A92854" w:rsidP="00A92854">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lastRenderedPageBreak/>
        <w:tab/>
        <w:t>(2)</w:t>
      </w:r>
      <w:r w:rsidRPr="00A92854">
        <w:rPr>
          <w:rFonts w:eastAsia="Times New Roman"/>
          <w:color w:val="000000"/>
          <w:sz w:val="23"/>
          <w:szCs w:val="23"/>
          <w:lang w:eastAsia="en-AU"/>
          <w14:ligatures w14:val="standardContextual"/>
        </w:rPr>
        <w:tab/>
        <w:t>If, on an application under section 15 of the Act, a certificate of registration has been issued to a building work supervisor but the fee payable in respect of the application has not been paid (whether because of the dishonouring of a cheque or otherwise), the building work supervisor must, at the direction of the Commissioner, return the certificate of registration to the Commissioner.</w:t>
      </w:r>
    </w:p>
    <w:p w14:paraId="44FD305D" w14:textId="77777777" w:rsidR="00A92854" w:rsidRPr="00A92854" w:rsidRDefault="00A92854" w:rsidP="00A92854">
      <w:pPr>
        <w:keepNext/>
        <w:keepLines/>
        <w:autoSpaceDE w:val="0"/>
        <w:autoSpaceDN w:val="0"/>
        <w:adjustRightInd w:val="0"/>
        <w:spacing w:before="80" w:after="0" w:line="240" w:lineRule="auto"/>
        <w:ind w:left="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Maximum penalty: $5 000.</w:t>
      </w:r>
    </w:p>
    <w:p w14:paraId="4035397A" w14:textId="77777777" w:rsidR="00A92854" w:rsidRPr="00A92854" w:rsidRDefault="00A92854" w:rsidP="00A92854">
      <w:pPr>
        <w:keepLines/>
        <w:autoSpaceDE w:val="0"/>
        <w:autoSpaceDN w:val="0"/>
        <w:adjustRightInd w:val="0"/>
        <w:spacing w:before="80" w:after="0" w:line="240" w:lineRule="auto"/>
        <w:ind w:left="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Expiation fee: $315.</w:t>
      </w:r>
    </w:p>
    <w:p w14:paraId="54EAC10E" w14:textId="77777777" w:rsidR="00A92854" w:rsidRPr="00A92854" w:rsidRDefault="00A92854" w:rsidP="00A92854">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(3)</w:t>
      </w:r>
      <w:r w:rsidRPr="00A92854">
        <w:rPr>
          <w:rFonts w:eastAsia="Times New Roman"/>
          <w:color w:val="000000"/>
          <w:sz w:val="23"/>
          <w:szCs w:val="23"/>
          <w:lang w:eastAsia="en-AU"/>
          <w14:ligatures w14:val="standardContextual"/>
        </w:rPr>
        <w:tab/>
        <w:t>The Commissioner may issue to a registered building work supervisor a certificate of registration in replacement of a current certificate of registration if satisfied that—</w:t>
      </w:r>
    </w:p>
    <w:p w14:paraId="4CFD17B8"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(a)</w:t>
      </w:r>
      <w:r w:rsidRPr="00A92854">
        <w:rPr>
          <w:rFonts w:eastAsia="Times New Roman"/>
          <w:color w:val="000000"/>
          <w:sz w:val="23"/>
          <w:szCs w:val="23"/>
          <w:lang w:eastAsia="en-AU"/>
          <w14:ligatures w14:val="standardContextual"/>
        </w:rPr>
        <w:tab/>
        <w:t>the current certificate has been lost, destroyed or damaged; or</w:t>
      </w:r>
    </w:p>
    <w:p w14:paraId="2483BB52"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(b)</w:t>
      </w:r>
      <w:r w:rsidRPr="00A92854">
        <w:rPr>
          <w:rFonts w:eastAsia="Times New Roman"/>
          <w:color w:val="000000"/>
          <w:sz w:val="23"/>
          <w:szCs w:val="23"/>
          <w:lang w:eastAsia="en-AU"/>
          <w14:ligatures w14:val="standardContextual"/>
        </w:rPr>
        <w:tab/>
        <w:t>any photograph of the building work supervisor on the current certificate should be replaced with a more recent photograph of the building work supervisor; or</w:t>
      </w:r>
    </w:p>
    <w:p w14:paraId="6CB60B95"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(c)</w:t>
      </w:r>
      <w:r w:rsidRPr="00A92854">
        <w:rPr>
          <w:rFonts w:eastAsia="Times New Roman"/>
          <w:color w:val="000000"/>
          <w:sz w:val="23"/>
          <w:szCs w:val="23"/>
          <w:lang w:eastAsia="en-AU"/>
          <w14:ligatures w14:val="standardContextual"/>
        </w:rPr>
        <w:tab/>
        <w:t>any particulars appearing on the current certificate are incorrect.</w:t>
      </w:r>
    </w:p>
    <w:p w14:paraId="1EE74852" w14:textId="77777777" w:rsidR="00A92854" w:rsidRPr="00A92854" w:rsidRDefault="00A92854" w:rsidP="00A92854">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(4)</w:t>
      </w:r>
      <w:r w:rsidRPr="00A92854">
        <w:rPr>
          <w:rFonts w:eastAsia="Times New Roman"/>
          <w:color w:val="000000"/>
          <w:sz w:val="23"/>
          <w:szCs w:val="23"/>
          <w:lang w:eastAsia="en-AU"/>
          <w14:ligatures w14:val="standardContextual"/>
        </w:rPr>
        <w:tab/>
        <w:t>If the Commissioner issues to a registered building work supervisor a replacement certificate of registration, the building work supervisor must, at the direction of the Commissioner, return the original (or previous duplicate) certificate to the Commissioner.</w:t>
      </w:r>
    </w:p>
    <w:p w14:paraId="29CE2890" w14:textId="77777777" w:rsidR="00A92854" w:rsidRPr="00A92854" w:rsidRDefault="00A92854" w:rsidP="00A92854">
      <w:pPr>
        <w:keepNext/>
        <w:keepLines/>
        <w:autoSpaceDE w:val="0"/>
        <w:autoSpaceDN w:val="0"/>
        <w:adjustRightInd w:val="0"/>
        <w:spacing w:before="80" w:after="0" w:line="240" w:lineRule="auto"/>
        <w:ind w:left="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Maximum penalty: $5 000.</w:t>
      </w:r>
    </w:p>
    <w:p w14:paraId="64F6EDAF" w14:textId="77777777" w:rsidR="00A92854" w:rsidRPr="00A92854" w:rsidRDefault="00A92854" w:rsidP="00A92854">
      <w:pPr>
        <w:keepLines/>
        <w:autoSpaceDE w:val="0"/>
        <w:autoSpaceDN w:val="0"/>
        <w:adjustRightInd w:val="0"/>
        <w:spacing w:before="80" w:after="0" w:line="240" w:lineRule="auto"/>
        <w:ind w:left="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Expiation fee: $315.</w:t>
      </w:r>
    </w:p>
    <w:p w14:paraId="70093673" w14:textId="77777777" w:rsidR="00A92854" w:rsidRPr="00A92854" w:rsidRDefault="00A92854" w:rsidP="00A92854">
      <w:pPr>
        <w:keepNext/>
        <w:keepLines/>
        <w:autoSpaceDE w:val="0"/>
        <w:autoSpaceDN w:val="0"/>
        <w:adjustRightInd w:val="0"/>
        <w:spacing w:before="280" w:after="0" w:line="240" w:lineRule="auto"/>
        <w:ind w:left="567" w:hanging="567"/>
        <w:jc w:val="left"/>
        <w:rPr>
          <w:rFonts w:eastAsia="Times New Roman"/>
          <w:b/>
          <w:bCs/>
          <w:color w:val="000000"/>
          <w:sz w:val="32"/>
          <w:szCs w:val="32"/>
          <w:lang w:eastAsia="en-AU"/>
          <w14:ligatures w14:val="standardContextual"/>
        </w:rPr>
      </w:pPr>
      <w:r w:rsidRPr="00A92854">
        <w:rPr>
          <w:rFonts w:eastAsia="Times New Roman"/>
          <w:b/>
          <w:bCs/>
          <w:color w:val="000000"/>
          <w:sz w:val="32"/>
          <w:szCs w:val="32"/>
          <w:lang w:eastAsia="en-AU"/>
          <w14:ligatures w14:val="standardContextual"/>
        </w:rPr>
        <w:t>Part 4—Requirements relating to domestic building work contracts</w:t>
      </w:r>
    </w:p>
    <w:p w14:paraId="2C7ADEDA" w14:textId="77777777" w:rsidR="00A92854" w:rsidRPr="00A92854" w:rsidRDefault="00A92854" w:rsidP="00A92854">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r w:rsidRPr="00A92854">
        <w:rPr>
          <w:rFonts w:eastAsia="Times New Roman"/>
          <w:b/>
          <w:bCs/>
          <w:color w:val="000000"/>
          <w:sz w:val="26"/>
          <w:szCs w:val="26"/>
          <w:lang w:eastAsia="en-AU"/>
          <w14:ligatures w14:val="standardContextual"/>
        </w:rPr>
        <w:t>16—Requirements for domestic building work contracts that contain a charging clause</w:t>
      </w:r>
    </w:p>
    <w:p w14:paraId="00C41B74" w14:textId="77777777" w:rsidR="00A92854" w:rsidRPr="00A92854" w:rsidRDefault="00A92854" w:rsidP="00A92854">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(1)</w:t>
      </w:r>
      <w:r w:rsidRPr="00A92854">
        <w:rPr>
          <w:rFonts w:eastAsia="Times New Roman"/>
          <w:color w:val="000000"/>
          <w:sz w:val="23"/>
          <w:szCs w:val="23"/>
          <w:lang w:eastAsia="en-AU"/>
          <w14:ligatures w14:val="standardContextual"/>
        </w:rPr>
        <w:tab/>
        <w:t>For the purposes of section 28(1)(d) of the Act, a domestic building work contract that contains a charging clause must include the following information:</w:t>
      </w:r>
    </w:p>
    <w:p w14:paraId="7E5DE4D6"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(a)</w:t>
      </w:r>
      <w:r w:rsidRPr="00A92854">
        <w:rPr>
          <w:rFonts w:eastAsia="Times New Roman"/>
          <w:color w:val="000000"/>
          <w:sz w:val="23"/>
          <w:szCs w:val="23"/>
          <w:lang w:eastAsia="en-AU"/>
          <w14:ligatures w14:val="standardContextual"/>
        </w:rPr>
        <w:tab/>
        <w:t>that the clause seeks to establish an interest in the property to which the contract relates for which a right to lodge a caveat over the property will exist;</w:t>
      </w:r>
    </w:p>
    <w:p w14:paraId="7320F2AE"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(b)</w:t>
      </w:r>
      <w:r w:rsidRPr="00A92854">
        <w:rPr>
          <w:rFonts w:eastAsia="Times New Roman"/>
          <w:color w:val="000000"/>
          <w:sz w:val="23"/>
          <w:szCs w:val="23"/>
          <w:lang w:eastAsia="en-AU"/>
          <w14:ligatures w14:val="standardContextual"/>
        </w:rPr>
        <w:tab/>
        <w:t>that, in the event that a caveat is lodged over the property, the rights of the owner of the property to deal with the property and have such dealings registered in the Lands Titles Office will be restricted;</w:t>
      </w:r>
    </w:p>
    <w:p w14:paraId="520AFC37"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(c)</w:t>
      </w:r>
      <w:r w:rsidRPr="00A92854">
        <w:rPr>
          <w:rFonts w:eastAsia="Times New Roman"/>
          <w:color w:val="000000"/>
          <w:sz w:val="23"/>
          <w:szCs w:val="23"/>
          <w:lang w:eastAsia="en-AU"/>
          <w14:ligatures w14:val="standardContextual"/>
        </w:rPr>
        <w:tab/>
        <w:t>that the interest in the property created by the clause entitles the building work contractor to apply to a court for the sale of the property for the purposes of recovering any debt that may be outstanding in relation to the contract;</w:t>
      </w:r>
    </w:p>
    <w:p w14:paraId="0A7A9F54"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(d)</w:t>
      </w:r>
      <w:r w:rsidRPr="00A92854">
        <w:rPr>
          <w:rFonts w:eastAsia="Times New Roman"/>
          <w:color w:val="000000"/>
          <w:sz w:val="23"/>
          <w:szCs w:val="23"/>
          <w:lang w:eastAsia="en-AU"/>
          <w14:ligatures w14:val="standardContextual"/>
        </w:rPr>
        <w:tab/>
        <w:t>that the person entering into the contract is advised to seek independent legal advice in relation to the clause.</w:t>
      </w:r>
    </w:p>
    <w:p w14:paraId="1D3F08B9" w14:textId="77777777" w:rsidR="00A92854" w:rsidRPr="00A92854" w:rsidRDefault="00A92854" w:rsidP="00A92854">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(2)</w:t>
      </w:r>
      <w:r w:rsidRPr="00A92854">
        <w:rPr>
          <w:rFonts w:eastAsia="Times New Roman"/>
          <w:color w:val="000000"/>
          <w:sz w:val="23"/>
          <w:szCs w:val="23"/>
          <w:lang w:eastAsia="en-AU"/>
          <w14:ligatures w14:val="standardContextual"/>
        </w:rPr>
        <w:tab/>
        <w:t>In this regulation—</w:t>
      </w:r>
    </w:p>
    <w:p w14:paraId="163E6552" w14:textId="5D3AB077" w:rsidR="00AD1048" w:rsidRDefault="00A92854" w:rsidP="00A92854">
      <w:pPr>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A92854">
        <w:rPr>
          <w:rFonts w:eastAsia="Times New Roman"/>
          <w:b/>
          <w:bCs/>
          <w:i/>
          <w:iCs/>
          <w:color w:val="000000"/>
          <w:sz w:val="23"/>
          <w:szCs w:val="23"/>
          <w:lang w:eastAsia="en-AU"/>
          <w14:ligatures w14:val="standardContextual"/>
        </w:rPr>
        <w:t>charging clause</w:t>
      </w:r>
      <w:r w:rsidRPr="00A92854">
        <w:rPr>
          <w:rFonts w:eastAsia="Times New Roman"/>
          <w:color w:val="000000"/>
          <w:sz w:val="23"/>
          <w:szCs w:val="23"/>
          <w:lang w:eastAsia="en-AU"/>
          <w14:ligatures w14:val="standardContextual"/>
        </w:rPr>
        <w:t xml:space="preserve"> means a clause in a domestic building work contract that gives the building work contractor the party to the contract a legal right to lodge a caveat over the property on which the building work contractor is performing work under the contract.</w:t>
      </w:r>
      <w:r w:rsidR="00AD1048">
        <w:rPr>
          <w:rFonts w:eastAsia="Times New Roman"/>
          <w:color w:val="000000"/>
          <w:sz w:val="23"/>
          <w:szCs w:val="23"/>
          <w:lang w:eastAsia="en-AU"/>
          <w14:ligatures w14:val="standardContextual"/>
        </w:rPr>
        <w:br w:type="page"/>
      </w:r>
    </w:p>
    <w:p w14:paraId="72C1B288" w14:textId="77777777" w:rsidR="00A92854" w:rsidRPr="00A92854" w:rsidRDefault="00A92854" w:rsidP="00A92854">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r w:rsidRPr="00A92854">
        <w:rPr>
          <w:rFonts w:eastAsia="Times New Roman"/>
          <w:b/>
          <w:bCs/>
          <w:color w:val="000000"/>
          <w:sz w:val="26"/>
          <w:szCs w:val="26"/>
          <w:lang w:eastAsia="en-AU"/>
          <w14:ligatures w14:val="standardContextual"/>
        </w:rPr>
        <w:lastRenderedPageBreak/>
        <w:t>17—Requirements for certain domestic building work contracts</w:t>
      </w:r>
    </w:p>
    <w:p w14:paraId="0BEB1102" w14:textId="77777777" w:rsidR="00A92854" w:rsidRPr="00A92854" w:rsidRDefault="00A92854" w:rsidP="00A92854">
      <w:pPr>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 xml:space="preserve">For the purposes of section 28(1)(d) of the Act, a domestic building work contract entered into on or after 1 September 2026 that is for, or includes, the construction, alteration, repair or improvement of a swimming pool or spa within the external walls of a house, within the curtilage of a house or on the boundary of the curtilage of a house must include information about the safety requirements relating to swimming pools under the </w:t>
      </w:r>
      <w:hyperlink r:id="rId71" w:history="1">
        <w:r w:rsidRPr="00A92854">
          <w:rPr>
            <w:rFonts w:eastAsia="Times New Roman"/>
            <w:i/>
            <w:iCs/>
            <w:color w:val="000000"/>
            <w:sz w:val="23"/>
            <w:szCs w:val="23"/>
            <w:lang w:eastAsia="en-AU"/>
            <w14:ligatures w14:val="standardContextual"/>
          </w:rPr>
          <w:t>Planning, Development and Infrastructure (Swimming Pool Safety) Regulations 2019</w:t>
        </w:r>
      </w:hyperlink>
      <w:r w:rsidRPr="00A92854">
        <w:rPr>
          <w:rFonts w:eastAsia="Times New Roman"/>
          <w:color w:val="000000"/>
          <w:sz w:val="23"/>
          <w:szCs w:val="23"/>
          <w:lang w:eastAsia="en-AU"/>
          <w14:ligatures w14:val="standardContextual"/>
        </w:rPr>
        <w:t>.</w:t>
      </w:r>
    </w:p>
    <w:p w14:paraId="53F8281B" w14:textId="77777777" w:rsidR="00A92854" w:rsidRPr="00A92854" w:rsidRDefault="00A92854" w:rsidP="00A92854">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r w:rsidRPr="00A92854">
        <w:rPr>
          <w:rFonts w:eastAsia="Times New Roman"/>
          <w:b/>
          <w:bCs/>
          <w:color w:val="000000"/>
          <w:sz w:val="26"/>
          <w:szCs w:val="26"/>
          <w:lang w:eastAsia="en-AU"/>
          <w14:ligatures w14:val="standardContextual"/>
        </w:rPr>
        <w:t>18—Forms</w:t>
      </w:r>
    </w:p>
    <w:p w14:paraId="72277E5B" w14:textId="77777777" w:rsidR="00A92854" w:rsidRPr="00A92854" w:rsidRDefault="00A92854" w:rsidP="00A92854">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(1)</w:t>
      </w:r>
      <w:r w:rsidRPr="00A92854">
        <w:rPr>
          <w:rFonts w:eastAsia="Times New Roman"/>
          <w:color w:val="000000"/>
          <w:sz w:val="23"/>
          <w:szCs w:val="23"/>
          <w:lang w:eastAsia="en-AU"/>
          <w14:ligatures w14:val="standardContextual"/>
        </w:rPr>
        <w:tab/>
        <w:t xml:space="preserve">The forms in </w:t>
      </w:r>
      <w:hyperlink w:anchor="idf3227746_eca3_4d97_92a7_a2d73b689568_d" w:history="1">
        <w:r w:rsidRPr="00A92854">
          <w:rPr>
            <w:rFonts w:eastAsia="Times New Roman"/>
            <w:color w:val="000000"/>
            <w:sz w:val="23"/>
            <w:szCs w:val="23"/>
            <w:lang w:eastAsia="en-AU"/>
            <w14:ligatures w14:val="standardContextual"/>
          </w:rPr>
          <w:t>Schedule 2</w:t>
        </w:r>
      </w:hyperlink>
      <w:r w:rsidRPr="00A92854">
        <w:rPr>
          <w:rFonts w:eastAsia="Times New Roman"/>
          <w:color w:val="000000"/>
          <w:sz w:val="23"/>
          <w:szCs w:val="23"/>
          <w:lang w:eastAsia="en-AU"/>
          <w14:ligatures w14:val="standardContextual"/>
        </w:rPr>
        <w:t xml:space="preserve"> are prescribed for use for the purposes indicated in the form.</w:t>
      </w:r>
    </w:p>
    <w:p w14:paraId="70274E22" w14:textId="77777777" w:rsidR="00A92854" w:rsidRPr="00A92854" w:rsidRDefault="00A92854" w:rsidP="00A92854">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(2)</w:t>
      </w:r>
      <w:r w:rsidRPr="00A92854">
        <w:rPr>
          <w:rFonts w:eastAsia="Times New Roman"/>
          <w:color w:val="000000"/>
          <w:sz w:val="23"/>
          <w:szCs w:val="23"/>
          <w:lang w:eastAsia="en-AU"/>
          <w14:ligatures w14:val="standardContextual"/>
        </w:rPr>
        <w:tab/>
        <w:t>A form must—</w:t>
      </w:r>
    </w:p>
    <w:p w14:paraId="2EED6FE7"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(a)</w:t>
      </w:r>
      <w:r w:rsidRPr="00A92854">
        <w:rPr>
          <w:rFonts w:eastAsia="Times New Roman"/>
          <w:color w:val="000000"/>
          <w:sz w:val="23"/>
          <w:szCs w:val="23"/>
          <w:lang w:eastAsia="en-AU"/>
          <w14:ligatures w14:val="standardContextual"/>
        </w:rPr>
        <w:tab/>
        <w:t>contain information and be completed as required or indicated by the form; and</w:t>
      </w:r>
    </w:p>
    <w:p w14:paraId="65EACD01"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(b)</w:t>
      </w:r>
      <w:r w:rsidRPr="00A92854">
        <w:rPr>
          <w:rFonts w:eastAsia="Times New Roman"/>
          <w:color w:val="000000"/>
          <w:sz w:val="23"/>
          <w:szCs w:val="23"/>
          <w:lang w:eastAsia="en-AU"/>
          <w14:ligatures w14:val="standardContextual"/>
        </w:rPr>
        <w:tab/>
        <w:t>not contain any particulars or statements other than those required or indicated by the Act or these regulations; and</w:t>
      </w:r>
    </w:p>
    <w:p w14:paraId="7BC78244"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(c)</w:t>
      </w:r>
      <w:r w:rsidRPr="00A92854">
        <w:rPr>
          <w:rFonts w:eastAsia="Times New Roman"/>
          <w:color w:val="000000"/>
          <w:sz w:val="23"/>
          <w:szCs w:val="23"/>
          <w:lang w:eastAsia="en-AU"/>
          <w14:ligatures w14:val="standardContextual"/>
        </w:rPr>
        <w:tab/>
        <w:t>be printed or typewritten in a type that is not smaller than 10 point Times New Roman font; and</w:t>
      </w:r>
    </w:p>
    <w:p w14:paraId="2FDD61EA"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(d)</w:t>
      </w:r>
      <w:r w:rsidRPr="00A92854">
        <w:rPr>
          <w:rFonts w:eastAsia="Times New Roman"/>
          <w:color w:val="000000"/>
          <w:sz w:val="23"/>
          <w:szCs w:val="23"/>
          <w:lang w:eastAsia="en-AU"/>
          <w14:ligatures w14:val="standardContextual"/>
        </w:rPr>
        <w:tab/>
        <w:t>not include any printing or handwriting (other than a signature) that is not clear and legible.</w:t>
      </w:r>
    </w:p>
    <w:p w14:paraId="5B02278C" w14:textId="77777777" w:rsidR="00A92854" w:rsidRPr="00A92854" w:rsidRDefault="00A92854" w:rsidP="00A92854">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r w:rsidRPr="00A92854">
        <w:rPr>
          <w:rFonts w:eastAsia="Times New Roman"/>
          <w:b/>
          <w:bCs/>
          <w:color w:val="000000"/>
          <w:sz w:val="26"/>
          <w:szCs w:val="26"/>
          <w:lang w:eastAsia="en-AU"/>
          <w14:ligatures w14:val="standardContextual"/>
        </w:rPr>
        <w:t>19—Unliquidated amounts under contracts (section 29(5) of Act)</w:t>
      </w:r>
    </w:p>
    <w:p w14:paraId="7CB40205" w14:textId="77777777" w:rsidR="00A92854" w:rsidRPr="00A92854" w:rsidRDefault="00A92854" w:rsidP="00A92854">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(1)</w:t>
      </w:r>
      <w:r w:rsidRPr="00A92854">
        <w:rPr>
          <w:rFonts w:eastAsia="Times New Roman"/>
          <w:color w:val="000000"/>
          <w:sz w:val="23"/>
          <w:szCs w:val="23"/>
          <w:lang w:eastAsia="en-AU"/>
          <w14:ligatures w14:val="standardContextual"/>
        </w:rPr>
        <w:tab/>
        <w:t>For the purposes of section 29(5)(a) of the Act, 15% is prescribed.</w:t>
      </w:r>
    </w:p>
    <w:p w14:paraId="20BE63B1" w14:textId="77777777" w:rsidR="00A92854" w:rsidRPr="00A92854" w:rsidRDefault="00A92854" w:rsidP="00A92854">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(2)</w:t>
      </w:r>
      <w:r w:rsidRPr="00A92854">
        <w:rPr>
          <w:rFonts w:eastAsia="Times New Roman"/>
          <w:color w:val="000000"/>
          <w:sz w:val="23"/>
          <w:szCs w:val="23"/>
          <w:lang w:eastAsia="en-AU"/>
          <w14:ligatures w14:val="standardContextual"/>
        </w:rPr>
        <w:tab/>
        <w:t>For the purposes of section 29(5)(b) of the Act, a domestic building contract may include a provision entitling the building work contractor to recover, if the contract specifies an hourly rate of charge, the amount determined by applying the rate to the work actually performed.</w:t>
      </w:r>
    </w:p>
    <w:p w14:paraId="43034A1A" w14:textId="77777777" w:rsidR="00A92854" w:rsidRPr="00A92854" w:rsidRDefault="00A92854" w:rsidP="00A92854">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r w:rsidRPr="00A92854">
        <w:rPr>
          <w:rFonts w:eastAsia="Times New Roman"/>
          <w:b/>
          <w:bCs/>
          <w:color w:val="000000"/>
          <w:sz w:val="26"/>
          <w:szCs w:val="26"/>
          <w:lang w:eastAsia="en-AU"/>
          <w14:ligatures w14:val="standardContextual"/>
        </w:rPr>
        <w:t>20—Limitations on insurers' liability (section 35 of Act)</w:t>
      </w:r>
    </w:p>
    <w:p w14:paraId="703EA840" w14:textId="77777777" w:rsidR="00A92854" w:rsidRPr="00A92854" w:rsidRDefault="00A92854" w:rsidP="00A92854">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(1)</w:t>
      </w:r>
      <w:r w:rsidRPr="00A92854">
        <w:rPr>
          <w:rFonts w:eastAsia="Times New Roman"/>
          <w:color w:val="000000"/>
          <w:sz w:val="23"/>
          <w:szCs w:val="23"/>
          <w:lang w:eastAsia="en-AU"/>
          <w14:ligatures w14:val="standardContextual"/>
        </w:rPr>
        <w:tab/>
        <w:t>The following are the only permissible limitations on the liability of the insurer under a policy of insurance under Part 5 Division 3 of the Act:</w:t>
      </w:r>
    </w:p>
    <w:p w14:paraId="2EC9932A"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(a)</w:t>
      </w:r>
      <w:r w:rsidRPr="00A92854">
        <w:rPr>
          <w:rFonts w:eastAsia="Times New Roman"/>
          <w:color w:val="000000"/>
          <w:sz w:val="23"/>
          <w:szCs w:val="23"/>
          <w:lang w:eastAsia="en-AU"/>
          <w14:ligatures w14:val="standardContextual"/>
        </w:rPr>
        <w:tab/>
        <w:t>a limitation under which the insurer is not liable for the first $400 (or some stipulated lesser amount) of each claim;</w:t>
      </w:r>
    </w:p>
    <w:p w14:paraId="061F8C1A"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(b)</w:t>
      </w:r>
      <w:r w:rsidRPr="00A92854">
        <w:rPr>
          <w:rFonts w:eastAsia="Times New Roman"/>
          <w:color w:val="000000"/>
          <w:sz w:val="23"/>
          <w:szCs w:val="23"/>
          <w:lang w:eastAsia="en-AU"/>
          <w14:ligatures w14:val="standardContextual"/>
        </w:rPr>
        <w:tab/>
        <w:t>in relation to a policy entered into before 10 November 2025—a limitation under which the total amount that the insurer is liable to pay in relation to building work or the non</w:t>
      </w:r>
      <w:r w:rsidRPr="00A92854">
        <w:rPr>
          <w:rFonts w:eastAsia="Times New Roman"/>
          <w:color w:val="000000"/>
          <w:sz w:val="23"/>
          <w:szCs w:val="23"/>
          <w:lang w:eastAsia="en-AU"/>
          <w14:ligatures w14:val="standardContextual"/>
        </w:rPr>
        <w:noBreakHyphen/>
        <w:t>completion of building work by the building work contractor in respect of a single dwelling is fixed at not less than $80 000;</w:t>
      </w:r>
    </w:p>
    <w:p w14:paraId="034E6CC2"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(c)</w:t>
      </w:r>
      <w:r w:rsidRPr="00A92854">
        <w:rPr>
          <w:rFonts w:eastAsia="Times New Roman"/>
          <w:color w:val="000000"/>
          <w:sz w:val="23"/>
          <w:szCs w:val="23"/>
          <w:lang w:eastAsia="en-AU"/>
          <w14:ligatures w14:val="standardContextual"/>
        </w:rPr>
        <w:tab/>
        <w:t>in relation to a policy entered into on or after 10 November 2025—a limitation under which the total amount that the insurer is liable to pay in relation to building work or the non</w:t>
      </w:r>
      <w:r w:rsidRPr="00A92854">
        <w:rPr>
          <w:rFonts w:eastAsia="Times New Roman"/>
          <w:color w:val="000000"/>
          <w:sz w:val="23"/>
          <w:szCs w:val="23"/>
          <w:lang w:eastAsia="en-AU"/>
          <w14:ligatures w14:val="standardContextual"/>
        </w:rPr>
        <w:noBreakHyphen/>
        <w:t>completion of building work by the building work contractor in respect of a single dwelling is fixed at not less than $250 000.</w:t>
      </w:r>
    </w:p>
    <w:p w14:paraId="72AF0180" w14:textId="77777777" w:rsidR="00A92854" w:rsidRPr="00A92854" w:rsidRDefault="00A92854" w:rsidP="00A92854">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(2)</w:t>
      </w:r>
      <w:r w:rsidRPr="00A92854">
        <w:rPr>
          <w:rFonts w:eastAsia="Times New Roman"/>
          <w:color w:val="000000"/>
          <w:sz w:val="23"/>
          <w:szCs w:val="23"/>
          <w:lang w:eastAsia="en-AU"/>
          <w14:ligatures w14:val="standardContextual"/>
        </w:rPr>
        <w:tab/>
        <w:t>A policy of insurance under Part 5 Division 3 of the Act—</w:t>
      </w:r>
    </w:p>
    <w:p w14:paraId="3ED98017" w14:textId="689F41D5" w:rsidR="00AD1048"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(a)</w:t>
      </w:r>
      <w:r w:rsidRPr="00A92854">
        <w:rPr>
          <w:rFonts w:eastAsia="Times New Roman"/>
          <w:color w:val="000000"/>
          <w:sz w:val="23"/>
          <w:szCs w:val="23"/>
          <w:lang w:eastAsia="en-AU"/>
          <w14:ligatures w14:val="standardContextual"/>
        </w:rPr>
        <w:tab/>
        <w:t>must contain a clause allowing a claimant at least 90 days (from the date on which the claimant becomes aware of the grounds for the claim) in which to make the claim; and</w:t>
      </w:r>
      <w:r w:rsidR="00AD1048">
        <w:rPr>
          <w:rFonts w:eastAsia="Times New Roman"/>
          <w:color w:val="000000"/>
          <w:sz w:val="23"/>
          <w:szCs w:val="23"/>
          <w:lang w:eastAsia="en-AU"/>
          <w14:ligatures w14:val="standardContextual"/>
        </w:rPr>
        <w:br w:type="page"/>
      </w:r>
    </w:p>
    <w:p w14:paraId="3913D530"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lastRenderedPageBreak/>
        <w:tab/>
        <w:t>(b)</w:t>
      </w:r>
      <w:r w:rsidRPr="00A92854">
        <w:rPr>
          <w:rFonts w:eastAsia="Times New Roman"/>
          <w:color w:val="000000"/>
          <w:sz w:val="23"/>
          <w:szCs w:val="23"/>
          <w:lang w:eastAsia="en-AU"/>
          <w14:ligatures w14:val="standardContextual"/>
        </w:rPr>
        <w:tab/>
        <w:t>must not confer any right on the insurer to avoid liability on the ground of misrepresentation or non</w:t>
      </w:r>
      <w:r w:rsidRPr="00A92854">
        <w:rPr>
          <w:rFonts w:eastAsia="Times New Roman"/>
          <w:color w:val="000000"/>
          <w:sz w:val="23"/>
          <w:szCs w:val="23"/>
          <w:lang w:eastAsia="en-AU"/>
          <w14:ligatures w14:val="standardContextual"/>
        </w:rPr>
        <w:noBreakHyphen/>
        <w:t>disclosure on the part of the building work contractor or on any similar ground.</w:t>
      </w:r>
    </w:p>
    <w:p w14:paraId="48E65C51" w14:textId="77777777" w:rsidR="00A92854" w:rsidRPr="00A92854" w:rsidRDefault="00A92854" w:rsidP="00A92854">
      <w:pPr>
        <w:keepNext/>
        <w:keepLines/>
        <w:autoSpaceDE w:val="0"/>
        <w:autoSpaceDN w:val="0"/>
        <w:adjustRightInd w:val="0"/>
        <w:spacing w:before="280" w:after="0" w:line="240" w:lineRule="auto"/>
        <w:ind w:left="567" w:hanging="567"/>
        <w:jc w:val="left"/>
        <w:rPr>
          <w:rFonts w:eastAsia="Times New Roman"/>
          <w:b/>
          <w:bCs/>
          <w:color w:val="000000"/>
          <w:sz w:val="32"/>
          <w:szCs w:val="32"/>
          <w:lang w:eastAsia="en-AU"/>
          <w14:ligatures w14:val="standardContextual"/>
        </w:rPr>
      </w:pPr>
      <w:bookmarkStart w:id="142" w:name="id05f6dca7_64e7_4649_8b0f_d49abf8a2371_b"/>
      <w:r w:rsidRPr="00A92854">
        <w:rPr>
          <w:rFonts w:eastAsia="Times New Roman"/>
          <w:b/>
          <w:bCs/>
          <w:color w:val="000000"/>
          <w:sz w:val="32"/>
          <w:szCs w:val="32"/>
          <w:lang w:eastAsia="en-AU"/>
          <w14:ligatures w14:val="standardContextual"/>
        </w:rPr>
        <w:t>Schedule 1—Performance criteria and kinds of work</w:t>
      </w:r>
      <w:bookmarkEnd w:id="142"/>
    </w:p>
    <w:p w14:paraId="48706D03" w14:textId="77777777" w:rsidR="00A92854" w:rsidRPr="00A92854" w:rsidRDefault="00A92854" w:rsidP="00A92854">
      <w:pPr>
        <w:keepNext/>
        <w:keepLines/>
        <w:autoSpaceDE w:val="0"/>
        <w:autoSpaceDN w:val="0"/>
        <w:adjustRightInd w:val="0"/>
        <w:spacing w:before="80" w:after="0" w:line="240" w:lineRule="auto"/>
        <w:ind w:left="567" w:hanging="567"/>
        <w:jc w:val="left"/>
        <w:rPr>
          <w:rFonts w:eastAsia="Times New Roman"/>
          <w:b/>
          <w:bCs/>
          <w:color w:val="000000"/>
          <w:sz w:val="32"/>
          <w:szCs w:val="32"/>
          <w:lang w:eastAsia="en-AU"/>
          <w14:ligatures w14:val="standardContextual"/>
        </w:rPr>
      </w:pPr>
      <w:r w:rsidRPr="00A92854">
        <w:rPr>
          <w:rFonts w:eastAsia="Times New Roman"/>
          <w:b/>
          <w:bCs/>
          <w:color w:val="000000"/>
          <w:sz w:val="32"/>
          <w:szCs w:val="32"/>
          <w:lang w:eastAsia="en-AU"/>
          <w14:ligatures w14:val="standardContextual"/>
        </w:rPr>
        <w:t>Part 1—Building work contractors licences performance criteria</w:t>
      </w:r>
    </w:p>
    <w:p w14:paraId="1C12E0E9" w14:textId="77777777" w:rsidR="00A92854" w:rsidRPr="00A92854" w:rsidRDefault="00A92854" w:rsidP="00A92854">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r w:rsidRPr="00A92854">
        <w:rPr>
          <w:rFonts w:eastAsia="Times New Roman"/>
          <w:b/>
          <w:bCs/>
          <w:color w:val="000000"/>
          <w:sz w:val="26"/>
          <w:szCs w:val="26"/>
          <w:lang w:eastAsia="en-AU"/>
          <w14:ligatures w14:val="standardContextual"/>
        </w:rPr>
        <w:t>1—Building work contractors licences performance criteria</w:t>
      </w:r>
    </w:p>
    <w:p w14:paraId="1B4B15CD" w14:textId="77777777" w:rsidR="00A92854" w:rsidRPr="00A92854" w:rsidRDefault="00A92854" w:rsidP="00A92854">
      <w:pPr>
        <w:keepNext/>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hyperlink w:anchor="id3ea023f8_343c_4dcd_99a9_5e365a5c6aee_6" w:history="1">
        <w:r w:rsidRPr="00A92854">
          <w:rPr>
            <w:rFonts w:eastAsia="Times New Roman"/>
            <w:color w:val="000000"/>
            <w:sz w:val="23"/>
            <w:szCs w:val="23"/>
            <w:lang w:eastAsia="en-AU"/>
            <w14:ligatures w14:val="standardContextual"/>
          </w:rPr>
          <w:t>Regulation 7(2)</w:t>
        </w:r>
      </w:hyperlink>
      <w:r w:rsidRPr="00A92854">
        <w:rPr>
          <w:rFonts w:eastAsia="Times New Roman"/>
          <w:color w:val="000000"/>
          <w:sz w:val="23"/>
          <w:szCs w:val="23"/>
          <w:lang w:eastAsia="en-AU"/>
          <w14:ligatures w14:val="standardContextual"/>
        </w:rPr>
        <w:t xml:space="preserve"> provides that for the purposes of section 9(1) of the Act, to be entitled to be granted a building work contractors licence, a natural person must have qualifications or experience, or qualifications and experience, such that the person meets the performance criteria set out in the table below to the satisfaction of the Commissioner in relation to the kind of work to be authorised by the licence.</w:t>
      </w:r>
    </w:p>
    <w:p w14:paraId="2A901411" w14:textId="77777777" w:rsidR="00A92854" w:rsidRPr="00A92854" w:rsidRDefault="00A92854" w:rsidP="00A92854">
      <w:pPr>
        <w:keepNext/>
        <w:keepLines/>
        <w:autoSpaceDE w:val="0"/>
        <w:autoSpaceDN w:val="0"/>
        <w:adjustRightInd w:val="0"/>
        <w:spacing w:before="120" w:after="0" w:line="240" w:lineRule="auto"/>
        <w:ind w:left="794"/>
        <w:jc w:val="left"/>
        <w:rPr>
          <w:rFonts w:eastAsia="Times New Roman"/>
          <w:color w:val="000000"/>
          <w:sz w:val="2"/>
          <w:szCs w:val="2"/>
          <w:lang w:eastAsia="en-AU"/>
          <w14:ligatures w14:val="standardContextual"/>
        </w:rPr>
      </w:pPr>
    </w:p>
    <w:tbl>
      <w:tblPr>
        <w:tblW w:w="0" w:type="auto"/>
        <w:tblLayout w:type="fixed"/>
        <w:tblCellMar>
          <w:left w:w="60" w:type="dxa"/>
          <w:right w:w="60" w:type="dxa"/>
        </w:tblCellMar>
        <w:tblLook w:val="0000" w:firstRow="0" w:lastRow="0" w:firstColumn="0" w:lastColumn="0" w:noHBand="0" w:noVBand="0"/>
      </w:tblPr>
      <w:tblGrid>
        <w:gridCol w:w="606"/>
        <w:gridCol w:w="3636"/>
        <w:gridCol w:w="606"/>
        <w:gridCol w:w="3939"/>
      </w:tblGrid>
      <w:tr w:rsidR="00A92854" w:rsidRPr="00A92854" w14:paraId="6C5A1A06" w14:textId="77777777" w:rsidTr="00A92854">
        <w:trPr>
          <w:cantSplit/>
        </w:trPr>
        <w:tc>
          <w:tcPr>
            <w:tcW w:w="8787" w:type="dxa"/>
            <w:gridSpan w:val="4"/>
            <w:tcBorders>
              <w:top w:val="nil"/>
              <w:left w:val="nil"/>
              <w:bottom w:val="single" w:sz="4" w:space="0" w:color="auto"/>
              <w:right w:val="nil"/>
            </w:tcBorders>
          </w:tcPr>
          <w:p w14:paraId="745EABA9" w14:textId="77777777" w:rsidR="00A92854" w:rsidRPr="00A92854" w:rsidRDefault="00A92854" w:rsidP="00A92854">
            <w:pPr>
              <w:keepLines/>
              <w:autoSpaceDE w:val="0"/>
              <w:autoSpaceDN w:val="0"/>
              <w:adjustRightInd w:val="0"/>
              <w:spacing w:before="120" w:after="0" w:line="240" w:lineRule="auto"/>
              <w:jc w:val="center"/>
              <w:rPr>
                <w:rFonts w:eastAsia="Times New Roman"/>
                <w:color w:val="000000"/>
                <w:sz w:val="20"/>
                <w:szCs w:val="20"/>
                <w:lang w:eastAsia="en-AU"/>
                <w14:ligatures w14:val="standardContextual"/>
              </w:rPr>
            </w:pPr>
            <w:r w:rsidRPr="00A92854">
              <w:rPr>
                <w:rFonts w:eastAsia="Times New Roman"/>
                <w:b/>
                <w:bCs/>
                <w:color w:val="000000"/>
                <w:sz w:val="20"/>
                <w:szCs w:val="20"/>
                <w:lang w:eastAsia="en-AU"/>
                <w14:ligatures w14:val="standardContextual"/>
              </w:rPr>
              <w:t>UNIT</w:t>
            </w:r>
          </w:p>
        </w:tc>
      </w:tr>
      <w:tr w:rsidR="00A92854" w:rsidRPr="00A92854" w14:paraId="4F956835" w14:textId="77777777" w:rsidTr="00A92854">
        <w:trPr>
          <w:cantSplit/>
        </w:trPr>
        <w:tc>
          <w:tcPr>
            <w:tcW w:w="606" w:type="dxa"/>
            <w:tcBorders>
              <w:top w:val="single" w:sz="4" w:space="0" w:color="auto"/>
              <w:left w:val="nil"/>
              <w:bottom w:val="single" w:sz="4" w:space="0" w:color="auto"/>
              <w:right w:val="nil"/>
            </w:tcBorders>
          </w:tcPr>
          <w:p w14:paraId="57A55469"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1</w:t>
            </w:r>
          </w:p>
        </w:tc>
        <w:tc>
          <w:tcPr>
            <w:tcW w:w="8181" w:type="dxa"/>
            <w:gridSpan w:val="3"/>
            <w:tcBorders>
              <w:top w:val="single" w:sz="4" w:space="0" w:color="auto"/>
              <w:left w:val="nil"/>
              <w:bottom w:val="single" w:sz="4" w:space="0" w:color="auto"/>
              <w:right w:val="nil"/>
            </w:tcBorders>
          </w:tcPr>
          <w:p w14:paraId="7CA42046"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b/>
                <w:bCs/>
                <w:color w:val="000000"/>
                <w:sz w:val="20"/>
                <w:szCs w:val="20"/>
                <w:lang w:eastAsia="en-AU"/>
                <w14:ligatures w14:val="standardContextual"/>
              </w:rPr>
              <w:t>Business Management</w:t>
            </w:r>
          </w:p>
          <w:p w14:paraId="3F771F5B"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Applying the principles of business management in relation to a contracting business.</w:t>
            </w:r>
          </w:p>
        </w:tc>
      </w:tr>
      <w:tr w:rsidR="00A92854" w:rsidRPr="00A92854" w14:paraId="0AC4D640" w14:textId="77777777" w:rsidTr="00A92854">
        <w:trPr>
          <w:cantSplit/>
        </w:trPr>
        <w:tc>
          <w:tcPr>
            <w:tcW w:w="4242" w:type="dxa"/>
            <w:gridSpan w:val="2"/>
            <w:tcBorders>
              <w:top w:val="single" w:sz="4" w:space="0" w:color="auto"/>
              <w:left w:val="nil"/>
              <w:bottom w:val="single" w:sz="4" w:space="0" w:color="auto"/>
              <w:right w:val="nil"/>
            </w:tcBorders>
          </w:tcPr>
          <w:p w14:paraId="31CBA7D9" w14:textId="77777777" w:rsidR="00A92854" w:rsidRPr="00A92854" w:rsidRDefault="00A92854" w:rsidP="00A92854">
            <w:pPr>
              <w:keepLines/>
              <w:autoSpaceDE w:val="0"/>
              <w:autoSpaceDN w:val="0"/>
              <w:adjustRightInd w:val="0"/>
              <w:spacing w:before="120" w:after="0" w:line="240" w:lineRule="auto"/>
              <w:jc w:val="center"/>
              <w:rPr>
                <w:rFonts w:eastAsia="Times New Roman"/>
                <w:color w:val="000000"/>
                <w:sz w:val="20"/>
                <w:szCs w:val="20"/>
                <w:lang w:eastAsia="en-AU"/>
                <w14:ligatures w14:val="standardContextual"/>
              </w:rPr>
            </w:pPr>
            <w:r w:rsidRPr="00A92854">
              <w:rPr>
                <w:rFonts w:eastAsia="Times New Roman"/>
                <w:b/>
                <w:bCs/>
                <w:color w:val="000000"/>
                <w:sz w:val="20"/>
                <w:szCs w:val="20"/>
                <w:lang w:eastAsia="en-AU"/>
                <w14:ligatures w14:val="standardContextual"/>
              </w:rPr>
              <w:t>ELEMENT</w:t>
            </w:r>
          </w:p>
        </w:tc>
        <w:tc>
          <w:tcPr>
            <w:tcW w:w="4545" w:type="dxa"/>
            <w:gridSpan w:val="2"/>
            <w:tcBorders>
              <w:top w:val="single" w:sz="4" w:space="0" w:color="auto"/>
              <w:left w:val="nil"/>
              <w:bottom w:val="single" w:sz="4" w:space="0" w:color="auto"/>
              <w:right w:val="nil"/>
            </w:tcBorders>
          </w:tcPr>
          <w:p w14:paraId="435C566E" w14:textId="77777777" w:rsidR="00A92854" w:rsidRPr="00A92854" w:rsidRDefault="00A92854" w:rsidP="00A92854">
            <w:pPr>
              <w:keepLines/>
              <w:autoSpaceDE w:val="0"/>
              <w:autoSpaceDN w:val="0"/>
              <w:adjustRightInd w:val="0"/>
              <w:spacing w:before="120" w:after="0" w:line="240" w:lineRule="auto"/>
              <w:jc w:val="center"/>
              <w:rPr>
                <w:rFonts w:eastAsia="Times New Roman"/>
                <w:color w:val="000000"/>
                <w:sz w:val="20"/>
                <w:szCs w:val="20"/>
                <w:lang w:eastAsia="en-AU"/>
                <w14:ligatures w14:val="standardContextual"/>
              </w:rPr>
            </w:pPr>
            <w:r w:rsidRPr="00A92854">
              <w:rPr>
                <w:rFonts w:eastAsia="Times New Roman"/>
                <w:b/>
                <w:bCs/>
                <w:color w:val="000000"/>
                <w:sz w:val="20"/>
                <w:szCs w:val="20"/>
                <w:lang w:eastAsia="en-AU"/>
                <w14:ligatures w14:val="standardContextual"/>
              </w:rPr>
              <w:t>PERFORMANCE CRITERIA</w:t>
            </w:r>
          </w:p>
        </w:tc>
      </w:tr>
      <w:tr w:rsidR="00A92854" w:rsidRPr="00A92854" w14:paraId="1CE1278B" w14:textId="77777777" w:rsidTr="00E21739">
        <w:trPr>
          <w:cantSplit/>
        </w:trPr>
        <w:tc>
          <w:tcPr>
            <w:tcW w:w="606" w:type="dxa"/>
            <w:tcBorders>
              <w:top w:val="single" w:sz="4" w:space="0" w:color="auto"/>
              <w:left w:val="nil"/>
              <w:bottom w:val="nil"/>
              <w:right w:val="nil"/>
            </w:tcBorders>
          </w:tcPr>
          <w:p w14:paraId="3C5BFB17"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1.1</w:t>
            </w:r>
          </w:p>
        </w:tc>
        <w:tc>
          <w:tcPr>
            <w:tcW w:w="3636" w:type="dxa"/>
            <w:tcBorders>
              <w:top w:val="single" w:sz="4" w:space="0" w:color="auto"/>
              <w:left w:val="nil"/>
              <w:bottom w:val="nil"/>
              <w:right w:val="nil"/>
            </w:tcBorders>
          </w:tcPr>
          <w:p w14:paraId="2FBC70C8"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Applying the principles of economics, finance and management of a business organisation.</w:t>
            </w:r>
          </w:p>
        </w:tc>
        <w:tc>
          <w:tcPr>
            <w:tcW w:w="606" w:type="dxa"/>
            <w:tcBorders>
              <w:top w:val="single" w:sz="4" w:space="0" w:color="auto"/>
              <w:left w:val="nil"/>
              <w:bottom w:val="nil"/>
              <w:right w:val="nil"/>
            </w:tcBorders>
          </w:tcPr>
          <w:p w14:paraId="6B3F70CF"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1.1.1</w:t>
            </w:r>
          </w:p>
        </w:tc>
        <w:tc>
          <w:tcPr>
            <w:tcW w:w="3939" w:type="dxa"/>
            <w:tcBorders>
              <w:top w:val="single" w:sz="4" w:space="0" w:color="auto"/>
              <w:left w:val="nil"/>
              <w:bottom w:val="nil"/>
              <w:right w:val="nil"/>
            </w:tcBorders>
          </w:tcPr>
          <w:p w14:paraId="7BD7B253"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Prepare and apply a business plan.</w:t>
            </w:r>
          </w:p>
        </w:tc>
      </w:tr>
      <w:tr w:rsidR="00A92854" w:rsidRPr="00A92854" w14:paraId="3AE7E619" w14:textId="77777777" w:rsidTr="00E21739">
        <w:trPr>
          <w:cantSplit/>
        </w:trPr>
        <w:tc>
          <w:tcPr>
            <w:tcW w:w="606" w:type="dxa"/>
            <w:tcBorders>
              <w:top w:val="nil"/>
              <w:left w:val="nil"/>
              <w:bottom w:val="nil"/>
              <w:right w:val="nil"/>
            </w:tcBorders>
          </w:tcPr>
          <w:p w14:paraId="04B6D00C"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c>
          <w:tcPr>
            <w:tcW w:w="3636" w:type="dxa"/>
            <w:tcBorders>
              <w:top w:val="nil"/>
              <w:left w:val="nil"/>
              <w:bottom w:val="nil"/>
              <w:right w:val="nil"/>
            </w:tcBorders>
          </w:tcPr>
          <w:p w14:paraId="745819F3"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c>
          <w:tcPr>
            <w:tcW w:w="606" w:type="dxa"/>
            <w:tcBorders>
              <w:top w:val="nil"/>
              <w:left w:val="nil"/>
              <w:bottom w:val="nil"/>
              <w:right w:val="nil"/>
            </w:tcBorders>
          </w:tcPr>
          <w:p w14:paraId="72E864F4"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1.1.2</w:t>
            </w:r>
          </w:p>
        </w:tc>
        <w:tc>
          <w:tcPr>
            <w:tcW w:w="3939" w:type="dxa"/>
            <w:tcBorders>
              <w:top w:val="nil"/>
              <w:left w:val="nil"/>
              <w:bottom w:val="nil"/>
              <w:right w:val="nil"/>
            </w:tcBorders>
          </w:tcPr>
          <w:p w14:paraId="5875D136"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Prepare a cash flow budget.</w:t>
            </w:r>
          </w:p>
        </w:tc>
      </w:tr>
      <w:tr w:rsidR="00A92854" w:rsidRPr="00A92854" w14:paraId="5CF0C58A" w14:textId="77777777" w:rsidTr="00E21739">
        <w:trPr>
          <w:cantSplit/>
        </w:trPr>
        <w:tc>
          <w:tcPr>
            <w:tcW w:w="606" w:type="dxa"/>
            <w:tcBorders>
              <w:top w:val="nil"/>
              <w:left w:val="nil"/>
              <w:bottom w:val="nil"/>
              <w:right w:val="nil"/>
            </w:tcBorders>
          </w:tcPr>
          <w:p w14:paraId="6D7332FB"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c>
          <w:tcPr>
            <w:tcW w:w="3636" w:type="dxa"/>
            <w:tcBorders>
              <w:top w:val="nil"/>
              <w:left w:val="nil"/>
              <w:bottom w:val="nil"/>
              <w:right w:val="nil"/>
            </w:tcBorders>
          </w:tcPr>
          <w:p w14:paraId="7777C895"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c>
          <w:tcPr>
            <w:tcW w:w="606" w:type="dxa"/>
            <w:tcBorders>
              <w:top w:val="nil"/>
              <w:left w:val="nil"/>
              <w:bottom w:val="nil"/>
              <w:right w:val="nil"/>
            </w:tcBorders>
          </w:tcPr>
          <w:p w14:paraId="4956F0A4"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1.1.3</w:t>
            </w:r>
          </w:p>
        </w:tc>
        <w:tc>
          <w:tcPr>
            <w:tcW w:w="3939" w:type="dxa"/>
            <w:tcBorders>
              <w:top w:val="nil"/>
              <w:left w:val="nil"/>
              <w:bottom w:val="nil"/>
              <w:right w:val="nil"/>
            </w:tcBorders>
          </w:tcPr>
          <w:p w14:paraId="275AAECD"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Implement financial strategies.</w:t>
            </w:r>
          </w:p>
        </w:tc>
      </w:tr>
      <w:tr w:rsidR="00A92854" w:rsidRPr="00A92854" w14:paraId="3AF87B88" w14:textId="77777777" w:rsidTr="00E21739">
        <w:trPr>
          <w:cantSplit/>
        </w:trPr>
        <w:tc>
          <w:tcPr>
            <w:tcW w:w="606" w:type="dxa"/>
            <w:tcBorders>
              <w:top w:val="nil"/>
              <w:left w:val="nil"/>
              <w:bottom w:val="nil"/>
              <w:right w:val="nil"/>
            </w:tcBorders>
          </w:tcPr>
          <w:p w14:paraId="1BD71B86"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c>
          <w:tcPr>
            <w:tcW w:w="3636" w:type="dxa"/>
            <w:tcBorders>
              <w:top w:val="nil"/>
              <w:left w:val="nil"/>
              <w:bottom w:val="nil"/>
              <w:right w:val="nil"/>
            </w:tcBorders>
          </w:tcPr>
          <w:p w14:paraId="264795BC"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c>
          <w:tcPr>
            <w:tcW w:w="606" w:type="dxa"/>
            <w:tcBorders>
              <w:top w:val="nil"/>
              <w:left w:val="nil"/>
              <w:bottom w:val="nil"/>
              <w:right w:val="nil"/>
            </w:tcBorders>
          </w:tcPr>
          <w:p w14:paraId="23480DAA"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1.1.4</w:t>
            </w:r>
          </w:p>
        </w:tc>
        <w:tc>
          <w:tcPr>
            <w:tcW w:w="3939" w:type="dxa"/>
            <w:tcBorders>
              <w:top w:val="nil"/>
              <w:left w:val="nil"/>
              <w:bottom w:val="nil"/>
              <w:right w:val="nil"/>
            </w:tcBorders>
          </w:tcPr>
          <w:p w14:paraId="1E40E75C"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Apply basic accounting principles to financial transactions.</w:t>
            </w:r>
          </w:p>
        </w:tc>
      </w:tr>
      <w:tr w:rsidR="00A92854" w:rsidRPr="00A92854" w14:paraId="736BA733" w14:textId="77777777" w:rsidTr="00E21739">
        <w:trPr>
          <w:cantSplit/>
        </w:trPr>
        <w:tc>
          <w:tcPr>
            <w:tcW w:w="606" w:type="dxa"/>
            <w:tcBorders>
              <w:top w:val="nil"/>
              <w:left w:val="nil"/>
              <w:bottom w:val="nil"/>
              <w:right w:val="nil"/>
            </w:tcBorders>
          </w:tcPr>
          <w:p w14:paraId="69A7D257"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c>
          <w:tcPr>
            <w:tcW w:w="3636" w:type="dxa"/>
            <w:tcBorders>
              <w:top w:val="nil"/>
              <w:left w:val="nil"/>
              <w:bottom w:val="nil"/>
              <w:right w:val="nil"/>
            </w:tcBorders>
          </w:tcPr>
          <w:p w14:paraId="663D4DD0"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c>
          <w:tcPr>
            <w:tcW w:w="606" w:type="dxa"/>
            <w:tcBorders>
              <w:top w:val="nil"/>
              <w:left w:val="nil"/>
              <w:bottom w:val="nil"/>
              <w:right w:val="nil"/>
            </w:tcBorders>
          </w:tcPr>
          <w:p w14:paraId="58DF0837"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1.1.5</w:t>
            </w:r>
          </w:p>
        </w:tc>
        <w:tc>
          <w:tcPr>
            <w:tcW w:w="3939" w:type="dxa"/>
            <w:tcBorders>
              <w:top w:val="nil"/>
              <w:left w:val="nil"/>
              <w:bottom w:val="nil"/>
              <w:right w:val="nil"/>
            </w:tcBorders>
          </w:tcPr>
          <w:p w14:paraId="7F4B1625"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Understand and prepare—</w:t>
            </w:r>
          </w:p>
          <w:p w14:paraId="7E9D866B" w14:textId="77777777" w:rsidR="00A92854" w:rsidRPr="00A92854" w:rsidRDefault="00A92854" w:rsidP="00A92854">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ab/>
              <w:t>(a)</w:t>
            </w:r>
            <w:r w:rsidRPr="00A92854">
              <w:rPr>
                <w:rFonts w:eastAsia="Times New Roman"/>
                <w:color w:val="000000"/>
                <w:sz w:val="20"/>
                <w:szCs w:val="20"/>
                <w:lang w:eastAsia="en-AU"/>
                <w14:ligatures w14:val="standardContextual"/>
              </w:rPr>
              <w:tab/>
              <w:t>journals and ledgers;</w:t>
            </w:r>
          </w:p>
          <w:p w14:paraId="7C3AB62C" w14:textId="77777777" w:rsidR="00A92854" w:rsidRPr="00A92854" w:rsidRDefault="00A92854" w:rsidP="00A92854">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ab/>
              <w:t>(b)</w:t>
            </w:r>
            <w:r w:rsidRPr="00A92854">
              <w:rPr>
                <w:rFonts w:eastAsia="Times New Roman"/>
                <w:color w:val="000000"/>
                <w:sz w:val="20"/>
                <w:szCs w:val="20"/>
                <w:lang w:eastAsia="en-AU"/>
                <w14:ligatures w14:val="standardContextual"/>
              </w:rPr>
              <w:tab/>
              <w:t>balance sheets and revenue statements.</w:t>
            </w:r>
          </w:p>
        </w:tc>
      </w:tr>
      <w:tr w:rsidR="00A92854" w:rsidRPr="00A92854" w14:paraId="5087C1BA" w14:textId="77777777" w:rsidTr="00E21739">
        <w:trPr>
          <w:cantSplit/>
        </w:trPr>
        <w:tc>
          <w:tcPr>
            <w:tcW w:w="606" w:type="dxa"/>
            <w:tcBorders>
              <w:top w:val="nil"/>
              <w:left w:val="nil"/>
              <w:bottom w:val="nil"/>
              <w:right w:val="nil"/>
            </w:tcBorders>
          </w:tcPr>
          <w:p w14:paraId="03FA3B0E"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c>
          <w:tcPr>
            <w:tcW w:w="3636" w:type="dxa"/>
            <w:tcBorders>
              <w:top w:val="nil"/>
              <w:left w:val="nil"/>
              <w:bottom w:val="nil"/>
              <w:right w:val="nil"/>
            </w:tcBorders>
          </w:tcPr>
          <w:p w14:paraId="31B82E60"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c>
          <w:tcPr>
            <w:tcW w:w="606" w:type="dxa"/>
            <w:tcBorders>
              <w:top w:val="nil"/>
              <w:left w:val="nil"/>
              <w:bottom w:val="nil"/>
              <w:right w:val="nil"/>
            </w:tcBorders>
          </w:tcPr>
          <w:p w14:paraId="01D7EBC0"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1.1.6</w:t>
            </w:r>
          </w:p>
        </w:tc>
        <w:tc>
          <w:tcPr>
            <w:tcW w:w="3939" w:type="dxa"/>
            <w:tcBorders>
              <w:top w:val="nil"/>
              <w:left w:val="nil"/>
              <w:bottom w:val="nil"/>
              <w:right w:val="nil"/>
            </w:tcBorders>
          </w:tcPr>
          <w:p w14:paraId="537BD42E"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Assess earning capacity and financial stability.</w:t>
            </w:r>
          </w:p>
        </w:tc>
      </w:tr>
      <w:tr w:rsidR="00A92854" w:rsidRPr="00A92854" w14:paraId="00B35C06" w14:textId="77777777" w:rsidTr="00E21739">
        <w:trPr>
          <w:cantSplit/>
        </w:trPr>
        <w:tc>
          <w:tcPr>
            <w:tcW w:w="606" w:type="dxa"/>
            <w:tcBorders>
              <w:top w:val="nil"/>
              <w:left w:val="nil"/>
              <w:bottom w:val="nil"/>
              <w:right w:val="nil"/>
            </w:tcBorders>
          </w:tcPr>
          <w:p w14:paraId="031FE553"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c>
          <w:tcPr>
            <w:tcW w:w="3636" w:type="dxa"/>
            <w:tcBorders>
              <w:top w:val="nil"/>
              <w:left w:val="nil"/>
              <w:bottom w:val="nil"/>
              <w:right w:val="nil"/>
            </w:tcBorders>
          </w:tcPr>
          <w:p w14:paraId="79AD5214"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c>
          <w:tcPr>
            <w:tcW w:w="606" w:type="dxa"/>
            <w:tcBorders>
              <w:top w:val="nil"/>
              <w:left w:val="nil"/>
              <w:bottom w:val="nil"/>
              <w:right w:val="nil"/>
            </w:tcBorders>
          </w:tcPr>
          <w:p w14:paraId="0932BA90"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1.1.7</w:t>
            </w:r>
          </w:p>
        </w:tc>
        <w:tc>
          <w:tcPr>
            <w:tcW w:w="3939" w:type="dxa"/>
            <w:tcBorders>
              <w:top w:val="nil"/>
              <w:left w:val="nil"/>
              <w:bottom w:val="nil"/>
              <w:right w:val="nil"/>
            </w:tcBorders>
          </w:tcPr>
          <w:p w14:paraId="7A2BE313"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Prepare income and expenditure projections.</w:t>
            </w:r>
          </w:p>
        </w:tc>
      </w:tr>
      <w:tr w:rsidR="00A92854" w:rsidRPr="00A92854" w14:paraId="5AABE206" w14:textId="77777777" w:rsidTr="00E21739">
        <w:trPr>
          <w:cantSplit/>
        </w:trPr>
        <w:tc>
          <w:tcPr>
            <w:tcW w:w="606" w:type="dxa"/>
            <w:tcBorders>
              <w:top w:val="nil"/>
              <w:left w:val="nil"/>
              <w:bottom w:val="nil"/>
              <w:right w:val="nil"/>
            </w:tcBorders>
          </w:tcPr>
          <w:p w14:paraId="7BDDF910"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c>
          <w:tcPr>
            <w:tcW w:w="3636" w:type="dxa"/>
            <w:tcBorders>
              <w:top w:val="nil"/>
              <w:left w:val="nil"/>
              <w:bottom w:val="nil"/>
              <w:right w:val="nil"/>
            </w:tcBorders>
          </w:tcPr>
          <w:p w14:paraId="0DA8E56F"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c>
          <w:tcPr>
            <w:tcW w:w="606" w:type="dxa"/>
            <w:tcBorders>
              <w:top w:val="nil"/>
              <w:left w:val="nil"/>
              <w:bottom w:val="nil"/>
              <w:right w:val="nil"/>
            </w:tcBorders>
          </w:tcPr>
          <w:p w14:paraId="237693B1"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1.1.8</w:t>
            </w:r>
          </w:p>
        </w:tc>
        <w:tc>
          <w:tcPr>
            <w:tcW w:w="3939" w:type="dxa"/>
            <w:tcBorders>
              <w:top w:val="nil"/>
              <w:left w:val="nil"/>
              <w:bottom w:val="nil"/>
              <w:right w:val="nil"/>
            </w:tcBorders>
          </w:tcPr>
          <w:p w14:paraId="170CA1E7"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Identify and use sources of costing information.</w:t>
            </w:r>
          </w:p>
        </w:tc>
      </w:tr>
      <w:tr w:rsidR="00A92854" w:rsidRPr="00A92854" w14:paraId="004AAE00" w14:textId="77777777" w:rsidTr="00E21739">
        <w:trPr>
          <w:cantSplit/>
        </w:trPr>
        <w:tc>
          <w:tcPr>
            <w:tcW w:w="606" w:type="dxa"/>
            <w:tcBorders>
              <w:top w:val="nil"/>
              <w:left w:val="nil"/>
              <w:bottom w:val="single" w:sz="4" w:space="0" w:color="auto"/>
              <w:right w:val="nil"/>
            </w:tcBorders>
          </w:tcPr>
          <w:p w14:paraId="0F0AE87C"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c>
          <w:tcPr>
            <w:tcW w:w="3636" w:type="dxa"/>
            <w:tcBorders>
              <w:top w:val="nil"/>
              <w:left w:val="nil"/>
              <w:bottom w:val="single" w:sz="4" w:space="0" w:color="auto"/>
              <w:right w:val="nil"/>
            </w:tcBorders>
          </w:tcPr>
          <w:p w14:paraId="30858A88"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c>
          <w:tcPr>
            <w:tcW w:w="606" w:type="dxa"/>
            <w:tcBorders>
              <w:top w:val="nil"/>
              <w:left w:val="nil"/>
              <w:bottom w:val="single" w:sz="4" w:space="0" w:color="auto"/>
              <w:right w:val="nil"/>
            </w:tcBorders>
          </w:tcPr>
          <w:p w14:paraId="0E2040B3"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1.1.9</w:t>
            </w:r>
          </w:p>
        </w:tc>
        <w:tc>
          <w:tcPr>
            <w:tcW w:w="3939" w:type="dxa"/>
            <w:tcBorders>
              <w:top w:val="nil"/>
              <w:left w:val="nil"/>
              <w:bottom w:val="single" w:sz="4" w:space="0" w:color="auto"/>
              <w:right w:val="nil"/>
            </w:tcBorders>
          </w:tcPr>
          <w:p w14:paraId="065EDCD6"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Monitor financial performance.</w:t>
            </w:r>
          </w:p>
        </w:tc>
      </w:tr>
      <w:tr w:rsidR="00A92854" w:rsidRPr="00A92854" w14:paraId="34596244" w14:textId="77777777" w:rsidTr="00E21739">
        <w:trPr>
          <w:cantSplit/>
        </w:trPr>
        <w:tc>
          <w:tcPr>
            <w:tcW w:w="606" w:type="dxa"/>
            <w:tcBorders>
              <w:top w:val="single" w:sz="4" w:space="0" w:color="auto"/>
              <w:left w:val="nil"/>
              <w:bottom w:val="nil"/>
              <w:right w:val="nil"/>
            </w:tcBorders>
          </w:tcPr>
          <w:p w14:paraId="4C01E894"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1.2</w:t>
            </w:r>
          </w:p>
        </w:tc>
        <w:tc>
          <w:tcPr>
            <w:tcW w:w="3636" w:type="dxa"/>
            <w:tcBorders>
              <w:top w:val="single" w:sz="4" w:space="0" w:color="auto"/>
              <w:left w:val="nil"/>
              <w:bottom w:val="nil"/>
              <w:right w:val="nil"/>
            </w:tcBorders>
          </w:tcPr>
          <w:p w14:paraId="0044408D"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Applying appropriate legislation to address the administrative and legal requirements of a business organisation.</w:t>
            </w:r>
          </w:p>
        </w:tc>
        <w:tc>
          <w:tcPr>
            <w:tcW w:w="606" w:type="dxa"/>
            <w:tcBorders>
              <w:top w:val="single" w:sz="4" w:space="0" w:color="auto"/>
              <w:left w:val="nil"/>
              <w:bottom w:val="nil"/>
              <w:right w:val="nil"/>
            </w:tcBorders>
          </w:tcPr>
          <w:p w14:paraId="556D075C"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1.2.1</w:t>
            </w:r>
          </w:p>
        </w:tc>
        <w:tc>
          <w:tcPr>
            <w:tcW w:w="3939" w:type="dxa"/>
            <w:tcBorders>
              <w:top w:val="single" w:sz="4" w:space="0" w:color="auto"/>
              <w:left w:val="nil"/>
              <w:bottom w:val="nil"/>
              <w:right w:val="nil"/>
            </w:tcBorders>
          </w:tcPr>
          <w:p w14:paraId="52C03FB8"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Understand the legal structures of a business.</w:t>
            </w:r>
          </w:p>
        </w:tc>
      </w:tr>
      <w:tr w:rsidR="00A92854" w:rsidRPr="00A92854" w14:paraId="25920ED1" w14:textId="77777777" w:rsidTr="00E21739">
        <w:trPr>
          <w:cantSplit/>
        </w:trPr>
        <w:tc>
          <w:tcPr>
            <w:tcW w:w="606" w:type="dxa"/>
            <w:tcBorders>
              <w:top w:val="nil"/>
              <w:left w:val="nil"/>
              <w:bottom w:val="nil"/>
              <w:right w:val="nil"/>
            </w:tcBorders>
          </w:tcPr>
          <w:p w14:paraId="641B9E2C"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c>
          <w:tcPr>
            <w:tcW w:w="3636" w:type="dxa"/>
            <w:tcBorders>
              <w:top w:val="nil"/>
              <w:left w:val="nil"/>
              <w:bottom w:val="nil"/>
              <w:right w:val="nil"/>
            </w:tcBorders>
          </w:tcPr>
          <w:p w14:paraId="128FE52A"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c>
          <w:tcPr>
            <w:tcW w:w="606" w:type="dxa"/>
            <w:tcBorders>
              <w:top w:val="nil"/>
              <w:left w:val="nil"/>
              <w:bottom w:val="nil"/>
              <w:right w:val="nil"/>
            </w:tcBorders>
          </w:tcPr>
          <w:p w14:paraId="3557344E"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1.2.2</w:t>
            </w:r>
          </w:p>
        </w:tc>
        <w:tc>
          <w:tcPr>
            <w:tcW w:w="3939" w:type="dxa"/>
            <w:tcBorders>
              <w:top w:val="nil"/>
              <w:left w:val="nil"/>
              <w:bottom w:val="nil"/>
              <w:right w:val="nil"/>
            </w:tcBorders>
          </w:tcPr>
          <w:p w14:paraId="6D7E6914"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Understand the significant features of the law relating to employment, dispute resolution procedures and professional liability.</w:t>
            </w:r>
          </w:p>
        </w:tc>
      </w:tr>
      <w:tr w:rsidR="00A92854" w:rsidRPr="00A92854" w14:paraId="685CD2A7" w14:textId="77777777" w:rsidTr="00E21739">
        <w:trPr>
          <w:cantSplit/>
        </w:trPr>
        <w:tc>
          <w:tcPr>
            <w:tcW w:w="606" w:type="dxa"/>
            <w:tcBorders>
              <w:top w:val="nil"/>
              <w:left w:val="nil"/>
              <w:bottom w:val="nil"/>
              <w:right w:val="nil"/>
            </w:tcBorders>
          </w:tcPr>
          <w:p w14:paraId="6F4F26CA"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c>
          <w:tcPr>
            <w:tcW w:w="3636" w:type="dxa"/>
            <w:tcBorders>
              <w:top w:val="nil"/>
              <w:left w:val="nil"/>
              <w:bottom w:val="nil"/>
              <w:right w:val="nil"/>
            </w:tcBorders>
          </w:tcPr>
          <w:p w14:paraId="4A8FFC6F"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c>
          <w:tcPr>
            <w:tcW w:w="606" w:type="dxa"/>
            <w:tcBorders>
              <w:top w:val="nil"/>
              <w:left w:val="nil"/>
              <w:bottom w:val="nil"/>
              <w:right w:val="nil"/>
            </w:tcBorders>
          </w:tcPr>
          <w:p w14:paraId="10D3FB47"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1.2.3</w:t>
            </w:r>
          </w:p>
        </w:tc>
        <w:tc>
          <w:tcPr>
            <w:tcW w:w="3939" w:type="dxa"/>
            <w:tcBorders>
              <w:top w:val="nil"/>
              <w:left w:val="nil"/>
              <w:bottom w:val="nil"/>
              <w:right w:val="nil"/>
            </w:tcBorders>
          </w:tcPr>
          <w:p w14:paraId="2F5B9B2D"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Demonstrate a working knowledge of the law relating to occupational health and safety and workers compensation.</w:t>
            </w:r>
          </w:p>
        </w:tc>
      </w:tr>
      <w:tr w:rsidR="00A92854" w:rsidRPr="00A92854" w14:paraId="0A51A015" w14:textId="77777777" w:rsidTr="00E21739">
        <w:trPr>
          <w:cantSplit/>
        </w:trPr>
        <w:tc>
          <w:tcPr>
            <w:tcW w:w="606" w:type="dxa"/>
            <w:tcBorders>
              <w:top w:val="nil"/>
              <w:left w:val="nil"/>
              <w:bottom w:val="nil"/>
              <w:right w:val="nil"/>
            </w:tcBorders>
          </w:tcPr>
          <w:p w14:paraId="4C0A518B"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c>
          <w:tcPr>
            <w:tcW w:w="3636" w:type="dxa"/>
            <w:tcBorders>
              <w:top w:val="nil"/>
              <w:left w:val="nil"/>
              <w:bottom w:val="nil"/>
              <w:right w:val="nil"/>
            </w:tcBorders>
          </w:tcPr>
          <w:p w14:paraId="42E72B85"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c>
          <w:tcPr>
            <w:tcW w:w="606" w:type="dxa"/>
            <w:tcBorders>
              <w:top w:val="nil"/>
              <w:left w:val="nil"/>
              <w:bottom w:val="nil"/>
              <w:right w:val="nil"/>
            </w:tcBorders>
          </w:tcPr>
          <w:p w14:paraId="397D67FB"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1.2.4</w:t>
            </w:r>
          </w:p>
        </w:tc>
        <w:tc>
          <w:tcPr>
            <w:tcW w:w="3939" w:type="dxa"/>
            <w:tcBorders>
              <w:top w:val="nil"/>
              <w:left w:val="nil"/>
              <w:bottom w:val="nil"/>
              <w:right w:val="nil"/>
            </w:tcBorders>
          </w:tcPr>
          <w:p w14:paraId="1B0AD9C8"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Demonstrate a working knowledge of the law relating to conservation of the environment.</w:t>
            </w:r>
          </w:p>
        </w:tc>
      </w:tr>
    </w:tbl>
    <w:p w14:paraId="65514AF1" w14:textId="77777777" w:rsidR="00AD1048" w:rsidRDefault="00AD1048">
      <w:r>
        <w:br w:type="page"/>
      </w:r>
    </w:p>
    <w:tbl>
      <w:tblPr>
        <w:tblW w:w="0" w:type="auto"/>
        <w:tblLayout w:type="fixed"/>
        <w:tblCellMar>
          <w:left w:w="60" w:type="dxa"/>
          <w:right w:w="60" w:type="dxa"/>
        </w:tblCellMar>
        <w:tblLook w:val="0000" w:firstRow="0" w:lastRow="0" w:firstColumn="0" w:lastColumn="0" w:noHBand="0" w:noVBand="0"/>
      </w:tblPr>
      <w:tblGrid>
        <w:gridCol w:w="606"/>
        <w:gridCol w:w="3636"/>
        <w:gridCol w:w="606"/>
        <w:gridCol w:w="3939"/>
      </w:tblGrid>
      <w:tr w:rsidR="00A92854" w:rsidRPr="00A92854" w14:paraId="56483D9F" w14:textId="77777777" w:rsidTr="00E21739">
        <w:trPr>
          <w:cantSplit/>
        </w:trPr>
        <w:tc>
          <w:tcPr>
            <w:tcW w:w="606" w:type="dxa"/>
            <w:tcBorders>
              <w:top w:val="nil"/>
              <w:left w:val="nil"/>
              <w:bottom w:val="nil"/>
              <w:right w:val="nil"/>
            </w:tcBorders>
          </w:tcPr>
          <w:p w14:paraId="7876F19C" w14:textId="58A8F87A"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c>
          <w:tcPr>
            <w:tcW w:w="3636" w:type="dxa"/>
            <w:tcBorders>
              <w:top w:val="nil"/>
              <w:left w:val="nil"/>
              <w:bottom w:val="nil"/>
              <w:right w:val="nil"/>
            </w:tcBorders>
          </w:tcPr>
          <w:p w14:paraId="061FDF6B"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c>
          <w:tcPr>
            <w:tcW w:w="606" w:type="dxa"/>
            <w:tcBorders>
              <w:top w:val="nil"/>
              <w:left w:val="nil"/>
              <w:bottom w:val="nil"/>
              <w:right w:val="nil"/>
            </w:tcBorders>
          </w:tcPr>
          <w:p w14:paraId="0FCAB529"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1.2.5</w:t>
            </w:r>
          </w:p>
        </w:tc>
        <w:tc>
          <w:tcPr>
            <w:tcW w:w="3939" w:type="dxa"/>
            <w:tcBorders>
              <w:top w:val="nil"/>
              <w:left w:val="nil"/>
              <w:bottom w:val="nil"/>
              <w:right w:val="nil"/>
            </w:tcBorders>
          </w:tcPr>
          <w:p w14:paraId="6E949C97"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Demonstrate a knowledge of the law relating to independent contractors.</w:t>
            </w:r>
          </w:p>
        </w:tc>
      </w:tr>
      <w:tr w:rsidR="00A92854" w:rsidRPr="00A92854" w14:paraId="4A6B6788" w14:textId="77777777" w:rsidTr="00E21739">
        <w:trPr>
          <w:cantSplit/>
        </w:trPr>
        <w:tc>
          <w:tcPr>
            <w:tcW w:w="606" w:type="dxa"/>
            <w:tcBorders>
              <w:top w:val="nil"/>
              <w:left w:val="nil"/>
              <w:bottom w:val="nil"/>
              <w:right w:val="nil"/>
            </w:tcBorders>
          </w:tcPr>
          <w:p w14:paraId="2C70E4D7"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c>
          <w:tcPr>
            <w:tcW w:w="3636" w:type="dxa"/>
            <w:tcBorders>
              <w:top w:val="nil"/>
              <w:left w:val="nil"/>
              <w:bottom w:val="nil"/>
              <w:right w:val="nil"/>
            </w:tcBorders>
          </w:tcPr>
          <w:p w14:paraId="0207CB0D"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c>
          <w:tcPr>
            <w:tcW w:w="606" w:type="dxa"/>
            <w:tcBorders>
              <w:top w:val="nil"/>
              <w:left w:val="nil"/>
              <w:bottom w:val="nil"/>
              <w:right w:val="nil"/>
            </w:tcBorders>
          </w:tcPr>
          <w:p w14:paraId="00055505"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1.2.6</w:t>
            </w:r>
          </w:p>
        </w:tc>
        <w:tc>
          <w:tcPr>
            <w:tcW w:w="3939" w:type="dxa"/>
            <w:tcBorders>
              <w:top w:val="nil"/>
              <w:left w:val="nil"/>
              <w:bottom w:val="nil"/>
              <w:right w:val="nil"/>
            </w:tcBorders>
          </w:tcPr>
          <w:p w14:paraId="679B4322"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Understand recording and maintenance of wage and employment records.</w:t>
            </w:r>
          </w:p>
        </w:tc>
      </w:tr>
      <w:tr w:rsidR="00A92854" w:rsidRPr="00A92854" w14:paraId="381C3CC4" w14:textId="77777777" w:rsidTr="00E21739">
        <w:trPr>
          <w:cantSplit/>
        </w:trPr>
        <w:tc>
          <w:tcPr>
            <w:tcW w:w="606" w:type="dxa"/>
            <w:tcBorders>
              <w:top w:val="nil"/>
              <w:left w:val="nil"/>
              <w:bottom w:val="nil"/>
              <w:right w:val="nil"/>
            </w:tcBorders>
          </w:tcPr>
          <w:p w14:paraId="156FA2F4"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c>
          <w:tcPr>
            <w:tcW w:w="3636" w:type="dxa"/>
            <w:tcBorders>
              <w:top w:val="nil"/>
              <w:left w:val="nil"/>
              <w:bottom w:val="nil"/>
              <w:right w:val="nil"/>
            </w:tcBorders>
          </w:tcPr>
          <w:p w14:paraId="76CB163F"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c>
          <w:tcPr>
            <w:tcW w:w="606" w:type="dxa"/>
            <w:tcBorders>
              <w:top w:val="nil"/>
              <w:left w:val="nil"/>
              <w:bottom w:val="nil"/>
              <w:right w:val="nil"/>
            </w:tcBorders>
          </w:tcPr>
          <w:p w14:paraId="68216426"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1.2.7</w:t>
            </w:r>
          </w:p>
        </w:tc>
        <w:tc>
          <w:tcPr>
            <w:tcW w:w="3939" w:type="dxa"/>
            <w:tcBorders>
              <w:top w:val="nil"/>
              <w:left w:val="nil"/>
              <w:bottom w:val="nil"/>
              <w:right w:val="nil"/>
            </w:tcBorders>
          </w:tcPr>
          <w:p w14:paraId="640BE9FB"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Demonstrate a working knowledge of mandatory taxes and insurances.</w:t>
            </w:r>
          </w:p>
        </w:tc>
      </w:tr>
      <w:tr w:rsidR="00A92854" w:rsidRPr="00A92854" w14:paraId="1C9A84AD" w14:textId="77777777" w:rsidTr="00E21739">
        <w:trPr>
          <w:cantSplit/>
        </w:trPr>
        <w:tc>
          <w:tcPr>
            <w:tcW w:w="606" w:type="dxa"/>
            <w:tcBorders>
              <w:top w:val="nil"/>
              <w:left w:val="nil"/>
              <w:bottom w:val="nil"/>
              <w:right w:val="nil"/>
            </w:tcBorders>
          </w:tcPr>
          <w:p w14:paraId="2E540B56"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c>
          <w:tcPr>
            <w:tcW w:w="3636" w:type="dxa"/>
            <w:tcBorders>
              <w:top w:val="nil"/>
              <w:left w:val="nil"/>
              <w:bottom w:val="nil"/>
              <w:right w:val="nil"/>
            </w:tcBorders>
          </w:tcPr>
          <w:p w14:paraId="6943BDCD"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c>
          <w:tcPr>
            <w:tcW w:w="606" w:type="dxa"/>
            <w:tcBorders>
              <w:top w:val="nil"/>
              <w:left w:val="nil"/>
              <w:bottom w:val="nil"/>
              <w:right w:val="nil"/>
            </w:tcBorders>
          </w:tcPr>
          <w:p w14:paraId="66D56053"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1.2.8</w:t>
            </w:r>
          </w:p>
        </w:tc>
        <w:tc>
          <w:tcPr>
            <w:tcW w:w="3939" w:type="dxa"/>
            <w:tcBorders>
              <w:top w:val="nil"/>
              <w:left w:val="nil"/>
              <w:bottom w:val="nil"/>
              <w:right w:val="nil"/>
            </w:tcBorders>
          </w:tcPr>
          <w:p w14:paraId="22DD3DD9"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Understand basic contract administration.</w:t>
            </w:r>
          </w:p>
        </w:tc>
      </w:tr>
      <w:tr w:rsidR="00A92854" w:rsidRPr="00A92854" w14:paraId="5541D4DF" w14:textId="77777777" w:rsidTr="00E21739">
        <w:trPr>
          <w:cantSplit/>
        </w:trPr>
        <w:tc>
          <w:tcPr>
            <w:tcW w:w="606" w:type="dxa"/>
            <w:tcBorders>
              <w:top w:val="nil"/>
              <w:left w:val="nil"/>
              <w:bottom w:val="single" w:sz="4" w:space="0" w:color="auto"/>
              <w:right w:val="nil"/>
            </w:tcBorders>
          </w:tcPr>
          <w:p w14:paraId="6EE0A854"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c>
          <w:tcPr>
            <w:tcW w:w="3636" w:type="dxa"/>
            <w:tcBorders>
              <w:top w:val="nil"/>
              <w:left w:val="nil"/>
              <w:bottom w:val="single" w:sz="4" w:space="0" w:color="auto"/>
              <w:right w:val="nil"/>
            </w:tcBorders>
          </w:tcPr>
          <w:p w14:paraId="3BA6834B"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c>
          <w:tcPr>
            <w:tcW w:w="606" w:type="dxa"/>
            <w:tcBorders>
              <w:top w:val="nil"/>
              <w:left w:val="nil"/>
              <w:bottom w:val="single" w:sz="4" w:space="0" w:color="auto"/>
              <w:right w:val="nil"/>
            </w:tcBorders>
          </w:tcPr>
          <w:p w14:paraId="7E07B9EC"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1.2.9</w:t>
            </w:r>
          </w:p>
        </w:tc>
        <w:tc>
          <w:tcPr>
            <w:tcW w:w="3939" w:type="dxa"/>
            <w:tcBorders>
              <w:top w:val="nil"/>
              <w:left w:val="nil"/>
              <w:bottom w:val="single" w:sz="4" w:space="0" w:color="auto"/>
              <w:right w:val="nil"/>
            </w:tcBorders>
          </w:tcPr>
          <w:p w14:paraId="09747F3C"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Understand accident, injury and dangerous occurrence reports and obligations.</w:t>
            </w:r>
          </w:p>
        </w:tc>
      </w:tr>
      <w:tr w:rsidR="00A92854" w:rsidRPr="00A92854" w14:paraId="73F6F90F" w14:textId="77777777" w:rsidTr="00E21739">
        <w:trPr>
          <w:cantSplit/>
        </w:trPr>
        <w:tc>
          <w:tcPr>
            <w:tcW w:w="606" w:type="dxa"/>
            <w:tcBorders>
              <w:top w:val="single" w:sz="4" w:space="0" w:color="auto"/>
              <w:left w:val="nil"/>
              <w:bottom w:val="nil"/>
              <w:right w:val="nil"/>
            </w:tcBorders>
          </w:tcPr>
          <w:p w14:paraId="59905211"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1.3</w:t>
            </w:r>
          </w:p>
        </w:tc>
        <w:tc>
          <w:tcPr>
            <w:tcW w:w="3636" w:type="dxa"/>
            <w:tcBorders>
              <w:top w:val="single" w:sz="4" w:space="0" w:color="auto"/>
              <w:left w:val="nil"/>
              <w:bottom w:val="nil"/>
              <w:right w:val="nil"/>
            </w:tcBorders>
          </w:tcPr>
          <w:p w14:paraId="10A934F7"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Planning, directing and controlling tasks, people and resources in a business organisation.</w:t>
            </w:r>
          </w:p>
        </w:tc>
        <w:tc>
          <w:tcPr>
            <w:tcW w:w="606" w:type="dxa"/>
            <w:tcBorders>
              <w:top w:val="single" w:sz="4" w:space="0" w:color="auto"/>
              <w:left w:val="nil"/>
              <w:bottom w:val="nil"/>
              <w:right w:val="nil"/>
            </w:tcBorders>
          </w:tcPr>
          <w:p w14:paraId="46619297"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1.3.1</w:t>
            </w:r>
          </w:p>
        </w:tc>
        <w:tc>
          <w:tcPr>
            <w:tcW w:w="3939" w:type="dxa"/>
            <w:tcBorders>
              <w:top w:val="single" w:sz="4" w:space="0" w:color="auto"/>
              <w:left w:val="nil"/>
              <w:bottom w:val="nil"/>
              <w:right w:val="nil"/>
            </w:tcBorders>
          </w:tcPr>
          <w:p w14:paraId="284180CD"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Determine and implement objectives and priorities of a business.</w:t>
            </w:r>
          </w:p>
        </w:tc>
      </w:tr>
      <w:tr w:rsidR="00A92854" w:rsidRPr="00A92854" w14:paraId="2198E5CD" w14:textId="77777777" w:rsidTr="00E21739">
        <w:trPr>
          <w:cantSplit/>
        </w:trPr>
        <w:tc>
          <w:tcPr>
            <w:tcW w:w="606" w:type="dxa"/>
            <w:tcBorders>
              <w:top w:val="nil"/>
              <w:left w:val="nil"/>
              <w:bottom w:val="nil"/>
              <w:right w:val="nil"/>
            </w:tcBorders>
          </w:tcPr>
          <w:p w14:paraId="64BDA451"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c>
          <w:tcPr>
            <w:tcW w:w="3636" w:type="dxa"/>
            <w:tcBorders>
              <w:top w:val="nil"/>
              <w:left w:val="nil"/>
              <w:bottom w:val="nil"/>
              <w:right w:val="nil"/>
            </w:tcBorders>
          </w:tcPr>
          <w:p w14:paraId="5A55989B"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c>
          <w:tcPr>
            <w:tcW w:w="606" w:type="dxa"/>
            <w:tcBorders>
              <w:top w:val="nil"/>
              <w:left w:val="nil"/>
              <w:bottom w:val="nil"/>
              <w:right w:val="nil"/>
            </w:tcBorders>
          </w:tcPr>
          <w:p w14:paraId="20CC62B4"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1.3.2</w:t>
            </w:r>
          </w:p>
        </w:tc>
        <w:tc>
          <w:tcPr>
            <w:tcW w:w="3939" w:type="dxa"/>
            <w:tcBorders>
              <w:top w:val="nil"/>
              <w:left w:val="nil"/>
              <w:bottom w:val="nil"/>
              <w:right w:val="nil"/>
            </w:tcBorders>
          </w:tcPr>
          <w:p w14:paraId="5BF3588C"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Determine and implement operational strategies and methods.</w:t>
            </w:r>
          </w:p>
        </w:tc>
      </w:tr>
      <w:tr w:rsidR="00A92854" w:rsidRPr="00A92854" w14:paraId="041294AB" w14:textId="77777777" w:rsidTr="00E21739">
        <w:trPr>
          <w:cantSplit/>
        </w:trPr>
        <w:tc>
          <w:tcPr>
            <w:tcW w:w="606" w:type="dxa"/>
            <w:tcBorders>
              <w:top w:val="nil"/>
              <w:left w:val="nil"/>
              <w:bottom w:val="nil"/>
              <w:right w:val="nil"/>
            </w:tcBorders>
          </w:tcPr>
          <w:p w14:paraId="01B4B561"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c>
          <w:tcPr>
            <w:tcW w:w="3636" w:type="dxa"/>
            <w:tcBorders>
              <w:top w:val="nil"/>
              <w:left w:val="nil"/>
              <w:bottom w:val="nil"/>
              <w:right w:val="nil"/>
            </w:tcBorders>
          </w:tcPr>
          <w:p w14:paraId="0C9EFDCB"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c>
          <w:tcPr>
            <w:tcW w:w="606" w:type="dxa"/>
            <w:tcBorders>
              <w:top w:val="nil"/>
              <w:left w:val="nil"/>
              <w:bottom w:val="nil"/>
              <w:right w:val="nil"/>
            </w:tcBorders>
          </w:tcPr>
          <w:p w14:paraId="4A7B0706"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1.3.3</w:t>
            </w:r>
          </w:p>
        </w:tc>
        <w:tc>
          <w:tcPr>
            <w:tcW w:w="3939" w:type="dxa"/>
            <w:tcBorders>
              <w:top w:val="nil"/>
              <w:left w:val="nil"/>
              <w:bottom w:val="nil"/>
              <w:right w:val="nil"/>
            </w:tcBorders>
          </w:tcPr>
          <w:p w14:paraId="6CC95D70"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Prepare estimates of time, resource and cost implications.</w:t>
            </w:r>
          </w:p>
        </w:tc>
      </w:tr>
      <w:tr w:rsidR="00A92854" w:rsidRPr="00A92854" w14:paraId="4973007E" w14:textId="77777777" w:rsidTr="00E21739">
        <w:trPr>
          <w:cantSplit/>
        </w:trPr>
        <w:tc>
          <w:tcPr>
            <w:tcW w:w="606" w:type="dxa"/>
            <w:tcBorders>
              <w:top w:val="nil"/>
              <w:left w:val="nil"/>
              <w:bottom w:val="nil"/>
              <w:right w:val="nil"/>
            </w:tcBorders>
          </w:tcPr>
          <w:p w14:paraId="57DE04B7"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c>
          <w:tcPr>
            <w:tcW w:w="3636" w:type="dxa"/>
            <w:tcBorders>
              <w:top w:val="nil"/>
              <w:left w:val="nil"/>
              <w:bottom w:val="nil"/>
              <w:right w:val="nil"/>
            </w:tcBorders>
          </w:tcPr>
          <w:p w14:paraId="7B67BAD7"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c>
          <w:tcPr>
            <w:tcW w:w="606" w:type="dxa"/>
            <w:tcBorders>
              <w:top w:val="nil"/>
              <w:left w:val="nil"/>
              <w:bottom w:val="nil"/>
              <w:right w:val="nil"/>
            </w:tcBorders>
          </w:tcPr>
          <w:p w14:paraId="5577CC8E"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1.3.4</w:t>
            </w:r>
          </w:p>
        </w:tc>
        <w:tc>
          <w:tcPr>
            <w:tcW w:w="3939" w:type="dxa"/>
            <w:tcBorders>
              <w:top w:val="nil"/>
              <w:left w:val="nil"/>
              <w:bottom w:val="nil"/>
              <w:right w:val="nil"/>
            </w:tcBorders>
          </w:tcPr>
          <w:p w14:paraId="6FEF4690"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Implement work strategies.</w:t>
            </w:r>
          </w:p>
        </w:tc>
      </w:tr>
      <w:tr w:rsidR="00A92854" w:rsidRPr="00A92854" w14:paraId="699D2ABB" w14:textId="77777777" w:rsidTr="00E21739">
        <w:trPr>
          <w:cantSplit/>
        </w:trPr>
        <w:tc>
          <w:tcPr>
            <w:tcW w:w="606" w:type="dxa"/>
            <w:tcBorders>
              <w:top w:val="nil"/>
              <w:left w:val="nil"/>
              <w:bottom w:val="nil"/>
              <w:right w:val="nil"/>
            </w:tcBorders>
          </w:tcPr>
          <w:p w14:paraId="5BE6B71E"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c>
          <w:tcPr>
            <w:tcW w:w="3636" w:type="dxa"/>
            <w:tcBorders>
              <w:top w:val="nil"/>
              <w:left w:val="nil"/>
              <w:bottom w:val="nil"/>
              <w:right w:val="nil"/>
            </w:tcBorders>
          </w:tcPr>
          <w:p w14:paraId="3D0BCF78"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c>
          <w:tcPr>
            <w:tcW w:w="606" w:type="dxa"/>
            <w:tcBorders>
              <w:top w:val="nil"/>
              <w:left w:val="nil"/>
              <w:bottom w:val="nil"/>
              <w:right w:val="nil"/>
            </w:tcBorders>
          </w:tcPr>
          <w:p w14:paraId="0922F2B5"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1.3.5</w:t>
            </w:r>
          </w:p>
        </w:tc>
        <w:tc>
          <w:tcPr>
            <w:tcW w:w="3939" w:type="dxa"/>
            <w:tcBorders>
              <w:top w:val="nil"/>
              <w:left w:val="nil"/>
              <w:bottom w:val="nil"/>
              <w:right w:val="nil"/>
            </w:tcBorders>
          </w:tcPr>
          <w:p w14:paraId="1CC5C181"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Organise work groups for specific tasks.</w:t>
            </w:r>
          </w:p>
        </w:tc>
      </w:tr>
      <w:tr w:rsidR="00A92854" w:rsidRPr="00A92854" w14:paraId="60283BE2" w14:textId="77777777" w:rsidTr="00E21739">
        <w:trPr>
          <w:cantSplit/>
        </w:trPr>
        <w:tc>
          <w:tcPr>
            <w:tcW w:w="606" w:type="dxa"/>
            <w:tcBorders>
              <w:top w:val="nil"/>
              <w:left w:val="nil"/>
              <w:bottom w:val="nil"/>
              <w:right w:val="nil"/>
            </w:tcBorders>
          </w:tcPr>
          <w:p w14:paraId="4D7D42F7"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c>
          <w:tcPr>
            <w:tcW w:w="3636" w:type="dxa"/>
            <w:tcBorders>
              <w:top w:val="nil"/>
              <w:left w:val="nil"/>
              <w:bottom w:val="nil"/>
              <w:right w:val="nil"/>
            </w:tcBorders>
          </w:tcPr>
          <w:p w14:paraId="597EE14F"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c>
          <w:tcPr>
            <w:tcW w:w="606" w:type="dxa"/>
            <w:tcBorders>
              <w:top w:val="nil"/>
              <w:left w:val="nil"/>
              <w:bottom w:val="nil"/>
              <w:right w:val="nil"/>
            </w:tcBorders>
          </w:tcPr>
          <w:p w14:paraId="73967CE5"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1.3.6</w:t>
            </w:r>
          </w:p>
        </w:tc>
        <w:tc>
          <w:tcPr>
            <w:tcW w:w="3939" w:type="dxa"/>
            <w:tcBorders>
              <w:top w:val="nil"/>
              <w:left w:val="nil"/>
              <w:bottom w:val="nil"/>
              <w:right w:val="nil"/>
            </w:tcBorders>
          </w:tcPr>
          <w:p w14:paraId="6F425E4A"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Monitor operational performance.</w:t>
            </w:r>
          </w:p>
        </w:tc>
      </w:tr>
      <w:tr w:rsidR="00A92854" w:rsidRPr="00A92854" w14:paraId="0E1BCB8A" w14:textId="77777777" w:rsidTr="00E21739">
        <w:trPr>
          <w:cantSplit/>
        </w:trPr>
        <w:tc>
          <w:tcPr>
            <w:tcW w:w="606" w:type="dxa"/>
            <w:tcBorders>
              <w:top w:val="nil"/>
              <w:left w:val="nil"/>
              <w:bottom w:val="nil"/>
              <w:right w:val="nil"/>
            </w:tcBorders>
          </w:tcPr>
          <w:p w14:paraId="028E48D0"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c>
          <w:tcPr>
            <w:tcW w:w="3636" w:type="dxa"/>
            <w:tcBorders>
              <w:top w:val="nil"/>
              <w:left w:val="nil"/>
              <w:bottom w:val="nil"/>
              <w:right w:val="nil"/>
            </w:tcBorders>
          </w:tcPr>
          <w:p w14:paraId="278C02C5"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c>
          <w:tcPr>
            <w:tcW w:w="606" w:type="dxa"/>
            <w:tcBorders>
              <w:top w:val="nil"/>
              <w:left w:val="nil"/>
              <w:bottom w:val="nil"/>
              <w:right w:val="nil"/>
            </w:tcBorders>
          </w:tcPr>
          <w:p w14:paraId="415303AE"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1.3.7</w:t>
            </w:r>
          </w:p>
        </w:tc>
        <w:tc>
          <w:tcPr>
            <w:tcW w:w="3939" w:type="dxa"/>
            <w:tcBorders>
              <w:top w:val="nil"/>
              <w:left w:val="nil"/>
              <w:bottom w:val="nil"/>
              <w:right w:val="nil"/>
            </w:tcBorders>
          </w:tcPr>
          <w:p w14:paraId="28C0F8F6"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Apply occupational health and safety standards within a business.</w:t>
            </w:r>
          </w:p>
        </w:tc>
      </w:tr>
      <w:tr w:rsidR="00A92854" w:rsidRPr="00A92854" w14:paraId="48BBC69A" w14:textId="77777777" w:rsidTr="00E21739">
        <w:trPr>
          <w:cantSplit/>
        </w:trPr>
        <w:tc>
          <w:tcPr>
            <w:tcW w:w="606" w:type="dxa"/>
            <w:tcBorders>
              <w:top w:val="nil"/>
              <w:left w:val="nil"/>
              <w:bottom w:val="single" w:sz="4" w:space="0" w:color="auto"/>
              <w:right w:val="nil"/>
            </w:tcBorders>
          </w:tcPr>
          <w:p w14:paraId="5B5C1C43"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c>
          <w:tcPr>
            <w:tcW w:w="3636" w:type="dxa"/>
            <w:tcBorders>
              <w:top w:val="nil"/>
              <w:left w:val="nil"/>
              <w:bottom w:val="single" w:sz="4" w:space="0" w:color="auto"/>
              <w:right w:val="nil"/>
            </w:tcBorders>
          </w:tcPr>
          <w:p w14:paraId="77B519D7"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c>
          <w:tcPr>
            <w:tcW w:w="606" w:type="dxa"/>
            <w:tcBorders>
              <w:top w:val="nil"/>
              <w:left w:val="nil"/>
              <w:bottom w:val="single" w:sz="4" w:space="0" w:color="auto"/>
              <w:right w:val="nil"/>
            </w:tcBorders>
          </w:tcPr>
          <w:p w14:paraId="79AD55B2"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1.3.8</w:t>
            </w:r>
          </w:p>
        </w:tc>
        <w:tc>
          <w:tcPr>
            <w:tcW w:w="3939" w:type="dxa"/>
            <w:tcBorders>
              <w:top w:val="nil"/>
              <w:left w:val="nil"/>
              <w:bottom w:val="single" w:sz="4" w:space="0" w:color="auto"/>
              <w:right w:val="nil"/>
            </w:tcBorders>
          </w:tcPr>
          <w:p w14:paraId="09BD92F7"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Apply mechanisms for effective employer/employee relationships.</w:t>
            </w:r>
          </w:p>
        </w:tc>
      </w:tr>
      <w:tr w:rsidR="00A92854" w:rsidRPr="00A92854" w14:paraId="38D99056" w14:textId="77777777" w:rsidTr="00E21739">
        <w:trPr>
          <w:cantSplit/>
        </w:trPr>
        <w:tc>
          <w:tcPr>
            <w:tcW w:w="606" w:type="dxa"/>
            <w:tcBorders>
              <w:top w:val="single" w:sz="4" w:space="0" w:color="auto"/>
              <w:left w:val="nil"/>
              <w:bottom w:val="nil"/>
              <w:right w:val="nil"/>
            </w:tcBorders>
          </w:tcPr>
          <w:p w14:paraId="66BED69D"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1.4</w:t>
            </w:r>
          </w:p>
        </w:tc>
        <w:tc>
          <w:tcPr>
            <w:tcW w:w="3636" w:type="dxa"/>
            <w:tcBorders>
              <w:top w:val="single" w:sz="4" w:space="0" w:color="auto"/>
              <w:left w:val="nil"/>
              <w:bottom w:val="nil"/>
              <w:right w:val="nil"/>
            </w:tcBorders>
          </w:tcPr>
          <w:p w14:paraId="423C289D"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Addressing customer requirements.</w:t>
            </w:r>
          </w:p>
        </w:tc>
        <w:tc>
          <w:tcPr>
            <w:tcW w:w="606" w:type="dxa"/>
            <w:tcBorders>
              <w:top w:val="single" w:sz="4" w:space="0" w:color="auto"/>
              <w:left w:val="nil"/>
              <w:bottom w:val="nil"/>
              <w:right w:val="nil"/>
            </w:tcBorders>
          </w:tcPr>
          <w:p w14:paraId="18EEF83D"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1.4.1</w:t>
            </w:r>
          </w:p>
        </w:tc>
        <w:tc>
          <w:tcPr>
            <w:tcW w:w="3939" w:type="dxa"/>
            <w:tcBorders>
              <w:top w:val="single" w:sz="4" w:space="0" w:color="auto"/>
              <w:left w:val="nil"/>
              <w:bottom w:val="nil"/>
              <w:right w:val="nil"/>
            </w:tcBorders>
          </w:tcPr>
          <w:p w14:paraId="22B5F08A"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Identify customer requirements.</w:t>
            </w:r>
          </w:p>
        </w:tc>
      </w:tr>
      <w:tr w:rsidR="00A92854" w:rsidRPr="00A92854" w14:paraId="0AF6C0E4" w14:textId="77777777" w:rsidTr="00E21739">
        <w:trPr>
          <w:cantSplit/>
        </w:trPr>
        <w:tc>
          <w:tcPr>
            <w:tcW w:w="606" w:type="dxa"/>
            <w:tcBorders>
              <w:top w:val="nil"/>
              <w:left w:val="nil"/>
              <w:bottom w:val="single" w:sz="4" w:space="0" w:color="auto"/>
              <w:right w:val="nil"/>
            </w:tcBorders>
          </w:tcPr>
          <w:p w14:paraId="0D83018C"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c>
          <w:tcPr>
            <w:tcW w:w="3636" w:type="dxa"/>
            <w:tcBorders>
              <w:top w:val="nil"/>
              <w:left w:val="nil"/>
              <w:bottom w:val="single" w:sz="4" w:space="0" w:color="auto"/>
              <w:right w:val="nil"/>
            </w:tcBorders>
          </w:tcPr>
          <w:p w14:paraId="75DF0437"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c>
          <w:tcPr>
            <w:tcW w:w="606" w:type="dxa"/>
            <w:tcBorders>
              <w:top w:val="nil"/>
              <w:left w:val="nil"/>
              <w:bottom w:val="single" w:sz="4" w:space="0" w:color="auto"/>
              <w:right w:val="nil"/>
            </w:tcBorders>
          </w:tcPr>
          <w:p w14:paraId="07B1A034"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1.4.2</w:t>
            </w:r>
          </w:p>
        </w:tc>
        <w:tc>
          <w:tcPr>
            <w:tcW w:w="3939" w:type="dxa"/>
            <w:tcBorders>
              <w:top w:val="nil"/>
              <w:left w:val="nil"/>
              <w:bottom w:val="single" w:sz="4" w:space="0" w:color="auto"/>
              <w:right w:val="nil"/>
            </w:tcBorders>
          </w:tcPr>
          <w:p w14:paraId="445BA5DC"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Apply principles of business management to meet customer needs.</w:t>
            </w:r>
          </w:p>
        </w:tc>
      </w:tr>
      <w:tr w:rsidR="00A92854" w:rsidRPr="00A92854" w14:paraId="0C65CEBF" w14:textId="77777777" w:rsidTr="00A92854">
        <w:trPr>
          <w:cantSplit/>
        </w:trPr>
        <w:tc>
          <w:tcPr>
            <w:tcW w:w="8787" w:type="dxa"/>
            <w:gridSpan w:val="4"/>
            <w:tcBorders>
              <w:top w:val="single" w:sz="4" w:space="0" w:color="auto"/>
              <w:left w:val="nil"/>
              <w:bottom w:val="single" w:sz="4" w:space="0" w:color="auto"/>
              <w:right w:val="nil"/>
            </w:tcBorders>
          </w:tcPr>
          <w:p w14:paraId="3752A7BF" w14:textId="77777777" w:rsidR="00A92854" w:rsidRPr="00A92854" w:rsidRDefault="00A92854" w:rsidP="00A92854">
            <w:pPr>
              <w:keepLines/>
              <w:autoSpaceDE w:val="0"/>
              <w:autoSpaceDN w:val="0"/>
              <w:adjustRightInd w:val="0"/>
              <w:spacing w:before="120" w:after="0" w:line="240" w:lineRule="auto"/>
              <w:jc w:val="center"/>
              <w:rPr>
                <w:rFonts w:eastAsia="Times New Roman"/>
                <w:color w:val="000000"/>
                <w:sz w:val="20"/>
                <w:szCs w:val="20"/>
                <w:lang w:eastAsia="en-AU"/>
                <w14:ligatures w14:val="standardContextual"/>
              </w:rPr>
            </w:pPr>
            <w:r w:rsidRPr="00A92854">
              <w:rPr>
                <w:rFonts w:eastAsia="Times New Roman"/>
                <w:b/>
                <w:bCs/>
                <w:color w:val="000000"/>
                <w:sz w:val="20"/>
                <w:szCs w:val="20"/>
                <w:lang w:eastAsia="en-AU"/>
                <w14:ligatures w14:val="standardContextual"/>
              </w:rPr>
              <w:t>UNIT</w:t>
            </w:r>
          </w:p>
        </w:tc>
      </w:tr>
      <w:tr w:rsidR="00A92854" w:rsidRPr="00A92854" w14:paraId="50757E44" w14:textId="77777777" w:rsidTr="00A92854">
        <w:trPr>
          <w:cantSplit/>
        </w:trPr>
        <w:tc>
          <w:tcPr>
            <w:tcW w:w="606" w:type="dxa"/>
            <w:tcBorders>
              <w:top w:val="single" w:sz="4" w:space="0" w:color="auto"/>
              <w:left w:val="nil"/>
              <w:bottom w:val="single" w:sz="4" w:space="0" w:color="auto"/>
              <w:right w:val="nil"/>
            </w:tcBorders>
          </w:tcPr>
          <w:p w14:paraId="38B92352"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2</w:t>
            </w:r>
          </w:p>
        </w:tc>
        <w:tc>
          <w:tcPr>
            <w:tcW w:w="8181" w:type="dxa"/>
            <w:gridSpan w:val="3"/>
            <w:tcBorders>
              <w:top w:val="single" w:sz="4" w:space="0" w:color="auto"/>
              <w:left w:val="nil"/>
              <w:bottom w:val="single" w:sz="4" w:space="0" w:color="auto"/>
              <w:right w:val="nil"/>
            </w:tcBorders>
          </w:tcPr>
          <w:p w14:paraId="318CC187"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b/>
                <w:bCs/>
                <w:color w:val="000000"/>
                <w:sz w:val="20"/>
                <w:szCs w:val="20"/>
                <w:lang w:eastAsia="en-AU"/>
                <w14:ligatures w14:val="standardContextual"/>
              </w:rPr>
              <w:t>Building Work Management</w:t>
            </w:r>
          </w:p>
          <w:p w14:paraId="7FE92F7B"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Applying the principles of building work to the operation of a contracting business.</w:t>
            </w:r>
          </w:p>
        </w:tc>
      </w:tr>
      <w:tr w:rsidR="00A92854" w:rsidRPr="00A92854" w14:paraId="41E89A56" w14:textId="77777777" w:rsidTr="00A92854">
        <w:trPr>
          <w:cantSplit/>
        </w:trPr>
        <w:tc>
          <w:tcPr>
            <w:tcW w:w="4242" w:type="dxa"/>
            <w:gridSpan w:val="2"/>
            <w:tcBorders>
              <w:top w:val="single" w:sz="4" w:space="0" w:color="auto"/>
              <w:left w:val="nil"/>
              <w:bottom w:val="single" w:sz="4" w:space="0" w:color="auto"/>
              <w:right w:val="nil"/>
            </w:tcBorders>
          </w:tcPr>
          <w:p w14:paraId="4679DE2E" w14:textId="77777777" w:rsidR="00A92854" w:rsidRPr="00A92854" w:rsidRDefault="00A92854" w:rsidP="00A92854">
            <w:pPr>
              <w:keepLines/>
              <w:autoSpaceDE w:val="0"/>
              <w:autoSpaceDN w:val="0"/>
              <w:adjustRightInd w:val="0"/>
              <w:spacing w:before="120" w:after="0" w:line="240" w:lineRule="auto"/>
              <w:jc w:val="center"/>
              <w:rPr>
                <w:rFonts w:eastAsia="Times New Roman"/>
                <w:color w:val="000000"/>
                <w:sz w:val="20"/>
                <w:szCs w:val="20"/>
                <w:lang w:eastAsia="en-AU"/>
                <w14:ligatures w14:val="standardContextual"/>
              </w:rPr>
            </w:pPr>
            <w:r w:rsidRPr="00A92854">
              <w:rPr>
                <w:rFonts w:eastAsia="Times New Roman"/>
                <w:b/>
                <w:bCs/>
                <w:color w:val="000000"/>
                <w:sz w:val="20"/>
                <w:szCs w:val="20"/>
                <w:lang w:eastAsia="en-AU"/>
                <w14:ligatures w14:val="standardContextual"/>
              </w:rPr>
              <w:t>ELEMENT</w:t>
            </w:r>
          </w:p>
        </w:tc>
        <w:tc>
          <w:tcPr>
            <w:tcW w:w="4545" w:type="dxa"/>
            <w:gridSpan w:val="2"/>
            <w:tcBorders>
              <w:top w:val="single" w:sz="4" w:space="0" w:color="auto"/>
              <w:left w:val="nil"/>
              <w:bottom w:val="single" w:sz="4" w:space="0" w:color="auto"/>
              <w:right w:val="nil"/>
            </w:tcBorders>
          </w:tcPr>
          <w:p w14:paraId="4F34311C" w14:textId="77777777" w:rsidR="00A92854" w:rsidRPr="00A92854" w:rsidRDefault="00A92854" w:rsidP="00A92854">
            <w:pPr>
              <w:keepLines/>
              <w:autoSpaceDE w:val="0"/>
              <w:autoSpaceDN w:val="0"/>
              <w:adjustRightInd w:val="0"/>
              <w:spacing w:before="120" w:after="0" w:line="240" w:lineRule="auto"/>
              <w:jc w:val="center"/>
              <w:rPr>
                <w:rFonts w:eastAsia="Times New Roman"/>
                <w:color w:val="000000"/>
                <w:sz w:val="20"/>
                <w:szCs w:val="20"/>
                <w:lang w:eastAsia="en-AU"/>
                <w14:ligatures w14:val="standardContextual"/>
              </w:rPr>
            </w:pPr>
            <w:r w:rsidRPr="00A92854">
              <w:rPr>
                <w:rFonts w:eastAsia="Times New Roman"/>
                <w:b/>
                <w:bCs/>
                <w:color w:val="000000"/>
                <w:sz w:val="20"/>
                <w:szCs w:val="20"/>
                <w:lang w:eastAsia="en-AU"/>
                <w14:ligatures w14:val="standardContextual"/>
              </w:rPr>
              <w:t>PERFORMANCE CRITERIA</w:t>
            </w:r>
          </w:p>
        </w:tc>
      </w:tr>
      <w:tr w:rsidR="00A92854" w:rsidRPr="00A92854" w14:paraId="3AE80F12" w14:textId="77777777" w:rsidTr="00E21739">
        <w:trPr>
          <w:cantSplit/>
        </w:trPr>
        <w:tc>
          <w:tcPr>
            <w:tcW w:w="606" w:type="dxa"/>
            <w:tcBorders>
              <w:top w:val="single" w:sz="4" w:space="0" w:color="auto"/>
              <w:left w:val="nil"/>
              <w:bottom w:val="nil"/>
              <w:right w:val="nil"/>
            </w:tcBorders>
          </w:tcPr>
          <w:p w14:paraId="1375AAAA"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2.1</w:t>
            </w:r>
          </w:p>
        </w:tc>
        <w:tc>
          <w:tcPr>
            <w:tcW w:w="3636" w:type="dxa"/>
            <w:tcBorders>
              <w:top w:val="single" w:sz="4" w:space="0" w:color="auto"/>
              <w:left w:val="nil"/>
              <w:bottom w:val="nil"/>
              <w:right w:val="nil"/>
            </w:tcBorders>
          </w:tcPr>
          <w:p w14:paraId="2420F1EF"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Applying the law relating to building work practice.</w:t>
            </w:r>
          </w:p>
        </w:tc>
        <w:tc>
          <w:tcPr>
            <w:tcW w:w="606" w:type="dxa"/>
            <w:tcBorders>
              <w:top w:val="single" w:sz="4" w:space="0" w:color="auto"/>
              <w:left w:val="nil"/>
              <w:bottom w:val="nil"/>
              <w:right w:val="nil"/>
            </w:tcBorders>
          </w:tcPr>
          <w:p w14:paraId="1EEE1DD1"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2.1.1</w:t>
            </w:r>
          </w:p>
        </w:tc>
        <w:tc>
          <w:tcPr>
            <w:tcW w:w="3939" w:type="dxa"/>
            <w:tcBorders>
              <w:top w:val="single" w:sz="4" w:space="0" w:color="auto"/>
              <w:left w:val="nil"/>
              <w:bottom w:val="nil"/>
              <w:right w:val="nil"/>
            </w:tcBorders>
          </w:tcPr>
          <w:p w14:paraId="2FFA930C"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Demonstrate a working knowledge of contract law relevant to the building industry.</w:t>
            </w:r>
          </w:p>
        </w:tc>
      </w:tr>
      <w:tr w:rsidR="00A92854" w:rsidRPr="00A92854" w14:paraId="2A14FDAA" w14:textId="77777777" w:rsidTr="00E21739">
        <w:trPr>
          <w:cantSplit/>
        </w:trPr>
        <w:tc>
          <w:tcPr>
            <w:tcW w:w="606" w:type="dxa"/>
            <w:tcBorders>
              <w:top w:val="nil"/>
              <w:left w:val="nil"/>
              <w:bottom w:val="nil"/>
              <w:right w:val="nil"/>
            </w:tcBorders>
          </w:tcPr>
          <w:p w14:paraId="73970BF7"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c>
          <w:tcPr>
            <w:tcW w:w="3636" w:type="dxa"/>
            <w:tcBorders>
              <w:top w:val="nil"/>
              <w:left w:val="nil"/>
              <w:bottom w:val="nil"/>
              <w:right w:val="nil"/>
            </w:tcBorders>
          </w:tcPr>
          <w:p w14:paraId="04B2E830"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c>
          <w:tcPr>
            <w:tcW w:w="606" w:type="dxa"/>
            <w:tcBorders>
              <w:top w:val="nil"/>
              <w:left w:val="nil"/>
              <w:bottom w:val="nil"/>
              <w:right w:val="nil"/>
            </w:tcBorders>
          </w:tcPr>
          <w:p w14:paraId="5E822AD0"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2.1.2</w:t>
            </w:r>
          </w:p>
        </w:tc>
        <w:tc>
          <w:tcPr>
            <w:tcW w:w="3939" w:type="dxa"/>
            <w:tcBorders>
              <w:top w:val="nil"/>
              <w:left w:val="nil"/>
              <w:bottom w:val="nil"/>
              <w:right w:val="nil"/>
            </w:tcBorders>
          </w:tcPr>
          <w:p w14:paraId="42B1624D"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Understand the issues involved in the licensing and registration of builders.</w:t>
            </w:r>
          </w:p>
        </w:tc>
      </w:tr>
      <w:tr w:rsidR="00A92854" w:rsidRPr="00A92854" w14:paraId="03388100" w14:textId="77777777" w:rsidTr="00E21739">
        <w:trPr>
          <w:cantSplit/>
        </w:trPr>
        <w:tc>
          <w:tcPr>
            <w:tcW w:w="606" w:type="dxa"/>
            <w:tcBorders>
              <w:top w:val="nil"/>
              <w:left w:val="nil"/>
              <w:bottom w:val="nil"/>
              <w:right w:val="nil"/>
            </w:tcBorders>
          </w:tcPr>
          <w:p w14:paraId="0254267F"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c>
          <w:tcPr>
            <w:tcW w:w="3636" w:type="dxa"/>
            <w:tcBorders>
              <w:top w:val="nil"/>
              <w:left w:val="nil"/>
              <w:bottom w:val="nil"/>
              <w:right w:val="nil"/>
            </w:tcBorders>
          </w:tcPr>
          <w:p w14:paraId="71559167"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c>
          <w:tcPr>
            <w:tcW w:w="606" w:type="dxa"/>
            <w:tcBorders>
              <w:top w:val="nil"/>
              <w:left w:val="nil"/>
              <w:bottom w:val="nil"/>
              <w:right w:val="nil"/>
            </w:tcBorders>
          </w:tcPr>
          <w:p w14:paraId="7AB81042"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2.1.3</w:t>
            </w:r>
          </w:p>
        </w:tc>
        <w:tc>
          <w:tcPr>
            <w:tcW w:w="3939" w:type="dxa"/>
            <w:tcBorders>
              <w:top w:val="nil"/>
              <w:left w:val="nil"/>
              <w:bottom w:val="nil"/>
              <w:right w:val="nil"/>
            </w:tcBorders>
          </w:tcPr>
          <w:p w14:paraId="02549DDB"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Apply the statutory requirements for the regulation of building work.</w:t>
            </w:r>
          </w:p>
        </w:tc>
      </w:tr>
      <w:tr w:rsidR="00A92854" w:rsidRPr="00A92854" w14:paraId="7644CAFF" w14:textId="77777777" w:rsidTr="00E21739">
        <w:trPr>
          <w:cantSplit/>
        </w:trPr>
        <w:tc>
          <w:tcPr>
            <w:tcW w:w="606" w:type="dxa"/>
            <w:tcBorders>
              <w:top w:val="nil"/>
              <w:left w:val="nil"/>
              <w:bottom w:val="nil"/>
              <w:right w:val="nil"/>
            </w:tcBorders>
          </w:tcPr>
          <w:p w14:paraId="29B99773"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c>
          <w:tcPr>
            <w:tcW w:w="3636" w:type="dxa"/>
            <w:tcBorders>
              <w:top w:val="nil"/>
              <w:left w:val="nil"/>
              <w:bottom w:val="nil"/>
              <w:right w:val="nil"/>
            </w:tcBorders>
          </w:tcPr>
          <w:p w14:paraId="4FF3D4F6"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c>
          <w:tcPr>
            <w:tcW w:w="606" w:type="dxa"/>
            <w:tcBorders>
              <w:top w:val="nil"/>
              <w:left w:val="nil"/>
              <w:bottom w:val="nil"/>
              <w:right w:val="nil"/>
            </w:tcBorders>
          </w:tcPr>
          <w:p w14:paraId="583DD0C9"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2.1.4</w:t>
            </w:r>
          </w:p>
        </w:tc>
        <w:tc>
          <w:tcPr>
            <w:tcW w:w="3939" w:type="dxa"/>
            <w:tcBorders>
              <w:top w:val="nil"/>
              <w:left w:val="nil"/>
              <w:bottom w:val="nil"/>
              <w:right w:val="nil"/>
            </w:tcBorders>
          </w:tcPr>
          <w:p w14:paraId="567F8CAE"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Demonstrate a knowledge of the application of Australian Standards relating to building work.</w:t>
            </w:r>
          </w:p>
        </w:tc>
      </w:tr>
      <w:tr w:rsidR="00A92854" w:rsidRPr="00A92854" w14:paraId="2CEE2D5A" w14:textId="77777777" w:rsidTr="00E21739">
        <w:trPr>
          <w:cantSplit/>
        </w:trPr>
        <w:tc>
          <w:tcPr>
            <w:tcW w:w="606" w:type="dxa"/>
            <w:tcBorders>
              <w:top w:val="nil"/>
              <w:left w:val="nil"/>
              <w:bottom w:val="single" w:sz="4" w:space="0" w:color="auto"/>
              <w:right w:val="nil"/>
            </w:tcBorders>
          </w:tcPr>
          <w:p w14:paraId="482C8608"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c>
          <w:tcPr>
            <w:tcW w:w="3636" w:type="dxa"/>
            <w:tcBorders>
              <w:top w:val="nil"/>
              <w:left w:val="nil"/>
              <w:bottom w:val="single" w:sz="4" w:space="0" w:color="auto"/>
              <w:right w:val="nil"/>
            </w:tcBorders>
          </w:tcPr>
          <w:p w14:paraId="6F1EC23C"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c>
          <w:tcPr>
            <w:tcW w:w="606" w:type="dxa"/>
            <w:tcBorders>
              <w:top w:val="nil"/>
              <w:left w:val="nil"/>
              <w:bottom w:val="single" w:sz="4" w:space="0" w:color="auto"/>
              <w:right w:val="nil"/>
            </w:tcBorders>
          </w:tcPr>
          <w:p w14:paraId="0A0E7621"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2.1.5</w:t>
            </w:r>
          </w:p>
        </w:tc>
        <w:tc>
          <w:tcPr>
            <w:tcW w:w="3939" w:type="dxa"/>
            <w:tcBorders>
              <w:top w:val="nil"/>
              <w:left w:val="nil"/>
              <w:bottom w:val="single" w:sz="4" w:space="0" w:color="auto"/>
              <w:right w:val="nil"/>
            </w:tcBorders>
          </w:tcPr>
          <w:p w14:paraId="67D68D0E"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Interpret building specifications requirements.</w:t>
            </w:r>
          </w:p>
        </w:tc>
      </w:tr>
      <w:tr w:rsidR="00A92854" w:rsidRPr="00A92854" w14:paraId="45C9A2A3" w14:textId="77777777" w:rsidTr="00E21739">
        <w:trPr>
          <w:cantSplit/>
        </w:trPr>
        <w:tc>
          <w:tcPr>
            <w:tcW w:w="606" w:type="dxa"/>
            <w:tcBorders>
              <w:top w:val="single" w:sz="4" w:space="0" w:color="auto"/>
              <w:left w:val="nil"/>
              <w:bottom w:val="nil"/>
              <w:right w:val="nil"/>
            </w:tcBorders>
          </w:tcPr>
          <w:p w14:paraId="484E9250"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2.2</w:t>
            </w:r>
          </w:p>
        </w:tc>
        <w:tc>
          <w:tcPr>
            <w:tcW w:w="3636" w:type="dxa"/>
            <w:tcBorders>
              <w:top w:val="single" w:sz="4" w:space="0" w:color="auto"/>
              <w:left w:val="nil"/>
              <w:bottom w:val="nil"/>
              <w:right w:val="nil"/>
            </w:tcBorders>
          </w:tcPr>
          <w:p w14:paraId="094FDEE2"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Preparing and evaluating tenders.</w:t>
            </w:r>
          </w:p>
        </w:tc>
        <w:tc>
          <w:tcPr>
            <w:tcW w:w="606" w:type="dxa"/>
            <w:tcBorders>
              <w:top w:val="single" w:sz="4" w:space="0" w:color="auto"/>
              <w:left w:val="nil"/>
              <w:bottom w:val="nil"/>
              <w:right w:val="nil"/>
            </w:tcBorders>
          </w:tcPr>
          <w:p w14:paraId="58263315"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2.2.1</w:t>
            </w:r>
          </w:p>
        </w:tc>
        <w:tc>
          <w:tcPr>
            <w:tcW w:w="3939" w:type="dxa"/>
            <w:tcBorders>
              <w:top w:val="single" w:sz="4" w:space="0" w:color="auto"/>
              <w:left w:val="nil"/>
              <w:bottom w:val="nil"/>
              <w:right w:val="nil"/>
            </w:tcBorders>
          </w:tcPr>
          <w:p w14:paraId="4C828232"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Estimate costs.</w:t>
            </w:r>
          </w:p>
        </w:tc>
      </w:tr>
      <w:tr w:rsidR="00A92854" w:rsidRPr="00A92854" w14:paraId="468CE13C" w14:textId="77777777" w:rsidTr="00E21739">
        <w:trPr>
          <w:cantSplit/>
        </w:trPr>
        <w:tc>
          <w:tcPr>
            <w:tcW w:w="606" w:type="dxa"/>
            <w:tcBorders>
              <w:top w:val="nil"/>
              <w:left w:val="nil"/>
              <w:bottom w:val="nil"/>
              <w:right w:val="nil"/>
            </w:tcBorders>
          </w:tcPr>
          <w:p w14:paraId="63712553"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c>
          <w:tcPr>
            <w:tcW w:w="3636" w:type="dxa"/>
            <w:tcBorders>
              <w:top w:val="nil"/>
              <w:left w:val="nil"/>
              <w:bottom w:val="nil"/>
              <w:right w:val="nil"/>
            </w:tcBorders>
          </w:tcPr>
          <w:p w14:paraId="06B1C064"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c>
          <w:tcPr>
            <w:tcW w:w="606" w:type="dxa"/>
            <w:tcBorders>
              <w:top w:val="nil"/>
              <w:left w:val="nil"/>
              <w:bottom w:val="nil"/>
              <w:right w:val="nil"/>
            </w:tcBorders>
          </w:tcPr>
          <w:p w14:paraId="6C2E6AA2"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2.2.2</w:t>
            </w:r>
          </w:p>
        </w:tc>
        <w:tc>
          <w:tcPr>
            <w:tcW w:w="3939" w:type="dxa"/>
            <w:tcBorders>
              <w:top w:val="nil"/>
              <w:left w:val="nil"/>
              <w:bottom w:val="nil"/>
              <w:right w:val="nil"/>
            </w:tcBorders>
          </w:tcPr>
          <w:p w14:paraId="4BBDAC6E"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Evaluate risks.</w:t>
            </w:r>
          </w:p>
        </w:tc>
      </w:tr>
      <w:tr w:rsidR="00A92854" w:rsidRPr="00A92854" w14:paraId="00725243" w14:textId="77777777" w:rsidTr="00E21739">
        <w:trPr>
          <w:cantSplit/>
        </w:trPr>
        <w:tc>
          <w:tcPr>
            <w:tcW w:w="606" w:type="dxa"/>
            <w:tcBorders>
              <w:top w:val="nil"/>
              <w:left w:val="nil"/>
              <w:bottom w:val="single" w:sz="4" w:space="0" w:color="auto"/>
              <w:right w:val="nil"/>
            </w:tcBorders>
          </w:tcPr>
          <w:p w14:paraId="25A99C81"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c>
          <w:tcPr>
            <w:tcW w:w="3636" w:type="dxa"/>
            <w:tcBorders>
              <w:top w:val="nil"/>
              <w:left w:val="nil"/>
              <w:bottom w:val="single" w:sz="4" w:space="0" w:color="auto"/>
              <w:right w:val="nil"/>
            </w:tcBorders>
          </w:tcPr>
          <w:p w14:paraId="76E5D54E"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c>
          <w:tcPr>
            <w:tcW w:w="606" w:type="dxa"/>
            <w:tcBorders>
              <w:top w:val="nil"/>
              <w:left w:val="nil"/>
              <w:bottom w:val="single" w:sz="4" w:space="0" w:color="auto"/>
              <w:right w:val="nil"/>
            </w:tcBorders>
          </w:tcPr>
          <w:p w14:paraId="6A35065F"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2.2.3</w:t>
            </w:r>
          </w:p>
        </w:tc>
        <w:tc>
          <w:tcPr>
            <w:tcW w:w="3939" w:type="dxa"/>
            <w:tcBorders>
              <w:top w:val="nil"/>
              <w:left w:val="nil"/>
              <w:bottom w:val="single" w:sz="4" w:space="0" w:color="auto"/>
              <w:right w:val="nil"/>
            </w:tcBorders>
          </w:tcPr>
          <w:p w14:paraId="0F42603A"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Prepare tender documentation.</w:t>
            </w:r>
          </w:p>
        </w:tc>
      </w:tr>
    </w:tbl>
    <w:p w14:paraId="09BF2394" w14:textId="77777777" w:rsidR="00AD1048" w:rsidRDefault="00AD1048">
      <w:r>
        <w:br w:type="page"/>
      </w:r>
    </w:p>
    <w:tbl>
      <w:tblPr>
        <w:tblW w:w="0" w:type="auto"/>
        <w:tblLayout w:type="fixed"/>
        <w:tblCellMar>
          <w:left w:w="60" w:type="dxa"/>
          <w:right w:w="60" w:type="dxa"/>
        </w:tblCellMar>
        <w:tblLook w:val="0000" w:firstRow="0" w:lastRow="0" w:firstColumn="0" w:lastColumn="0" w:noHBand="0" w:noVBand="0"/>
      </w:tblPr>
      <w:tblGrid>
        <w:gridCol w:w="606"/>
        <w:gridCol w:w="3636"/>
        <w:gridCol w:w="606"/>
        <w:gridCol w:w="3939"/>
      </w:tblGrid>
      <w:tr w:rsidR="00A92854" w:rsidRPr="00A92854" w14:paraId="7DD357C3" w14:textId="77777777" w:rsidTr="00E21739">
        <w:trPr>
          <w:cantSplit/>
        </w:trPr>
        <w:tc>
          <w:tcPr>
            <w:tcW w:w="606" w:type="dxa"/>
            <w:tcBorders>
              <w:top w:val="single" w:sz="4" w:space="0" w:color="auto"/>
              <w:left w:val="nil"/>
              <w:bottom w:val="nil"/>
              <w:right w:val="nil"/>
            </w:tcBorders>
          </w:tcPr>
          <w:p w14:paraId="3CCA88DD" w14:textId="7AB4EB98"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lastRenderedPageBreak/>
              <w:t>2.3</w:t>
            </w:r>
          </w:p>
        </w:tc>
        <w:tc>
          <w:tcPr>
            <w:tcW w:w="3636" w:type="dxa"/>
            <w:tcBorders>
              <w:top w:val="single" w:sz="4" w:space="0" w:color="auto"/>
              <w:left w:val="nil"/>
              <w:bottom w:val="nil"/>
              <w:right w:val="nil"/>
            </w:tcBorders>
          </w:tcPr>
          <w:p w14:paraId="40F16CCA"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Determining required strategies, resources and operational requirements for construction.</w:t>
            </w:r>
          </w:p>
        </w:tc>
        <w:tc>
          <w:tcPr>
            <w:tcW w:w="606" w:type="dxa"/>
            <w:tcBorders>
              <w:top w:val="single" w:sz="4" w:space="0" w:color="auto"/>
              <w:left w:val="nil"/>
              <w:bottom w:val="nil"/>
              <w:right w:val="nil"/>
            </w:tcBorders>
          </w:tcPr>
          <w:p w14:paraId="08E752E9"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2.3.1</w:t>
            </w:r>
          </w:p>
        </w:tc>
        <w:tc>
          <w:tcPr>
            <w:tcW w:w="3939" w:type="dxa"/>
            <w:tcBorders>
              <w:top w:val="single" w:sz="4" w:space="0" w:color="auto"/>
              <w:left w:val="nil"/>
              <w:bottom w:val="nil"/>
              <w:right w:val="nil"/>
            </w:tcBorders>
          </w:tcPr>
          <w:p w14:paraId="2D6459BC"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Determine resources that need to be hired, leased or purchased.</w:t>
            </w:r>
          </w:p>
        </w:tc>
      </w:tr>
      <w:tr w:rsidR="00A92854" w:rsidRPr="00A92854" w14:paraId="2F1195D2" w14:textId="77777777" w:rsidTr="00E21739">
        <w:trPr>
          <w:cantSplit/>
        </w:trPr>
        <w:tc>
          <w:tcPr>
            <w:tcW w:w="606" w:type="dxa"/>
            <w:tcBorders>
              <w:top w:val="nil"/>
              <w:left w:val="nil"/>
              <w:bottom w:val="nil"/>
              <w:right w:val="nil"/>
            </w:tcBorders>
          </w:tcPr>
          <w:p w14:paraId="2FDAC535"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c>
          <w:tcPr>
            <w:tcW w:w="3636" w:type="dxa"/>
            <w:tcBorders>
              <w:top w:val="nil"/>
              <w:left w:val="nil"/>
              <w:bottom w:val="nil"/>
              <w:right w:val="nil"/>
            </w:tcBorders>
          </w:tcPr>
          <w:p w14:paraId="76CC5559"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c>
          <w:tcPr>
            <w:tcW w:w="606" w:type="dxa"/>
            <w:tcBorders>
              <w:top w:val="nil"/>
              <w:left w:val="nil"/>
              <w:bottom w:val="nil"/>
              <w:right w:val="nil"/>
            </w:tcBorders>
          </w:tcPr>
          <w:p w14:paraId="17F32208"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2.3.2</w:t>
            </w:r>
          </w:p>
        </w:tc>
        <w:tc>
          <w:tcPr>
            <w:tcW w:w="3939" w:type="dxa"/>
            <w:tcBorders>
              <w:top w:val="nil"/>
              <w:left w:val="nil"/>
              <w:bottom w:val="nil"/>
              <w:right w:val="nil"/>
            </w:tcBorders>
          </w:tcPr>
          <w:p w14:paraId="656D598E"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Determine the best course of action from various options for obtaining and using resources.</w:t>
            </w:r>
          </w:p>
        </w:tc>
      </w:tr>
      <w:tr w:rsidR="00A92854" w:rsidRPr="00A92854" w14:paraId="6DF425B6" w14:textId="77777777" w:rsidTr="00E21739">
        <w:trPr>
          <w:cantSplit/>
        </w:trPr>
        <w:tc>
          <w:tcPr>
            <w:tcW w:w="606" w:type="dxa"/>
            <w:tcBorders>
              <w:top w:val="nil"/>
              <w:left w:val="nil"/>
              <w:bottom w:val="nil"/>
              <w:right w:val="nil"/>
            </w:tcBorders>
          </w:tcPr>
          <w:p w14:paraId="50AD6F15"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c>
          <w:tcPr>
            <w:tcW w:w="3636" w:type="dxa"/>
            <w:tcBorders>
              <w:top w:val="nil"/>
              <w:left w:val="nil"/>
              <w:bottom w:val="nil"/>
              <w:right w:val="nil"/>
            </w:tcBorders>
          </w:tcPr>
          <w:p w14:paraId="288B51A5"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c>
          <w:tcPr>
            <w:tcW w:w="606" w:type="dxa"/>
            <w:tcBorders>
              <w:top w:val="nil"/>
              <w:left w:val="nil"/>
              <w:bottom w:val="nil"/>
              <w:right w:val="nil"/>
            </w:tcBorders>
          </w:tcPr>
          <w:p w14:paraId="03C7F8B1"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2.3.3</w:t>
            </w:r>
          </w:p>
        </w:tc>
        <w:tc>
          <w:tcPr>
            <w:tcW w:w="3939" w:type="dxa"/>
            <w:tcBorders>
              <w:top w:val="nil"/>
              <w:left w:val="nil"/>
              <w:bottom w:val="nil"/>
              <w:right w:val="nil"/>
            </w:tcBorders>
          </w:tcPr>
          <w:p w14:paraId="299C584C"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Determine the requirements for temporary structures and facilities.</w:t>
            </w:r>
          </w:p>
        </w:tc>
      </w:tr>
      <w:tr w:rsidR="00A92854" w:rsidRPr="00A92854" w14:paraId="22F9021F" w14:textId="77777777" w:rsidTr="00E21739">
        <w:trPr>
          <w:cantSplit/>
        </w:trPr>
        <w:tc>
          <w:tcPr>
            <w:tcW w:w="606" w:type="dxa"/>
            <w:tcBorders>
              <w:top w:val="nil"/>
              <w:left w:val="nil"/>
              <w:bottom w:val="nil"/>
              <w:right w:val="nil"/>
            </w:tcBorders>
          </w:tcPr>
          <w:p w14:paraId="4A57A99B"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c>
          <w:tcPr>
            <w:tcW w:w="3636" w:type="dxa"/>
            <w:tcBorders>
              <w:top w:val="nil"/>
              <w:left w:val="nil"/>
              <w:bottom w:val="nil"/>
              <w:right w:val="nil"/>
            </w:tcBorders>
          </w:tcPr>
          <w:p w14:paraId="20128E21"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c>
          <w:tcPr>
            <w:tcW w:w="606" w:type="dxa"/>
            <w:tcBorders>
              <w:top w:val="nil"/>
              <w:left w:val="nil"/>
              <w:bottom w:val="nil"/>
              <w:right w:val="nil"/>
            </w:tcBorders>
          </w:tcPr>
          <w:p w14:paraId="02E35445"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2.3.4</w:t>
            </w:r>
          </w:p>
        </w:tc>
        <w:tc>
          <w:tcPr>
            <w:tcW w:w="3939" w:type="dxa"/>
            <w:tcBorders>
              <w:top w:val="nil"/>
              <w:left w:val="nil"/>
              <w:bottom w:val="nil"/>
              <w:right w:val="nil"/>
            </w:tcBorders>
          </w:tcPr>
          <w:p w14:paraId="66248B18"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Prepare schedules for building work.</w:t>
            </w:r>
          </w:p>
        </w:tc>
      </w:tr>
      <w:tr w:rsidR="00A92854" w:rsidRPr="00A92854" w14:paraId="0094A300" w14:textId="77777777" w:rsidTr="00E21739">
        <w:trPr>
          <w:cantSplit/>
        </w:trPr>
        <w:tc>
          <w:tcPr>
            <w:tcW w:w="606" w:type="dxa"/>
            <w:tcBorders>
              <w:top w:val="nil"/>
              <w:left w:val="nil"/>
              <w:bottom w:val="nil"/>
              <w:right w:val="nil"/>
            </w:tcBorders>
          </w:tcPr>
          <w:p w14:paraId="45D3270B"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c>
          <w:tcPr>
            <w:tcW w:w="3636" w:type="dxa"/>
            <w:tcBorders>
              <w:top w:val="nil"/>
              <w:left w:val="nil"/>
              <w:bottom w:val="nil"/>
              <w:right w:val="nil"/>
            </w:tcBorders>
          </w:tcPr>
          <w:p w14:paraId="508DAB49"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c>
          <w:tcPr>
            <w:tcW w:w="606" w:type="dxa"/>
            <w:tcBorders>
              <w:top w:val="nil"/>
              <w:left w:val="nil"/>
              <w:bottom w:val="nil"/>
              <w:right w:val="nil"/>
            </w:tcBorders>
          </w:tcPr>
          <w:p w14:paraId="65F0E4A3"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2.3.5</w:t>
            </w:r>
          </w:p>
        </w:tc>
        <w:tc>
          <w:tcPr>
            <w:tcW w:w="3939" w:type="dxa"/>
            <w:tcBorders>
              <w:top w:val="nil"/>
              <w:left w:val="nil"/>
              <w:bottom w:val="nil"/>
              <w:right w:val="nil"/>
            </w:tcBorders>
          </w:tcPr>
          <w:p w14:paraId="6580283D"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Update progress schedules.</w:t>
            </w:r>
          </w:p>
        </w:tc>
      </w:tr>
      <w:tr w:rsidR="00A92854" w:rsidRPr="00A92854" w14:paraId="67F07111" w14:textId="77777777" w:rsidTr="00E21739">
        <w:trPr>
          <w:cantSplit/>
        </w:trPr>
        <w:tc>
          <w:tcPr>
            <w:tcW w:w="606" w:type="dxa"/>
            <w:tcBorders>
              <w:top w:val="nil"/>
              <w:left w:val="nil"/>
              <w:bottom w:val="single" w:sz="4" w:space="0" w:color="auto"/>
              <w:right w:val="nil"/>
            </w:tcBorders>
          </w:tcPr>
          <w:p w14:paraId="613DED9F"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c>
          <w:tcPr>
            <w:tcW w:w="3636" w:type="dxa"/>
            <w:tcBorders>
              <w:top w:val="nil"/>
              <w:left w:val="nil"/>
              <w:bottom w:val="single" w:sz="4" w:space="0" w:color="auto"/>
              <w:right w:val="nil"/>
            </w:tcBorders>
          </w:tcPr>
          <w:p w14:paraId="1FD1D690"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c>
          <w:tcPr>
            <w:tcW w:w="606" w:type="dxa"/>
            <w:tcBorders>
              <w:top w:val="nil"/>
              <w:left w:val="nil"/>
              <w:bottom w:val="single" w:sz="4" w:space="0" w:color="auto"/>
              <w:right w:val="nil"/>
            </w:tcBorders>
          </w:tcPr>
          <w:p w14:paraId="50212389"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2.3.6</w:t>
            </w:r>
          </w:p>
        </w:tc>
        <w:tc>
          <w:tcPr>
            <w:tcW w:w="3939" w:type="dxa"/>
            <w:tcBorders>
              <w:top w:val="nil"/>
              <w:left w:val="nil"/>
              <w:bottom w:val="single" w:sz="4" w:space="0" w:color="auto"/>
              <w:right w:val="nil"/>
            </w:tcBorders>
          </w:tcPr>
          <w:p w14:paraId="225D14B7"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Assess the need for and select measures to overcome delays.</w:t>
            </w:r>
          </w:p>
        </w:tc>
      </w:tr>
      <w:tr w:rsidR="00A92854" w:rsidRPr="00A92854" w14:paraId="43BE2773" w14:textId="77777777" w:rsidTr="00E21739">
        <w:trPr>
          <w:cantSplit/>
        </w:trPr>
        <w:tc>
          <w:tcPr>
            <w:tcW w:w="606" w:type="dxa"/>
            <w:tcBorders>
              <w:top w:val="single" w:sz="4" w:space="0" w:color="auto"/>
              <w:left w:val="nil"/>
              <w:bottom w:val="nil"/>
              <w:right w:val="nil"/>
            </w:tcBorders>
          </w:tcPr>
          <w:p w14:paraId="0E2E890C"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2.4</w:t>
            </w:r>
          </w:p>
        </w:tc>
        <w:tc>
          <w:tcPr>
            <w:tcW w:w="3636" w:type="dxa"/>
            <w:tcBorders>
              <w:top w:val="single" w:sz="4" w:space="0" w:color="auto"/>
              <w:left w:val="nil"/>
              <w:bottom w:val="nil"/>
              <w:right w:val="nil"/>
            </w:tcBorders>
          </w:tcPr>
          <w:p w14:paraId="2A4C4C1B"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Establishing and operating costing systems.</w:t>
            </w:r>
          </w:p>
        </w:tc>
        <w:tc>
          <w:tcPr>
            <w:tcW w:w="606" w:type="dxa"/>
            <w:tcBorders>
              <w:top w:val="single" w:sz="4" w:space="0" w:color="auto"/>
              <w:left w:val="nil"/>
              <w:bottom w:val="nil"/>
              <w:right w:val="nil"/>
            </w:tcBorders>
          </w:tcPr>
          <w:p w14:paraId="4C106ADE"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2.4.1</w:t>
            </w:r>
          </w:p>
        </w:tc>
        <w:tc>
          <w:tcPr>
            <w:tcW w:w="3939" w:type="dxa"/>
            <w:tcBorders>
              <w:top w:val="single" w:sz="4" w:space="0" w:color="auto"/>
              <w:left w:val="nil"/>
              <w:bottom w:val="nil"/>
              <w:right w:val="nil"/>
            </w:tcBorders>
          </w:tcPr>
          <w:p w14:paraId="2CE0B64B"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Identify and classify costs.</w:t>
            </w:r>
          </w:p>
        </w:tc>
      </w:tr>
      <w:tr w:rsidR="00A92854" w:rsidRPr="00A92854" w14:paraId="63F61B4A" w14:textId="77777777" w:rsidTr="00E21739">
        <w:trPr>
          <w:cantSplit/>
        </w:trPr>
        <w:tc>
          <w:tcPr>
            <w:tcW w:w="606" w:type="dxa"/>
            <w:tcBorders>
              <w:top w:val="nil"/>
              <w:left w:val="nil"/>
              <w:bottom w:val="nil"/>
              <w:right w:val="nil"/>
            </w:tcBorders>
          </w:tcPr>
          <w:p w14:paraId="70FC3633"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c>
          <w:tcPr>
            <w:tcW w:w="3636" w:type="dxa"/>
            <w:tcBorders>
              <w:top w:val="nil"/>
              <w:left w:val="nil"/>
              <w:bottom w:val="nil"/>
              <w:right w:val="nil"/>
            </w:tcBorders>
          </w:tcPr>
          <w:p w14:paraId="16B8310D"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c>
          <w:tcPr>
            <w:tcW w:w="606" w:type="dxa"/>
            <w:tcBorders>
              <w:top w:val="nil"/>
              <w:left w:val="nil"/>
              <w:bottom w:val="nil"/>
              <w:right w:val="nil"/>
            </w:tcBorders>
          </w:tcPr>
          <w:p w14:paraId="333E7034"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2.4.2</w:t>
            </w:r>
          </w:p>
        </w:tc>
        <w:tc>
          <w:tcPr>
            <w:tcW w:w="3939" w:type="dxa"/>
            <w:tcBorders>
              <w:top w:val="nil"/>
              <w:left w:val="nil"/>
              <w:bottom w:val="nil"/>
              <w:right w:val="nil"/>
            </w:tcBorders>
          </w:tcPr>
          <w:p w14:paraId="7D63425E"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Prepare a cost control system.</w:t>
            </w:r>
          </w:p>
        </w:tc>
      </w:tr>
      <w:tr w:rsidR="00A92854" w:rsidRPr="00A92854" w14:paraId="644A3008" w14:textId="77777777" w:rsidTr="00E21739">
        <w:trPr>
          <w:cantSplit/>
        </w:trPr>
        <w:tc>
          <w:tcPr>
            <w:tcW w:w="606" w:type="dxa"/>
            <w:tcBorders>
              <w:top w:val="nil"/>
              <w:left w:val="nil"/>
              <w:bottom w:val="nil"/>
              <w:right w:val="nil"/>
            </w:tcBorders>
          </w:tcPr>
          <w:p w14:paraId="7381CB8F"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c>
          <w:tcPr>
            <w:tcW w:w="3636" w:type="dxa"/>
            <w:tcBorders>
              <w:top w:val="nil"/>
              <w:left w:val="nil"/>
              <w:bottom w:val="nil"/>
              <w:right w:val="nil"/>
            </w:tcBorders>
          </w:tcPr>
          <w:p w14:paraId="556B1972"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c>
          <w:tcPr>
            <w:tcW w:w="606" w:type="dxa"/>
            <w:tcBorders>
              <w:top w:val="nil"/>
              <w:left w:val="nil"/>
              <w:bottom w:val="nil"/>
              <w:right w:val="nil"/>
            </w:tcBorders>
          </w:tcPr>
          <w:p w14:paraId="08BC04DB"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2.4.3</w:t>
            </w:r>
          </w:p>
        </w:tc>
        <w:tc>
          <w:tcPr>
            <w:tcW w:w="3939" w:type="dxa"/>
            <w:tcBorders>
              <w:top w:val="nil"/>
              <w:left w:val="nil"/>
              <w:bottom w:val="nil"/>
              <w:right w:val="nil"/>
            </w:tcBorders>
          </w:tcPr>
          <w:p w14:paraId="30130240"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Prepare a project budget.</w:t>
            </w:r>
          </w:p>
        </w:tc>
      </w:tr>
      <w:tr w:rsidR="00A92854" w:rsidRPr="00A92854" w14:paraId="78A9FD1F" w14:textId="77777777" w:rsidTr="00E21739">
        <w:trPr>
          <w:cantSplit/>
        </w:trPr>
        <w:tc>
          <w:tcPr>
            <w:tcW w:w="606" w:type="dxa"/>
            <w:tcBorders>
              <w:top w:val="nil"/>
              <w:left w:val="nil"/>
              <w:bottom w:val="single" w:sz="4" w:space="0" w:color="auto"/>
              <w:right w:val="nil"/>
            </w:tcBorders>
          </w:tcPr>
          <w:p w14:paraId="0D219A7F"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c>
          <w:tcPr>
            <w:tcW w:w="3636" w:type="dxa"/>
            <w:tcBorders>
              <w:top w:val="nil"/>
              <w:left w:val="nil"/>
              <w:bottom w:val="single" w:sz="4" w:space="0" w:color="auto"/>
              <w:right w:val="nil"/>
            </w:tcBorders>
          </w:tcPr>
          <w:p w14:paraId="5D30A9B7"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c>
          <w:tcPr>
            <w:tcW w:w="606" w:type="dxa"/>
            <w:tcBorders>
              <w:top w:val="nil"/>
              <w:left w:val="nil"/>
              <w:bottom w:val="single" w:sz="4" w:space="0" w:color="auto"/>
              <w:right w:val="nil"/>
            </w:tcBorders>
          </w:tcPr>
          <w:p w14:paraId="2EEBB86F"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2.4.4</w:t>
            </w:r>
          </w:p>
        </w:tc>
        <w:tc>
          <w:tcPr>
            <w:tcW w:w="3939" w:type="dxa"/>
            <w:tcBorders>
              <w:top w:val="nil"/>
              <w:left w:val="nil"/>
              <w:bottom w:val="single" w:sz="4" w:space="0" w:color="auto"/>
              <w:right w:val="nil"/>
            </w:tcBorders>
          </w:tcPr>
          <w:p w14:paraId="240F43D5"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Plan the sequencing of trades.</w:t>
            </w:r>
          </w:p>
        </w:tc>
      </w:tr>
      <w:tr w:rsidR="00A92854" w:rsidRPr="00A92854" w14:paraId="0B270EE2" w14:textId="77777777" w:rsidTr="00E21739">
        <w:trPr>
          <w:cantSplit/>
        </w:trPr>
        <w:tc>
          <w:tcPr>
            <w:tcW w:w="606" w:type="dxa"/>
            <w:tcBorders>
              <w:top w:val="single" w:sz="4" w:space="0" w:color="auto"/>
              <w:left w:val="nil"/>
              <w:bottom w:val="nil"/>
              <w:right w:val="nil"/>
            </w:tcBorders>
          </w:tcPr>
          <w:p w14:paraId="2C6077B0"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2.5</w:t>
            </w:r>
          </w:p>
        </w:tc>
        <w:tc>
          <w:tcPr>
            <w:tcW w:w="3636" w:type="dxa"/>
            <w:tcBorders>
              <w:top w:val="single" w:sz="4" w:space="0" w:color="auto"/>
              <w:left w:val="nil"/>
              <w:bottom w:val="nil"/>
              <w:right w:val="nil"/>
            </w:tcBorders>
          </w:tcPr>
          <w:p w14:paraId="0BDC644C"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Applying Contract Management.</w:t>
            </w:r>
          </w:p>
        </w:tc>
        <w:tc>
          <w:tcPr>
            <w:tcW w:w="606" w:type="dxa"/>
            <w:tcBorders>
              <w:top w:val="single" w:sz="4" w:space="0" w:color="auto"/>
              <w:left w:val="nil"/>
              <w:bottom w:val="nil"/>
              <w:right w:val="nil"/>
            </w:tcBorders>
          </w:tcPr>
          <w:p w14:paraId="2100646B"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2.5.1</w:t>
            </w:r>
          </w:p>
        </w:tc>
        <w:tc>
          <w:tcPr>
            <w:tcW w:w="3939" w:type="dxa"/>
            <w:tcBorders>
              <w:top w:val="single" w:sz="4" w:space="0" w:color="auto"/>
              <w:left w:val="nil"/>
              <w:bottom w:val="nil"/>
              <w:right w:val="nil"/>
            </w:tcBorders>
          </w:tcPr>
          <w:p w14:paraId="2719282D"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Select and apply the various standard forms of building contract in common use.</w:t>
            </w:r>
          </w:p>
        </w:tc>
      </w:tr>
      <w:tr w:rsidR="00A92854" w:rsidRPr="00A92854" w14:paraId="052155C9" w14:textId="77777777" w:rsidTr="00E21739">
        <w:trPr>
          <w:cantSplit/>
        </w:trPr>
        <w:tc>
          <w:tcPr>
            <w:tcW w:w="606" w:type="dxa"/>
            <w:tcBorders>
              <w:top w:val="nil"/>
              <w:left w:val="nil"/>
              <w:bottom w:val="nil"/>
              <w:right w:val="nil"/>
            </w:tcBorders>
          </w:tcPr>
          <w:p w14:paraId="7472A0FB"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c>
          <w:tcPr>
            <w:tcW w:w="3636" w:type="dxa"/>
            <w:tcBorders>
              <w:top w:val="nil"/>
              <w:left w:val="nil"/>
              <w:bottom w:val="nil"/>
              <w:right w:val="nil"/>
            </w:tcBorders>
          </w:tcPr>
          <w:p w14:paraId="6C96B5D1"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c>
          <w:tcPr>
            <w:tcW w:w="606" w:type="dxa"/>
            <w:tcBorders>
              <w:top w:val="nil"/>
              <w:left w:val="nil"/>
              <w:bottom w:val="nil"/>
              <w:right w:val="nil"/>
            </w:tcBorders>
          </w:tcPr>
          <w:p w14:paraId="6CC9FDD9"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2.5.2</w:t>
            </w:r>
          </w:p>
        </w:tc>
        <w:tc>
          <w:tcPr>
            <w:tcW w:w="3939" w:type="dxa"/>
            <w:tcBorders>
              <w:top w:val="nil"/>
              <w:left w:val="nil"/>
              <w:bottom w:val="nil"/>
              <w:right w:val="nil"/>
            </w:tcBorders>
          </w:tcPr>
          <w:p w14:paraId="1C1C4F77"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Determine the requirements of the contract.</w:t>
            </w:r>
          </w:p>
        </w:tc>
      </w:tr>
      <w:tr w:rsidR="00A92854" w:rsidRPr="00A92854" w14:paraId="684884E7" w14:textId="77777777" w:rsidTr="00E21739">
        <w:trPr>
          <w:cantSplit/>
        </w:trPr>
        <w:tc>
          <w:tcPr>
            <w:tcW w:w="606" w:type="dxa"/>
            <w:tcBorders>
              <w:top w:val="nil"/>
              <w:left w:val="nil"/>
              <w:bottom w:val="nil"/>
              <w:right w:val="nil"/>
            </w:tcBorders>
          </w:tcPr>
          <w:p w14:paraId="6AE4B36B"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c>
          <w:tcPr>
            <w:tcW w:w="3636" w:type="dxa"/>
            <w:tcBorders>
              <w:top w:val="nil"/>
              <w:left w:val="nil"/>
              <w:bottom w:val="nil"/>
              <w:right w:val="nil"/>
            </w:tcBorders>
          </w:tcPr>
          <w:p w14:paraId="62C400F0"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c>
          <w:tcPr>
            <w:tcW w:w="606" w:type="dxa"/>
            <w:tcBorders>
              <w:top w:val="nil"/>
              <w:left w:val="nil"/>
              <w:bottom w:val="nil"/>
              <w:right w:val="nil"/>
            </w:tcBorders>
          </w:tcPr>
          <w:p w14:paraId="1464D4C7"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2.5.3</w:t>
            </w:r>
          </w:p>
        </w:tc>
        <w:tc>
          <w:tcPr>
            <w:tcW w:w="3939" w:type="dxa"/>
            <w:tcBorders>
              <w:top w:val="nil"/>
              <w:left w:val="nil"/>
              <w:bottom w:val="nil"/>
              <w:right w:val="nil"/>
            </w:tcBorders>
          </w:tcPr>
          <w:p w14:paraId="7B4384BF"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Demonstrate a knowledge of progress payments, contract claims and variations.</w:t>
            </w:r>
          </w:p>
        </w:tc>
      </w:tr>
    </w:tbl>
    <w:p w14:paraId="411F72F3" w14:textId="77777777" w:rsidR="00A92854" w:rsidRPr="00A92854" w:rsidRDefault="00A92854" w:rsidP="00A92854">
      <w:pPr>
        <w:keepNext/>
        <w:keepLines/>
        <w:autoSpaceDE w:val="0"/>
        <w:autoSpaceDN w:val="0"/>
        <w:adjustRightInd w:val="0"/>
        <w:spacing w:before="80" w:after="0" w:line="240" w:lineRule="auto"/>
        <w:ind w:left="567" w:hanging="567"/>
        <w:jc w:val="left"/>
        <w:rPr>
          <w:rFonts w:eastAsia="Times New Roman"/>
          <w:b/>
          <w:bCs/>
          <w:color w:val="000000"/>
          <w:sz w:val="32"/>
          <w:szCs w:val="32"/>
          <w:lang w:eastAsia="en-AU"/>
          <w14:ligatures w14:val="standardContextual"/>
        </w:rPr>
      </w:pPr>
      <w:r w:rsidRPr="00A92854">
        <w:rPr>
          <w:rFonts w:eastAsia="Times New Roman"/>
          <w:b/>
          <w:bCs/>
          <w:color w:val="000000"/>
          <w:sz w:val="32"/>
          <w:szCs w:val="32"/>
          <w:lang w:eastAsia="en-AU"/>
          <w14:ligatures w14:val="standardContextual"/>
        </w:rPr>
        <w:t>Part 2—Building work supervisors registration performance criteria</w:t>
      </w:r>
    </w:p>
    <w:p w14:paraId="6E89B6BB" w14:textId="77777777" w:rsidR="00A92854" w:rsidRPr="00A92854" w:rsidRDefault="00A92854" w:rsidP="00A92854">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r w:rsidRPr="00A92854">
        <w:rPr>
          <w:rFonts w:eastAsia="Times New Roman"/>
          <w:b/>
          <w:bCs/>
          <w:color w:val="000000"/>
          <w:sz w:val="26"/>
          <w:szCs w:val="26"/>
          <w:lang w:eastAsia="en-AU"/>
          <w14:ligatures w14:val="standardContextual"/>
        </w:rPr>
        <w:t>2—Building work supervisors registration performance criteria</w:t>
      </w:r>
    </w:p>
    <w:p w14:paraId="343417B3" w14:textId="77777777" w:rsidR="00A92854" w:rsidRPr="00A92854" w:rsidRDefault="00A92854" w:rsidP="00A92854">
      <w:pPr>
        <w:keepNext/>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hyperlink w:anchor="id54917aeb_82ee_4c7f_99f3_5c3f9585872a_0" w:history="1">
        <w:r w:rsidRPr="00A92854">
          <w:rPr>
            <w:rFonts w:eastAsia="Times New Roman"/>
            <w:color w:val="000000"/>
            <w:sz w:val="23"/>
            <w:szCs w:val="23"/>
            <w:lang w:eastAsia="en-AU"/>
            <w14:ligatures w14:val="standardContextual"/>
          </w:rPr>
          <w:t>Regulation 12(2)</w:t>
        </w:r>
      </w:hyperlink>
      <w:r w:rsidRPr="00A92854">
        <w:rPr>
          <w:rFonts w:eastAsia="Times New Roman"/>
          <w:color w:val="000000"/>
          <w:sz w:val="23"/>
          <w:szCs w:val="23"/>
          <w:lang w:eastAsia="en-AU"/>
          <w14:ligatures w14:val="standardContextual"/>
        </w:rPr>
        <w:t xml:space="preserve"> provides that for the purposes of section 16 of the Act, to be entitled to be granted registration as a building work supervisor, a natural person must have qualifications or experience, or qualifications and experience, such that the person meets the performance criteria set out in the table below to the satisfaction of the Commissioner in relation to the kind of work that the registration would authorise the person to supervise.</w:t>
      </w:r>
    </w:p>
    <w:p w14:paraId="4D7DF9EE" w14:textId="77777777" w:rsidR="00A92854" w:rsidRPr="00A92854" w:rsidRDefault="00A92854" w:rsidP="00A92854">
      <w:pPr>
        <w:keepNext/>
        <w:keepLines/>
        <w:autoSpaceDE w:val="0"/>
        <w:autoSpaceDN w:val="0"/>
        <w:adjustRightInd w:val="0"/>
        <w:spacing w:before="120" w:after="0" w:line="240" w:lineRule="auto"/>
        <w:ind w:left="794"/>
        <w:jc w:val="left"/>
        <w:rPr>
          <w:rFonts w:eastAsia="Times New Roman"/>
          <w:color w:val="000000"/>
          <w:sz w:val="2"/>
          <w:szCs w:val="2"/>
          <w:lang w:eastAsia="en-AU"/>
          <w14:ligatures w14:val="standardContextual"/>
        </w:rPr>
      </w:pPr>
    </w:p>
    <w:tbl>
      <w:tblPr>
        <w:tblW w:w="0" w:type="auto"/>
        <w:tblInd w:w="794" w:type="dxa"/>
        <w:tblLayout w:type="fixed"/>
        <w:tblCellMar>
          <w:left w:w="60" w:type="dxa"/>
          <w:right w:w="60" w:type="dxa"/>
        </w:tblCellMar>
        <w:tblLook w:val="0000" w:firstRow="0" w:lastRow="0" w:firstColumn="0" w:lastColumn="0" w:noHBand="0" w:noVBand="0"/>
      </w:tblPr>
      <w:tblGrid>
        <w:gridCol w:w="551"/>
        <w:gridCol w:w="3307"/>
        <w:gridCol w:w="551"/>
        <w:gridCol w:w="3583"/>
      </w:tblGrid>
      <w:tr w:rsidR="00A92854" w:rsidRPr="00A92854" w14:paraId="33AE12D2" w14:textId="77777777" w:rsidTr="00A92854">
        <w:trPr>
          <w:cantSplit/>
        </w:trPr>
        <w:tc>
          <w:tcPr>
            <w:tcW w:w="7992" w:type="dxa"/>
            <w:gridSpan w:val="4"/>
            <w:tcBorders>
              <w:top w:val="nil"/>
              <w:left w:val="nil"/>
              <w:bottom w:val="single" w:sz="4" w:space="0" w:color="auto"/>
              <w:right w:val="nil"/>
            </w:tcBorders>
          </w:tcPr>
          <w:p w14:paraId="74E9F95F" w14:textId="77777777" w:rsidR="00A92854" w:rsidRPr="00A92854" w:rsidRDefault="00A92854" w:rsidP="00A92854">
            <w:pPr>
              <w:keepNext/>
              <w:keepLines/>
              <w:autoSpaceDE w:val="0"/>
              <w:autoSpaceDN w:val="0"/>
              <w:adjustRightInd w:val="0"/>
              <w:spacing w:before="120" w:after="0" w:line="240" w:lineRule="auto"/>
              <w:jc w:val="center"/>
              <w:rPr>
                <w:rFonts w:eastAsia="Times New Roman"/>
                <w:color w:val="000000"/>
                <w:sz w:val="20"/>
                <w:szCs w:val="20"/>
                <w:lang w:eastAsia="en-AU"/>
                <w14:ligatures w14:val="standardContextual"/>
              </w:rPr>
            </w:pPr>
            <w:r w:rsidRPr="00A92854">
              <w:rPr>
                <w:rFonts w:eastAsia="Times New Roman"/>
                <w:b/>
                <w:bCs/>
                <w:color w:val="000000"/>
                <w:sz w:val="20"/>
                <w:szCs w:val="20"/>
                <w:lang w:eastAsia="en-AU"/>
                <w14:ligatures w14:val="standardContextual"/>
              </w:rPr>
              <w:t>UNIT</w:t>
            </w:r>
          </w:p>
        </w:tc>
      </w:tr>
      <w:tr w:rsidR="00A92854" w:rsidRPr="00A92854" w14:paraId="2B692781" w14:textId="77777777" w:rsidTr="00A92854">
        <w:trPr>
          <w:cantSplit/>
        </w:trPr>
        <w:tc>
          <w:tcPr>
            <w:tcW w:w="551" w:type="dxa"/>
            <w:tcBorders>
              <w:top w:val="single" w:sz="4" w:space="0" w:color="auto"/>
              <w:left w:val="nil"/>
              <w:bottom w:val="single" w:sz="4" w:space="0" w:color="auto"/>
              <w:right w:val="nil"/>
            </w:tcBorders>
          </w:tcPr>
          <w:p w14:paraId="3814E067"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1</w:t>
            </w:r>
          </w:p>
        </w:tc>
        <w:tc>
          <w:tcPr>
            <w:tcW w:w="7441" w:type="dxa"/>
            <w:gridSpan w:val="3"/>
            <w:tcBorders>
              <w:top w:val="single" w:sz="4" w:space="0" w:color="auto"/>
              <w:left w:val="nil"/>
              <w:bottom w:val="single" w:sz="4" w:space="0" w:color="auto"/>
              <w:right w:val="nil"/>
            </w:tcBorders>
          </w:tcPr>
          <w:p w14:paraId="13F19F4B"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b/>
                <w:bCs/>
                <w:color w:val="000000"/>
                <w:sz w:val="20"/>
                <w:szCs w:val="20"/>
                <w:lang w:eastAsia="en-AU"/>
                <w14:ligatures w14:val="standardContextual"/>
              </w:rPr>
              <w:t>Building Work Management</w:t>
            </w:r>
          </w:p>
          <w:p w14:paraId="3778CBD9"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Applying the principles of building work management in relation to the supervision of a building site.</w:t>
            </w:r>
          </w:p>
        </w:tc>
      </w:tr>
      <w:tr w:rsidR="00A92854" w:rsidRPr="00A92854" w14:paraId="2FC1EEAD" w14:textId="77777777" w:rsidTr="00A92854">
        <w:trPr>
          <w:cantSplit/>
        </w:trPr>
        <w:tc>
          <w:tcPr>
            <w:tcW w:w="3858" w:type="dxa"/>
            <w:gridSpan w:val="2"/>
            <w:tcBorders>
              <w:top w:val="single" w:sz="4" w:space="0" w:color="auto"/>
              <w:left w:val="nil"/>
              <w:bottom w:val="single" w:sz="4" w:space="0" w:color="auto"/>
              <w:right w:val="nil"/>
            </w:tcBorders>
          </w:tcPr>
          <w:p w14:paraId="7C1D5C8C" w14:textId="77777777" w:rsidR="00A92854" w:rsidRPr="00A92854" w:rsidRDefault="00A92854" w:rsidP="00A92854">
            <w:pPr>
              <w:keepNext/>
              <w:keepLines/>
              <w:autoSpaceDE w:val="0"/>
              <w:autoSpaceDN w:val="0"/>
              <w:adjustRightInd w:val="0"/>
              <w:spacing w:before="120" w:after="0" w:line="240" w:lineRule="auto"/>
              <w:jc w:val="center"/>
              <w:rPr>
                <w:rFonts w:eastAsia="Times New Roman"/>
                <w:color w:val="000000"/>
                <w:sz w:val="20"/>
                <w:szCs w:val="20"/>
                <w:lang w:eastAsia="en-AU"/>
                <w14:ligatures w14:val="standardContextual"/>
              </w:rPr>
            </w:pPr>
            <w:r w:rsidRPr="00A92854">
              <w:rPr>
                <w:rFonts w:eastAsia="Times New Roman"/>
                <w:b/>
                <w:bCs/>
                <w:color w:val="000000"/>
                <w:sz w:val="20"/>
                <w:szCs w:val="20"/>
                <w:lang w:eastAsia="en-AU"/>
                <w14:ligatures w14:val="standardContextual"/>
              </w:rPr>
              <w:t>ELEMENT</w:t>
            </w:r>
          </w:p>
        </w:tc>
        <w:tc>
          <w:tcPr>
            <w:tcW w:w="4134" w:type="dxa"/>
            <w:gridSpan w:val="2"/>
            <w:tcBorders>
              <w:top w:val="single" w:sz="4" w:space="0" w:color="auto"/>
              <w:left w:val="nil"/>
              <w:bottom w:val="single" w:sz="4" w:space="0" w:color="auto"/>
              <w:right w:val="nil"/>
            </w:tcBorders>
          </w:tcPr>
          <w:p w14:paraId="43D9970C" w14:textId="77777777" w:rsidR="00A92854" w:rsidRPr="00A92854" w:rsidRDefault="00A92854" w:rsidP="00A92854">
            <w:pPr>
              <w:keepNext/>
              <w:keepLines/>
              <w:autoSpaceDE w:val="0"/>
              <w:autoSpaceDN w:val="0"/>
              <w:adjustRightInd w:val="0"/>
              <w:spacing w:before="120" w:after="0" w:line="240" w:lineRule="auto"/>
              <w:jc w:val="center"/>
              <w:rPr>
                <w:rFonts w:eastAsia="Times New Roman"/>
                <w:color w:val="000000"/>
                <w:sz w:val="20"/>
                <w:szCs w:val="20"/>
                <w:lang w:eastAsia="en-AU"/>
                <w14:ligatures w14:val="standardContextual"/>
              </w:rPr>
            </w:pPr>
            <w:r w:rsidRPr="00A92854">
              <w:rPr>
                <w:rFonts w:eastAsia="Times New Roman"/>
                <w:b/>
                <w:bCs/>
                <w:color w:val="000000"/>
                <w:sz w:val="20"/>
                <w:szCs w:val="20"/>
                <w:lang w:eastAsia="en-AU"/>
                <w14:ligatures w14:val="standardContextual"/>
              </w:rPr>
              <w:t>PERFORMANCE CRITERIA</w:t>
            </w:r>
          </w:p>
        </w:tc>
      </w:tr>
      <w:tr w:rsidR="00A92854" w:rsidRPr="00A92854" w14:paraId="3E181B60" w14:textId="77777777" w:rsidTr="00E21739">
        <w:trPr>
          <w:cantSplit/>
        </w:trPr>
        <w:tc>
          <w:tcPr>
            <w:tcW w:w="551" w:type="dxa"/>
            <w:tcBorders>
              <w:top w:val="single" w:sz="4" w:space="0" w:color="auto"/>
              <w:left w:val="nil"/>
              <w:bottom w:val="nil"/>
              <w:right w:val="nil"/>
            </w:tcBorders>
          </w:tcPr>
          <w:p w14:paraId="3DEE1F17"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1.1</w:t>
            </w:r>
          </w:p>
        </w:tc>
        <w:tc>
          <w:tcPr>
            <w:tcW w:w="3307" w:type="dxa"/>
            <w:tcBorders>
              <w:top w:val="single" w:sz="4" w:space="0" w:color="auto"/>
              <w:left w:val="nil"/>
              <w:bottom w:val="nil"/>
              <w:right w:val="nil"/>
            </w:tcBorders>
          </w:tcPr>
          <w:p w14:paraId="732B90B1"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Planning and organising on</w:t>
            </w:r>
            <w:r w:rsidRPr="00A92854">
              <w:rPr>
                <w:rFonts w:eastAsia="Times New Roman"/>
                <w:color w:val="000000"/>
                <w:sz w:val="20"/>
                <w:szCs w:val="20"/>
                <w:lang w:eastAsia="en-AU"/>
                <w14:ligatures w14:val="standardContextual"/>
              </w:rPr>
              <w:noBreakHyphen/>
              <w:t>site building work.</w:t>
            </w:r>
          </w:p>
        </w:tc>
        <w:tc>
          <w:tcPr>
            <w:tcW w:w="551" w:type="dxa"/>
            <w:tcBorders>
              <w:top w:val="single" w:sz="4" w:space="0" w:color="auto"/>
              <w:left w:val="nil"/>
              <w:bottom w:val="nil"/>
              <w:right w:val="nil"/>
            </w:tcBorders>
          </w:tcPr>
          <w:p w14:paraId="695AC03F"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1.1.1</w:t>
            </w:r>
          </w:p>
        </w:tc>
        <w:tc>
          <w:tcPr>
            <w:tcW w:w="3583" w:type="dxa"/>
            <w:tcBorders>
              <w:top w:val="single" w:sz="4" w:space="0" w:color="auto"/>
              <w:left w:val="nil"/>
              <w:bottom w:val="nil"/>
              <w:right w:val="nil"/>
            </w:tcBorders>
          </w:tcPr>
          <w:p w14:paraId="598E2B18"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Translate building designs and specifications into operational requirements.</w:t>
            </w:r>
          </w:p>
        </w:tc>
      </w:tr>
      <w:tr w:rsidR="00A92854" w:rsidRPr="00A92854" w14:paraId="510F7722" w14:textId="77777777" w:rsidTr="00E21739">
        <w:trPr>
          <w:cantSplit/>
        </w:trPr>
        <w:tc>
          <w:tcPr>
            <w:tcW w:w="551" w:type="dxa"/>
            <w:tcBorders>
              <w:top w:val="nil"/>
              <w:left w:val="nil"/>
              <w:bottom w:val="nil"/>
              <w:right w:val="nil"/>
            </w:tcBorders>
          </w:tcPr>
          <w:p w14:paraId="3DDEFBAE"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c>
          <w:tcPr>
            <w:tcW w:w="3307" w:type="dxa"/>
            <w:tcBorders>
              <w:top w:val="nil"/>
              <w:left w:val="nil"/>
              <w:bottom w:val="nil"/>
              <w:right w:val="nil"/>
            </w:tcBorders>
          </w:tcPr>
          <w:p w14:paraId="2E6A18D4"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c>
          <w:tcPr>
            <w:tcW w:w="551" w:type="dxa"/>
            <w:tcBorders>
              <w:top w:val="nil"/>
              <w:left w:val="nil"/>
              <w:bottom w:val="nil"/>
              <w:right w:val="nil"/>
            </w:tcBorders>
          </w:tcPr>
          <w:p w14:paraId="374755F5"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1.1.2</w:t>
            </w:r>
          </w:p>
        </w:tc>
        <w:tc>
          <w:tcPr>
            <w:tcW w:w="3583" w:type="dxa"/>
            <w:tcBorders>
              <w:top w:val="nil"/>
              <w:left w:val="nil"/>
              <w:bottom w:val="nil"/>
              <w:right w:val="nil"/>
            </w:tcBorders>
          </w:tcPr>
          <w:p w14:paraId="46B962C8"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Develop strategies for implementing building operations.</w:t>
            </w:r>
          </w:p>
        </w:tc>
      </w:tr>
      <w:tr w:rsidR="00A92854" w:rsidRPr="00A92854" w14:paraId="62618708" w14:textId="77777777" w:rsidTr="00E21739">
        <w:trPr>
          <w:cantSplit/>
        </w:trPr>
        <w:tc>
          <w:tcPr>
            <w:tcW w:w="551" w:type="dxa"/>
            <w:tcBorders>
              <w:top w:val="nil"/>
              <w:left w:val="nil"/>
              <w:bottom w:val="single" w:sz="4" w:space="0" w:color="auto"/>
              <w:right w:val="nil"/>
            </w:tcBorders>
          </w:tcPr>
          <w:p w14:paraId="595A4371"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c>
          <w:tcPr>
            <w:tcW w:w="3307" w:type="dxa"/>
            <w:tcBorders>
              <w:top w:val="nil"/>
              <w:left w:val="nil"/>
              <w:bottom w:val="single" w:sz="4" w:space="0" w:color="auto"/>
              <w:right w:val="nil"/>
            </w:tcBorders>
          </w:tcPr>
          <w:p w14:paraId="76DA3C0F"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c>
          <w:tcPr>
            <w:tcW w:w="551" w:type="dxa"/>
            <w:tcBorders>
              <w:top w:val="nil"/>
              <w:left w:val="nil"/>
              <w:bottom w:val="single" w:sz="4" w:space="0" w:color="auto"/>
              <w:right w:val="nil"/>
            </w:tcBorders>
          </w:tcPr>
          <w:p w14:paraId="2D3F0EE0"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1.1.3</w:t>
            </w:r>
          </w:p>
        </w:tc>
        <w:tc>
          <w:tcPr>
            <w:tcW w:w="3583" w:type="dxa"/>
            <w:tcBorders>
              <w:top w:val="nil"/>
              <w:left w:val="nil"/>
              <w:bottom w:val="single" w:sz="4" w:space="0" w:color="auto"/>
              <w:right w:val="nil"/>
            </w:tcBorders>
          </w:tcPr>
          <w:p w14:paraId="672A71ED"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Determine appropriate resources required including personnel, materials and equipment.</w:t>
            </w:r>
          </w:p>
        </w:tc>
      </w:tr>
    </w:tbl>
    <w:p w14:paraId="132748C1" w14:textId="77777777" w:rsidR="002C6172" w:rsidRDefault="002C6172">
      <w:r>
        <w:br w:type="page"/>
      </w:r>
    </w:p>
    <w:tbl>
      <w:tblPr>
        <w:tblW w:w="0" w:type="auto"/>
        <w:tblInd w:w="794" w:type="dxa"/>
        <w:tblLayout w:type="fixed"/>
        <w:tblCellMar>
          <w:left w:w="60" w:type="dxa"/>
          <w:right w:w="60" w:type="dxa"/>
        </w:tblCellMar>
        <w:tblLook w:val="0000" w:firstRow="0" w:lastRow="0" w:firstColumn="0" w:lastColumn="0" w:noHBand="0" w:noVBand="0"/>
      </w:tblPr>
      <w:tblGrid>
        <w:gridCol w:w="551"/>
        <w:gridCol w:w="3307"/>
        <w:gridCol w:w="551"/>
        <w:gridCol w:w="3583"/>
      </w:tblGrid>
      <w:tr w:rsidR="00A92854" w:rsidRPr="00A92854" w14:paraId="29004E1D" w14:textId="77777777" w:rsidTr="00E21739">
        <w:trPr>
          <w:cantSplit/>
        </w:trPr>
        <w:tc>
          <w:tcPr>
            <w:tcW w:w="551" w:type="dxa"/>
            <w:tcBorders>
              <w:top w:val="single" w:sz="4" w:space="0" w:color="auto"/>
              <w:left w:val="nil"/>
              <w:bottom w:val="nil"/>
              <w:right w:val="nil"/>
            </w:tcBorders>
          </w:tcPr>
          <w:p w14:paraId="52863A5D" w14:textId="75A9EE48"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lastRenderedPageBreak/>
              <w:t>1.2</w:t>
            </w:r>
          </w:p>
        </w:tc>
        <w:tc>
          <w:tcPr>
            <w:tcW w:w="3307" w:type="dxa"/>
            <w:tcBorders>
              <w:top w:val="single" w:sz="4" w:space="0" w:color="auto"/>
              <w:left w:val="nil"/>
              <w:bottom w:val="nil"/>
              <w:right w:val="nil"/>
            </w:tcBorders>
          </w:tcPr>
          <w:p w14:paraId="0279D050"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Determining the need for coordination and installation of temporary structures and facilities for building work.</w:t>
            </w:r>
          </w:p>
        </w:tc>
        <w:tc>
          <w:tcPr>
            <w:tcW w:w="551" w:type="dxa"/>
            <w:tcBorders>
              <w:top w:val="single" w:sz="4" w:space="0" w:color="auto"/>
              <w:left w:val="nil"/>
              <w:bottom w:val="nil"/>
              <w:right w:val="nil"/>
            </w:tcBorders>
          </w:tcPr>
          <w:p w14:paraId="16394E54"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1.2.1</w:t>
            </w:r>
          </w:p>
        </w:tc>
        <w:tc>
          <w:tcPr>
            <w:tcW w:w="3583" w:type="dxa"/>
            <w:tcBorders>
              <w:top w:val="single" w:sz="4" w:space="0" w:color="auto"/>
              <w:left w:val="nil"/>
              <w:bottom w:val="nil"/>
              <w:right w:val="nil"/>
            </w:tcBorders>
          </w:tcPr>
          <w:p w14:paraId="2F7EA803"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Determine the requirements for temporary structures and facilities.</w:t>
            </w:r>
          </w:p>
        </w:tc>
      </w:tr>
      <w:tr w:rsidR="00A92854" w:rsidRPr="00A92854" w14:paraId="7C7394DA" w14:textId="77777777" w:rsidTr="00E21739">
        <w:trPr>
          <w:cantSplit/>
        </w:trPr>
        <w:tc>
          <w:tcPr>
            <w:tcW w:w="551" w:type="dxa"/>
            <w:tcBorders>
              <w:top w:val="nil"/>
              <w:left w:val="nil"/>
              <w:bottom w:val="nil"/>
              <w:right w:val="nil"/>
            </w:tcBorders>
          </w:tcPr>
          <w:p w14:paraId="0BC16BE8"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c>
          <w:tcPr>
            <w:tcW w:w="3307" w:type="dxa"/>
            <w:tcBorders>
              <w:top w:val="nil"/>
              <w:left w:val="nil"/>
              <w:bottom w:val="nil"/>
              <w:right w:val="nil"/>
            </w:tcBorders>
          </w:tcPr>
          <w:p w14:paraId="16554DB2"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c>
          <w:tcPr>
            <w:tcW w:w="551" w:type="dxa"/>
            <w:tcBorders>
              <w:top w:val="nil"/>
              <w:left w:val="nil"/>
              <w:bottom w:val="nil"/>
              <w:right w:val="nil"/>
            </w:tcBorders>
          </w:tcPr>
          <w:p w14:paraId="619251CC"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1.2.2</w:t>
            </w:r>
          </w:p>
        </w:tc>
        <w:tc>
          <w:tcPr>
            <w:tcW w:w="3583" w:type="dxa"/>
            <w:tcBorders>
              <w:top w:val="nil"/>
              <w:left w:val="nil"/>
              <w:bottom w:val="nil"/>
              <w:right w:val="nil"/>
            </w:tcBorders>
          </w:tcPr>
          <w:p w14:paraId="4558D86D"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Demonstrate a working knowledge of the most appropriate methods for provision of site facilities and preparation of detailed site layouts.</w:t>
            </w:r>
          </w:p>
        </w:tc>
      </w:tr>
      <w:tr w:rsidR="00A92854" w:rsidRPr="00A92854" w14:paraId="13527132" w14:textId="77777777" w:rsidTr="00E21739">
        <w:trPr>
          <w:cantSplit/>
        </w:trPr>
        <w:tc>
          <w:tcPr>
            <w:tcW w:w="551" w:type="dxa"/>
            <w:tcBorders>
              <w:top w:val="nil"/>
              <w:left w:val="nil"/>
              <w:bottom w:val="nil"/>
              <w:right w:val="nil"/>
            </w:tcBorders>
          </w:tcPr>
          <w:p w14:paraId="7922656E"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c>
          <w:tcPr>
            <w:tcW w:w="3307" w:type="dxa"/>
            <w:tcBorders>
              <w:top w:val="nil"/>
              <w:left w:val="nil"/>
              <w:bottom w:val="nil"/>
              <w:right w:val="nil"/>
            </w:tcBorders>
          </w:tcPr>
          <w:p w14:paraId="379A1F14"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c>
          <w:tcPr>
            <w:tcW w:w="551" w:type="dxa"/>
            <w:tcBorders>
              <w:top w:val="nil"/>
              <w:left w:val="nil"/>
              <w:bottom w:val="nil"/>
              <w:right w:val="nil"/>
            </w:tcBorders>
          </w:tcPr>
          <w:p w14:paraId="2EA70E52"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1.2.3</w:t>
            </w:r>
          </w:p>
        </w:tc>
        <w:tc>
          <w:tcPr>
            <w:tcW w:w="3583" w:type="dxa"/>
            <w:tcBorders>
              <w:top w:val="nil"/>
              <w:left w:val="nil"/>
              <w:bottom w:val="nil"/>
              <w:right w:val="nil"/>
            </w:tcBorders>
          </w:tcPr>
          <w:p w14:paraId="59DD2146"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Coordinate the on</w:t>
            </w:r>
            <w:r w:rsidRPr="00A92854">
              <w:rPr>
                <w:rFonts w:eastAsia="Times New Roman"/>
                <w:color w:val="000000"/>
                <w:sz w:val="20"/>
                <w:szCs w:val="20"/>
                <w:lang w:eastAsia="en-AU"/>
                <w14:ligatures w14:val="standardContextual"/>
              </w:rPr>
              <w:noBreakHyphen/>
              <w:t>site approvals of temporary structures.</w:t>
            </w:r>
          </w:p>
        </w:tc>
      </w:tr>
      <w:tr w:rsidR="00A92854" w:rsidRPr="00A92854" w14:paraId="2C8D86C5" w14:textId="77777777" w:rsidTr="00E21739">
        <w:trPr>
          <w:cantSplit/>
        </w:trPr>
        <w:tc>
          <w:tcPr>
            <w:tcW w:w="551" w:type="dxa"/>
            <w:tcBorders>
              <w:top w:val="nil"/>
              <w:left w:val="nil"/>
              <w:bottom w:val="single" w:sz="4" w:space="0" w:color="auto"/>
              <w:right w:val="nil"/>
            </w:tcBorders>
          </w:tcPr>
          <w:p w14:paraId="5CCD3AD1"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c>
          <w:tcPr>
            <w:tcW w:w="3307" w:type="dxa"/>
            <w:tcBorders>
              <w:top w:val="nil"/>
              <w:left w:val="nil"/>
              <w:bottom w:val="single" w:sz="4" w:space="0" w:color="auto"/>
              <w:right w:val="nil"/>
            </w:tcBorders>
          </w:tcPr>
          <w:p w14:paraId="485651D8"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c>
          <w:tcPr>
            <w:tcW w:w="551" w:type="dxa"/>
            <w:tcBorders>
              <w:top w:val="nil"/>
              <w:left w:val="nil"/>
              <w:bottom w:val="single" w:sz="4" w:space="0" w:color="auto"/>
              <w:right w:val="nil"/>
            </w:tcBorders>
          </w:tcPr>
          <w:p w14:paraId="328EB737"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1.2.4</w:t>
            </w:r>
          </w:p>
        </w:tc>
        <w:tc>
          <w:tcPr>
            <w:tcW w:w="3583" w:type="dxa"/>
            <w:tcBorders>
              <w:top w:val="nil"/>
              <w:left w:val="nil"/>
              <w:bottom w:val="single" w:sz="4" w:space="0" w:color="auto"/>
              <w:right w:val="nil"/>
            </w:tcBorders>
          </w:tcPr>
          <w:p w14:paraId="28179A77"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Arrange for and supervise the supply, erection, maintenance and removal of temporary structures and facilities.</w:t>
            </w:r>
          </w:p>
        </w:tc>
      </w:tr>
      <w:tr w:rsidR="00A92854" w:rsidRPr="00A92854" w14:paraId="66C98E82" w14:textId="77777777" w:rsidTr="00E21739">
        <w:trPr>
          <w:cantSplit/>
        </w:trPr>
        <w:tc>
          <w:tcPr>
            <w:tcW w:w="551" w:type="dxa"/>
            <w:tcBorders>
              <w:top w:val="single" w:sz="4" w:space="0" w:color="auto"/>
              <w:left w:val="nil"/>
              <w:bottom w:val="nil"/>
              <w:right w:val="nil"/>
            </w:tcBorders>
          </w:tcPr>
          <w:p w14:paraId="4C780E9B"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1.3</w:t>
            </w:r>
          </w:p>
        </w:tc>
        <w:tc>
          <w:tcPr>
            <w:tcW w:w="3307" w:type="dxa"/>
            <w:tcBorders>
              <w:top w:val="single" w:sz="4" w:space="0" w:color="auto"/>
              <w:left w:val="nil"/>
              <w:bottom w:val="nil"/>
              <w:right w:val="nil"/>
            </w:tcBorders>
          </w:tcPr>
          <w:p w14:paraId="34D51E63"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Preparing project schedules.</w:t>
            </w:r>
          </w:p>
        </w:tc>
        <w:tc>
          <w:tcPr>
            <w:tcW w:w="551" w:type="dxa"/>
            <w:tcBorders>
              <w:top w:val="single" w:sz="4" w:space="0" w:color="auto"/>
              <w:left w:val="nil"/>
              <w:bottom w:val="nil"/>
              <w:right w:val="nil"/>
            </w:tcBorders>
          </w:tcPr>
          <w:p w14:paraId="6EFB79C7"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1.3.1</w:t>
            </w:r>
          </w:p>
        </w:tc>
        <w:tc>
          <w:tcPr>
            <w:tcW w:w="3583" w:type="dxa"/>
            <w:tcBorders>
              <w:top w:val="single" w:sz="4" w:space="0" w:color="auto"/>
              <w:left w:val="nil"/>
              <w:bottom w:val="nil"/>
              <w:right w:val="nil"/>
            </w:tcBorders>
          </w:tcPr>
          <w:p w14:paraId="407BC1E0"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Prepare schedules for building work.</w:t>
            </w:r>
          </w:p>
        </w:tc>
      </w:tr>
      <w:tr w:rsidR="00A92854" w:rsidRPr="00A92854" w14:paraId="53E76810" w14:textId="77777777" w:rsidTr="00E21739">
        <w:trPr>
          <w:cantSplit/>
        </w:trPr>
        <w:tc>
          <w:tcPr>
            <w:tcW w:w="551" w:type="dxa"/>
            <w:tcBorders>
              <w:top w:val="nil"/>
              <w:left w:val="nil"/>
              <w:bottom w:val="nil"/>
              <w:right w:val="nil"/>
            </w:tcBorders>
          </w:tcPr>
          <w:p w14:paraId="5D6CECCA"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c>
          <w:tcPr>
            <w:tcW w:w="3307" w:type="dxa"/>
            <w:tcBorders>
              <w:top w:val="nil"/>
              <w:left w:val="nil"/>
              <w:bottom w:val="nil"/>
              <w:right w:val="nil"/>
            </w:tcBorders>
          </w:tcPr>
          <w:p w14:paraId="36C4D9E0"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c>
          <w:tcPr>
            <w:tcW w:w="551" w:type="dxa"/>
            <w:tcBorders>
              <w:top w:val="nil"/>
              <w:left w:val="nil"/>
              <w:bottom w:val="nil"/>
              <w:right w:val="nil"/>
            </w:tcBorders>
          </w:tcPr>
          <w:p w14:paraId="38E72DB5"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1.3.2</w:t>
            </w:r>
          </w:p>
        </w:tc>
        <w:tc>
          <w:tcPr>
            <w:tcW w:w="3583" w:type="dxa"/>
            <w:tcBorders>
              <w:top w:val="nil"/>
              <w:left w:val="nil"/>
              <w:bottom w:val="nil"/>
              <w:right w:val="nil"/>
            </w:tcBorders>
          </w:tcPr>
          <w:p w14:paraId="17D14F99"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Update schedules.</w:t>
            </w:r>
          </w:p>
        </w:tc>
      </w:tr>
      <w:tr w:rsidR="00A92854" w:rsidRPr="00A92854" w14:paraId="601992E9" w14:textId="77777777" w:rsidTr="00E21739">
        <w:trPr>
          <w:cantSplit/>
        </w:trPr>
        <w:tc>
          <w:tcPr>
            <w:tcW w:w="551" w:type="dxa"/>
            <w:tcBorders>
              <w:top w:val="nil"/>
              <w:left w:val="nil"/>
              <w:bottom w:val="nil"/>
              <w:right w:val="nil"/>
            </w:tcBorders>
          </w:tcPr>
          <w:p w14:paraId="6F901297"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c>
          <w:tcPr>
            <w:tcW w:w="3307" w:type="dxa"/>
            <w:tcBorders>
              <w:top w:val="nil"/>
              <w:left w:val="nil"/>
              <w:bottom w:val="nil"/>
              <w:right w:val="nil"/>
            </w:tcBorders>
          </w:tcPr>
          <w:p w14:paraId="05261076"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c>
          <w:tcPr>
            <w:tcW w:w="551" w:type="dxa"/>
            <w:tcBorders>
              <w:top w:val="nil"/>
              <w:left w:val="nil"/>
              <w:bottom w:val="nil"/>
              <w:right w:val="nil"/>
            </w:tcBorders>
          </w:tcPr>
          <w:p w14:paraId="20523E09"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1.3.3</w:t>
            </w:r>
          </w:p>
        </w:tc>
        <w:tc>
          <w:tcPr>
            <w:tcW w:w="3583" w:type="dxa"/>
            <w:tcBorders>
              <w:top w:val="nil"/>
              <w:left w:val="nil"/>
              <w:bottom w:val="nil"/>
              <w:right w:val="nil"/>
            </w:tcBorders>
          </w:tcPr>
          <w:p w14:paraId="0E229778"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Prepare reports on current status.</w:t>
            </w:r>
          </w:p>
        </w:tc>
      </w:tr>
      <w:tr w:rsidR="00A92854" w:rsidRPr="00A92854" w14:paraId="5FC4D6A1" w14:textId="77777777" w:rsidTr="00E21739">
        <w:trPr>
          <w:cantSplit/>
        </w:trPr>
        <w:tc>
          <w:tcPr>
            <w:tcW w:w="551" w:type="dxa"/>
            <w:tcBorders>
              <w:top w:val="nil"/>
              <w:left w:val="nil"/>
              <w:bottom w:val="single" w:sz="4" w:space="0" w:color="auto"/>
              <w:right w:val="nil"/>
            </w:tcBorders>
          </w:tcPr>
          <w:p w14:paraId="5025D6F3"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c>
          <w:tcPr>
            <w:tcW w:w="3307" w:type="dxa"/>
            <w:tcBorders>
              <w:top w:val="nil"/>
              <w:left w:val="nil"/>
              <w:bottom w:val="single" w:sz="4" w:space="0" w:color="auto"/>
              <w:right w:val="nil"/>
            </w:tcBorders>
          </w:tcPr>
          <w:p w14:paraId="56B40E1B"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c>
          <w:tcPr>
            <w:tcW w:w="551" w:type="dxa"/>
            <w:tcBorders>
              <w:top w:val="nil"/>
              <w:left w:val="nil"/>
              <w:bottom w:val="single" w:sz="4" w:space="0" w:color="auto"/>
              <w:right w:val="nil"/>
            </w:tcBorders>
          </w:tcPr>
          <w:p w14:paraId="548DF5E1"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1.3.4</w:t>
            </w:r>
          </w:p>
        </w:tc>
        <w:tc>
          <w:tcPr>
            <w:tcW w:w="3583" w:type="dxa"/>
            <w:tcBorders>
              <w:top w:val="nil"/>
              <w:left w:val="nil"/>
              <w:bottom w:val="single" w:sz="4" w:space="0" w:color="auto"/>
              <w:right w:val="nil"/>
            </w:tcBorders>
          </w:tcPr>
          <w:p w14:paraId="651E8AEF"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Assess the need for and select measures to overcome delays.</w:t>
            </w:r>
          </w:p>
        </w:tc>
      </w:tr>
      <w:tr w:rsidR="00A92854" w:rsidRPr="00A92854" w14:paraId="6F8708F1" w14:textId="77777777" w:rsidTr="00E21739">
        <w:trPr>
          <w:cantSplit/>
        </w:trPr>
        <w:tc>
          <w:tcPr>
            <w:tcW w:w="551" w:type="dxa"/>
            <w:tcBorders>
              <w:top w:val="single" w:sz="4" w:space="0" w:color="auto"/>
              <w:left w:val="nil"/>
              <w:bottom w:val="nil"/>
              <w:right w:val="nil"/>
            </w:tcBorders>
          </w:tcPr>
          <w:p w14:paraId="1D6AB63B"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1.4</w:t>
            </w:r>
          </w:p>
        </w:tc>
        <w:tc>
          <w:tcPr>
            <w:tcW w:w="3307" w:type="dxa"/>
            <w:tcBorders>
              <w:top w:val="single" w:sz="4" w:space="0" w:color="auto"/>
              <w:left w:val="nil"/>
              <w:bottom w:val="nil"/>
              <w:right w:val="nil"/>
            </w:tcBorders>
          </w:tcPr>
          <w:p w14:paraId="21DDC3D0"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Managing on</w:t>
            </w:r>
            <w:r w:rsidRPr="00A92854">
              <w:rPr>
                <w:rFonts w:eastAsia="Times New Roman"/>
                <w:color w:val="000000"/>
                <w:sz w:val="20"/>
                <w:szCs w:val="20"/>
                <w:lang w:eastAsia="en-AU"/>
                <w14:ligatures w14:val="standardContextual"/>
              </w:rPr>
              <w:noBreakHyphen/>
              <w:t>site building work.</w:t>
            </w:r>
          </w:p>
        </w:tc>
        <w:tc>
          <w:tcPr>
            <w:tcW w:w="551" w:type="dxa"/>
            <w:tcBorders>
              <w:top w:val="single" w:sz="4" w:space="0" w:color="auto"/>
              <w:left w:val="nil"/>
              <w:bottom w:val="nil"/>
              <w:right w:val="nil"/>
            </w:tcBorders>
          </w:tcPr>
          <w:p w14:paraId="53ADB5E3"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1.4.1</w:t>
            </w:r>
          </w:p>
        </w:tc>
        <w:tc>
          <w:tcPr>
            <w:tcW w:w="3583" w:type="dxa"/>
            <w:tcBorders>
              <w:top w:val="single" w:sz="4" w:space="0" w:color="auto"/>
              <w:left w:val="nil"/>
              <w:bottom w:val="nil"/>
              <w:right w:val="nil"/>
            </w:tcBorders>
          </w:tcPr>
          <w:p w14:paraId="4A27AF90"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Supervise on</w:t>
            </w:r>
            <w:r w:rsidRPr="00A92854">
              <w:rPr>
                <w:rFonts w:eastAsia="Times New Roman"/>
                <w:color w:val="000000"/>
                <w:sz w:val="20"/>
                <w:szCs w:val="20"/>
                <w:lang w:eastAsia="en-AU"/>
                <w14:ligatures w14:val="standardContextual"/>
              </w:rPr>
              <w:noBreakHyphen/>
              <w:t>site operations.</w:t>
            </w:r>
          </w:p>
        </w:tc>
      </w:tr>
      <w:tr w:rsidR="00A92854" w:rsidRPr="00A92854" w14:paraId="61DC3886" w14:textId="77777777" w:rsidTr="00E21739">
        <w:trPr>
          <w:cantSplit/>
        </w:trPr>
        <w:tc>
          <w:tcPr>
            <w:tcW w:w="551" w:type="dxa"/>
            <w:tcBorders>
              <w:top w:val="nil"/>
              <w:left w:val="nil"/>
              <w:bottom w:val="nil"/>
              <w:right w:val="nil"/>
            </w:tcBorders>
          </w:tcPr>
          <w:p w14:paraId="2A6EF964"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c>
          <w:tcPr>
            <w:tcW w:w="3307" w:type="dxa"/>
            <w:tcBorders>
              <w:top w:val="nil"/>
              <w:left w:val="nil"/>
              <w:bottom w:val="nil"/>
              <w:right w:val="nil"/>
            </w:tcBorders>
          </w:tcPr>
          <w:p w14:paraId="7E624445"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c>
          <w:tcPr>
            <w:tcW w:w="551" w:type="dxa"/>
            <w:tcBorders>
              <w:top w:val="nil"/>
              <w:left w:val="nil"/>
              <w:bottom w:val="nil"/>
              <w:right w:val="nil"/>
            </w:tcBorders>
          </w:tcPr>
          <w:p w14:paraId="1AE20E32"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1.4.2</w:t>
            </w:r>
          </w:p>
        </w:tc>
        <w:tc>
          <w:tcPr>
            <w:tcW w:w="3583" w:type="dxa"/>
            <w:tcBorders>
              <w:top w:val="nil"/>
              <w:left w:val="nil"/>
              <w:bottom w:val="nil"/>
              <w:right w:val="nil"/>
            </w:tcBorders>
          </w:tcPr>
          <w:p w14:paraId="6D4742D8"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Administer subcontracts.</w:t>
            </w:r>
          </w:p>
        </w:tc>
      </w:tr>
      <w:tr w:rsidR="00A92854" w:rsidRPr="00A92854" w14:paraId="7243EC1C" w14:textId="77777777" w:rsidTr="00E21739">
        <w:trPr>
          <w:cantSplit/>
        </w:trPr>
        <w:tc>
          <w:tcPr>
            <w:tcW w:w="551" w:type="dxa"/>
            <w:tcBorders>
              <w:top w:val="nil"/>
              <w:left w:val="nil"/>
              <w:bottom w:val="nil"/>
              <w:right w:val="nil"/>
            </w:tcBorders>
          </w:tcPr>
          <w:p w14:paraId="587167C9"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c>
          <w:tcPr>
            <w:tcW w:w="3307" w:type="dxa"/>
            <w:tcBorders>
              <w:top w:val="nil"/>
              <w:left w:val="nil"/>
              <w:bottom w:val="nil"/>
              <w:right w:val="nil"/>
            </w:tcBorders>
          </w:tcPr>
          <w:p w14:paraId="11A77492"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c>
          <w:tcPr>
            <w:tcW w:w="551" w:type="dxa"/>
            <w:tcBorders>
              <w:top w:val="nil"/>
              <w:left w:val="nil"/>
              <w:bottom w:val="nil"/>
              <w:right w:val="nil"/>
            </w:tcBorders>
          </w:tcPr>
          <w:p w14:paraId="602FC3C1"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1.4.3</w:t>
            </w:r>
          </w:p>
        </w:tc>
        <w:tc>
          <w:tcPr>
            <w:tcW w:w="3583" w:type="dxa"/>
            <w:tcBorders>
              <w:top w:val="nil"/>
              <w:left w:val="nil"/>
              <w:bottom w:val="nil"/>
              <w:right w:val="nil"/>
            </w:tcBorders>
          </w:tcPr>
          <w:p w14:paraId="23759E3A"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Administer progress claims.</w:t>
            </w:r>
          </w:p>
        </w:tc>
      </w:tr>
      <w:tr w:rsidR="00A92854" w:rsidRPr="00A92854" w14:paraId="5F98BED8" w14:textId="77777777" w:rsidTr="00E21739">
        <w:trPr>
          <w:cantSplit/>
        </w:trPr>
        <w:tc>
          <w:tcPr>
            <w:tcW w:w="551" w:type="dxa"/>
            <w:tcBorders>
              <w:top w:val="nil"/>
              <w:left w:val="nil"/>
              <w:bottom w:val="nil"/>
              <w:right w:val="nil"/>
            </w:tcBorders>
          </w:tcPr>
          <w:p w14:paraId="32C5F498"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c>
          <w:tcPr>
            <w:tcW w:w="3307" w:type="dxa"/>
            <w:tcBorders>
              <w:top w:val="nil"/>
              <w:left w:val="nil"/>
              <w:bottom w:val="nil"/>
              <w:right w:val="nil"/>
            </w:tcBorders>
          </w:tcPr>
          <w:p w14:paraId="6F453FF6"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c>
          <w:tcPr>
            <w:tcW w:w="551" w:type="dxa"/>
            <w:tcBorders>
              <w:top w:val="nil"/>
              <w:left w:val="nil"/>
              <w:bottom w:val="nil"/>
              <w:right w:val="nil"/>
            </w:tcBorders>
          </w:tcPr>
          <w:p w14:paraId="4EB3AAEA"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1.4.4</w:t>
            </w:r>
          </w:p>
        </w:tc>
        <w:tc>
          <w:tcPr>
            <w:tcW w:w="3583" w:type="dxa"/>
            <w:tcBorders>
              <w:top w:val="nil"/>
              <w:left w:val="nil"/>
              <w:bottom w:val="nil"/>
              <w:right w:val="nil"/>
            </w:tcBorders>
          </w:tcPr>
          <w:p w14:paraId="5DB0B83C"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Organise the supply and installation of materials and equipment.</w:t>
            </w:r>
          </w:p>
        </w:tc>
      </w:tr>
      <w:tr w:rsidR="00A92854" w:rsidRPr="00A92854" w14:paraId="2F05C937" w14:textId="77777777" w:rsidTr="00E21739">
        <w:trPr>
          <w:cantSplit/>
        </w:trPr>
        <w:tc>
          <w:tcPr>
            <w:tcW w:w="551" w:type="dxa"/>
            <w:tcBorders>
              <w:top w:val="nil"/>
              <w:left w:val="nil"/>
              <w:bottom w:val="nil"/>
              <w:right w:val="nil"/>
            </w:tcBorders>
          </w:tcPr>
          <w:p w14:paraId="01DE57A3"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c>
          <w:tcPr>
            <w:tcW w:w="3307" w:type="dxa"/>
            <w:tcBorders>
              <w:top w:val="nil"/>
              <w:left w:val="nil"/>
              <w:bottom w:val="nil"/>
              <w:right w:val="nil"/>
            </w:tcBorders>
          </w:tcPr>
          <w:p w14:paraId="49D4C2A9"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c>
          <w:tcPr>
            <w:tcW w:w="551" w:type="dxa"/>
            <w:tcBorders>
              <w:top w:val="nil"/>
              <w:left w:val="nil"/>
              <w:bottom w:val="nil"/>
              <w:right w:val="nil"/>
            </w:tcBorders>
          </w:tcPr>
          <w:p w14:paraId="023C9AF4"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1.4.5</w:t>
            </w:r>
          </w:p>
        </w:tc>
        <w:tc>
          <w:tcPr>
            <w:tcW w:w="3583" w:type="dxa"/>
            <w:tcBorders>
              <w:top w:val="nil"/>
              <w:left w:val="nil"/>
              <w:bottom w:val="nil"/>
              <w:right w:val="nil"/>
            </w:tcBorders>
          </w:tcPr>
          <w:p w14:paraId="6A1126AE"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Manage appropriate operational systems including occupational health and safety, accident and injury reporting, and industrial relations.</w:t>
            </w:r>
          </w:p>
        </w:tc>
      </w:tr>
      <w:tr w:rsidR="00A92854" w:rsidRPr="00A92854" w14:paraId="713F57A3" w14:textId="77777777" w:rsidTr="00E21739">
        <w:trPr>
          <w:cantSplit/>
        </w:trPr>
        <w:tc>
          <w:tcPr>
            <w:tcW w:w="551" w:type="dxa"/>
            <w:tcBorders>
              <w:top w:val="nil"/>
              <w:left w:val="nil"/>
              <w:bottom w:val="nil"/>
              <w:right w:val="nil"/>
            </w:tcBorders>
          </w:tcPr>
          <w:p w14:paraId="0C0511F5"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c>
          <w:tcPr>
            <w:tcW w:w="3307" w:type="dxa"/>
            <w:tcBorders>
              <w:top w:val="nil"/>
              <w:left w:val="nil"/>
              <w:bottom w:val="nil"/>
              <w:right w:val="nil"/>
            </w:tcBorders>
          </w:tcPr>
          <w:p w14:paraId="398EA8B7"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c>
          <w:tcPr>
            <w:tcW w:w="551" w:type="dxa"/>
            <w:tcBorders>
              <w:top w:val="nil"/>
              <w:left w:val="nil"/>
              <w:bottom w:val="nil"/>
              <w:right w:val="nil"/>
            </w:tcBorders>
          </w:tcPr>
          <w:p w14:paraId="30EB3D9D"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1.4.6</w:t>
            </w:r>
          </w:p>
        </w:tc>
        <w:tc>
          <w:tcPr>
            <w:tcW w:w="3583" w:type="dxa"/>
            <w:tcBorders>
              <w:top w:val="nil"/>
              <w:left w:val="nil"/>
              <w:bottom w:val="nil"/>
              <w:right w:val="nil"/>
            </w:tcBorders>
          </w:tcPr>
          <w:p w14:paraId="4BA76E4D"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Plan, develop and oversee safe working systems for all site work.</w:t>
            </w:r>
          </w:p>
        </w:tc>
      </w:tr>
      <w:tr w:rsidR="00A92854" w:rsidRPr="00A92854" w14:paraId="660D968E" w14:textId="77777777" w:rsidTr="00E21739">
        <w:trPr>
          <w:cantSplit/>
        </w:trPr>
        <w:tc>
          <w:tcPr>
            <w:tcW w:w="551" w:type="dxa"/>
            <w:tcBorders>
              <w:top w:val="nil"/>
              <w:left w:val="nil"/>
              <w:bottom w:val="single" w:sz="4" w:space="0" w:color="auto"/>
              <w:right w:val="nil"/>
            </w:tcBorders>
          </w:tcPr>
          <w:p w14:paraId="2611F5FD"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c>
          <w:tcPr>
            <w:tcW w:w="3307" w:type="dxa"/>
            <w:tcBorders>
              <w:top w:val="nil"/>
              <w:left w:val="nil"/>
              <w:bottom w:val="single" w:sz="4" w:space="0" w:color="auto"/>
              <w:right w:val="nil"/>
            </w:tcBorders>
          </w:tcPr>
          <w:p w14:paraId="1A16A26F"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c>
          <w:tcPr>
            <w:tcW w:w="551" w:type="dxa"/>
            <w:tcBorders>
              <w:top w:val="nil"/>
              <w:left w:val="nil"/>
              <w:bottom w:val="single" w:sz="4" w:space="0" w:color="auto"/>
              <w:right w:val="nil"/>
            </w:tcBorders>
          </w:tcPr>
          <w:p w14:paraId="716246A7"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1.4.7</w:t>
            </w:r>
          </w:p>
        </w:tc>
        <w:tc>
          <w:tcPr>
            <w:tcW w:w="3583" w:type="dxa"/>
            <w:tcBorders>
              <w:top w:val="nil"/>
              <w:left w:val="nil"/>
              <w:bottom w:val="single" w:sz="4" w:space="0" w:color="auto"/>
              <w:right w:val="nil"/>
            </w:tcBorders>
          </w:tcPr>
          <w:p w14:paraId="623D55B3"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Communicate effectively with personnel on and off the site.</w:t>
            </w:r>
          </w:p>
        </w:tc>
      </w:tr>
      <w:tr w:rsidR="00A92854" w:rsidRPr="00A92854" w14:paraId="6551A4AC" w14:textId="77777777" w:rsidTr="00A92854">
        <w:trPr>
          <w:cantSplit/>
        </w:trPr>
        <w:tc>
          <w:tcPr>
            <w:tcW w:w="7992" w:type="dxa"/>
            <w:gridSpan w:val="4"/>
            <w:tcBorders>
              <w:top w:val="single" w:sz="4" w:space="0" w:color="auto"/>
              <w:left w:val="nil"/>
              <w:bottom w:val="single" w:sz="4" w:space="0" w:color="auto"/>
              <w:right w:val="nil"/>
            </w:tcBorders>
          </w:tcPr>
          <w:p w14:paraId="3255C052" w14:textId="77777777" w:rsidR="00A92854" w:rsidRPr="00A92854" w:rsidRDefault="00A92854" w:rsidP="00A92854">
            <w:pPr>
              <w:keepNext/>
              <w:keepLines/>
              <w:autoSpaceDE w:val="0"/>
              <w:autoSpaceDN w:val="0"/>
              <w:adjustRightInd w:val="0"/>
              <w:spacing w:before="120" w:after="0" w:line="240" w:lineRule="auto"/>
              <w:jc w:val="center"/>
              <w:rPr>
                <w:rFonts w:eastAsia="Times New Roman"/>
                <w:color w:val="000000"/>
                <w:sz w:val="20"/>
                <w:szCs w:val="20"/>
                <w:lang w:eastAsia="en-AU"/>
                <w14:ligatures w14:val="standardContextual"/>
              </w:rPr>
            </w:pPr>
            <w:r w:rsidRPr="00A92854">
              <w:rPr>
                <w:rFonts w:eastAsia="Times New Roman"/>
                <w:b/>
                <w:bCs/>
                <w:color w:val="000000"/>
                <w:sz w:val="20"/>
                <w:szCs w:val="20"/>
                <w:lang w:eastAsia="en-AU"/>
                <w14:ligatures w14:val="standardContextual"/>
              </w:rPr>
              <w:t>UNIT</w:t>
            </w:r>
          </w:p>
        </w:tc>
      </w:tr>
      <w:tr w:rsidR="00A92854" w:rsidRPr="00A92854" w14:paraId="14DBC73E" w14:textId="77777777" w:rsidTr="00A92854">
        <w:trPr>
          <w:cantSplit/>
        </w:trPr>
        <w:tc>
          <w:tcPr>
            <w:tcW w:w="551" w:type="dxa"/>
            <w:tcBorders>
              <w:top w:val="single" w:sz="4" w:space="0" w:color="auto"/>
              <w:left w:val="nil"/>
              <w:bottom w:val="single" w:sz="4" w:space="0" w:color="auto"/>
              <w:right w:val="nil"/>
            </w:tcBorders>
          </w:tcPr>
          <w:p w14:paraId="082754D9"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2</w:t>
            </w:r>
          </w:p>
        </w:tc>
        <w:tc>
          <w:tcPr>
            <w:tcW w:w="7441" w:type="dxa"/>
            <w:gridSpan w:val="3"/>
            <w:tcBorders>
              <w:top w:val="single" w:sz="4" w:space="0" w:color="auto"/>
              <w:left w:val="nil"/>
              <w:bottom w:val="single" w:sz="4" w:space="0" w:color="auto"/>
              <w:right w:val="nil"/>
            </w:tcBorders>
          </w:tcPr>
          <w:p w14:paraId="67EEADB2"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b/>
                <w:bCs/>
                <w:color w:val="000000"/>
                <w:sz w:val="20"/>
                <w:szCs w:val="20"/>
                <w:lang w:eastAsia="en-AU"/>
                <w14:ligatures w14:val="standardContextual"/>
              </w:rPr>
              <w:t>Building Technology</w:t>
            </w:r>
          </w:p>
          <w:p w14:paraId="4A8A6D97"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Applying the principles of building technology to on</w:t>
            </w:r>
            <w:r w:rsidRPr="00A92854">
              <w:rPr>
                <w:rFonts w:eastAsia="Times New Roman"/>
                <w:color w:val="000000"/>
                <w:sz w:val="20"/>
                <w:szCs w:val="20"/>
                <w:lang w:eastAsia="en-AU"/>
                <w14:ligatures w14:val="standardContextual"/>
              </w:rPr>
              <w:noBreakHyphen/>
              <w:t>site building work.</w:t>
            </w:r>
          </w:p>
        </w:tc>
      </w:tr>
      <w:tr w:rsidR="00A92854" w:rsidRPr="00A92854" w14:paraId="46B76E8B" w14:textId="77777777" w:rsidTr="00A92854">
        <w:trPr>
          <w:cantSplit/>
        </w:trPr>
        <w:tc>
          <w:tcPr>
            <w:tcW w:w="3858" w:type="dxa"/>
            <w:gridSpan w:val="2"/>
            <w:tcBorders>
              <w:top w:val="single" w:sz="4" w:space="0" w:color="auto"/>
              <w:left w:val="nil"/>
              <w:bottom w:val="single" w:sz="4" w:space="0" w:color="auto"/>
              <w:right w:val="nil"/>
            </w:tcBorders>
          </w:tcPr>
          <w:p w14:paraId="4E775763" w14:textId="77777777" w:rsidR="00A92854" w:rsidRPr="00A92854" w:rsidRDefault="00A92854" w:rsidP="00A92854">
            <w:pPr>
              <w:keepNext/>
              <w:keepLines/>
              <w:autoSpaceDE w:val="0"/>
              <w:autoSpaceDN w:val="0"/>
              <w:adjustRightInd w:val="0"/>
              <w:spacing w:before="120" w:after="0" w:line="240" w:lineRule="auto"/>
              <w:jc w:val="center"/>
              <w:rPr>
                <w:rFonts w:eastAsia="Times New Roman"/>
                <w:color w:val="000000"/>
                <w:sz w:val="20"/>
                <w:szCs w:val="20"/>
                <w:lang w:eastAsia="en-AU"/>
                <w14:ligatures w14:val="standardContextual"/>
              </w:rPr>
            </w:pPr>
            <w:r w:rsidRPr="00A92854">
              <w:rPr>
                <w:rFonts w:eastAsia="Times New Roman"/>
                <w:b/>
                <w:bCs/>
                <w:color w:val="000000"/>
                <w:sz w:val="20"/>
                <w:szCs w:val="20"/>
                <w:lang w:eastAsia="en-AU"/>
                <w14:ligatures w14:val="standardContextual"/>
              </w:rPr>
              <w:t>ELEMENT</w:t>
            </w:r>
          </w:p>
        </w:tc>
        <w:tc>
          <w:tcPr>
            <w:tcW w:w="4134" w:type="dxa"/>
            <w:gridSpan w:val="2"/>
            <w:tcBorders>
              <w:top w:val="single" w:sz="4" w:space="0" w:color="auto"/>
              <w:left w:val="nil"/>
              <w:bottom w:val="single" w:sz="4" w:space="0" w:color="auto"/>
              <w:right w:val="nil"/>
            </w:tcBorders>
          </w:tcPr>
          <w:p w14:paraId="2E3148E2" w14:textId="77777777" w:rsidR="00A92854" w:rsidRPr="00A92854" w:rsidRDefault="00A92854" w:rsidP="00A92854">
            <w:pPr>
              <w:keepNext/>
              <w:keepLines/>
              <w:autoSpaceDE w:val="0"/>
              <w:autoSpaceDN w:val="0"/>
              <w:adjustRightInd w:val="0"/>
              <w:spacing w:before="120" w:after="0" w:line="240" w:lineRule="auto"/>
              <w:jc w:val="center"/>
              <w:rPr>
                <w:rFonts w:eastAsia="Times New Roman"/>
                <w:color w:val="000000"/>
                <w:sz w:val="20"/>
                <w:szCs w:val="20"/>
                <w:lang w:eastAsia="en-AU"/>
                <w14:ligatures w14:val="standardContextual"/>
              </w:rPr>
            </w:pPr>
            <w:r w:rsidRPr="00A92854">
              <w:rPr>
                <w:rFonts w:eastAsia="Times New Roman"/>
                <w:b/>
                <w:bCs/>
                <w:color w:val="000000"/>
                <w:sz w:val="20"/>
                <w:szCs w:val="20"/>
                <w:lang w:eastAsia="en-AU"/>
                <w14:ligatures w14:val="standardContextual"/>
              </w:rPr>
              <w:t>PERFORMANCE CRITERIA</w:t>
            </w:r>
          </w:p>
        </w:tc>
      </w:tr>
      <w:tr w:rsidR="00A92854" w:rsidRPr="00A92854" w14:paraId="2188C357" w14:textId="77777777" w:rsidTr="00E21739">
        <w:trPr>
          <w:cantSplit/>
        </w:trPr>
        <w:tc>
          <w:tcPr>
            <w:tcW w:w="551" w:type="dxa"/>
            <w:tcBorders>
              <w:top w:val="single" w:sz="4" w:space="0" w:color="auto"/>
              <w:left w:val="nil"/>
              <w:bottom w:val="nil"/>
              <w:right w:val="nil"/>
            </w:tcBorders>
          </w:tcPr>
          <w:p w14:paraId="0618B80C"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2.1</w:t>
            </w:r>
          </w:p>
        </w:tc>
        <w:tc>
          <w:tcPr>
            <w:tcW w:w="3307" w:type="dxa"/>
            <w:tcBorders>
              <w:top w:val="single" w:sz="4" w:space="0" w:color="auto"/>
              <w:left w:val="nil"/>
              <w:bottom w:val="nil"/>
              <w:right w:val="nil"/>
            </w:tcBorders>
          </w:tcPr>
          <w:p w14:paraId="7D5946E6"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Applying the principles of building work practice.</w:t>
            </w:r>
          </w:p>
        </w:tc>
        <w:tc>
          <w:tcPr>
            <w:tcW w:w="551" w:type="dxa"/>
            <w:tcBorders>
              <w:top w:val="single" w:sz="4" w:space="0" w:color="auto"/>
              <w:left w:val="nil"/>
              <w:bottom w:val="nil"/>
              <w:right w:val="nil"/>
            </w:tcBorders>
          </w:tcPr>
          <w:p w14:paraId="6501DBA4"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2.1.1</w:t>
            </w:r>
          </w:p>
        </w:tc>
        <w:tc>
          <w:tcPr>
            <w:tcW w:w="3583" w:type="dxa"/>
            <w:tcBorders>
              <w:top w:val="single" w:sz="4" w:space="0" w:color="auto"/>
              <w:left w:val="nil"/>
              <w:bottom w:val="nil"/>
              <w:right w:val="nil"/>
            </w:tcBorders>
          </w:tcPr>
          <w:p w14:paraId="1354069C"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Select and apply building principles and methods including—</w:t>
            </w:r>
          </w:p>
          <w:p w14:paraId="198E54F5" w14:textId="77777777" w:rsidR="00A92854" w:rsidRPr="00A92854" w:rsidRDefault="00A92854" w:rsidP="00A92854">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ab/>
              <w:t>(a)</w:t>
            </w:r>
            <w:r w:rsidRPr="00A92854">
              <w:rPr>
                <w:rFonts w:eastAsia="Times New Roman"/>
                <w:color w:val="000000"/>
                <w:sz w:val="20"/>
                <w:szCs w:val="20"/>
                <w:lang w:eastAsia="en-AU"/>
                <w14:ligatures w14:val="standardContextual"/>
              </w:rPr>
              <w:tab/>
              <w:t>appraisal of site conditions;</w:t>
            </w:r>
          </w:p>
          <w:p w14:paraId="045DFD05" w14:textId="77777777" w:rsidR="00A92854" w:rsidRPr="00A92854" w:rsidRDefault="00A92854" w:rsidP="00A92854">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ab/>
              <w:t>(b)</w:t>
            </w:r>
            <w:r w:rsidRPr="00A92854">
              <w:rPr>
                <w:rFonts w:eastAsia="Times New Roman"/>
                <w:color w:val="000000"/>
                <w:sz w:val="20"/>
                <w:szCs w:val="20"/>
                <w:lang w:eastAsia="en-AU"/>
                <w14:ligatures w14:val="standardContextual"/>
              </w:rPr>
              <w:tab/>
              <w:t>erection and construction techniques;</w:t>
            </w:r>
          </w:p>
          <w:p w14:paraId="24C05D45" w14:textId="77777777" w:rsidR="00A92854" w:rsidRPr="00A92854" w:rsidRDefault="00A92854" w:rsidP="00A92854">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ab/>
              <w:t>(c)</w:t>
            </w:r>
            <w:r w:rsidRPr="00A92854">
              <w:rPr>
                <w:rFonts w:eastAsia="Times New Roman"/>
                <w:color w:val="000000"/>
                <w:sz w:val="20"/>
                <w:szCs w:val="20"/>
                <w:lang w:eastAsia="en-AU"/>
                <w14:ligatures w14:val="standardContextual"/>
              </w:rPr>
              <w:tab/>
              <w:t>sequencing of trades;</w:t>
            </w:r>
          </w:p>
          <w:p w14:paraId="02C6D93E" w14:textId="77777777" w:rsidR="00A92854" w:rsidRPr="00A92854" w:rsidRDefault="00A92854" w:rsidP="00A92854">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ab/>
              <w:t>(d)</w:t>
            </w:r>
            <w:r w:rsidRPr="00A92854">
              <w:rPr>
                <w:rFonts w:eastAsia="Times New Roman"/>
                <w:color w:val="000000"/>
                <w:sz w:val="20"/>
                <w:szCs w:val="20"/>
                <w:lang w:eastAsia="en-AU"/>
                <w14:ligatures w14:val="standardContextual"/>
              </w:rPr>
              <w:tab/>
              <w:t>control of plant and equipment.</w:t>
            </w:r>
          </w:p>
        </w:tc>
      </w:tr>
    </w:tbl>
    <w:p w14:paraId="699F34BB" w14:textId="77777777" w:rsidR="002C6172" w:rsidRDefault="002C6172">
      <w:r>
        <w:br w:type="page"/>
      </w:r>
    </w:p>
    <w:tbl>
      <w:tblPr>
        <w:tblW w:w="0" w:type="auto"/>
        <w:tblInd w:w="794" w:type="dxa"/>
        <w:tblLayout w:type="fixed"/>
        <w:tblCellMar>
          <w:left w:w="60" w:type="dxa"/>
          <w:right w:w="60" w:type="dxa"/>
        </w:tblCellMar>
        <w:tblLook w:val="0000" w:firstRow="0" w:lastRow="0" w:firstColumn="0" w:lastColumn="0" w:noHBand="0" w:noVBand="0"/>
      </w:tblPr>
      <w:tblGrid>
        <w:gridCol w:w="551"/>
        <w:gridCol w:w="3307"/>
        <w:gridCol w:w="551"/>
        <w:gridCol w:w="3583"/>
      </w:tblGrid>
      <w:tr w:rsidR="00A92854" w:rsidRPr="00A92854" w14:paraId="598FCBB5" w14:textId="77777777" w:rsidTr="00E21739">
        <w:trPr>
          <w:cantSplit/>
        </w:trPr>
        <w:tc>
          <w:tcPr>
            <w:tcW w:w="551" w:type="dxa"/>
            <w:tcBorders>
              <w:top w:val="nil"/>
              <w:left w:val="nil"/>
              <w:bottom w:val="nil"/>
              <w:right w:val="nil"/>
            </w:tcBorders>
          </w:tcPr>
          <w:p w14:paraId="16BAB3B5" w14:textId="651ECCAF"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c>
          <w:tcPr>
            <w:tcW w:w="3307" w:type="dxa"/>
            <w:tcBorders>
              <w:top w:val="nil"/>
              <w:left w:val="nil"/>
              <w:bottom w:val="nil"/>
              <w:right w:val="nil"/>
            </w:tcBorders>
          </w:tcPr>
          <w:p w14:paraId="138CDBBB"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c>
          <w:tcPr>
            <w:tcW w:w="551" w:type="dxa"/>
            <w:tcBorders>
              <w:top w:val="nil"/>
              <w:left w:val="nil"/>
              <w:bottom w:val="nil"/>
              <w:right w:val="nil"/>
            </w:tcBorders>
          </w:tcPr>
          <w:p w14:paraId="1DD65885"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2.1.2</w:t>
            </w:r>
          </w:p>
        </w:tc>
        <w:tc>
          <w:tcPr>
            <w:tcW w:w="3583" w:type="dxa"/>
            <w:tcBorders>
              <w:top w:val="nil"/>
              <w:left w:val="nil"/>
              <w:bottom w:val="nil"/>
              <w:right w:val="nil"/>
            </w:tcBorders>
          </w:tcPr>
          <w:p w14:paraId="430EBA03"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Demonstrate a working knowledge of—</w:t>
            </w:r>
          </w:p>
          <w:p w14:paraId="2702DACF" w14:textId="77777777" w:rsidR="00A92854" w:rsidRPr="00A92854" w:rsidRDefault="00A92854" w:rsidP="00A92854">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ab/>
              <w:t>(a)</w:t>
            </w:r>
            <w:r w:rsidRPr="00A92854">
              <w:rPr>
                <w:rFonts w:eastAsia="Times New Roman"/>
                <w:color w:val="000000"/>
                <w:sz w:val="20"/>
                <w:szCs w:val="20"/>
                <w:lang w:eastAsia="en-AU"/>
                <w14:ligatures w14:val="standardContextual"/>
              </w:rPr>
              <w:tab/>
              <w:t>the use of basic measuring techniques;</w:t>
            </w:r>
          </w:p>
          <w:p w14:paraId="3391093F" w14:textId="77777777" w:rsidR="00A92854" w:rsidRPr="00A92854" w:rsidRDefault="00A92854" w:rsidP="00A92854">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ab/>
              <w:t>(b)</w:t>
            </w:r>
            <w:r w:rsidRPr="00A92854">
              <w:rPr>
                <w:rFonts w:eastAsia="Times New Roman"/>
                <w:color w:val="000000"/>
                <w:sz w:val="20"/>
                <w:szCs w:val="20"/>
                <w:lang w:eastAsia="en-AU"/>
                <w14:ligatures w14:val="standardContextual"/>
              </w:rPr>
              <w:tab/>
              <w:t>the setting up and use of instruments to determine heights and levels;</w:t>
            </w:r>
          </w:p>
          <w:p w14:paraId="5E1C8BC1" w14:textId="77777777" w:rsidR="00A92854" w:rsidRPr="00A92854" w:rsidRDefault="00A92854" w:rsidP="00A92854">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ab/>
              <w:t>(c)</w:t>
            </w:r>
            <w:r w:rsidRPr="00A92854">
              <w:rPr>
                <w:rFonts w:eastAsia="Times New Roman"/>
                <w:color w:val="000000"/>
                <w:sz w:val="20"/>
                <w:szCs w:val="20"/>
                <w:lang w:eastAsia="en-AU"/>
                <w14:ligatures w14:val="standardContextual"/>
              </w:rPr>
              <w:tab/>
              <w:t>demolition methods;</w:t>
            </w:r>
          </w:p>
          <w:p w14:paraId="082A4B1A" w14:textId="77777777" w:rsidR="00A92854" w:rsidRPr="00A92854" w:rsidRDefault="00A92854" w:rsidP="00A92854">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ab/>
              <w:t>(d)</w:t>
            </w:r>
            <w:r w:rsidRPr="00A92854">
              <w:rPr>
                <w:rFonts w:eastAsia="Times New Roman"/>
                <w:color w:val="000000"/>
                <w:sz w:val="20"/>
                <w:szCs w:val="20"/>
                <w:lang w:eastAsia="en-AU"/>
                <w14:ligatures w14:val="standardContextual"/>
              </w:rPr>
              <w:tab/>
              <w:t>formwork design.</w:t>
            </w:r>
          </w:p>
        </w:tc>
      </w:tr>
      <w:tr w:rsidR="00A92854" w:rsidRPr="00A92854" w14:paraId="5BF06485" w14:textId="77777777" w:rsidTr="00E21739">
        <w:trPr>
          <w:cantSplit/>
        </w:trPr>
        <w:tc>
          <w:tcPr>
            <w:tcW w:w="551" w:type="dxa"/>
            <w:tcBorders>
              <w:top w:val="nil"/>
              <w:left w:val="nil"/>
              <w:bottom w:val="nil"/>
              <w:right w:val="nil"/>
            </w:tcBorders>
          </w:tcPr>
          <w:p w14:paraId="7C86BF7C"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c>
          <w:tcPr>
            <w:tcW w:w="3307" w:type="dxa"/>
            <w:tcBorders>
              <w:top w:val="nil"/>
              <w:left w:val="nil"/>
              <w:bottom w:val="nil"/>
              <w:right w:val="nil"/>
            </w:tcBorders>
          </w:tcPr>
          <w:p w14:paraId="586CE4FE"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c>
          <w:tcPr>
            <w:tcW w:w="551" w:type="dxa"/>
            <w:tcBorders>
              <w:top w:val="nil"/>
              <w:left w:val="nil"/>
              <w:bottom w:val="nil"/>
              <w:right w:val="nil"/>
            </w:tcBorders>
          </w:tcPr>
          <w:p w14:paraId="6499C24E"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2.1.3</w:t>
            </w:r>
          </w:p>
        </w:tc>
        <w:tc>
          <w:tcPr>
            <w:tcW w:w="3583" w:type="dxa"/>
            <w:tcBorders>
              <w:top w:val="nil"/>
              <w:left w:val="nil"/>
              <w:bottom w:val="nil"/>
              <w:right w:val="nil"/>
            </w:tcBorders>
          </w:tcPr>
          <w:p w14:paraId="79C028F6"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Interpret plans and specifications.</w:t>
            </w:r>
          </w:p>
        </w:tc>
      </w:tr>
      <w:tr w:rsidR="00A92854" w:rsidRPr="00A92854" w14:paraId="31C663D9" w14:textId="77777777" w:rsidTr="00E21739">
        <w:trPr>
          <w:cantSplit/>
        </w:trPr>
        <w:tc>
          <w:tcPr>
            <w:tcW w:w="551" w:type="dxa"/>
            <w:tcBorders>
              <w:top w:val="nil"/>
              <w:left w:val="nil"/>
              <w:bottom w:val="nil"/>
              <w:right w:val="nil"/>
            </w:tcBorders>
          </w:tcPr>
          <w:p w14:paraId="304D2599"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c>
          <w:tcPr>
            <w:tcW w:w="3307" w:type="dxa"/>
            <w:tcBorders>
              <w:top w:val="nil"/>
              <w:left w:val="nil"/>
              <w:bottom w:val="nil"/>
              <w:right w:val="nil"/>
            </w:tcBorders>
          </w:tcPr>
          <w:p w14:paraId="1AA82BE9"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c>
          <w:tcPr>
            <w:tcW w:w="551" w:type="dxa"/>
            <w:tcBorders>
              <w:top w:val="nil"/>
              <w:left w:val="nil"/>
              <w:bottom w:val="nil"/>
              <w:right w:val="nil"/>
            </w:tcBorders>
          </w:tcPr>
          <w:p w14:paraId="40A94E81"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2.1.4</w:t>
            </w:r>
          </w:p>
        </w:tc>
        <w:tc>
          <w:tcPr>
            <w:tcW w:w="3583" w:type="dxa"/>
            <w:tcBorders>
              <w:top w:val="nil"/>
              <w:left w:val="nil"/>
              <w:bottom w:val="nil"/>
              <w:right w:val="nil"/>
            </w:tcBorders>
          </w:tcPr>
          <w:p w14:paraId="3A3581EE"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Produce simple working drawings suitable for on</w:t>
            </w:r>
            <w:r w:rsidRPr="00A92854">
              <w:rPr>
                <w:rFonts w:eastAsia="Times New Roman"/>
                <w:color w:val="000000"/>
                <w:sz w:val="20"/>
                <w:szCs w:val="20"/>
                <w:lang w:eastAsia="en-AU"/>
                <w14:ligatures w14:val="standardContextual"/>
              </w:rPr>
              <w:noBreakHyphen/>
              <w:t>site application.</w:t>
            </w:r>
          </w:p>
        </w:tc>
      </w:tr>
      <w:tr w:rsidR="00A92854" w:rsidRPr="00A92854" w14:paraId="6E63781B" w14:textId="77777777" w:rsidTr="00E21739">
        <w:trPr>
          <w:cantSplit/>
        </w:trPr>
        <w:tc>
          <w:tcPr>
            <w:tcW w:w="551" w:type="dxa"/>
            <w:tcBorders>
              <w:top w:val="nil"/>
              <w:left w:val="nil"/>
              <w:bottom w:val="nil"/>
              <w:right w:val="nil"/>
            </w:tcBorders>
          </w:tcPr>
          <w:p w14:paraId="22F15440"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c>
          <w:tcPr>
            <w:tcW w:w="3307" w:type="dxa"/>
            <w:tcBorders>
              <w:top w:val="nil"/>
              <w:left w:val="nil"/>
              <w:bottom w:val="nil"/>
              <w:right w:val="nil"/>
            </w:tcBorders>
          </w:tcPr>
          <w:p w14:paraId="1F39DB9E"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c>
          <w:tcPr>
            <w:tcW w:w="551" w:type="dxa"/>
            <w:tcBorders>
              <w:top w:val="nil"/>
              <w:left w:val="nil"/>
              <w:bottom w:val="nil"/>
              <w:right w:val="nil"/>
            </w:tcBorders>
          </w:tcPr>
          <w:p w14:paraId="09AAF100"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2.1.5</w:t>
            </w:r>
          </w:p>
        </w:tc>
        <w:tc>
          <w:tcPr>
            <w:tcW w:w="3583" w:type="dxa"/>
            <w:tcBorders>
              <w:top w:val="nil"/>
              <w:left w:val="nil"/>
              <w:bottom w:val="nil"/>
              <w:right w:val="nil"/>
            </w:tcBorders>
          </w:tcPr>
          <w:p w14:paraId="7DEC541A"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Identify and select suitable materials.</w:t>
            </w:r>
          </w:p>
        </w:tc>
      </w:tr>
      <w:tr w:rsidR="00A92854" w:rsidRPr="00A92854" w14:paraId="0C79D6BA" w14:textId="77777777" w:rsidTr="00E21739">
        <w:trPr>
          <w:cantSplit/>
        </w:trPr>
        <w:tc>
          <w:tcPr>
            <w:tcW w:w="551" w:type="dxa"/>
            <w:tcBorders>
              <w:top w:val="nil"/>
              <w:left w:val="nil"/>
              <w:bottom w:val="nil"/>
              <w:right w:val="nil"/>
            </w:tcBorders>
          </w:tcPr>
          <w:p w14:paraId="79039E03"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c>
          <w:tcPr>
            <w:tcW w:w="3307" w:type="dxa"/>
            <w:tcBorders>
              <w:top w:val="nil"/>
              <w:left w:val="nil"/>
              <w:bottom w:val="nil"/>
              <w:right w:val="nil"/>
            </w:tcBorders>
          </w:tcPr>
          <w:p w14:paraId="1AD1E32F"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c>
          <w:tcPr>
            <w:tcW w:w="551" w:type="dxa"/>
            <w:tcBorders>
              <w:top w:val="nil"/>
              <w:left w:val="nil"/>
              <w:bottom w:val="nil"/>
              <w:right w:val="nil"/>
            </w:tcBorders>
          </w:tcPr>
          <w:p w14:paraId="010552ED"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2.1.6</w:t>
            </w:r>
          </w:p>
        </w:tc>
        <w:tc>
          <w:tcPr>
            <w:tcW w:w="3583" w:type="dxa"/>
            <w:tcBorders>
              <w:top w:val="nil"/>
              <w:left w:val="nil"/>
              <w:bottom w:val="nil"/>
              <w:right w:val="nil"/>
            </w:tcBorders>
          </w:tcPr>
          <w:p w14:paraId="444B0133"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Control the movement of materials on</w:t>
            </w:r>
            <w:r w:rsidRPr="00A92854">
              <w:rPr>
                <w:rFonts w:eastAsia="Times New Roman"/>
                <w:color w:val="000000"/>
                <w:sz w:val="20"/>
                <w:szCs w:val="20"/>
                <w:lang w:eastAsia="en-AU"/>
                <w14:ligatures w14:val="standardContextual"/>
              </w:rPr>
              <w:noBreakHyphen/>
              <w:t>site and their safe handling and storage.</w:t>
            </w:r>
          </w:p>
        </w:tc>
      </w:tr>
      <w:tr w:rsidR="00A92854" w:rsidRPr="00A92854" w14:paraId="079624C1" w14:textId="77777777" w:rsidTr="00E21739">
        <w:trPr>
          <w:cantSplit/>
        </w:trPr>
        <w:tc>
          <w:tcPr>
            <w:tcW w:w="551" w:type="dxa"/>
            <w:tcBorders>
              <w:top w:val="nil"/>
              <w:left w:val="nil"/>
              <w:bottom w:val="nil"/>
              <w:right w:val="nil"/>
            </w:tcBorders>
          </w:tcPr>
          <w:p w14:paraId="392F4A4E"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c>
          <w:tcPr>
            <w:tcW w:w="3307" w:type="dxa"/>
            <w:tcBorders>
              <w:top w:val="nil"/>
              <w:left w:val="nil"/>
              <w:bottom w:val="nil"/>
              <w:right w:val="nil"/>
            </w:tcBorders>
          </w:tcPr>
          <w:p w14:paraId="664256AB"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c>
          <w:tcPr>
            <w:tcW w:w="551" w:type="dxa"/>
            <w:tcBorders>
              <w:top w:val="nil"/>
              <w:left w:val="nil"/>
              <w:bottom w:val="nil"/>
              <w:right w:val="nil"/>
            </w:tcBorders>
          </w:tcPr>
          <w:p w14:paraId="1A03D123"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2.1.7</w:t>
            </w:r>
          </w:p>
        </w:tc>
        <w:tc>
          <w:tcPr>
            <w:tcW w:w="3583" w:type="dxa"/>
            <w:tcBorders>
              <w:top w:val="nil"/>
              <w:left w:val="nil"/>
              <w:bottom w:val="nil"/>
              <w:right w:val="nil"/>
            </w:tcBorders>
          </w:tcPr>
          <w:p w14:paraId="1F7AFE96"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Apply a basic understanding of—</w:t>
            </w:r>
          </w:p>
          <w:p w14:paraId="4C859649" w14:textId="77777777" w:rsidR="00A92854" w:rsidRPr="00A92854" w:rsidRDefault="00A92854" w:rsidP="00A92854">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ab/>
              <w:t>(a)</w:t>
            </w:r>
            <w:r w:rsidRPr="00A92854">
              <w:rPr>
                <w:rFonts w:eastAsia="Times New Roman"/>
                <w:color w:val="000000"/>
                <w:sz w:val="20"/>
                <w:szCs w:val="20"/>
                <w:lang w:eastAsia="en-AU"/>
                <w14:ligatures w14:val="standardContextual"/>
              </w:rPr>
              <w:tab/>
              <w:t>properties and behaviours of structural materials;</w:t>
            </w:r>
          </w:p>
          <w:p w14:paraId="3BE34789" w14:textId="77777777" w:rsidR="00A92854" w:rsidRPr="00A92854" w:rsidRDefault="00A92854" w:rsidP="00A92854">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ab/>
              <w:t>(b)</w:t>
            </w:r>
            <w:r w:rsidRPr="00A92854">
              <w:rPr>
                <w:rFonts w:eastAsia="Times New Roman"/>
                <w:color w:val="000000"/>
                <w:sz w:val="20"/>
                <w:szCs w:val="20"/>
                <w:lang w:eastAsia="en-AU"/>
                <w14:ligatures w14:val="standardContextual"/>
              </w:rPr>
              <w:tab/>
              <w:t>sectional properties of structural elements;</w:t>
            </w:r>
          </w:p>
          <w:p w14:paraId="193C2485" w14:textId="77777777" w:rsidR="00A92854" w:rsidRPr="00A92854" w:rsidRDefault="00A92854" w:rsidP="00A92854">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ab/>
              <w:t>(c)</w:t>
            </w:r>
            <w:r w:rsidRPr="00A92854">
              <w:rPr>
                <w:rFonts w:eastAsia="Times New Roman"/>
                <w:color w:val="000000"/>
                <w:sz w:val="20"/>
                <w:szCs w:val="20"/>
                <w:lang w:eastAsia="en-AU"/>
                <w14:ligatures w14:val="standardContextual"/>
              </w:rPr>
              <w:tab/>
              <w:t>structural load calculations;</w:t>
            </w:r>
          </w:p>
          <w:p w14:paraId="3351BC50" w14:textId="77777777" w:rsidR="00A92854" w:rsidRPr="00A92854" w:rsidRDefault="00A92854" w:rsidP="00A92854">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ab/>
              <w:t>(d)</w:t>
            </w:r>
            <w:r w:rsidRPr="00A92854">
              <w:rPr>
                <w:rFonts w:eastAsia="Times New Roman"/>
                <w:color w:val="000000"/>
                <w:sz w:val="20"/>
                <w:szCs w:val="20"/>
                <w:lang w:eastAsia="en-AU"/>
                <w14:ligatures w14:val="standardContextual"/>
              </w:rPr>
              <w:tab/>
              <w:t>performance of beams, columns and bracing;</w:t>
            </w:r>
          </w:p>
          <w:p w14:paraId="61B2132A" w14:textId="77777777" w:rsidR="00A92854" w:rsidRPr="00A92854" w:rsidRDefault="00A92854" w:rsidP="00A92854">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ab/>
              <w:t>(e)</w:t>
            </w:r>
            <w:r w:rsidRPr="00A92854">
              <w:rPr>
                <w:rFonts w:eastAsia="Times New Roman"/>
                <w:color w:val="000000"/>
                <w:sz w:val="20"/>
                <w:szCs w:val="20"/>
                <w:lang w:eastAsia="en-AU"/>
                <w14:ligatures w14:val="standardContextual"/>
              </w:rPr>
              <w:tab/>
              <w:t>utilisation of roof truss systems.</w:t>
            </w:r>
          </w:p>
        </w:tc>
      </w:tr>
      <w:tr w:rsidR="00A92854" w:rsidRPr="00A92854" w14:paraId="58B1CBA2" w14:textId="77777777" w:rsidTr="00E21739">
        <w:trPr>
          <w:cantSplit/>
        </w:trPr>
        <w:tc>
          <w:tcPr>
            <w:tcW w:w="551" w:type="dxa"/>
            <w:tcBorders>
              <w:top w:val="nil"/>
              <w:left w:val="nil"/>
              <w:bottom w:val="nil"/>
              <w:right w:val="nil"/>
            </w:tcBorders>
          </w:tcPr>
          <w:p w14:paraId="260CA235"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c>
          <w:tcPr>
            <w:tcW w:w="3307" w:type="dxa"/>
            <w:tcBorders>
              <w:top w:val="nil"/>
              <w:left w:val="nil"/>
              <w:bottom w:val="nil"/>
              <w:right w:val="nil"/>
            </w:tcBorders>
          </w:tcPr>
          <w:p w14:paraId="4DB79788"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c>
          <w:tcPr>
            <w:tcW w:w="551" w:type="dxa"/>
            <w:tcBorders>
              <w:top w:val="nil"/>
              <w:left w:val="nil"/>
              <w:bottom w:val="nil"/>
              <w:right w:val="nil"/>
            </w:tcBorders>
          </w:tcPr>
          <w:p w14:paraId="173D12CD"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2.1.8</w:t>
            </w:r>
          </w:p>
        </w:tc>
        <w:tc>
          <w:tcPr>
            <w:tcW w:w="3583" w:type="dxa"/>
            <w:tcBorders>
              <w:top w:val="nil"/>
              <w:left w:val="nil"/>
              <w:bottom w:val="nil"/>
              <w:right w:val="nil"/>
            </w:tcBorders>
          </w:tcPr>
          <w:p w14:paraId="1D070683"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Apply the basic principles of estimating and demonstrate a working knowledge of take</w:t>
            </w:r>
            <w:r w:rsidRPr="00A92854">
              <w:rPr>
                <w:rFonts w:eastAsia="Times New Roman"/>
                <w:color w:val="000000"/>
                <w:sz w:val="20"/>
                <w:szCs w:val="20"/>
                <w:lang w:eastAsia="en-AU"/>
                <w14:ligatures w14:val="standardContextual"/>
              </w:rPr>
              <w:noBreakHyphen/>
              <w:t>off quantities for—</w:t>
            </w:r>
          </w:p>
          <w:p w14:paraId="3191805F" w14:textId="77777777" w:rsidR="00A92854" w:rsidRPr="00A92854" w:rsidRDefault="00A92854" w:rsidP="00A92854">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ab/>
              <w:t>(a)</w:t>
            </w:r>
            <w:r w:rsidRPr="00A92854">
              <w:rPr>
                <w:rFonts w:eastAsia="Times New Roman"/>
                <w:color w:val="000000"/>
                <w:sz w:val="20"/>
                <w:szCs w:val="20"/>
                <w:lang w:eastAsia="en-AU"/>
                <w14:ligatures w14:val="standardContextual"/>
              </w:rPr>
              <w:tab/>
              <w:t>site works;</w:t>
            </w:r>
          </w:p>
          <w:p w14:paraId="35F67981" w14:textId="77777777" w:rsidR="00A92854" w:rsidRPr="00A92854" w:rsidRDefault="00A92854" w:rsidP="00A92854">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ab/>
              <w:t>(b)</w:t>
            </w:r>
            <w:r w:rsidRPr="00A92854">
              <w:rPr>
                <w:rFonts w:eastAsia="Times New Roman"/>
                <w:color w:val="000000"/>
                <w:sz w:val="20"/>
                <w:szCs w:val="20"/>
                <w:lang w:eastAsia="en-AU"/>
                <w14:ligatures w14:val="standardContextual"/>
              </w:rPr>
              <w:tab/>
              <w:t>structure;</w:t>
            </w:r>
          </w:p>
          <w:p w14:paraId="4BA01E28" w14:textId="77777777" w:rsidR="00A92854" w:rsidRPr="00A92854" w:rsidRDefault="00A92854" w:rsidP="00A92854">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ab/>
              <w:t>(c)</w:t>
            </w:r>
            <w:r w:rsidRPr="00A92854">
              <w:rPr>
                <w:rFonts w:eastAsia="Times New Roman"/>
                <w:color w:val="000000"/>
                <w:sz w:val="20"/>
                <w:szCs w:val="20"/>
                <w:lang w:eastAsia="en-AU"/>
                <w14:ligatures w14:val="standardContextual"/>
              </w:rPr>
              <w:tab/>
              <w:t>fit</w:t>
            </w:r>
            <w:r w:rsidRPr="00A92854">
              <w:rPr>
                <w:rFonts w:eastAsia="Times New Roman"/>
                <w:color w:val="000000"/>
                <w:sz w:val="20"/>
                <w:szCs w:val="20"/>
                <w:lang w:eastAsia="en-AU"/>
                <w14:ligatures w14:val="standardContextual"/>
              </w:rPr>
              <w:noBreakHyphen/>
              <w:t>out and finish.</w:t>
            </w:r>
          </w:p>
        </w:tc>
      </w:tr>
      <w:tr w:rsidR="00A92854" w:rsidRPr="00A92854" w14:paraId="13FD3966" w14:textId="77777777" w:rsidTr="00E21739">
        <w:trPr>
          <w:cantSplit/>
        </w:trPr>
        <w:tc>
          <w:tcPr>
            <w:tcW w:w="551" w:type="dxa"/>
            <w:tcBorders>
              <w:top w:val="nil"/>
              <w:left w:val="nil"/>
              <w:bottom w:val="single" w:sz="4" w:space="0" w:color="auto"/>
              <w:right w:val="nil"/>
            </w:tcBorders>
          </w:tcPr>
          <w:p w14:paraId="37DDDD4B"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c>
          <w:tcPr>
            <w:tcW w:w="3307" w:type="dxa"/>
            <w:tcBorders>
              <w:top w:val="nil"/>
              <w:left w:val="nil"/>
              <w:bottom w:val="single" w:sz="4" w:space="0" w:color="auto"/>
              <w:right w:val="nil"/>
            </w:tcBorders>
          </w:tcPr>
          <w:p w14:paraId="557F5F1C"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c>
          <w:tcPr>
            <w:tcW w:w="551" w:type="dxa"/>
            <w:tcBorders>
              <w:top w:val="nil"/>
              <w:left w:val="nil"/>
              <w:bottom w:val="single" w:sz="4" w:space="0" w:color="auto"/>
              <w:right w:val="nil"/>
            </w:tcBorders>
          </w:tcPr>
          <w:p w14:paraId="12709F59"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2.1.9</w:t>
            </w:r>
          </w:p>
        </w:tc>
        <w:tc>
          <w:tcPr>
            <w:tcW w:w="3583" w:type="dxa"/>
            <w:tcBorders>
              <w:top w:val="nil"/>
              <w:left w:val="nil"/>
              <w:bottom w:val="single" w:sz="4" w:space="0" w:color="auto"/>
              <w:right w:val="nil"/>
            </w:tcBorders>
          </w:tcPr>
          <w:p w14:paraId="059DDB93"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Demonstrate a general knowledge of the process of the coordination of specialist services on</w:t>
            </w:r>
            <w:r w:rsidRPr="00A92854">
              <w:rPr>
                <w:rFonts w:eastAsia="Times New Roman"/>
                <w:color w:val="000000"/>
                <w:sz w:val="20"/>
                <w:szCs w:val="20"/>
                <w:lang w:eastAsia="en-AU"/>
                <w14:ligatures w14:val="standardContextual"/>
              </w:rPr>
              <w:noBreakHyphen/>
              <w:t>site.</w:t>
            </w:r>
          </w:p>
        </w:tc>
      </w:tr>
      <w:tr w:rsidR="00A92854" w:rsidRPr="00A92854" w14:paraId="6F6D80C7" w14:textId="77777777" w:rsidTr="00A92854">
        <w:trPr>
          <w:cantSplit/>
        </w:trPr>
        <w:tc>
          <w:tcPr>
            <w:tcW w:w="7992" w:type="dxa"/>
            <w:gridSpan w:val="4"/>
            <w:tcBorders>
              <w:top w:val="single" w:sz="4" w:space="0" w:color="auto"/>
              <w:left w:val="nil"/>
              <w:bottom w:val="single" w:sz="4" w:space="0" w:color="auto"/>
              <w:right w:val="nil"/>
            </w:tcBorders>
          </w:tcPr>
          <w:p w14:paraId="748FAADC" w14:textId="77777777" w:rsidR="00A92854" w:rsidRPr="00A92854" w:rsidRDefault="00A92854" w:rsidP="00A92854">
            <w:pPr>
              <w:keepNext/>
              <w:keepLines/>
              <w:autoSpaceDE w:val="0"/>
              <w:autoSpaceDN w:val="0"/>
              <w:adjustRightInd w:val="0"/>
              <w:spacing w:before="120" w:after="0" w:line="240" w:lineRule="auto"/>
              <w:jc w:val="center"/>
              <w:rPr>
                <w:rFonts w:eastAsia="Times New Roman"/>
                <w:color w:val="000000"/>
                <w:sz w:val="20"/>
                <w:szCs w:val="20"/>
                <w:lang w:eastAsia="en-AU"/>
                <w14:ligatures w14:val="standardContextual"/>
              </w:rPr>
            </w:pPr>
            <w:r w:rsidRPr="00A92854">
              <w:rPr>
                <w:rFonts w:eastAsia="Times New Roman"/>
                <w:b/>
                <w:bCs/>
                <w:color w:val="000000"/>
                <w:sz w:val="20"/>
                <w:szCs w:val="20"/>
                <w:lang w:eastAsia="en-AU"/>
                <w14:ligatures w14:val="standardContextual"/>
              </w:rPr>
              <w:t>UNIT</w:t>
            </w:r>
          </w:p>
        </w:tc>
      </w:tr>
      <w:tr w:rsidR="00A92854" w:rsidRPr="00A92854" w14:paraId="78642203" w14:textId="77777777" w:rsidTr="00A92854">
        <w:trPr>
          <w:cantSplit/>
        </w:trPr>
        <w:tc>
          <w:tcPr>
            <w:tcW w:w="551" w:type="dxa"/>
            <w:tcBorders>
              <w:top w:val="single" w:sz="4" w:space="0" w:color="auto"/>
              <w:left w:val="nil"/>
              <w:bottom w:val="single" w:sz="4" w:space="0" w:color="auto"/>
              <w:right w:val="nil"/>
            </w:tcBorders>
          </w:tcPr>
          <w:p w14:paraId="56F23D84"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3</w:t>
            </w:r>
          </w:p>
        </w:tc>
        <w:tc>
          <w:tcPr>
            <w:tcW w:w="7441" w:type="dxa"/>
            <w:gridSpan w:val="3"/>
            <w:tcBorders>
              <w:top w:val="single" w:sz="4" w:space="0" w:color="auto"/>
              <w:left w:val="nil"/>
              <w:bottom w:val="single" w:sz="4" w:space="0" w:color="auto"/>
              <w:right w:val="nil"/>
            </w:tcBorders>
          </w:tcPr>
          <w:p w14:paraId="262EC819"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b/>
                <w:bCs/>
                <w:color w:val="000000"/>
                <w:sz w:val="20"/>
                <w:szCs w:val="20"/>
                <w:lang w:eastAsia="en-AU"/>
                <w14:ligatures w14:val="standardContextual"/>
              </w:rPr>
              <w:t>Legislative requirements</w:t>
            </w:r>
          </w:p>
          <w:p w14:paraId="6BBF2412"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Applying a detailed knowledge of legislative requirements in respect of on</w:t>
            </w:r>
            <w:r w:rsidRPr="00A92854">
              <w:rPr>
                <w:rFonts w:eastAsia="Times New Roman"/>
                <w:color w:val="000000"/>
                <w:sz w:val="20"/>
                <w:szCs w:val="20"/>
                <w:lang w:eastAsia="en-AU"/>
                <w14:ligatures w14:val="standardContextual"/>
              </w:rPr>
              <w:noBreakHyphen/>
              <w:t>site building work.</w:t>
            </w:r>
          </w:p>
        </w:tc>
      </w:tr>
      <w:tr w:rsidR="00A92854" w:rsidRPr="00A92854" w14:paraId="10D1310B" w14:textId="77777777" w:rsidTr="00A92854">
        <w:trPr>
          <w:cantSplit/>
        </w:trPr>
        <w:tc>
          <w:tcPr>
            <w:tcW w:w="3858" w:type="dxa"/>
            <w:gridSpan w:val="2"/>
            <w:tcBorders>
              <w:top w:val="single" w:sz="4" w:space="0" w:color="auto"/>
              <w:left w:val="nil"/>
              <w:bottom w:val="single" w:sz="4" w:space="0" w:color="auto"/>
              <w:right w:val="nil"/>
            </w:tcBorders>
          </w:tcPr>
          <w:p w14:paraId="3479C833" w14:textId="77777777" w:rsidR="00A92854" w:rsidRPr="00A92854" w:rsidRDefault="00A92854" w:rsidP="00A92854">
            <w:pPr>
              <w:keepNext/>
              <w:keepLines/>
              <w:autoSpaceDE w:val="0"/>
              <w:autoSpaceDN w:val="0"/>
              <w:adjustRightInd w:val="0"/>
              <w:spacing w:before="120" w:after="0" w:line="240" w:lineRule="auto"/>
              <w:jc w:val="center"/>
              <w:rPr>
                <w:rFonts w:eastAsia="Times New Roman"/>
                <w:color w:val="000000"/>
                <w:sz w:val="20"/>
                <w:szCs w:val="20"/>
                <w:lang w:eastAsia="en-AU"/>
                <w14:ligatures w14:val="standardContextual"/>
              </w:rPr>
            </w:pPr>
            <w:r w:rsidRPr="00A92854">
              <w:rPr>
                <w:rFonts w:eastAsia="Times New Roman"/>
                <w:b/>
                <w:bCs/>
                <w:color w:val="000000"/>
                <w:sz w:val="20"/>
                <w:szCs w:val="20"/>
                <w:lang w:eastAsia="en-AU"/>
                <w14:ligatures w14:val="standardContextual"/>
              </w:rPr>
              <w:t>ELEMENT</w:t>
            </w:r>
          </w:p>
        </w:tc>
        <w:tc>
          <w:tcPr>
            <w:tcW w:w="4134" w:type="dxa"/>
            <w:gridSpan w:val="2"/>
            <w:tcBorders>
              <w:top w:val="single" w:sz="4" w:space="0" w:color="auto"/>
              <w:left w:val="nil"/>
              <w:bottom w:val="single" w:sz="4" w:space="0" w:color="auto"/>
              <w:right w:val="nil"/>
            </w:tcBorders>
          </w:tcPr>
          <w:p w14:paraId="4D4ADB11" w14:textId="77777777" w:rsidR="00A92854" w:rsidRPr="00A92854" w:rsidRDefault="00A92854" w:rsidP="00A92854">
            <w:pPr>
              <w:keepNext/>
              <w:keepLines/>
              <w:autoSpaceDE w:val="0"/>
              <w:autoSpaceDN w:val="0"/>
              <w:adjustRightInd w:val="0"/>
              <w:spacing w:before="120" w:after="0" w:line="240" w:lineRule="auto"/>
              <w:jc w:val="center"/>
              <w:rPr>
                <w:rFonts w:eastAsia="Times New Roman"/>
                <w:color w:val="000000"/>
                <w:sz w:val="20"/>
                <w:szCs w:val="20"/>
                <w:lang w:eastAsia="en-AU"/>
                <w14:ligatures w14:val="standardContextual"/>
              </w:rPr>
            </w:pPr>
            <w:r w:rsidRPr="00A92854">
              <w:rPr>
                <w:rFonts w:eastAsia="Times New Roman"/>
                <w:b/>
                <w:bCs/>
                <w:color w:val="000000"/>
                <w:sz w:val="20"/>
                <w:szCs w:val="20"/>
                <w:lang w:eastAsia="en-AU"/>
                <w14:ligatures w14:val="standardContextual"/>
              </w:rPr>
              <w:t>PERFORMANCE CRITERIA</w:t>
            </w:r>
          </w:p>
        </w:tc>
      </w:tr>
      <w:tr w:rsidR="00A92854" w:rsidRPr="00A92854" w14:paraId="2EEFAFC5" w14:textId="77777777" w:rsidTr="00E21739">
        <w:trPr>
          <w:cantSplit/>
        </w:trPr>
        <w:tc>
          <w:tcPr>
            <w:tcW w:w="551" w:type="dxa"/>
            <w:tcBorders>
              <w:top w:val="single" w:sz="4" w:space="0" w:color="auto"/>
              <w:left w:val="nil"/>
              <w:bottom w:val="nil"/>
              <w:right w:val="nil"/>
            </w:tcBorders>
          </w:tcPr>
          <w:p w14:paraId="4453292B"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3.1</w:t>
            </w:r>
          </w:p>
        </w:tc>
        <w:tc>
          <w:tcPr>
            <w:tcW w:w="3307" w:type="dxa"/>
            <w:tcBorders>
              <w:top w:val="single" w:sz="4" w:space="0" w:color="auto"/>
              <w:left w:val="nil"/>
              <w:bottom w:val="nil"/>
              <w:right w:val="nil"/>
            </w:tcBorders>
          </w:tcPr>
          <w:p w14:paraId="455F3CF9"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Applying the requirements of legislation, standards and codes relevant to on</w:t>
            </w:r>
            <w:r w:rsidRPr="00A92854">
              <w:rPr>
                <w:rFonts w:eastAsia="Times New Roman"/>
                <w:color w:val="000000"/>
                <w:sz w:val="20"/>
                <w:szCs w:val="20"/>
                <w:lang w:eastAsia="en-AU"/>
                <w14:ligatures w14:val="standardContextual"/>
              </w:rPr>
              <w:noBreakHyphen/>
              <w:t>site building work.</w:t>
            </w:r>
          </w:p>
        </w:tc>
        <w:tc>
          <w:tcPr>
            <w:tcW w:w="551" w:type="dxa"/>
            <w:tcBorders>
              <w:top w:val="single" w:sz="4" w:space="0" w:color="auto"/>
              <w:left w:val="nil"/>
              <w:bottom w:val="nil"/>
              <w:right w:val="nil"/>
            </w:tcBorders>
          </w:tcPr>
          <w:p w14:paraId="71B2FAF0"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3.1.1</w:t>
            </w:r>
          </w:p>
        </w:tc>
        <w:tc>
          <w:tcPr>
            <w:tcW w:w="3583" w:type="dxa"/>
            <w:tcBorders>
              <w:top w:val="single" w:sz="4" w:space="0" w:color="auto"/>
              <w:left w:val="nil"/>
              <w:bottom w:val="nil"/>
              <w:right w:val="nil"/>
            </w:tcBorders>
          </w:tcPr>
          <w:p w14:paraId="7A51CB43"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Identify the range of legislation applying to building work.</w:t>
            </w:r>
          </w:p>
        </w:tc>
      </w:tr>
      <w:tr w:rsidR="00A92854" w:rsidRPr="00A92854" w14:paraId="6E0C8E3D" w14:textId="77777777" w:rsidTr="00E21739">
        <w:trPr>
          <w:cantSplit/>
        </w:trPr>
        <w:tc>
          <w:tcPr>
            <w:tcW w:w="551" w:type="dxa"/>
            <w:tcBorders>
              <w:top w:val="nil"/>
              <w:left w:val="nil"/>
              <w:bottom w:val="nil"/>
              <w:right w:val="nil"/>
            </w:tcBorders>
          </w:tcPr>
          <w:p w14:paraId="3C36D7BB"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c>
          <w:tcPr>
            <w:tcW w:w="3307" w:type="dxa"/>
            <w:tcBorders>
              <w:top w:val="nil"/>
              <w:left w:val="nil"/>
              <w:bottom w:val="nil"/>
              <w:right w:val="nil"/>
            </w:tcBorders>
          </w:tcPr>
          <w:p w14:paraId="1EFEFF7F"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c>
          <w:tcPr>
            <w:tcW w:w="551" w:type="dxa"/>
            <w:tcBorders>
              <w:top w:val="nil"/>
              <w:left w:val="nil"/>
              <w:bottom w:val="nil"/>
              <w:right w:val="nil"/>
            </w:tcBorders>
          </w:tcPr>
          <w:p w14:paraId="379C6774"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3.1.2</w:t>
            </w:r>
          </w:p>
        </w:tc>
        <w:tc>
          <w:tcPr>
            <w:tcW w:w="3583" w:type="dxa"/>
            <w:tcBorders>
              <w:top w:val="nil"/>
              <w:left w:val="nil"/>
              <w:bottom w:val="nil"/>
              <w:right w:val="nil"/>
            </w:tcBorders>
          </w:tcPr>
          <w:p w14:paraId="0639AF73"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Apply the requirements of legislation and relevant standards and codes to the coordination and supervision of on</w:t>
            </w:r>
            <w:r w:rsidRPr="00A92854">
              <w:rPr>
                <w:rFonts w:eastAsia="Times New Roman"/>
                <w:color w:val="000000"/>
                <w:sz w:val="20"/>
                <w:szCs w:val="20"/>
                <w:lang w:eastAsia="en-AU"/>
                <w14:ligatures w14:val="standardContextual"/>
              </w:rPr>
              <w:noBreakHyphen/>
              <w:t>site building work.</w:t>
            </w:r>
          </w:p>
        </w:tc>
      </w:tr>
    </w:tbl>
    <w:p w14:paraId="516F6756" w14:textId="77777777" w:rsidR="002C6172" w:rsidRDefault="002C6172">
      <w:r>
        <w:br w:type="page"/>
      </w:r>
    </w:p>
    <w:tbl>
      <w:tblPr>
        <w:tblW w:w="0" w:type="auto"/>
        <w:tblInd w:w="794" w:type="dxa"/>
        <w:tblLayout w:type="fixed"/>
        <w:tblCellMar>
          <w:left w:w="60" w:type="dxa"/>
          <w:right w:w="60" w:type="dxa"/>
        </w:tblCellMar>
        <w:tblLook w:val="0000" w:firstRow="0" w:lastRow="0" w:firstColumn="0" w:lastColumn="0" w:noHBand="0" w:noVBand="0"/>
      </w:tblPr>
      <w:tblGrid>
        <w:gridCol w:w="551"/>
        <w:gridCol w:w="3307"/>
        <w:gridCol w:w="551"/>
        <w:gridCol w:w="3583"/>
      </w:tblGrid>
      <w:tr w:rsidR="00A92854" w:rsidRPr="00A92854" w14:paraId="2C8F2282" w14:textId="77777777" w:rsidTr="00E21739">
        <w:trPr>
          <w:cantSplit/>
        </w:trPr>
        <w:tc>
          <w:tcPr>
            <w:tcW w:w="551" w:type="dxa"/>
            <w:tcBorders>
              <w:top w:val="nil"/>
              <w:left w:val="nil"/>
              <w:bottom w:val="nil"/>
              <w:right w:val="nil"/>
            </w:tcBorders>
          </w:tcPr>
          <w:p w14:paraId="72B9B497" w14:textId="1BB6DE00"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c>
          <w:tcPr>
            <w:tcW w:w="3307" w:type="dxa"/>
            <w:tcBorders>
              <w:top w:val="nil"/>
              <w:left w:val="nil"/>
              <w:bottom w:val="nil"/>
              <w:right w:val="nil"/>
            </w:tcBorders>
          </w:tcPr>
          <w:p w14:paraId="5951FD90"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c>
          <w:tcPr>
            <w:tcW w:w="551" w:type="dxa"/>
            <w:tcBorders>
              <w:top w:val="nil"/>
              <w:left w:val="nil"/>
              <w:bottom w:val="nil"/>
              <w:right w:val="nil"/>
            </w:tcBorders>
          </w:tcPr>
          <w:p w14:paraId="39796F21"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3.1.3</w:t>
            </w:r>
          </w:p>
        </w:tc>
        <w:tc>
          <w:tcPr>
            <w:tcW w:w="3583" w:type="dxa"/>
            <w:tcBorders>
              <w:top w:val="nil"/>
              <w:left w:val="nil"/>
              <w:bottom w:val="nil"/>
              <w:right w:val="nil"/>
            </w:tcBorders>
          </w:tcPr>
          <w:p w14:paraId="02A91B76"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Understand the requirements of relevant legislation, standards and codes to the performance of residential, commercial and industrial building work.</w:t>
            </w:r>
          </w:p>
        </w:tc>
      </w:tr>
    </w:tbl>
    <w:p w14:paraId="0A2BA841" w14:textId="77777777" w:rsidR="00A92854" w:rsidRPr="00A92854" w:rsidRDefault="00A92854" w:rsidP="00A92854">
      <w:pPr>
        <w:keepNext/>
        <w:keepLines/>
        <w:autoSpaceDE w:val="0"/>
        <w:autoSpaceDN w:val="0"/>
        <w:adjustRightInd w:val="0"/>
        <w:spacing w:before="80" w:after="0" w:line="240" w:lineRule="auto"/>
        <w:ind w:left="567" w:hanging="567"/>
        <w:jc w:val="left"/>
        <w:rPr>
          <w:rFonts w:eastAsia="Times New Roman"/>
          <w:b/>
          <w:bCs/>
          <w:color w:val="000000"/>
          <w:sz w:val="32"/>
          <w:szCs w:val="32"/>
          <w:lang w:eastAsia="en-AU"/>
          <w14:ligatures w14:val="standardContextual"/>
        </w:rPr>
      </w:pPr>
      <w:r w:rsidRPr="00A92854">
        <w:rPr>
          <w:rFonts w:eastAsia="Times New Roman"/>
          <w:b/>
          <w:bCs/>
          <w:color w:val="000000"/>
          <w:sz w:val="32"/>
          <w:szCs w:val="32"/>
          <w:lang w:eastAsia="en-AU"/>
          <w14:ligatures w14:val="standardContextual"/>
        </w:rPr>
        <w:t>Part 3—Kinds of work</w:t>
      </w:r>
    </w:p>
    <w:p w14:paraId="47E2739E" w14:textId="77777777" w:rsidR="00A92854" w:rsidRPr="00A92854" w:rsidRDefault="00A92854" w:rsidP="00A92854">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r w:rsidRPr="00A92854">
        <w:rPr>
          <w:rFonts w:eastAsia="Times New Roman"/>
          <w:b/>
          <w:bCs/>
          <w:color w:val="000000"/>
          <w:sz w:val="26"/>
          <w:szCs w:val="26"/>
          <w:lang w:eastAsia="en-AU"/>
          <w14:ligatures w14:val="standardContextual"/>
        </w:rPr>
        <w:t>3—Kinds of work</w:t>
      </w:r>
    </w:p>
    <w:p w14:paraId="557A6278" w14:textId="77777777" w:rsidR="00A92854" w:rsidRPr="00A92854" w:rsidRDefault="00A92854" w:rsidP="00A92854">
      <w:pPr>
        <w:keepNext/>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hyperlink w:anchor="id3ea023f8_343c_4dcd_99a9_5e365a5c6aee_6" w:history="1">
        <w:r w:rsidRPr="00A92854">
          <w:rPr>
            <w:rFonts w:eastAsia="Times New Roman"/>
            <w:color w:val="000000"/>
            <w:sz w:val="23"/>
            <w:szCs w:val="23"/>
            <w:lang w:eastAsia="en-AU"/>
            <w14:ligatures w14:val="standardContextual"/>
          </w:rPr>
          <w:t>Regulations 7(2)</w:t>
        </w:r>
      </w:hyperlink>
      <w:r w:rsidRPr="00A92854">
        <w:rPr>
          <w:rFonts w:eastAsia="Times New Roman"/>
          <w:color w:val="000000"/>
          <w:sz w:val="23"/>
          <w:szCs w:val="23"/>
          <w:lang w:eastAsia="en-AU"/>
          <w14:ligatures w14:val="standardContextual"/>
        </w:rPr>
        <w:t xml:space="preserve"> and </w:t>
      </w:r>
      <w:hyperlink w:anchor="id4bdd4fd6_e83b_4a0f_b648_3ddbe86e284c_0" w:history="1">
        <w:r w:rsidRPr="00A92854">
          <w:rPr>
            <w:rFonts w:eastAsia="Times New Roman"/>
            <w:color w:val="000000"/>
            <w:sz w:val="23"/>
            <w:szCs w:val="23"/>
            <w:lang w:eastAsia="en-AU"/>
            <w14:ligatures w14:val="standardContextual"/>
          </w:rPr>
          <w:t>12(3)</w:t>
        </w:r>
      </w:hyperlink>
      <w:r w:rsidRPr="00A92854">
        <w:rPr>
          <w:rFonts w:eastAsia="Times New Roman"/>
          <w:color w:val="000000"/>
          <w:sz w:val="23"/>
          <w:szCs w:val="23"/>
          <w:lang w:eastAsia="en-AU"/>
          <w14:ligatures w14:val="standardContextual"/>
        </w:rPr>
        <w:t xml:space="preserve"> provide that the kinds of work in relation to which qualifications or experience, or qualifications and experience, are to be determined by the Commissioner are to be as follows:</w:t>
      </w:r>
    </w:p>
    <w:p w14:paraId="532068EA" w14:textId="77777777" w:rsidR="00A92854" w:rsidRPr="00A92854" w:rsidRDefault="00A92854" w:rsidP="00A92854">
      <w:pPr>
        <w:keepNext/>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(a)</w:t>
      </w:r>
      <w:r w:rsidRPr="00A92854">
        <w:rPr>
          <w:rFonts w:eastAsia="Times New Roman"/>
          <w:color w:val="000000"/>
          <w:sz w:val="23"/>
          <w:szCs w:val="23"/>
          <w:lang w:eastAsia="en-AU"/>
          <w14:ligatures w14:val="standardContextual"/>
        </w:rPr>
        <w:tab/>
      </w:r>
      <w:r w:rsidRPr="00A92854">
        <w:rPr>
          <w:rFonts w:eastAsia="Times New Roman"/>
          <w:b/>
          <w:bCs/>
          <w:color w:val="000000"/>
          <w:sz w:val="23"/>
          <w:szCs w:val="23"/>
          <w:lang w:eastAsia="en-AU"/>
          <w14:ligatures w14:val="standardContextual"/>
        </w:rPr>
        <w:t>Any building work</w:t>
      </w:r>
    </w:p>
    <w:p w14:paraId="1D65B240" w14:textId="77777777" w:rsidR="00A92854" w:rsidRPr="00A92854" w:rsidRDefault="00A92854" w:rsidP="00A92854">
      <w:pPr>
        <w:keepLines/>
        <w:autoSpaceDE w:val="0"/>
        <w:autoSpaceDN w:val="0"/>
        <w:adjustRightInd w:val="0"/>
        <w:spacing w:before="120" w:after="0" w:line="240" w:lineRule="auto"/>
        <w:ind w:left="1588"/>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Any commercial, industrial, residential and other building work.</w:t>
      </w:r>
    </w:p>
    <w:p w14:paraId="61740189" w14:textId="77777777" w:rsidR="00A92854" w:rsidRPr="00A92854" w:rsidRDefault="00A92854" w:rsidP="00A92854">
      <w:pPr>
        <w:keepNext/>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(b)</w:t>
      </w:r>
      <w:r w:rsidRPr="00A92854">
        <w:rPr>
          <w:rFonts w:eastAsia="Times New Roman"/>
          <w:color w:val="000000"/>
          <w:sz w:val="23"/>
          <w:szCs w:val="23"/>
          <w:lang w:eastAsia="en-AU"/>
          <w14:ligatures w14:val="standardContextual"/>
        </w:rPr>
        <w:tab/>
      </w:r>
      <w:r w:rsidRPr="00A92854">
        <w:rPr>
          <w:rFonts w:eastAsia="Times New Roman"/>
          <w:b/>
          <w:bCs/>
          <w:color w:val="000000"/>
          <w:sz w:val="23"/>
          <w:szCs w:val="23"/>
          <w:lang w:eastAsia="en-AU"/>
          <w14:ligatures w14:val="standardContextual"/>
        </w:rPr>
        <w:t>Light commercial/industrial and residential building work</w:t>
      </w:r>
    </w:p>
    <w:p w14:paraId="3A6BDF21" w14:textId="77777777" w:rsidR="00A92854" w:rsidRPr="00A92854" w:rsidRDefault="00A92854" w:rsidP="00A92854">
      <w:pPr>
        <w:keepNext/>
        <w:keepLines/>
        <w:autoSpaceDE w:val="0"/>
        <w:autoSpaceDN w:val="0"/>
        <w:adjustRightInd w:val="0"/>
        <w:spacing w:before="120" w:after="0" w:line="240" w:lineRule="auto"/>
        <w:ind w:left="1588"/>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Divided into the following kinds of building work:</w:t>
      </w:r>
    </w:p>
    <w:p w14:paraId="575BC037" w14:textId="77777777" w:rsidR="00A92854" w:rsidRPr="00A92854" w:rsidRDefault="00A92854" w:rsidP="00A92854">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(i)</w:t>
      </w:r>
      <w:r w:rsidRPr="00A92854">
        <w:rPr>
          <w:rFonts w:eastAsia="Times New Roman"/>
          <w:color w:val="000000"/>
          <w:sz w:val="23"/>
          <w:szCs w:val="23"/>
          <w:lang w:eastAsia="en-AU"/>
          <w14:ligatures w14:val="standardContextual"/>
        </w:rPr>
        <w:tab/>
        <w:t>Building work limited to—</w:t>
      </w:r>
    </w:p>
    <w:p w14:paraId="75E9E5E7" w14:textId="77777777" w:rsidR="00A92854" w:rsidRPr="00A92854" w:rsidRDefault="00A92854" w:rsidP="00A92854">
      <w:pPr>
        <w:keepLines/>
        <w:tabs>
          <w:tab w:val="center" w:pos="2779"/>
          <w:tab w:val="left" w:pos="3176"/>
        </w:tabs>
        <w:autoSpaceDE w:val="0"/>
        <w:autoSpaceDN w:val="0"/>
        <w:adjustRightInd w:val="0"/>
        <w:spacing w:before="120" w:after="0" w:line="240" w:lineRule="auto"/>
        <w:ind w:left="3176"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(A)</w:t>
      </w:r>
      <w:r w:rsidRPr="00A92854">
        <w:rPr>
          <w:rFonts w:eastAsia="Times New Roman"/>
          <w:color w:val="000000"/>
          <w:sz w:val="23"/>
          <w:szCs w:val="23"/>
          <w:lang w:eastAsia="en-AU"/>
          <w14:ligatures w14:val="standardContextual"/>
        </w:rPr>
        <w:tab/>
        <w:t>houses not exceeding 3 storeys; and</w:t>
      </w:r>
    </w:p>
    <w:p w14:paraId="2925CCA6" w14:textId="77777777" w:rsidR="00A92854" w:rsidRPr="00A92854" w:rsidRDefault="00A92854" w:rsidP="00A92854">
      <w:pPr>
        <w:keepLines/>
        <w:tabs>
          <w:tab w:val="center" w:pos="2779"/>
          <w:tab w:val="left" w:pos="3176"/>
        </w:tabs>
        <w:autoSpaceDE w:val="0"/>
        <w:autoSpaceDN w:val="0"/>
        <w:adjustRightInd w:val="0"/>
        <w:spacing w:before="120" w:after="0" w:line="240" w:lineRule="auto"/>
        <w:ind w:left="3176"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(B)</w:t>
      </w:r>
      <w:r w:rsidRPr="00A92854">
        <w:rPr>
          <w:rFonts w:eastAsia="Times New Roman"/>
          <w:color w:val="000000"/>
          <w:sz w:val="23"/>
          <w:szCs w:val="23"/>
          <w:lang w:eastAsia="en-AU"/>
          <w14:ligatures w14:val="standardContextual"/>
        </w:rPr>
        <w:tab/>
        <w:t>other buildings not exceeding 2 storeys.</w:t>
      </w:r>
    </w:p>
    <w:p w14:paraId="2A28CE5A" w14:textId="77777777" w:rsidR="00A92854" w:rsidRPr="00A92854" w:rsidRDefault="00A92854" w:rsidP="00A92854">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(ii)</w:t>
      </w:r>
      <w:r w:rsidRPr="00A92854">
        <w:rPr>
          <w:rFonts w:eastAsia="Times New Roman"/>
          <w:color w:val="000000"/>
          <w:sz w:val="23"/>
          <w:szCs w:val="23"/>
          <w:lang w:eastAsia="en-AU"/>
          <w14:ligatures w14:val="standardContextual"/>
        </w:rPr>
        <w:tab/>
        <w:t>Building work limited to—</w:t>
      </w:r>
    </w:p>
    <w:p w14:paraId="7A81288F" w14:textId="77777777" w:rsidR="00A92854" w:rsidRPr="00A92854" w:rsidRDefault="00A92854" w:rsidP="00A92854">
      <w:pPr>
        <w:keepLines/>
        <w:tabs>
          <w:tab w:val="center" w:pos="2779"/>
          <w:tab w:val="left" w:pos="3176"/>
        </w:tabs>
        <w:autoSpaceDE w:val="0"/>
        <w:autoSpaceDN w:val="0"/>
        <w:adjustRightInd w:val="0"/>
        <w:spacing w:before="120" w:after="0" w:line="240" w:lineRule="auto"/>
        <w:ind w:left="3176"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(A)</w:t>
      </w:r>
      <w:r w:rsidRPr="00A92854">
        <w:rPr>
          <w:rFonts w:eastAsia="Times New Roman"/>
          <w:color w:val="000000"/>
          <w:sz w:val="23"/>
          <w:szCs w:val="23"/>
          <w:lang w:eastAsia="en-AU"/>
          <w14:ligatures w14:val="standardContextual"/>
        </w:rPr>
        <w:tab/>
        <w:t>houses not exceeding 3 storeys; and</w:t>
      </w:r>
    </w:p>
    <w:p w14:paraId="47FDFC4C" w14:textId="77777777" w:rsidR="00A92854" w:rsidRPr="00A92854" w:rsidRDefault="00A92854" w:rsidP="00A92854">
      <w:pPr>
        <w:keepLines/>
        <w:tabs>
          <w:tab w:val="center" w:pos="2779"/>
          <w:tab w:val="left" w:pos="3176"/>
        </w:tabs>
        <w:autoSpaceDE w:val="0"/>
        <w:autoSpaceDN w:val="0"/>
        <w:adjustRightInd w:val="0"/>
        <w:spacing w:before="120" w:after="0" w:line="240" w:lineRule="auto"/>
        <w:ind w:left="3176"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(B)</w:t>
      </w:r>
      <w:r w:rsidRPr="00A92854">
        <w:rPr>
          <w:rFonts w:eastAsia="Times New Roman"/>
          <w:color w:val="000000"/>
          <w:sz w:val="23"/>
          <w:szCs w:val="23"/>
          <w:lang w:eastAsia="en-AU"/>
          <w14:ligatures w14:val="standardContextual"/>
        </w:rPr>
        <w:tab/>
        <w:t>other buildings of a single storey.</w:t>
      </w:r>
    </w:p>
    <w:p w14:paraId="75C4BD4F" w14:textId="77777777" w:rsidR="00A92854" w:rsidRPr="00A92854" w:rsidRDefault="00A92854" w:rsidP="00A92854">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(iii)</w:t>
      </w:r>
      <w:r w:rsidRPr="00A92854">
        <w:rPr>
          <w:rFonts w:eastAsia="Times New Roman"/>
          <w:color w:val="000000"/>
          <w:sz w:val="23"/>
          <w:szCs w:val="23"/>
          <w:lang w:eastAsia="en-AU"/>
          <w14:ligatures w14:val="standardContextual"/>
        </w:rPr>
        <w:tab/>
        <w:t>Building work limited to additions and alterations to buildings of any kind.</w:t>
      </w:r>
    </w:p>
    <w:p w14:paraId="179F6767" w14:textId="77777777" w:rsidR="00A92854" w:rsidRPr="00A92854" w:rsidRDefault="00A92854" w:rsidP="00A92854">
      <w:pPr>
        <w:keepNext/>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(c)</w:t>
      </w:r>
      <w:r w:rsidRPr="00A92854">
        <w:rPr>
          <w:rFonts w:eastAsia="Times New Roman"/>
          <w:color w:val="000000"/>
          <w:sz w:val="23"/>
          <w:szCs w:val="23"/>
          <w:lang w:eastAsia="en-AU"/>
          <w14:ligatures w14:val="standardContextual"/>
        </w:rPr>
        <w:tab/>
      </w:r>
      <w:r w:rsidRPr="00A92854">
        <w:rPr>
          <w:rFonts w:eastAsia="Times New Roman"/>
          <w:b/>
          <w:bCs/>
          <w:color w:val="000000"/>
          <w:sz w:val="23"/>
          <w:szCs w:val="23"/>
          <w:lang w:eastAsia="en-AU"/>
          <w14:ligatures w14:val="standardContextual"/>
        </w:rPr>
        <w:t>Residential building work</w:t>
      </w:r>
    </w:p>
    <w:p w14:paraId="594E9CE1" w14:textId="77777777" w:rsidR="00A92854" w:rsidRPr="00A92854" w:rsidRDefault="00A92854" w:rsidP="00A92854">
      <w:pPr>
        <w:keepNext/>
        <w:keepLines/>
        <w:autoSpaceDE w:val="0"/>
        <w:autoSpaceDN w:val="0"/>
        <w:adjustRightInd w:val="0"/>
        <w:spacing w:before="120" w:after="0" w:line="240" w:lineRule="auto"/>
        <w:ind w:left="1588"/>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Divided into the following kinds of building work:</w:t>
      </w:r>
    </w:p>
    <w:p w14:paraId="37E54200" w14:textId="77777777" w:rsidR="00A92854" w:rsidRPr="00A92854" w:rsidRDefault="00A92854" w:rsidP="00A92854">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(i)</w:t>
      </w:r>
      <w:r w:rsidRPr="00A92854">
        <w:rPr>
          <w:rFonts w:eastAsia="Times New Roman"/>
          <w:color w:val="000000"/>
          <w:sz w:val="23"/>
          <w:szCs w:val="23"/>
          <w:lang w:eastAsia="en-AU"/>
          <w14:ligatures w14:val="standardContextual"/>
        </w:rPr>
        <w:tab/>
        <w:t>Building work limited to houses not exceeding 3 storeys.</w:t>
      </w:r>
    </w:p>
    <w:p w14:paraId="7121C0CE" w14:textId="77777777" w:rsidR="00A92854" w:rsidRPr="00A92854" w:rsidRDefault="00A92854" w:rsidP="00A92854">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(ii)</w:t>
      </w:r>
      <w:r w:rsidRPr="00A92854">
        <w:rPr>
          <w:rFonts w:eastAsia="Times New Roman"/>
          <w:color w:val="000000"/>
          <w:sz w:val="23"/>
          <w:szCs w:val="23"/>
          <w:lang w:eastAsia="en-AU"/>
          <w14:ligatures w14:val="standardContextual"/>
        </w:rPr>
        <w:tab/>
        <w:t>Building work limited to houses of a single storey.</w:t>
      </w:r>
    </w:p>
    <w:p w14:paraId="36EE91A1" w14:textId="77777777" w:rsidR="00A92854" w:rsidRPr="00A92854" w:rsidRDefault="00A92854" w:rsidP="00A92854">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(iii)</w:t>
      </w:r>
      <w:r w:rsidRPr="00A92854">
        <w:rPr>
          <w:rFonts w:eastAsia="Times New Roman"/>
          <w:color w:val="000000"/>
          <w:sz w:val="23"/>
          <w:szCs w:val="23"/>
          <w:lang w:eastAsia="en-AU"/>
          <w14:ligatures w14:val="standardContextual"/>
        </w:rPr>
        <w:tab/>
        <w:t>Building work limited to additions and alterations to houses.</w:t>
      </w:r>
    </w:p>
    <w:p w14:paraId="79558B73" w14:textId="77777777" w:rsidR="00A92854" w:rsidRPr="00A92854" w:rsidRDefault="00A92854" w:rsidP="00A92854">
      <w:pPr>
        <w:keepNext/>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(d)</w:t>
      </w:r>
      <w:r w:rsidRPr="00A92854">
        <w:rPr>
          <w:rFonts w:eastAsia="Times New Roman"/>
          <w:color w:val="000000"/>
          <w:sz w:val="23"/>
          <w:szCs w:val="23"/>
          <w:lang w:eastAsia="en-AU"/>
          <w14:ligatures w14:val="standardContextual"/>
        </w:rPr>
        <w:tab/>
      </w:r>
      <w:r w:rsidRPr="00A92854">
        <w:rPr>
          <w:rFonts w:eastAsia="Times New Roman"/>
          <w:b/>
          <w:bCs/>
          <w:color w:val="000000"/>
          <w:sz w:val="23"/>
          <w:szCs w:val="23"/>
          <w:lang w:eastAsia="en-AU"/>
          <w14:ligatures w14:val="standardContextual"/>
        </w:rPr>
        <w:t>Other specified building work</w:t>
      </w:r>
    </w:p>
    <w:p w14:paraId="61D3C34C" w14:textId="77777777" w:rsidR="00A92854" w:rsidRPr="00A92854" w:rsidRDefault="00A92854" w:rsidP="00A92854">
      <w:pPr>
        <w:keepNext/>
        <w:keepLines/>
        <w:autoSpaceDE w:val="0"/>
        <w:autoSpaceDN w:val="0"/>
        <w:adjustRightInd w:val="0"/>
        <w:spacing w:before="120" w:after="0" w:line="240" w:lineRule="auto"/>
        <w:ind w:left="1588"/>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Divided into the following kinds of building work:</w:t>
      </w:r>
    </w:p>
    <w:p w14:paraId="13F812A7" w14:textId="77777777" w:rsidR="00A92854" w:rsidRPr="00A92854" w:rsidRDefault="00A92854" w:rsidP="00A92854">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(i)</w:t>
      </w:r>
      <w:r w:rsidRPr="00A92854">
        <w:rPr>
          <w:rFonts w:eastAsia="Times New Roman"/>
          <w:color w:val="000000"/>
          <w:sz w:val="23"/>
          <w:szCs w:val="23"/>
          <w:lang w:eastAsia="en-AU"/>
          <w14:ligatures w14:val="standardContextual"/>
        </w:rPr>
        <w:tab/>
        <w:t>Other specified building work.</w:t>
      </w:r>
    </w:p>
    <w:p w14:paraId="2EF0548E" w14:textId="77777777" w:rsidR="00A92854" w:rsidRPr="00A92854" w:rsidRDefault="00A92854" w:rsidP="00A92854">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(ii)</w:t>
      </w:r>
      <w:r w:rsidRPr="00A92854">
        <w:rPr>
          <w:rFonts w:eastAsia="Times New Roman"/>
          <w:color w:val="000000"/>
          <w:sz w:val="23"/>
          <w:szCs w:val="23"/>
          <w:lang w:eastAsia="en-AU"/>
          <w14:ligatures w14:val="standardContextual"/>
        </w:rPr>
        <w:tab/>
        <w:t>Other specified building work to be performed only—</w:t>
      </w:r>
    </w:p>
    <w:p w14:paraId="54E894CA" w14:textId="77777777" w:rsidR="00A92854" w:rsidRPr="00A92854" w:rsidRDefault="00A92854" w:rsidP="00A92854">
      <w:pPr>
        <w:keepLines/>
        <w:tabs>
          <w:tab w:val="center" w:pos="2779"/>
          <w:tab w:val="left" w:pos="3176"/>
        </w:tabs>
        <w:autoSpaceDE w:val="0"/>
        <w:autoSpaceDN w:val="0"/>
        <w:adjustRightInd w:val="0"/>
        <w:spacing w:before="120" w:after="0" w:line="240" w:lineRule="auto"/>
        <w:ind w:left="3176"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(A)</w:t>
      </w:r>
      <w:r w:rsidRPr="00A92854">
        <w:rPr>
          <w:rFonts w:eastAsia="Times New Roman"/>
          <w:color w:val="000000"/>
          <w:sz w:val="23"/>
          <w:szCs w:val="23"/>
          <w:lang w:eastAsia="en-AU"/>
          <w14:ligatures w14:val="standardContextual"/>
        </w:rPr>
        <w:tab/>
        <w:t>on a subcontract basis for a licensed building work contractor; or</w:t>
      </w:r>
    </w:p>
    <w:p w14:paraId="79A0F4FA" w14:textId="5039656F" w:rsidR="002C6172" w:rsidRDefault="00A92854" w:rsidP="00A92854">
      <w:pPr>
        <w:keepLines/>
        <w:tabs>
          <w:tab w:val="center" w:pos="2779"/>
          <w:tab w:val="left" w:pos="3176"/>
        </w:tabs>
        <w:autoSpaceDE w:val="0"/>
        <w:autoSpaceDN w:val="0"/>
        <w:adjustRightInd w:val="0"/>
        <w:spacing w:before="120" w:after="0" w:line="240" w:lineRule="auto"/>
        <w:ind w:left="3176"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(B)</w:t>
      </w:r>
      <w:r w:rsidRPr="00A92854">
        <w:rPr>
          <w:rFonts w:eastAsia="Times New Roman"/>
          <w:color w:val="000000"/>
          <w:sz w:val="23"/>
          <w:szCs w:val="23"/>
          <w:lang w:eastAsia="en-AU"/>
          <w14:ligatures w14:val="standardContextual"/>
        </w:rPr>
        <w:tab/>
        <w:t>as a principal contractor working on a building project in association with other building work contractors where the building work comprised in the project is organised or supervised or both by a project manager who is a licensed building work contractor or a registered building work supervisor authorised to organise or supervise work of all of the kinds comprised in the project.</w:t>
      </w:r>
      <w:r w:rsidR="002C6172">
        <w:rPr>
          <w:rFonts w:eastAsia="Times New Roman"/>
          <w:color w:val="000000"/>
          <w:sz w:val="23"/>
          <w:szCs w:val="23"/>
          <w:lang w:eastAsia="en-AU"/>
          <w14:ligatures w14:val="standardContextual"/>
        </w:rPr>
        <w:br w:type="page"/>
      </w:r>
    </w:p>
    <w:p w14:paraId="2EE314BB" w14:textId="77777777" w:rsidR="00A92854" w:rsidRPr="00A92854" w:rsidRDefault="00A92854" w:rsidP="00A92854">
      <w:pPr>
        <w:keepNext/>
        <w:keepLines/>
        <w:autoSpaceDE w:val="0"/>
        <w:autoSpaceDN w:val="0"/>
        <w:adjustRightInd w:val="0"/>
        <w:spacing w:before="280" w:after="0" w:line="240" w:lineRule="auto"/>
        <w:ind w:left="567" w:hanging="567"/>
        <w:jc w:val="left"/>
        <w:rPr>
          <w:rFonts w:eastAsia="Times New Roman"/>
          <w:b/>
          <w:bCs/>
          <w:color w:val="000000"/>
          <w:sz w:val="32"/>
          <w:szCs w:val="32"/>
          <w:lang w:eastAsia="en-AU"/>
          <w14:ligatures w14:val="standardContextual"/>
        </w:rPr>
      </w:pPr>
      <w:bookmarkStart w:id="143" w:name="idf3227746_eca3_4d97_92a7_a2d73b689568_d"/>
      <w:r w:rsidRPr="00A92854">
        <w:rPr>
          <w:rFonts w:eastAsia="Times New Roman"/>
          <w:b/>
          <w:bCs/>
          <w:color w:val="000000"/>
          <w:sz w:val="32"/>
          <w:szCs w:val="32"/>
          <w:lang w:eastAsia="en-AU"/>
          <w14:ligatures w14:val="standardContextual"/>
        </w:rPr>
        <w:lastRenderedPageBreak/>
        <w:t>Schedule 2—Forms</w:t>
      </w:r>
      <w:bookmarkEnd w:id="143"/>
    </w:p>
    <w:p w14:paraId="589F11CA" w14:textId="77777777" w:rsidR="00A92854" w:rsidRPr="00A92854" w:rsidRDefault="00A92854" w:rsidP="00A92854">
      <w:pPr>
        <w:keepNext/>
        <w:keepLines/>
        <w:autoSpaceDE w:val="0"/>
        <w:autoSpaceDN w:val="0"/>
        <w:adjustRightInd w:val="0"/>
        <w:spacing w:before="240" w:after="0" w:line="240" w:lineRule="auto"/>
        <w:jc w:val="left"/>
        <w:rPr>
          <w:rFonts w:eastAsia="Times New Roman"/>
          <w:b/>
          <w:bCs/>
          <w:color w:val="000000"/>
          <w:sz w:val="23"/>
          <w:szCs w:val="23"/>
          <w:lang w:eastAsia="en-AU"/>
          <w14:ligatures w14:val="standardContextual"/>
        </w:rPr>
      </w:pPr>
      <w:r w:rsidRPr="00A92854">
        <w:rPr>
          <w:rFonts w:eastAsia="Times New Roman"/>
          <w:b/>
          <w:bCs/>
          <w:color w:val="000000"/>
          <w:sz w:val="26"/>
          <w:szCs w:val="26"/>
          <w:lang w:eastAsia="en-AU"/>
          <w14:ligatures w14:val="standardContextual"/>
        </w:rPr>
        <w:t xml:space="preserve">Form 1—Notice under section 28(1)(f) of </w:t>
      </w:r>
      <w:r w:rsidRPr="00A92854">
        <w:rPr>
          <w:rFonts w:eastAsia="Times New Roman"/>
          <w:b/>
          <w:bCs/>
          <w:i/>
          <w:iCs/>
          <w:color w:val="000000"/>
          <w:sz w:val="26"/>
          <w:szCs w:val="26"/>
          <w:lang w:eastAsia="en-AU"/>
          <w14:ligatures w14:val="standardContextual"/>
        </w:rPr>
        <w:t>Building Work Contractors Act 1995</w:t>
      </w:r>
    </w:p>
    <w:p w14:paraId="697A53A3" w14:textId="77777777" w:rsidR="00A92854" w:rsidRPr="00A92854" w:rsidRDefault="00A92854" w:rsidP="00A92854">
      <w:pPr>
        <w:keepNext/>
        <w:keepLines/>
        <w:autoSpaceDE w:val="0"/>
        <w:autoSpaceDN w:val="0"/>
        <w:adjustRightInd w:val="0"/>
        <w:spacing w:before="240" w:after="0" w:line="240" w:lineRule="auto"/>
        <w:jc w:val="left"/>
        <w:rPr>
          <w:rFonts w:eastAsia="Times New Roman"/>
          <w:b/>
          <w:bCs/>
          <w:color w:val="000000"/>
          <w:sz w:val="23"/>
          <w:szCs w:val="23"/>
          <w:lang w:eastAsia="en-AU"/>
          <w14:ligatures w14:val="standardContextual"/>
        </w:rPr>
      </w:pPr>
      <w:r w:rsidRPr="00A92854">
        <w:rPr>
          <w:rFonts w:eastAsia="Times New Roman"/>
          <w:b/>
          <w:bCs/>
          <w:color w:val="000000"/>
          <w:sz w:val="26"/>
          <w:szCs w:val="26"/>
          <w:lang w:eastAsia="en-AU"/>
          <w14:ligatures w14:val="standardContextual"/>
        </w:rPr>
        <w:t>YOUR BUILDING CONTRACT: YOUR RIGHTS AND OBLIGATIONS</w:t>
      </w:r>
    </w:p>
    <w:p w14:paraId="14E78B94"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 xml:space="preserve">This notice contains important information about your rights and obligations. You should read it carefully and keep it for future reference. </w:t>
      </w:r>
    </w:p>
    <w:p w14:paraId="11E26DCE"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 xml:space="preserve">Your domestic building work contract is a binding legal agreement. You have rights and obligations under the agreement. You also have certain rights guaranteed under the </w:t>
      </w:r>
      <w:hyperlink r:id="rId72" w:history="1">
        <w:r w:rsidRPr="00A92854">
          <w:rPr>
            <w:rFonts w:eastAsia="Times New Roman"/>
            <w:i/>
            <w:iCs/>
            <w:color w:val="000000"/>
            <w:sz w:val="23"/>
            <w:szCs w:val="23"/>
            <w:lang w:eastAsia="en-AU"/>
            <w14:ligatures w14:val="standardContextual"/>
          </w:rPr>
          <w:t>Building Work Contractors Act 1995</w:t>
        </w:r>
      </w:hyperlink>
      <w:r w:rsidRPr="00A92854">
        <w:rPr>
          <w:rFonts w:eastAsia="Times New Roman"/>
          <w:color w:val="000000"/>
          <w:sz w:val="23"/>
          <w:szCs w:val="23"/>
          <w:lang w:eastAsia="en-AU"/>
          <w14:ligatures w14:val="standardContextual"/>
        </w:rPr>
        <w:t xml:space="preserve"> in relation to the agreement. In particular, you have certain "cooling off" rights, which may enable you to cancel your contract if you are not satisfied with it, and you act quickly.</w:t>
      </w:r>
    </w:p>
    <w:p w14:paraId="369B44CA" w14:textId="77777777" w:rsidR="00A92854" w:rsidRPr="00A92854" w:rsidRDefault="00A92854" w:rsidP="00A92854">
      <w:pPr>
        <w:keepNext/>
        <w:keepLines/>
        <w:autoSpaceDE w:val="0"/>
        <w:autoSpaceDN w:val="0"/>
        <w:adjustRightInd w:val="0"/>
        <w:spacing w:before="240" w:after="0" w:line="240" w:lineRule="auto"/>
        <w:jc w:val="left"/>
        <w:rPr>
          <w:rFonts w:eastAsia="Times New Roman"/>
          <w:b/>
          <w:bCs/>
          <w:color w:val="000000"/>
          <w:sz w:val="23"/>
          <w:szCs w:val="23"/>
          <w:lang w:eastAsia="en-AU"/>
          <w14:ligatures w14:val="standardContextual"/>
        </w:rPr>
      </w:pPr>
      <w:r w:rsidRPr="00A92854">
        <w:rPr>
          <w:rFonts w:eastAsia="Times New Roman"/>
          <w:b/>
          <w:bCs/>
          <w:color w:val="000000"/>
          <w:sz w:val="26"/>
          <w:szCs w:val="26"/>
          <w:lang w:eastAsia="en-AU"/>
          <w14:ligatures w14:val="standardContextual"/>
        </w:rPr>
        <w:t>1—What does the Act require?</w:t>
      </w:r>
    </w:p>
    <w:p w14:paraId="7DAAC1C3"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You must have a written contract with your building work contractor, setting out all the terms and conditions of your agreement. You must be given a copy of the signed contract, together with a copy of this notice. Both documents must be readily legible.</w:t>
      </w:r>
    </w:p>
    <w:p w14:paraId="1AD84184" w14:textId="77777777" w:rsidR="00A92854" w:rsidRPr="00A92854" w:rsidRDefault="00A92854" w:rsidP="00A92854">
      <w:pPr>
        <w:keepNext/>
        <w:keepLines/>
        <w:autoSpaceDE w:val="0"/>
        <w:autoSpaceDN w:val="0"/>
        <w:adjustRightInd w:val="0"/>
        <w:spacing w:before="240" w:after="0" w:line="240" w:lineRule="auto"/>
        <w:jc w:val="left"/>
        <w:rPr>
          <w:rFonts w:eastAsia="Times New Roman"/>
          <w:b/>
          <w:bCs/>
          <w:color w:val="000000"/>
          <w:sz w:val="23"/>
          <w:szCs w:val="23"/>
          <w:lang w:eastAsia="en-AU"/>
          <w14:ligatures w14:val="standardContextual"/>
        </w:rPr>
      </w:pPr>
      <w:r w:rsidRPr="00A92854">
        <w:rPr>
          <w:rFonts w:eastAsia="Times New Roman"/>
          <w:b/>
          <w:bCs/>
          <w:color w:val="000000"/>
          <w:sz w:val="26"/>
          <w:szCs w:val="26"/>
          <w:lang w:eastAsia="en-AU"/>
          <w14:ligatures w14:val="standardContextual"/>
        </w:rPr>
        <w:t>2—What are my "cooling off" rights?</w:t>
      </w:r>
    </w:p>
    <w:p w14:paraId="7556192D"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You may cancel your building contract, if you act before the "prescribed time".</w:t>
      </w:r>
    </w:p>
    <w:p w14:paraId="0310C458"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If you wish to cancel, you must give your building work contractor written notice of your intention not to be bound by the contract. You must serve that notice on the building work contractor either personally or by certified mail in an envelope addressed to the contractor.</w:t>
      </w:r>
    </w:p>
    <w:p w14:paraId="35491426" w14:textId="77777777" w:rsidR="00A92854" w:rsidRPr="00A92854" w:rsidRDefault="00A92854" w:rsidP="00A92854">
      <w:pPr>
        <w:keepNext/>
        <w:keepLines/>
        <w:autoSpaceDE w:val="0"/>
        <w:autoSpaceDN w:val="0"/>
        <w:adjustRightInd w:val="0"/>
        <w:spacing w:before="120" w:after="0" w:line="240" w:lineRule="auto"/>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You must do this—</w:t>
      </w:r>
    </w:p>
    <w:p w14:paraId="4F96C7C7" w14:textId="77777777" w:rsidR="00A92854" w:rsidRPr="00A92854" w:rsidRDefault="00A92854" w:rsidP="00A92854">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(a)</w:t>
      </w:r>
      <w:r w:rsidRPr="00A92854">
        <w:rPr>
          <w:rFonts w:eastAsia="Times New Roman"/>
          <w:color w:val="000000"/>
          <w:sz w:val="23"/>
          <w:szCs w:val="23"/>
          <w:lang w:eastAsia="en-AU"/>
          <w14:ligatures w14:val="standardContextual"/>
        </w:rPr>
        <w:tab/>
        <w:t>before 5 clear business days have expired after the making of the contract; or</w:t>
      </w:r>
    </w:p>
    <w:p w14:paraId="667B0332" w14:textId="77777777" w:rsidR="00A92854" w:rsidRPr="00A92854" w:rsidRDefault="00A92854" w:rsidP="00A92854">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(b)</w:t>
      </w:r>
      <w:r w:rsidRPr="00A92854">
        <w:rPr>
          <w:rFonts w:eastAsia="Times New Roman"/>
          <w:color w:val="000000"/>
          <w:sz w:val="23"/>
          <w:szCs w:val="23"/>
          <w:lang w:eastAsia="en-AU"/>
          <w14:ligatures w14:val="standardContextual"/>
        </w:rPr>
        <w:tab/>
        <w:t>if your building work contractor has not complied with relevant provisions of the Act, before the contractor completes the building work under the contract.</w:t>
      </w:r>
    </w:p>
    <w:p w14:paraId="18367034"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Cancellation is a serious step and should not be taken lightly. You may need to seek legal advice, or the advice of the Office of Consumer and Business Affairs, before exercising this right of cancellation. Wherever possible, you should first discuss your problem with the building work contractor.</w:t>
      </w:r>
    </w:p>
    <w:p w14:paraId="7B7B48F6" w14:textId="77777777" w:rsidR="00A92854" w:rsidRPr="00A92854" w:rsidRDefault="00A92854" w:rsidP="00A92854">
      <w:pPr>
        <w:keepNext/>
        <w:keepLines/>
        <w:autoSpaceDE w:val="0"/>
        <w:autoSpaceDN w:val="0"/>
        <w:adjustRightInd w:val="0"/>
        <w:spacing w:before="240" w:after="0" w:line="240" w:lineRule="auto"/>
        <w:jc w:val="left"/>
        <w:rPr>
          <w:rFonts w:eastAsia="Times New Roman"/>
          <w:b/>
          <w:bCs/>
          <w:color w:val="000000"/>
          <w:sz w:val="23"/>
          <w:szCs w:val="23"/>
          <w:lang w:eastAsia="en-AU"/>
          <w14:ligatures w14:val="standardContextual"/>
        </w:rPr>
      </w:pPr>
      <w:r w:rsidRPr="00A92854">
        <w:rPr>
          <w:rFonts w:eastAsia="Times New Roman"/>
          <w:b/>
          <w:bCs/>
          <w:color w:val="000000"/>
          <w:sz w:val="26"/>
          <w:szCs w:val="26"/>
          <w:lang w:eastAsia="en-AU"/>
          <w14:ligatures w14:val="standardContextual"/>
        </w:rPr>
        <w:t>3—What should I do?</w:t>
      </w:r>
    </w:p>
    <w:p w14:paraId="43AB0FE9"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First, read this notice carefully. Then read the documents that you have signed. If you are not happy about any aspect, or have any questions, then ask your building work contractor to explain. If you are not satisfied with the explanation you have received, then seek advice from a lawyer or from the Office of Consumer and Business Affairs.</w:t>
      </w:r>
    </w:p>
    <w:p w14:paraId="148E31F1" w14:textId="77777777" w:rsidR="00A92854" w:rsidRPr="00A92854" w:rsidRDefault="00A92854" w:rsidP="00A92854">
      <w:pPr>
        <w:keepNext/>
        <w:keepLines/>
        <w:autoSpaceDE w:val="0"/>
        <w:autoSpaceDN w:val="0"/>
        <w:adjustRightInd w:val="0"/>
        <w:spacing w:before="240" w:after="0" w:line="240" w:lineRule="auto"/>
        <w:jc w:val="left"/>
        <w:rPr>
          <w:rFonts w:eastAsia="Times New Roman"/>
          <w:b/>
          <w:bCs/>
          <w:color w:val="000000"/>
          <w:sz w:val="23"/>
          <w:szCs w:val="23"/>
          <w:lang w:eastAsia="en-AU"/>
          <w14:ligatures w14:val="standardContextual"/>
        </w:rPr>
      </w:pPr>
      <w:r w:rsidRPr="00A92854">
        <w:rPr>
          <w:rFonts w:eastAsia="Times New Roman"/>
          <w:b/>
          <w:bCs/>
          <w:color w:val="000000"/>
          <w:sz w:val="26"/>
          <w:szCs w:val="26"/>
          <w:lang w:eastAsia="en-AU"/>
          <w14:ligatures w14:val="standardContextual"/>
        </w:rPr>
        <w:t>4—Is there anything I should look for in particular?</w:t>
      </w:r>
    </w:p>
    <w:p w14:paraId="2E1EAB4A" w14:textId="23F9BCA5" w:rsidR="002C6172" w:rsidRDefault="00A92854" w:rsidP="00A92854">
      <w:pPr>
        <w:keepLines/>
        <w:autoSpaceDE w:val="0"/>
        <w:autoSpaceDN w:val="0"/>
        <w:adjustRightInd w:val="0"/>
        <w:spacing w:before="120" w:after="0" w:line="240" w:lineRule="auto"/>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Most importantly, check to see that the work you want your building work contractor to do has been fully and accurately set out in the contract (including the plans and specifications). Do not rely on verbal promises or agreement. If you want to change the work to be done at a later stage, you will have to reach agreement with your building work contractor, and your contractor will usually be entitled to make a separate, additional charge as a variation to your contract. Not checking now could be very expensive.</w:t>
      </w:r>
      <w:r w:rsidR="002C6172">
        <w:rPr>
          <w:rFonts w:eastAsia="Times New Roman"/>
          <w:color w:val="000000"/>
          <w:sz w:val="23"/>
          <w:szCs w:val="23"/>
          <w:lang w:eastAsia="en-AU"/>
          <w14:ligatures w14:val="standardContextual"/>
        </w:rPr>
        <w:br w:type="page"/>
      </w:r>
    </w:p>
    <w:p w14:paraId="699E0D52" w14:textId="77777777" w:rsidR="00A92854" w:rsidRPr="00A92854" w:rsidRDefault="00A92854" w:rsidP="00A92854">
      <w:pPr>
        <w:keepNext/>
        <w:keepLines/>
        <w:autoSpaceDE w:val="0"/>
        <w:autoSpaceDN w:val="0"/>
        <w:adjustRightInd w:val="0"/>
        <w:spacing w:before="240" w:after="0" w:line="240" w:lineRule="auto"/>
        <w:jc w:val="left"/>
        <w:rPr>
          <w:rFonts w:eastAsia="Times New Roman"/>
          <w:b/>
          <w:bCs/>
          <w:color w:val="000000"/>
          <w:sz w:val="23"/>
          <w:szCs w:val="23"/>
          <w:lang w:eastAsia="en-AU"/>
          <w14:ligatures w14:val="standardContextual"/>
        </w:rPr>
      </w:pPr>
      <w:r w:rsidRPr="00A92854">
        <w:rPr>
          <w:rFonts w:eastAsia="Times New Roman"/>
          <w:b/>
          <w:bCs/>
          <w:color w:val="000000"/>
          <w:sz w:val="26"/>
          <w:szCs w:val="26"/>
          <w:lang w:eastAsia="en-AU"/>
          <w14:ligatures w14:val="standardContextual"/>
        </w:rPr>
        <w:lastRenderedPageBreak/>
        <w:t>5—What about the price I have been quoted? Can it change?</w:t>
      </w:r>
    </w:p>
    <w:p w14:paraId="6F720204" w14:textId="77777777" w:rsidR="00A92854" w:rsidRPr="00A92854" w:rsidRDefault="00A92854" w:rsidP="00A92854">
      <w:pPr>
        <w:keepNext/>
        <w:keepLines/>
        <w:autoSpaceDE w:val="0"/>
        <w:autoSpaceDN w:val="0"/>
        <w:adjustRightInd w:val="0"/>
        <w:spacing w:before="120" w:after="0" w:line="240" w:lineRule="auto"/>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Some building contracts provide for a "fixed price". Others include a "rise and fall" clause. If your contract includes a rise and fall clause, then the price you have been quoted (even if it is referred to in your contract) will most probably NOT be the total amount you will have to pay. Your contract price can also change due to any variations to the building work in accordance with your contract.</w:t>
      </w:r>
    </w:p>
    <w:p w14:paraId="03C43DA1" w14:textId="77777777" w:rsidR="00A92854" w:rsidRPr="00A92854" w:rsidRDefault="00A92854" w:rsidP="00A92854">
      <w:pPr>
        <w:keepNext/>
        <w:keepLines/>
        <w:autoSpaceDE w:val="0"/>
        <w:autoSpaceDN w:val="0"/>
        <w:adjustRightInd w:val="0"/>
        <w:spacing w:before="120" w:after="0" w:line="240" w:lineRule="auto"/>
        <w:ind w:left="794" w:hanging="794"/>
        <w:jc w:val="left"/>
        <w:rPr>
          <w:rFonts w:eastAsia="Times New Roman"/>
          <w:b/>
          <w:bCs/>
          <w:color w:val="000000"/>
          <w:sz w:val="20"/>
          <w:szCs w:val="20"/>
          <w:lang w:eastAsia="en-AU"/>
          <w14:ligatures w14:val="standardContextual"/>
        </w:rPr>
      </w:pPr>
      <w:r w:rsidRPr="00A92854">
        <w:rPr>
          <w:rFonts w:eastAsia="Times New Roman"/>
          <w:b/>
          <w:bCs/>
          <w:color w:val="000000"/>
          <w:sz w:val="20"/>
          <w:szCs w:val="20"/>
          <w:lang w:eastAsia="en-AU"/>
          <w14:ligatures w14:val="standardContextual"/>
        </w:rPr>
        <w:t>Note—</w:t>
      </w:r>
    </w:p>
    <w:p w14:paraId="1A7D0BCD" w14:textId="77777777" w:rsidR="00A92854" w:rsidRPr="00A92854" w:rsidRDefault="00A92854" w:rsidP="00A92854">
      <w:pPr>
        <w:keepLines/>
        <w:autoSpaceDE w:val="0"/>
        <w:autoSpaceDN w:val="0"/>
        <w:adjustRightInd w:val="0"/>
        <w:spacing w:before="120" w:after="0" w:line="240" w:lineRule="auto"/>
        <w:ind w:left="794"/>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Most variations require your written approval in advance, but others may be unforeseen. You should refer to your particular contract. Certain items in your contract may be designated "prime cost" or "provisional sums", which may also lead to a change in the total sum you can be charged.</w:t>
      </w:r>
    </w:p>
    <w:p w14:paraId="4A3A87CC"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If your contract includes a rise and fall clause, or other provisions as a result of which a price set out in your contract may change, or is an estimate only, then the contract must contain "THIS PRICE MAY CHANGE" or "ESTIMATE ONLY" adjacent to the price subject to change. If there is more than one such price, then they must be set out in a single list in the contract.</w:t>
      </w:r>
    </w:p>
    <w:p w14:paraId="42786C29"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Those prices that are only estimates must be fair and reasonable estimates.</w:t>
      </w:r>
    </w:p>
    <w:p w14:paraId="20DA2C93" w14:textId="77777777" w:rsidR="00A92854" w:rsidRPr="00A92854" w:rsidRDefault="00A92854" w:rsidP="00A92854">
      <w:pPr>
        <w:keepNext/>
        <w:keepLines/>
        <w:autoSpaceDE w:val="0"/>
        <w:autoSpaceDN w:val="0"/>
        <w:adjustRightInd w:val="0"/>
        <w:spacing w:before="240" w:after="0" w:line="240" w:lineRule="auto"/>
        <w:jc w:val="left"/>
        <w:rPr>
          <w:rFonts w:eastAsia="Times New Roman"/>
          <w:b/>
          <w:bCs/>
          <w:color w:val="000000"/>
          <w:sz w:val="23"/>
          <w:szCs w:val="23"/>
          <w:lang w:eastAsia="en-AU"/>
          <w14:ligatures w14:val="standardContextual"/>
        </w:rPr>
      </w:pPr>
      <w:r w:rsidRPr="00A92854">
        <w:rPr>
          <w:rFonts w:eastAsia="Times New Roman"/>
          <w:b/>
          <w:bCs/>
          <w:color w:val="000000"/>
          <w:sz w:val="26"/>
          <w:szCs w:val="26"/>
          <w:lang w:eastAsia="en-AU"/>
          <w14:ligatures w14:val="standardContextual"/>
        </w:rPr>
        <w:t>6—What is a rise and fall clause?</w:t>
      </w:r>
    </w:p>
    <w:p w14:paraId="6CECC869"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 rise and fall clause entitles your building work contractor to pass onto you increases (or reductions) in the cost of performing your building work after you have signed your contract, whether those costs relate to labour (including relevant overhead) or materials.</w:t>
      </w:r>
    </w:p>
    <w:p w14:paraId="52D14926"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The formulae used in building contracts to determine the amount of the additional costs that can be passed on to you vary. Check your contract carefully. If you have any questions, ask your building work contractor to explain, or seek advice.</w:t>
      </w:r>
    </w:p>
    <w:p w14:paraId="41F00AF3" w14:textId="77777777" w:rsidR="00A92854" w:rsidRPr="00A92854" w:rsidRDefault="00A92854" w:rsidP="00A92854">
      <w:pPr>
        <w:keepNext/>
        <w:keepLines/>
        <w:autoSpaceDE w:val="0"/>
        <w:autoSpaceDN w:val="0"/>
        <w:adjustRightInd w:val="0"/>
        <w:spacing w:before="240" w:after="0" w:line="240" w:lineRule="auto"/>
        <w:jc w:val="left"/>
        <w:rPr>
          <w:rFonts w:eastAsia="Times New Roman"/>
          <w:b/>
          <w:bCs/>
          <w:color w:val="000000"/>
          <w:sz w:val="23"/>
          <w:szCs w:val="23"/>
          <w:lang w:eastAsia="en-AU"/>
          <w14:ligatures w14:val="standardContextual"/>
        </w:rPr>
      </w:pPr>
      <w:r w:rsidRPr="00A92854">
        <w:rPr>
          <w:rFonts w:eastAsia="Times New Roman"/>
          <w:b/>
          <w:bCs/>
          <w:color w:val="000000"/>
          <w:sz w:val="26"/>
          <w:szCs w:val="26"/>
          <w:lang w:eastAsia="en-AU"/>
          <w14:ligatures w14:val="standardContextual"/>
        </w:rPr>
        <w:t>7—What are "prime cost" items?</w:t>
      </w:r>
    </w:p>
    <w:p w14:paraId="30E0E571"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Your building work contract may include the supply of certain goods and services, eg kitchen stoves, bathroom tiling. These items may be designated "prime cost", so that if the standard of goods you select is higher than that provided for by your building work contractor, then you may have to pay an additional cost over and above that provided for, plus a surcharge, which may be up to 15% of the cost of the item.</w:t>
      </w:r>
    </w:p>
    <w:p w14:paraId="3ECEFFBC" w14:textId="77777777" w:rsidR="00A92854" w:rsidRPr="00A92854" w:rsidRDefault="00A92854" w:rsidP="00A92854">
      <w:pPr>
        <w:keepNext/>
        <w:keepLines/>
        <w:autoSpaceDE w:val="0"/>
        <w:autoSpaceDN w:val="0"/>
        <w:adjustRightInd w:val="0"/>
        <w:spacing w:before="240" w:after="0" w:line="240" w:lineRule="auto"/>
        <w:jc w:val="left"/>
        <w:rPr>
          <w:rFonts w:eastAsia="Times New Roman"/>
          <w:b/>
          <w:bCs/>
          <w:color w:val="000000"/>
          <w:sz w:val="23"/>
          <w:szCs w:val="23"/>
          <w:lang w:eastAsia="en-AU"/>
          <w14:ligatures w14:val="standardContextual"/>
        </w:rPr>
      </w:pPr>
      <w:r w:rsidRPr="00A92854">
        <w:rPr>
          <w:rFonts w:eastAsia="Times New Roman"/>
          <w:b/>
          <w:bCs/>
          <w:color w:val="000000"/>
          <w:sz w:val="26"/>
          <w:szCs w:val="26"/>
          <w:lang w:eastAsia="en-AU"/>
          <w14:ligatures w14:val="standardContextual"/>
        </w:rPr>
        <w:t>8—What are "provisional sums"?</w:t>
      </w:r>
    </w:p>
    <w:p w14:paraId="2635A76A"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These are amounts your building work contractor has determined as "best estimates" of the cost of doing certain building work under your contract.</w:t>
      </w:r>
    </w:p>
    <w:p w14:paraId="7364585C"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For example, if your building site slopes and no contour survey has been carried out, your building work contractor may not be able to prepare a final price for the earthworks needed to provide a level site for your domestic building work. The building work contractor may include an estimated figure which is subject to change when a survey plan is provided. That estimated figure is a "provisional sum".</w:t>
      </w:r>
    </w:p>
    <w:p w14:paraId="6B9EACDE" w14:textId="3A06C9AD" w:rsidR="002C6172" w:rsidRDefault="00A92854" w:rsidP="00A92854">
      <w:pPr>
        <w:keepLines/>
        <w:autoSpaceDE w:val="0"/>
        <w:autoSpaceDN w:val="0"/>
        <w:adjustRightInd w:val="0"/>
        <w:spacing w:before="120" w:after="0" w:line="240" w:lineRule="auto"/>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Provisional sums must be fair and reasonable estimates in the circumstances in which they are provided.</w:t>
      </w:r>
      <w:r w:rsidR="002C6172">
        <w:rPr>
          <w:rFonts w:eastAsia="Times New Roman"/>
          <w:color w:val="000000"/>
          <w:sz w:val="23"/>
          <w:szCs w:val="23"/>
          <w:lang w:eastAsia="en-AU"/>
          <w14:ligatures w14:val="standardContextual"/>
        </w:rPr>
        <w:br w:type="page"/>
      </w:r>
    </w:p>
    <w:p w14:paraId="415AACC5" w14:textId="77777777" w:rsidR="00A92854" w:rsidRPr="00A92854" w:rsidRDefault="00A92854" w:rsidP="00A92854">
      <w:pPr>
        <w:keepNext/>
        <w:keepLines/>
        <w:autoSpaceDE w:val="0"/>
        <w:autoSpaceDN w:val="0"/>
        <w:adjustRightInd w:val="0"/>
        <w:spacing w:before="240" w:after="0" w:line="240" w:lineRule="auto"/>
        <w:jc w:val="left"/>
        <w:rPr>
          <w:rFonts w:eastAsia="Times New Roman"/>
          <w:b/>
          <w:bCs/>
          <w:color w:val="000000"/>
          <w:sz w:val="23"/>
          <w:szCs w:val="23"/>
          <w:lang w:eastAsia="en-AU"/>
          <w14:ligatures w14:val="standardContextual"/>
        </w:rPr>
      </w:pPr>
      <w:r w:rsidRPr="00A92854">
        <w:rPr>
          <w:rFonts w:eastAsia="Times New Roman"/>
          <w:b/>
          <w:bCs/>
          <w:color w:val="000000"/>
          <w:sz w:val="26"/>
          <w:szCs w:val="26"/>
          <w:lang w:eastAsia="en-AU"/>
          <w14:ligatures w14:val="standardContextual"/>
        </w:rPr>
        <w:lastRenderedPageBreak/>
        <w:t>9—What is a charging clause?</w:t>
      </w:r>
    </w:p>
    <w:p w14:paraId="4EA2DF9A"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 charging clause in a building work contract is a clause that gives your building work contractor the right to lodge a caveat over the property on which the building work contractor is performing building work under the contract. If a caveat is lodged over the property, you (as owner of the property) may be restricted from dealing with and registering dealings with the property at the Land Titles Office.</w:t>
      </w:r>
    </w:p>
    <w:p w14:paraId="5968EF36"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The interest created by the clause would entitle your building work contractor to apply to the court for the sale of the property to recover any debt owed by you for building work performed under the contract.</w:t>
      </w:r>
    </w:p>
    <w:p w14:paraId="29ADC369"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Check your contract carefully, and, if you are not certain about whether your building work contract contains a charging clause or the implications of a charging clause, you should seek independent legal advice.</w:t>
      </w:r>
    </w:p>
    <w:p w14:paraId="0A2E4FFD" w14:textId="77777777" w:rsidR="00A92854" w:rsidRPr="00A92854" w:rsidRDefault="00A92854" w:rsidP="00A92854">
      <w:pPr>
        <w:keepNext/>
        <w:keepLines/>
        <w:autoSpaceDE w:val="0"/>
        <w:autoSpaceDN w:val="0"/>
        <w:adjustRightInd w:val="0"/>
        <w:spacing w:before="240" w:after="0" w:line="240" w:lineRule="auto"/>
        <w:jc w:val="left"/>
        <w:rPr>
          <w:rFonts w:eastAsia="Times New Roman"/>
          <w:b/>
          <w:bCs/>
          <w:color w:val="000000"/>
          <w:sz w:val="23"/>
          <w:szCs w:val="23"/>
          <w:lang w:eastAsia="en-AU"/>
          <w14:ligatures w14:val="standardContextual"/>
        </w:rPr>
      </w:pPr>
      <w:r w:rsidRPr="00A92854">
        <w:rPr>
          <w:rFonts w:eastAsia="Times New Roman"/>
          <w:b/>
          <w:bCs/>
          <w:color w:val="000000"/>
          <w:sz w:val="26"/>
          <w:szCs w:val="26"/>
          <w:lang w:eastAsia="en-AU"/>
          <w14:ligatures w14:val="standardContextual"/>
        </w:rPr>
        <w:t>10—Are there any special problems with package land and building deals?</w:t>
      </w:r>
    </w:p>
    <w:p w14:paraId="2DBF6345"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Yes.</w:t>
      </w:r>
    </w:p>
    <w:p w14:paraId="2250170C"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If you have entered into a package deal for land and building work, then it is likely you have signed a number of documents. The information contained in this notice relates only to the domestic building work contract you have signed. It does not apply to your contract for the purchase of land, which is subject to different rules. You probably have less time to consider those documents than your building contract.</w:t>
      </w:r>
    </w:p>
    <w:p w14:paraId="7590FE0C"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Be particularly careful about package deals where your building work contractor is unable to start work immediately because necessary approvals have not been granted, or services connected, or legal titles granted. Your building work contractor may be entitled to make additional charges arising from delays which are the fault of neither yourself or the contractor. If in doubt, talk to your building work contractor or seek advice.</w:t>
      </w:r>
    </w:p>
    <w:p w14:paraId="566F18A1" w14:textId="77777777" w:rsidR="00A92854" w:rsidRPr="00A92854" w:rsidRDefault="00A92854" w:rsidP="00A92854">
      <w:pPr>
        <w:keepNext/>
        <w:keepLines/>
        <w:autoSpaceDE w:val="0"/>
        <w:autoSpaceDN w:val="0"/>
        <w:adjustRightInd w:val="0"/>
        <w:spacing w:before="240" w:after="0" w:line="240" w:lineRule="auto"/>
        <w:jc w:val="left"/>
        <w:rPr>
          <w:rFonts w:eastAsia="Times New Roman"/>
          <w:b/>
          <w:bCs/>
          <w:color w:val="000000"/>
          <w:sz w:val="23"/>
          <w:szCs w:val="23"/>
          <w:lang w:eastAsia="en-AU"/>
          <w14:ligatures w14:val="standardContextual"/>
        </w:rPr>
      </w:pPr>
      <w:r w:rsidRPr="00A92854">
        <w:rPr>
          <w:rFonts w:eastAsia="Times New Roman"/>
          <w:b/>
          <w:bCs/>
          <w:color w:val="000000"/>
          <w:sz w:val="26"/>
          <w:szCs w:val="26"/>
          <w:lang w:eastAsia="en-AU"/>
          <w14:ligatures w14:val="standardContextual"/>
        </w:rPr>
        <w:t>11—What other rights do I have?</w:t>
      </w:r>
    </w:p>
    <w:p w14:paraId="7F10C581"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The Act implies certain warranties on the part of your building work contractor, and these apply regardless of what your contract says.</w:t>
      </w:r>
    </w:p>
    <w:p w14:paraId="4175F115" w14:textId="77777777" w:rsidR="00A92854" w:rsidRPr="00A92854" w:rsidRDefault="00A92854" w:rsidP="00A92854">
      <w:pPr>
        <w:keepNext/>
        <w:keepLines/>
        <w:autoSpaceDE w:val="0"/>
        <w:autoSpaceDN w:val="0"/>
        <w:adjustRightInd w:val="0"/>
        <w:spacing w:before="120" w:after="0" w:line="240" w:lineRule="auto"/>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These warranties are as follows:</w:t>
      </w:r>
    </w:p>
    <w:p w14:paraId="64AE78FC" w14:textId="77777777" w:rsidR="00A92854" w:rsidRPr="00A92854" w:rsidRDefault="00A92854" w:rsidP="00A92854">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(a)</w:t>
      </w:r>
      <w:r w:rsidRPr="00A92854">
        <w:rPr>
          <w:rFonts w:eastAsia="Times New Roman"/>
          <w:color w:val="000000"/>
          <w:sz w:val="23"/>
          <w:szCs w:val="23"/>
          <w:lang w:eastAsia="en-AU"/>
          <w14:ligatures w14:val="standardContextual"/>
        </w:rPr>
        <w:tab/>
        <w:t>your building work must be performed in a proper manner to accepted trade standards and in accordance with the agreed plans and specifications; and</w:t>
      </w:r>
    </w:p>
    <w:p w14:paraId="14644AE5" w14:textId="77777777" w:rsidR="00A92854" w:rsidRPr="00A92854" w:rsidRDefault="00A92854" w:rsidP="00A92854">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(b)</w:t>
      </w:r>
      <w:r w:rsidRPr="00A92854">
        <w:rPr>
          <w:rFonts w:eastAsia="Times New Roman"/>
          <w:color w:val="000000"/>
          <w:sz w:val="23"/>
          <w:szCs w:val="23"/>
          <w:lang w:eastAsia="en-AU"/>
          <w14:ligatures w14:val="standardContextual"/>
        </w:rPr>
        <w:tab/>
        <w:t>the materials supplied by the building work contractor will be good and proper materials; and</w:t>
      </w:r>
    </w:p>
    <w:p w14:paraId="6699E385" w14:textId="77777777" w:rsidR="00A92854" w:rsidRPr="00A92854" w:rsidRDefault="00A92854" w:rsidP="00A92854">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(c)</w:t>
      </w:r>
      <w:r w:rsidRPr="00A92854">
        <w:rPr>
          <w:rFonts w:eastAsia="Times New Roman"/>
          <w:color w:val="000000"/>
          <w:sz w:val="23"/>
          <w:szCs w:val="23"/>
          <w:lang w:eastAsia="en-AU"/>
          <w14:ligatures w14:val="standardContextual"/>
        </w:rPr>
        <w:tab/>
        <w:t>the building work will be performed in accordance with all statutory requirements; and</w:t>
      </w:r>
    </w:p>
    <w:p w14:paraId="38BA453A" w14:textId="77777777" w:rsidR="00A92854" w:rsidRPr="00A92854" w:rsidRDefault="00A92854" w:rsidP="00A92854">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(d)</w:t>
      </w:r>
      <w:r w:rsidRPr="00A92854">
        <w:rPr>
          <w:rFonts w:eastAsia="Times New Roman"/>
          <w:color w:val="000000"/>
          <w:sz w:val="23"/>
          <w:szCs w:val="23"/>
          <w:lang w:eastAsia="en-AU"/>
          <w14:ligatures w14:val="standardContextual"/>
        </w:rPr>
        <w:tab/>
        <w:t>unless the contract stipulates a period within which the work must be completed—the work will be performed with reasonable diligence; and</w:t>
      </w:r>
    </w:p>
    <w:p w14:paraId="5CFE88BA" w14:textId="77777777" w:rsidR="00A92854" w:rsidRPr="00A92854" w:rsidRDefault="00A92854" w:rsidP="00A92854">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(e)</w:t>
      </w:r>
      <w:r w:rsidRPr="00A92854">
        <w:rPr>
          <w:rFonts w:eastAsia="Times New Roman"/>
          <w:color w:val="000000"/>
          <w:sz w:val="23"/>
          <w:szCs w:val="23"/>
          <w:lang w:eastAsia="en-AU"/>
          <w14:ligatures w14:val="standardContextual"/>
        </w:rPr>
        <w:tab/>
        <w:t>if your contract is for the construction of a house—the house will be reasonably fit for human habitation; and</w:t>
      </w:r>
    </w:p>
    <w:p w14:paraId="2BD02C6D" w14:textId="2CD192C5" w:rsidR="002C6172" w:rsidRDefault="00A92854" w:rsidP="00A92854">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(f)</w:t>
      </w:r>
      <w:r w:rsidRPr="00A92854">
        <w:rPr>
          <w:rFonts w:eastAsia="Times New Roman"/>
          <w:color w:val="000000"/>
          <w:sz w:val="23"/>
          <w:szCs w:val="23"/>
          <w:lang w:eastAsia="en-AU"/>
          <w14:ligatures w14:val="standardContextual"/>
        </w:rPr>
        <w:tab/>
        <w:t>if you have made known to your building work contractor the purpose for which the work is required, or the result you want to achieve in a way that demonstrates that you are relying on your contractor's skill and judgment, then your contractor warrants that the work and the materials will be fit for your purposes, or of a nature and quality that they might reasonably be expected to achieve that result.</w:t>
      </w:r>
      <w:r w:rsidR="002C6172">
        <w:rPr>
          <w:rFonts w:eastAsia="Times New Roman"/>
          <w:color w:val="000000"/>
          <w:sz w:val="23"/>
          <w:szCs w:val="23"/>
          <w:lang w:eastAsia="en-AU"/>
          <w14:ligatures w14:val="standardContextual"/>
        </w:rPr>
        <w:br w:type="page"/>
      </w:r>
    </w:p>
    <w:p w14:paraId="6C4517CE"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lastRenderedPageBreak/>
        <w:t>If your building work contractor does work or provides materials which do not comply with those warranties, then your rights have been infringed, and you may have a right to take legal action before the courts. If you are not satisfied, talk to your building work contractor. If you are still not satisfied, seek advice from a lawyer or the Office of Consumer and Business Affairs.</w:t>
      </w:r>
    </w:p>
    <w:p w14:paraId="31AF1B3E" w14:textId="77777777" w:rsidR="00A92854" w:rsidRPr="00A92854" w:rsidRDefault="00A92854" w:rsidP="00A92854">
      <w:pPr>
        <w:keepNext/>
        <w:keepLines/>
        <w:autoSpaceDE w:val="0"/>
        <w:autoSpaceDN w:val="0"/>
        <w:adjustRightInd w:val="0"/>
        <w:spacing w:before="240" w:after="0" w:line="240" w:lineRule="auto"/>
        <w:jc w:val="left"/>
        <w:rPr>
          <w:rFonts w:eastAsia="Times New Roman"/>
          <w:b/>
          <w:bCs/>
          <w:color w:val="000000"/>
          <w:sz w:val="23"/>
          <w:szCs w:val="23"/>
          <w:lang w:eastAsia="en-AU"/>
          <w14:ligatures w14:val="standardContextual"/>
        </w:rPr>
      </w:pPr>
      <w:r w:rsidRPr="00A92854">
        <w:rPr>
          <w:rFonts w:eastAsia="Times New Roman"/>
          <w:b/>
          <w:bCs/>
          <w:color w:val="000000"/>
          <w:sz w:val="26"/>
          <w:szCs w:val="26"/>
          <w:lang w:eastAsia="en-AU"/>
          <w14:ligatures w14:val="standardContextual"/>
        </w:rPr>
        <w:t>12—What about building indemnity insurance?</w:t>
      </w:r>
    </w:p>
    <w:p w14:paraId="25B4F876" w14:textId="77777777" w:rsidR="00A92854" w:rsidRPr="00A92854" w:rsidRDefault="00A92854" w:rsidP="00A92854">
      <w:pPr>
        <w:keepNext/>
        <w:keepLines/>
        <w:autoSpaceDE w:val="0"/>
        <w:autoSpaceDN w:val="0"/>
        <w:adjustRightInd w:val="0"/>
        <w:spacing w:before="120" w:after="0" w:line="240" w:lineRule="auto"/>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Your building work contractor must take out a policy of building indemnity insurance before work commences. The insurance protects you from some of the losses you may suffer if your building work contractor dies, disappears or becomes insolvent. Your building work contractor must provide you with a copy of the certificate of insurance. Keep it for your protection.</w:t>
      </w:r>
    </w:p>
    <w:p w14:paraId="2AAC7FAA" w14:textId="77777777" w:rsidR="00A92854" w:rsidRPr="00A92854" w:rsidRDefault="00A92854" w:rsidP="00A92854">
      <w:pPr>
        <w:keepNext/>
        <w:keepLines/>
        <w:autoSpaceDE w:val="0"/>
        <w:autoSpaceDN w:val="0"/>
        <w:adjustRightInd w:val="0"/>
        <w:spacing w:before="120" w:after="0" w:line="240" w:lineRule="auto"/>
        <w:ind w:left="794" w:hanging="794"/>
        <w:jc w:val="left"/>
        <w:rPr>
          <w:rFonts w:eastAsia="Times New Roman"/>
          <w:b/>
          <w:bCs/>
          <w:color w:val="000000"/>
          <w:sz w:val="20"/>
          <w:szCs w:val="20"/>
          <w:lang w:eastAsia="en-AU"/>
          <w14:ligatures w14:val="standardContextual"/>
        </w:rPr>
      </w:pPr>
      <w:r w:rsidRPr="00A92854">
        <w:rPr>
          <w:rFonts w:eastAsia="Times New Roman"/>
          <w:b/>
          <w:bCs/>
          <w:color w:val="000000"/>
          <w:sz w:val="20"/>
          <w:szCs w:val="20"/>
          <w:lang w:eastAsia="en-AU"/>
          <w14:ligatures w14:val="standardContextual"/>
        </w:rPr>
        <w:t>Important note—</w:t>
      </w:r>
    </w:p>
    <w:p w14:paraId="36AA6A76" w14:textId="77777777" w:rsidR="00A92854" w:rsidRPr="00A92854" w:rsidRDefault="00A92854" w:rsidP="00A92854">
      <w:pPr>
        <w:keepLines/>
        <w:autoSpaceDE w:val="0"/>
        <w:autoSpaceDN w:val="0"/>
        <w:adjustRightInd w:val="0"/>
        <w:spacing w:before="120" w:after="0" w:line="240" w:lineRule="auto"/>
        <w:ind w:left="794"/>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From 1 September 2002, building work contractors have not been required to take out a policy of building indemnity insurance in respect of contracts for the construction of multi</w:t>
      </w:r>
      <w:r w:rsidRPr="00A92854">
        <w:rPr>
          <w:rFonts w:eastAsia="Times New Roman"/>
          <w:color w:val="000000"/>
          <w:sz w:val="20"/>
          <w:szCs w:val="20"/>
          <w:lang w:eastAsia="en-AU"/>
          <w14:ligatures w14:val="standardContextual"/>
        </w:rPr>
        <w:noBreakHyphen/>
        <w:t>storey residential buildings.</w:t>
      </w:r>
    </w:p>
    <w:p w14:paraId="42C2F234" w14:textId="77777777" w:rsidR="00A92854" w:rsidRPr="00A92854" w:rsidRDefault="00A92854" w:rsidP="00A92854">
      <w:pPr>
        <w:keepLines/>
        <w:autoSpaceDE w:val="0"/>
        <w:autoSpaceDN w:val="0"/>
        <w:adjustRightInd w:val="0"/>
        <w:spacing w:before="120" w:after="0" w:line="240" w:lineRule="auto"/>
        <w:ind w:left="794"/>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(A multi</w:t>
      </w:r>
      <w:r w:rsidRPr="00A92854">
        <w:rPr>
          <w:rFonts w:eastAsia="Times New Roman"/>
          <w:color w:val="000000"/>
          <w:sz w:val="20"/>
          <w:szCs w:val="20"/>
          <w:lang w:eastAsia="en-AU"/>
          <w14:ligatures w14:val="standardContextual"/>
        </w:rPr>
        <w:noBreakHyphen/>
        <w:t>storey residential building is a building that has a rise in storeys of more than 3 and contains 2 or more separate dwellings. A storey does not include a mezzanine or a space within a building if it is intended that the space contain only a lift shaft, stairway, meter room, laundry, bathroom, shower room, water closet, car park or combination of any of the above.)</w:t>
      </w:r>
    </w:p>
    <w:p w14:paraId="4BD29DB7" w14:textId="77777777" w:rsidR="00A92854" w:rsidRPr="00A92854" w:rsidRDefault="00A92854" w:rsidP="00A92854">
      <w:pPr>
        <w:keepNext/>
        <w:keepLines/>
        <w:autoSpaceDE w:val="0"/>
        <w:autoSpaceDN w:val="0"/>
        <w:adjustRightInd w:val="0"/>
        <w:spacing w:before="240" w:after="0" w:line="240" w:lineRule="auto"/>
        <w:jc w:val="left"/>
        <w:rPr>
          <w:rFonts w:eastAsia="Times New Roman"/>
          <w:b/>
          <w:bCs/>
          <w:color w:val="000000"/>
          <w:sz w:val="23"/>
          <w:szCs w:val="23"/>
          <w:lang w:eastAsia="en-AU"/>
          <w14:ligatures w14:val="standardContextual"/>
        </w:rPr>
      </w:pPr>
      <w:r w:rsidRPr="00A92854">
        <w:rPr>
          <w:rFonts w:eastAsia="Times New Roman"/>
          <w:b/>
          <w:bCs/>
          <w:color w:val="000000"/>
          <w:sz w:val="26"/>
          <w:szCs w:val="26"/>
          <w:lang w:eastAsia="en-AU"/>
          <w14:ligatures w14:val="standardContextual"/>
        </w:rPr>
        <w:t>13—Am I obliged to pay a deposit in advance of work done?</w:t>
      </w:r>
    </w:p>
    <w:p w14:paraId="69F953BD"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As a general rule, your building work contractor is entitled only to genuine progress payments for work done. Your building work contractor may ask you to pay in advance for money that has to be paid to a third party (eg a council for planning approval, building indemnity insurance or to an engineer or surveyor for a report). Apart from money in advance for such fees, the law prohibits the taking of any deposit on a domestic building work contract in excess of $1 000, or if the contract price is over $20 000, 5% of the contract price. If in doubt, seek advice before making any payments.</w:t>
      </w:r>
    </w:p>
    <w:p w14:paraId="1D0E66D5" w14:textId="77777777" w:rsidR="00A92854" w:rsidRPr="00A92854" w:rsidRDefault="00A92854" w:rsidP="00A92854">
      <w:pPr>
        <w:keepNext/>
        <w:keepLines/>
        <w:autoSpaceDE w:val="0"/>
        <w:autoSpaceDN w:val="0"/>
        <w:adjustRightInd w:val="0"/>
        <w:spacing w:before="240" w:after="0" w:line="240" w:lineRule="auto"/>
        <w:jc w:val="left"/>
        <w:rPr>
          <w:rFonts w:eastAsia="Times New Roman"/>
          <w:b/>
          <w:bCs/>
          <w:color w:val="000000"/>
          <w:sz w:val="23"/>
          <w:szCs w:val="23"/>
          <w:lang w:eastAsia="en-AU"/>
          <w14:ligatures w14:val="standardContextual"/>
        </w:rPr>
      </w:pPr>
      <w:r w:rsidRPr="00A92854">
        <w:rPr>
          <w:rFonts w:eastAsia="Times New Roman"/>
          <w:b/>
          <w:bCs/>
          <w:color w:val="000000"/>
          <w:sz w:val="26"/>
          <w:szCs w:val="26"/>
          <w:lang w:eastAsia="en-AU"/>
          <w14:ligatures w14:val="standardContextual"/>
        </w:rPr>
        <w:t>14—When should I make a progress payment?</w:t>
      </w:r>
    </w:p>
    <w:p w14:paraId="4C8BC5CE"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The law requires that your building work contractor make a written demand for a progress payment, so payment should not be made without such a demand. Progress payments should not be made in advance of the performance of the building work to which the demand relates. If you have borrowed money from a recognised lending institution, it is likely to make progress payments on your behalf.</w:t>
      </w:r>
    </w:p>
    <w:p w14:paraId="2930542B" w14:textId="77777777" w:rsidR="00A92854" w:rsidRPr="00A92854" w:rsidRDefault="00A92854" w:rsidP="00A92854">
      <w:pPr>
        <w:keepNext/>
        <w:keepLines/>
        <w:autoSpaceDE w:val="0"/>
        <w:autoSpaceDN w:val="0"/>
        <w:adjustRightInd w:val="0"/>
        <w:spacing w:before="240" w:after="0" w:line="240" w:lineRule="auto"/>
        <w:jc w:val="left"/>
        <w:rPr>
          <w:rFonts w:eastAsia="Times New Roman"/>
          <w:b/>
          <w:bCs/>
          <w:color w:val="000000"/>
          <w:sz w:val="23"/>
          <w:szCs w:val="23"/>
          <w:lang w:eastAsia="en-AU"/>
          <w14:ligatures w14:val="standardContextual"/>
        </w:rPr>
      </w:pPr>
      <w:r w:rsidRPr="00A92854">
        <w:rPr>
          <w:rFonts w:eastAsia="Times New Roman"/>
          <w:b/>
          <w:bCs/>
          <w:color w:val="000000"/>
          <w:sz w:val="26"/>
          <w:szCs w:val="26"/>
          <w:lang w:eastAsia="en-AU"/>
          <w14:ligatures w14:val="standardContextual"/>
        </w:rPr>
        <w:t>15—What if I have a dispute with my building work contractor?</w:t>
      </w:r>
    </w:p>
    <w:p w14:paraId="3E19B16A"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First, talk to your building work contractor. Many potentially serious disputes can be avoided by good communication between building owner and contractor. Your contract may have clauses relevant to dispute resolution which may assist both parties in resolving the dispute.</w:t>
      </w:r>
    </w:p>
    <w:p w14:paraId="7AB80765"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If that does not work, you may need independent advice. You may wish to seek legal advice, or the advice of the Office of Consumer and Business Affairs. Some disputes can be resolved by negotiation. Others can only be resolved by legal proceedings, whether before the courts or by private arbitration as provided in many building contracts.</w:t>
      </w:r>
    </w:p>
    <w:p w14:paraId="0100B05F"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Before commencing any legal action over building work, you should seek advice from a lawyer or from the Office of Consumer and Business Affairs.</w:t>
      </w:r>
    </w:p>
    <w:p w14:paraId="127AD799" w14:textId="77777777" w:rsidR="00A92854" w:rsidRPr="00A92854" w:rsidRDefault="00A92854" w:rsidP="00A92854">
      <w:pPr>
        <w:keepNext/>
        <w:keepLines/>
        <w:autoSpaceDE w:val="0"/>
        <w:autoSpaceDN w:val="0"/>
        <w:adjustRightInd w:val="0"/>
        <w:spacing w:before="240" w:after="0" w:line="240" w:lineRule="auto"/>
        <w:jc w:val="left"/>
        <w:rPr>
          <w:rFonts w:eastAsia="Times New Roman"/>
          <w:b/>
          <w:bCs/>
          <w:color w:val="000000"/>
          <w:sz w:val="23"/>
          <w:szCs w:val="23"/>
          <w:lang w:eastAsia="en-AU"/>
          <w14:ligatures w14:val="standardContextual"/>
        </w:rPr>
      </w:pPr>
      <w:r w:rsidRPr="00A92854">
        <w:rPr>
          <w:rFonts w:eastAsia="Times New Roman"/>
          <w:b/>
          <w:bCs/>
          <w:color w:val="000000"/>
          <w:sz w:val="26"/>
          <w:szCs w:val="26"/>
          <w:lang w:eastAsia="en-AU"/>
          <w14:ligatures w14:val="standardContextual"/>
        </w:rPr>
        <w:t>16—Where should I go for advice?</w:t>
      </w:r>
    </w:p>
    <w:p w14:paraId="0DADCD12" w14:textId="5AB8FDFD" w:rsidR="002C6172" w:rsidRDefault="00A92854" w:rsidP="00A92854">
      <w:pPr>
        <w:keepLines/>
        <w:autoSpaceDE w:val="0"/>
        <w:autoSpaceDN w:val="0"/>
        <w:adjustRightInd w:val="0"/>
        <w:spacing w:before="120" w:after="0" w:line="240" w:lineRule="auto"/>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First, talk to your building work contractor. If you want or need independent advice about your building work contract, talk to a lawyer or the Office of Consumer and Business Affairs. A list of lawyers appears in the telephone directory under the heading of "Solicitors".</w:t>
      </w:r>
      <w:r w:rsidR="002C6172">
        <w:rPr>
          <w:rFonts w:eastAsia="Times New Roman"/>
          <w:color w:val="000000"/>
          <w:sz w:val="23"/>
          <w:szCs w:val="23"/>
          <w:lang w:eastAsia="en-AU"/>
          <w14:ligatures w14:val="standardContextual"/>
        </w:rPr>
        <w:br w:type="page"/>
      </w:r>
    </w:p>
    <w:p w14:paraId="5FA0EB44" w14:textId="77777777" w:rsidR="00A92854" w:rsidRPr="00A92854" w:rsidRDefault="00A92854" w:rsidP="00A92854">
      <w:pPr>
        <w:keepNext/>
        <w:keepLines/>
        <w:autoSpaceDE w:val="0"/>
        <w:autoSpaceDN w:val="0"/>
        <w:adjustRightInd w:val="0"/>
        <w:spacing w:before="240" w:after="0" w:line="240" w:lineRule="auto"/>
        <w:jc w:val="left"/>
        <w:rPr>
          <w:rFonts w:eastAsia="Times New Roman"/>
          <w:b/>
          <w:bCs/>
          <w:color w:val="000000"/>
          <w:sz w:val="23"/>
          <w:szCs w:val="23"/>
          <w:lang w:eastAsia="en-AU"/>
          <w14:ligatures w14:val="standardContextual"/>
        </w:rPr>
      </w:pPr>
      <w:r w:rsidRPr="00A92854">
        <w:rPr>
          <w:rFonts w:eastAsia="Times New Roman"/>
          <w:b/>
          <w:bCs/>
          <w:color w:val="000000"/>
          <w:sz w:val="26"/>
          <w:szCs w:val="26"/>
          <w:lang w:eastAsia="en-AU"/>
          <w14:ligatures w14:val="standardContextual"/>
        </w:rPr>
        <w:lastRenderedPageBreak/>
        <w:t>Form 2—Building indemnity insurance certificate</w:t>
      </w:r>
    </w:p>
    <w:p w14:paraId="3B6E68FB" w14:textId="77777777" w:rsidR="00A92854" w:rsidRPr="00A92854" w:rsidRDefault="00A92854" w:rsidP="00A92854">
      <w:pPr>
        <w:keepLines/>
        <w:autoSpaceDE w:val="0"/>
        <w:autoSpaceDN w:val="0"/>
        <w:adjustRightInd w:val="0"/>
        <w:spacing w:before="120" w:after="0" w:line="240" w:lineRule="auto"/>
        <w:jc w:val="left"/>
        <w:rPr>
          <w:rFonts w:eastAsia="Times New Roman"/>
          <w:b/>
          <w:bCs/>
          <w:color w:val="000000"/>
          <w:sz w:val="26"/>
          <w:szCs w:val="26"/>
          <w:lang w:eastAsia="en-AU"/>
          <w14:ligatures w14:val="standardContextual"/>
        </w:rPr>
      </w:pPr>
      <w:r w:rsidRPr="00A92854">
        <w:rPr>
          <w:rFonts w:eastAsia="Times New Roman"/>
          <w:b/>
          <w:bCs/>
          <w:color w:val="000000"/>
          <w:sz w:val="26"/>
          <w:szCs w:val="26"/>
          <w:lang w:eastAsia="en-AU"/>
          <w14:ligatures w14:val="standardContextual"/>
        </w:rPr>
        <w:t>Building Work Contractors Act 1995, section 34</w:t>
      </w:r>
    </w:p>
    <w:p w14:paraId="15BE3C1A"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Certificate No:</w:t>
      </w:r>
    </w:p>
    <w:p w14:paraId="3E147FE5"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 xml:space="preserve">A policy of insurance that complies with Part 5 Division 3 of the </w:t>
      </w:r>
      <w:hyperlink r:id="rId73" w:history="1">
        <w:r w:rsidRPr="00A92854">
          <w:rPr>
            <w:rFonts w:eastAsia="Times New Roman"/>
            <w:i/>
            <w:iCs/>
            <w:color w:val="000000"/>
            <w:sz w:val="23"/>
            <w:szCs w:val="23"/>
            <w:lang w:eastAsia="en-AU"/>
            <w14:ligatures w14:val="standardContextual"/>
          </w:rPr>
          <w:t>Building Work Contractors Act 1995</w:t>
        </w:r>
      </w:hyperlink>
      <w:r w:rsidRPr="00A92854">
        <w:rPr>
          <w:rFonts w:eastAsia="Times New Roman"/>
          <w:color w:val="000000"/>
          <w:sz w:val="23"/>
          <w:szCs w:val="23"/>
          <w:lang w:eastAsia="en-AU"/>
          <w14:ligatures w14:val="standardContextual"/>
        </w:rPr>
        <w:t xml:space="preserve"> has been issued as follows:</w:t>
      </w:r>
    </w:p>
    <w:p w14:paraId="337B54DA" w14:textId="77777777" w:rsidR="00A92854" w:rsidRPr="00A92854" w:rsidRDefault="00A92854" w:rsidP="00A92854">
      <w:pPr>
        <w:keepNext/>
        <w:keepLines/>
        <w:autoSpaceDE w:val="0"/>
        <w:autoSpaceDN w:val="0"/>
        <w:adjustRightInd w:val="0"/>
        <w:spacing w:before="120" w:after="0" w:line="240" w:lineRule="auto"/>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Name of insurer:</w:t>
      </w:r>
    </w:p>
    <w:p w14:paraId="1D72EED0" w14:textId="77777777" w:rsidR="00A92854" w:rsidRPr="00A92854" w:rsidRDefault="00A92854" w:rsidP="00A92854">
      <w:pPr>
        <w:keepLines/>
        <w:autoSpaceDE w:val="0"/>
        <w:autoSpaceDN w:val="0"/>
        <w:adjustRightInd w:val="0"/>
        <w:spacing w:after="0" w:line="240" w:lineRule="auto"/>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Name of building owner:</w:t>
      </w:r>
    </w:p>
    <w:p w14:paraId="5D405D34" w14:textId="77777777" w:rsidR="00A92854" w:rsidRPr="00A92854" w:rsidRDefault="00A92854" w:rsidP="00A92854">
      <w:pPr>
        <w:keepLines/>
        <w:autoSpaceDE w:val="0"/>
        <w:autoSpaceDN w:val="0"/>
        <w:adjustRightInd w:val="0"/>
        <w:spacing w:after="0" w:line="240" w:lineRule="auto"/>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Brief description of domestic building work:</w:t>
      </w:r>
    </w:p>
    <w:p w14:paraId="09448436" w14:textId="77777777" w:rsidR="00A92854" w:rsidRPr="00A92854" w:rsidRDefault="00A92854" w:rsidP="00A92854">
      <w:pPr>
        <w:keepLines/>
        <w:autoSpaceDE w:val="0"/>
        <w:autoSpaceDN w:val="0"/>
        <w:adjustRightInd w:val="0"/>
        <w:spacing w:after="0" w:line="240" w:lineRule="auto"/>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Address or description of premises at which work to be carried out:</w:t>
      </w:r>
    </w:p>
    <w:p w14:paraId="2490C9CF" w14:textId="77777777" w:rsidR="00A92854" w:rsidRPr="00A92854" w:rsidRDefault="00A92854" w:rsidP="00A92854">
      <w:pPr>
        <w:keepLines/>
        <w:autoSpaceDE w:val="0"/>
        <w:autoSpaceDN w:val="0"/>
        <w:adjustRightInd w:val="0"/>
        <w:spacing w:after="0" w:line="240" w:lineRule="auto"/>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Name of building work contractor:</w:t>
      </w:r>
    </w:p>
    <w:p w14:paraId="619ADAE5" w14:textId="77777777" w:rsidR="00A92854" w:rsidRPr="00A92854" w:rsidRDefault="00A92854" w:rsidP="00A92854">
      <w:pPr>
        <w:keepLines/>
        <w:autoSpaceDE w:val="0"/>
        <w:autoSpaceDN w:val="0"/>
        <w:adjustRightInd w:val="0"/>
        <w:spacing w:after="0" w:line="240" w:lineRule="auto"/>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Licence number of building work contractor:</w:t>
      </w:r>
    </w:p>
    <w:p w14:paraId="0CCC7516"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Signature of employee or agent of the insurer:</w:t>
      </w:r>
    </w:p>
    <w:p w14:paraId="1AB48411" w14:textId="77777777" w:rsidR="00A92854" w:rsidRPr="00A92854" w:rsidRDefault="00A92854" w:rsidP="00A92854">
      <w:pPr>
        <w:keepNext/>
        <w:keepLines/>
        <w:autoSpaceDE w:val="0"/>
        <w:autoSpaceDN w:val="0"/>
        <w:adjustRightInd w:val="0"/>
        <w:spacing w:before="280" w:after="0" w:line="240" w:lineRule="auto"/>
        <w:ind w:left="567" w:hanging="567"/>
        <w:jc w:val="left"/>
        <w:rPr>
          <w:rFonts w:eastAsia="Times New Roman"/>
          <w:b/>
          <w:bCs/>
          <w:color w:val="000000"/>
          <w:sz w:val="32"/>
          <w:szCs w:val="32"/>
          <w:lang w:eastAsia="en-AU"/>
          <w14:ligatures w14:val="standardContextual"/>
        </w:rPr>
      </w:pPr>
      <w:bookmarkStart w:id="144" w:name="Elkera_Print_TOC42"/>
      <w:bookmarkStart w:id="145" w:name="Elkera_Print_BK42"/>
      <w:r w:rsidRPr="00A92854">
        <w:rPr>
          <w:rFonts w:eastAsia="Times New Roman"/>
          <w:b/>
          <w:bCs/>
          <w:color w:val="000000"/>
          <w:sz w:val="32"/>
          <w:szCs w:val="32"/>
          <w:lang w:eastAsia="en-AU"/>
          <w14:ligatures w14:val="standardContextual"/>
        </w:rPr>
        <w:t xml:space="preserve">Schedule 3—Repeal of </w:t>
      </w:r>
      <w:r w:rsidRPr="00A92854">
        <w:rPr>
          <w:rFonts w:eastAsia="Times New Roman"/>
          <w:b/>
          <w:bCs/>
          <w:i/>
          <w:iCs/>
          <w:color w:val="000000"/>
          <w:sz w:val="32"/>
          <w:szCs w:val="32"/>
          <w:lang w:eastAsia="en-AU"/>
          <w14:ligatures w14:val="standardContextual"/>
        </w:rPr>
        <w:t>Building Work Contractors Regulations 2011</w:t>
      </w:r>
      <w:bookmarkEnd w:id="144"/>
      <w:bookmarkEnd w:id="145"/>
    </w:p>
    <w:p w14:paraId="1A3B4710"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 xml:space="preserve">The </w:t>
      </w:r>
      <w:hyperlink r:id="rId74" w:history="1">
        <w:r w:rsidRPr="00A92854">
          <w:rPr>
            <w:rFonts w:eastAsia="Times New Roman"/>
            <w:i/>
            <w:iCs/>
            <w:color w:val="000000"/>
            <w:sz w:val="23"/>
            <w:szCs w:val="23"/>
            <w:lang w:eastAsia="en-AU"/>
            <w14:ligatures w14:val="standardContextual"/>
          </w:rPr>
          <w:t>Building Work Contractors Regulations 2011</w:t>
        </w:r>
      </w:hyperlink>
      <w:r w:rsidRPr="00A92854">
        <w:rPr>
          <w:rFonts w:eastAsia="Times New Roman"/>
          <w:color w:val="000000"/>
          <w:sz w:val="23"/>
          <w:szCs w:val="23"/>
          <w:lang w:eastAsia="en-AU"/>
          <w14:ligatures w14:val="standardContextual"/>
        </w:rPr>
        <w:t xml:space="preserve"> are repealed.</w:t>
      </w:r>
    </w:p>
    <w:p w14:paraId="6F21DDD8" w14:textId="77777777" w:rsidR="00A92854" w:rsidRPr="00A92854" w:rsidRDefault="00A92854" w:rsidP="00A92854">
      <w:pPr>
        <w:keepNext/>
        <w:keepLines/>
        <w:autoSpaceDE w:val="0"/>
        <w:autoSpaceDN w:val="0"/>
        <w:adjustRightInd w:val="0"/>
        <w:spacing w:before="120" w:after="0" w:line="240" w:lineRule="auto"/>
        <w:ind w:left="794" w:hanging="794"/>
        <w:jc w:val="left"/>
        <w:rPr>
          <w:rFonts w:eastAsia="Times New Roman"/>
          <w:b/>
          <w:bCs/>
          <w:color w:val="000000"/>
          <w:sz w:val="20"/>
          <w:szCs w:val="20"/>
          <w:lang w:eastAsia="en-AU"/>
          <w14:ligatures w14:val="standardContextual"/>
        </w:rPr>
      </w:pPr>
      <w:r w:rsidRPr="00A92854">
        <w:rPr>
          <w:rFonts w:eastAsia="Times New Roman"/>
          <w:b/>
          <w:bCs/>
          <w:color w:val="000000"/>
          <w:sz w:val="20"/>
          <w:szCs w:val="20"/>
          <w:lang w:eastAsia="en-AU"/>
          <w14:ligatures w14:val="standardContextual"/>
        </w:rPr>
        <w:t>Editorial note—</w:t>
      </w:r>
    </w:p>
    <w:p w14:paraId="014887AE" w14:textId="77777777" w:rsidR="00A92854" w:rsidRPr="00A92854" w:rsidRDefault="00A92854" w:rsidP="00A92854">
      <w:pPr>
        <w:keepLines/>
        <w:autoSpaceDE w:val="0"/>
        <w:autoSpaceDN w:val="0"/>
        <w:adjustRightInd w:val="0"/>
        <w:spacing w:before="120" w:after="0" w:line="240" w:lineRule="auto"/>
        <w:ind w:left="794"/>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 xml:space="preserve">As required by section 10AA(2) of the </w:t>
      </w:r>
      <w:hyperlink r:id="rId75" w:history="1">
        <w:r w:rsidRPr="00A92854">
          <w:rPr>
            <w:rFonts w:eastAsia="Times New Roman"/>
            <w:i/>
            <w:iCs/>
            <w:color w:val="000000"/>
            <w:sz w:val="20"/>
            <w:szCs w:val="20"/>
            <w:lang w:eastAsia="en-AU"/>
            <w14:ligatures w14:val="standardContextual"/>
          </w:rPr>
          <w:t>Legislative Instruments Act 1978</w:t>
        </w:r>
      </w:hyperlink>
      <w:r w:rsidRPr="00A92854">
        <w:rPr>
          <w:rFonts w:eastAsia="Times New Roman"/>
          <w:color w:val="000000"/>
          <w:sz w:val="20"/>
          <w:szCs w:val="20"/>
          <w:lang w:eastAsia="en-AU"/>
          <w14:ligatures w14:val="standardContextual"/>
        </w:rPr>
        <w:t>, the Minister has certified that, in the Minister's opinion, it is necessary or appropriate that these regulations come into operation as set out in these regulations.</w:t>
      </w:r>
    </w:p>
    <w:p w14:paraId="5689DA61" w14:textId="1012B944" w:rsidR="00A92854" w:rsidRPr="00A92854" w:rsidRDefault="00A92854" w:rsidP="00A92854">
      <w:pPr>
        <w:keepNext/>
        <w:keepLines/>
        <w:autoSpaceDE w:val="0"/>
        <w:autoSpaceDN w:val="0"/>
        <w:adjustRightInd w:val="0"/>
        <w:spacing w:before="120" w:after="0" w:line="240" w:lineRule="auto"/>
        <w:jc w:val="left"/>
        <w:rPr>
          <w:rFonts w:eastAsia="Times New Roman"/>
          <w:b/>
          <w:bCs/>
          <w:color w:val="000000"/>
          <w:sz w:val="26"/>
          <w:szCs w:val="26"/>
          <w:lang w:eastAsia="en-AU"/>
          <w14:ligatures w14:val="standardContextual"/>
        </w:rPr>
      </w:pPr>
      <w:r w:rsidRPr="00A92854">
        <w:rPr>
          <w:rFonts w:eastAsia="Times New Roman"/>
          <w:b/>
          <w:bCs/>
          <w:color w:val="000000"/>
          <w:sz w:val="26"/>
          <w:szCs w:val="26"/>
          <w:lang w:eastAsia="en-AU"/>
          <w14:ligatures w14:val="standardContextual"/>
        </w:rPr>
        <w:t>Made by the Governor</w:t>
      </w:r>
      <w:r w:rsidR="00BE7B62">
        <w:rPr>
          <w:rFonts w:eastAsia="Times New Roman"/>
          <w:b/>
          <w:bCs/>
          <w:color w:val="000000"/>
          <w:sz w:val="26"/>
          <w:szCs w:val="26"/>
          <w:lang w:eastAsia="en-AU"/>
          <w14:ligatures w14:val="standardContextual"/>
        </w:rPr>
        <w:t>’s Deputy</w:t>
      </w:r>
    </w:p>
    <w:p w14:paraId="018B8F9D" w14:textId="77777777" w:rsidR="00A92854" w:rsidRPr="00A92854" w:rsidRDefault="00A92854" w:rsidP="00A92854">
      <w:pPr>
        <w:keepNext/>
        <w:keepLines/>
        <w:autoSpaceDE w:val="0"/>
        <w:autoSpaceDN w:val="0"/>
        <w:adjustRightInd w:val="0"/>
        <w:spacing w:before="120" w:after="0" w:line="240" w:lineRule="auto"/>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with the advice and consent of the Executive Council</w:t>
      </w:r>
    </w:p>
    <w:p w14:paraId="621126D7" w14:textId="261F8D8A" w:rsidR="00A92854" w:rsidRPr="00A92854" w:rsidRDefault="00A92854" w:rsidP="00A92854">
      <w:pPr>
        <w:keepNext/>
        <w:keepLines/>
        <w:autoSpaceDE w:val="0"/>
        <w:autoSpaceDN w:val="0"/>
        <w:adjustRightInd w:val="0"/>
        <w:spacing w:after="0" w:line="240" w:lineRule="auto"/>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 xml:space="preserve">on </w:t>
      </w:r>
      <w:r>
        <w:rPr>
          <w:rFonts w:eastAsia="Times New Roman"/>
          <w:color w:val="000000"/>
          <w:sz w:val="23"/>
          <w:szCs w:val="23"/>
          <w:lang w:eastAsia="en-AU"/>
          <w14:ligatures w14:val="standardContextual"/>
        </w:rPr>
        <w:t>30 July 2026</w:t>
      </w:r>
    </w:p>
    <w:p w14:paraId="470BF7C6" w14:textId="66BEEC96" w:rsidR="00A92854" w:rsidRPr="00A92854" w:rsidRDefault="00A92854" w:rsidP="00A92854">
      <w:pPr>
        <w:keepNext/>
        <w:keepLines/>
        <w:autoSpaceDE w:val="0"/>
        <w:autoSpaceDN w:val="0"/>
        <w:adjustRightInd w:val="0"/>
        <w:spacing w:before="120" w:after="0" w:line="240" w:lineRule="auto"/>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No </w:t>
      </w:r>
      <w:r>
        <w:rPr>
          <w:rFonts w:eastAsia="Times New Roman"/>
          <w:color w:val="000000"/>
          <w:sz w:val="23"/>
          <w:szCs w:val="23"/>
          <w:lang w:eastAsia="en-AU"/>
          <w14:ligatures w14:val="standardContextual"/>
        </w:rPr>
        <w:t>58</w:t>
      </w:r>
      <w:r w:rsidRPr="00A92854">
        <w:rPr>
          <w:rFonts w:eastAsia="Times New Roman"/>
          <w:color w:val="000000"/>
          <w:sz w:val="23"/>
          <w:szCs w:val="23"/>
          <w:lang w:eastAsia="en-AU"/>
          <w14:ligatures w14:val="standardContextual"/>
        </w:rPr>
        <w:t> of </w:t>
      </w:r>
      <w:r>
        <w:rPr>
          <w:rFonts w:eastAsia="Times New Roman"/>
          <w:color w:val="000000"/>
          <w:sz w:val="23"/>
          <w:szCs w:val="23"/>
          <w:lang w:eastAsia="en-AU"/>
          <w14:ligatures w14:val="standardContextual"/>
        </w:rPr>
        <w:t>2026</w:t>
      </w:r>
    </w:p>
    <w:p w14:paraId="58F50B12" w14:textId="458730A0" w:rsidR="00A92854" w:rsidRDefault="00A92854">
      <w:pPr>
        <w:spacing w:after="0" w:line="240" w:lineRule="auto"/>
        <w:jc w:val="left"/>
      </w:pPr>
      <w:r>
        <w:br w:type="page"/>
      </w:r>
    </w:p>
    <w:p w14:paraId="4B1FC161" w14:textId="77777777" w:rsidR="00A92854" w:rsidRPr="00A92854" w:rsidRDefault="00A92854" w:rsidP="00A92854">
      <w:pPr>
        <w:keepLines/>
        <w:autoSpaceDE w:val="0"/>
        <w:autoSpaceDN w:val="0"/>
        <w:adjustRightInd w:val="0"/>
        <w:spacing w:before="240" w:after="0" w:line="240" w:lineRule="auto"/>
        <w:jc w:val="left"/>
        <w:rPr>
          <w:rFonts w:eastAsia="Times New Roman"/>
          <w:color w:val="000000"/>
          <w:sz w:val="28"/>
          <w:szCs w:val="28"/>
          <w:lang w:eastAsia="en-AU"/>
          <w14:ligatures w14:val="standardContextual"/>
        </w:rPr>
      </w:pPr>
      <w:r w:rsidRPr="00A92854">
        <w:rPr>
          <w:rFonts w:eastAsia="Times New Roman"/>
          <w:color w:val="000000"/>
          <w:sz w:val="28"/>
          <w:szCs w:val="28"/>
          <w:lang w:eastAsia="en-AU"/>
          <w14:ligatures w14:val="standardContextual"/>
        </w:rPr>
        <w:lastRenderedPageBreak/>
        <w:t>South Australia</w:t>
      </w:r>
    </w:p>
    <w:p w14:paraId="1C4A773D" w14:textId="77777777" w:rsidR="00A92854" w:rsidRPr="00A92854" w:rsidRDefault="00A92854" w:rsidP="0079504B">
      <w:pPr>
        <w:pStyle w:val="Heading3"/>
        <w:rPr>
          <w:lang w:eastAsia="en-AU"/>
        </w:rPr>
      </w:pPr>
      <w:bookmarkStart w:id="146" w:name="_Toc236293853"/>
      <w:r w:rsidRPr="00A92854">
        <w:rPr>
          <w:lang w:eastAsia="en-AU"/>
        </w:rPr>
        <w:t>Fair Trading (Pre-paid Funerals Industry Code) Regulations 2026</w:t>
      </w:r>
      <w:bookmarkEnd w:id="146"/>
    </w:p>
    <w:p w14:paraId="6FCD2032" w14:textId="77777777" w:rsidR="00A92854" w:rsidRPr="00A92854" w:rsidRDefault="00A92854" w:rsidP="00A92854">
      <w:pPr>
        <w:keepLines/>
        <w:autoSpaceDE w:val="0"/>
        <w:autoSpaceDN w:val="0"/>
        <w:adjustRightInd w:val="0"/>
        <w:spacing w:before="80" w:after="240" w:line="240" w:lineRule="auto"/>
        <w:jc w:val="left"/>
        <w:rPr>
          <w:rFonts w:eastAsia="Times New Roman"/>
          <w:color w:val="000000"/>
          <w:sz w:val="24"/>
          <w:szCs w:val="24"/>
          <w:lang w:eastAsia="en-AU"/>
          <w14:ligatures w14:val="standardContextual"/>
        </w:rPr>
      </w:pPr>
      <w:r w:rsidRPr="00A92854">
        <w:rPr>
          <w:rFonts w:eastAsia="Times New Roman"/>
          <w:color w:val="000000"/>
          <w:sz w:val="24"/>
          <w:szCs w:val="24"/>
          <w:lang w:eastAsia="en-AU"/>
          <w14:ligatures w14:val="standardContextual"/>
        </w:rPr>
        <w:t xml:space="preserve">under the </w:t>
      </w:r>
      <w:r w:rsidRPr="00A92854">
        <w:rPr>
          <w:rFonts w:eastAsia="Times New Roman"/>
          <w:i/>
          <w:iCs/>
          <w:color w:val="000000"/>
          <w:sz w:val="24"/>
          <w:szCs w:val="24"/>
          <w:lang w:eastAsia="en-AU"/>
          <w14:ligatures w14:val="standardContextual"/>
        </w:rPr>
        <w:t>Fair Trading Act 1987</w:t>
      </w:r>
    </w:p>
    <w:p w14:paraId="2B59117B" w14:textId="77777777" w:rsidR="00A92854" w:rsidRPr="00A92854" w:rsidRDefault="00A92854" w:rsidP="00A92854">
      <w:pPr>
        <w:keepLines/>
        <w:pBdr>
          <w:top w:val="single" w:sz="4" w:space="0" w:color="auto"/>
        </w:pBdr>
        <w:autoSpaceDE w:val="0"/>
        <w:autoSpaceDN w:val="0"/>
        <w:adjustRightInd w:val="0"/>
        <w:spacing w:before="120" w:after="120" w:line="240" w:lineRule="auto"/>
        <w:jc w:val="left"/>
        <w:rPr>
          <w:rFonts w:eastAsia="Times New Roman"/>
          <w:color w:val="000000"/>
          <w:sz w:val="2"/>
          <w:szCs w:val="2"/>
          <w:lang w:eastAsia="en-AU"/>
          <w14:ligatures w14:val="standardContextual"/>
        </w:rPr>
      </w:pPr>
    </w:p>
    <w:p w14:paraId="13006424" w14:textId="77777777" w:rsidR="00A92854" w:rsidRPr="00A92854" w:rsidRDefault="00A92854" w:rsidP="00A92854">
      <w:pPr>
        <w:keepLines/>
        <w:autoSpaceDE w:val="0"/>
        <w:autoSpaceDN w:val="0"/>
        <w:adjustRightInd w:val="0"/>
        <w:spacing w:before="120" w:after="0" w:line="240" w:lineRule="auto"/>
        <w:jc w:val="left"/>
        <w:rPr>
          <w:rFonts w:eastAsia="Times New Roman"/>
          <w:b/>
          <w:bCs/>
          <w:color w:val="000000"/>
          <w:sz w:val="32"/>
          <w:szCs w:val="32"/>
          <w:lang w:eastAsia="en-AU"/>
          <w14:ligatures w14:val="standardContextual"/>
        </w:rPr>
      </w:pPr>
      <w:r w:rsidRPr="00A92854">
        <w:rPr>
          <w:rFonts w:eastAsia="Times New Roman"/>
          <w:b/>
          <w:bCs/>
          <w:color w:val="000000"/>
          <w:sz w:val="32"/>
          <w:szCs w:val="32"/>
          <w:lang w:eastAsia="en-AU"/>
          <w14:ligatures w14:val="standardContextual"/>
        </w:rPr>
        <w:t>Contents</w:t>
      </w:r>
    </w:p>
    <w:p w14:paraId="110E855C" w14:textId="77777777" w:rsidR="00A92854" w:rsidRPr="00A92854" w:rsidRDefault="00A92854" w:rsidP="00A92854">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1" w:history="1">
        <w:r w:rsidRPr="00A92854">
          <w:rPr>
            <w:rFonts w:eastAsia="Times New Roman"/>
            <w:color w:val="000000"/>
            <w:sz w:val="22"/>
            <w:lang w:eastAsia="en-AU"/>
            <w14:ligatures w14:val="standardContextual"/>
          </w:rPr>
          <w:t>1</w:t>
        </w:r>
        <w:r w:rsidRPr="00A92854">
          <w:rPr>
            <w:rFonts w:eastAsia="Times New Roman"/>
            <w:color w:val="000000"/>
            <w:sz w:val="22"/>
            <w:lang w:eastAsia="en-AU"/>
            <w14:ligatures w14:val="standardContextual"/>
          </w:rPr>
          <w:tab/>
          <w:t>Short title</w:t>
        </w:r>
      </w:hyperlink>
    </w:p>
    <w:p w14:paraId="751ECA73" w14:textId="77777777" w:rsidR="00A92854" w:rsidRPr="00A92854" w:rsidRDefault="00A92854" w:rsidP="00A92854">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2" w:history="1">
        <w:r w:rsidRPr="00A92854">
          <w:rPr>
            <w:rFonts w:eastAsia="Times New Roman"/>
            <w:color w:val="000000"/>
            <w:sz w:val="22"/>
            <w:lang w:eastAsia="en-AU"/>
            <w14:ligatures w14:val="standardContextual"/>
          </w:rPr>
          <w:t>2</w:t>
        </w:r>
        <w:r w:rsidRPr="00A92854">
          <w:rPr>
            <w:rFonts w:eastAsia="Times New Roman"/>
            <w:color w:val="000000"/>
            <w:sz w:val="22"/>
            <w:lang w:eastAsia="en-AU"/>
            <w14:ligatures w14:val="standardContextual"/>
          </w:rPr>
          <w:tab/>
          <w:t>Commencement</w:t>
        </w:r>
      </w:hyperlink>
    </w:p>
    <w:p w14:paraId="3949882D" w14:textId="77777777" w:rsidR="00A92854" w:rsidRPr="00A92854" w:rsidRDefault="00A92854" w:rsidP="00A92854">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3" w:history="1">
        <w:r w:rsidRPr="00A92854">
          <w:rPr>
            <w:rFonts w:eastAsia="Times New Roman"/>
            <w:color w:val="000000"/>
            <w:sz w:val="22"/>
            <w:lang w:eastAsia="en-AU"/>
            <w14:ligatures w14:val="standardContextual"/>
          </w:rPr>
          <w:t>3</w:t>
        </w:r>
        <w:r w:rsidRPr="00A92854">
          <w:rPr>
            <w:rFonts w:eastAsia="Times New Roman"/>
            <w:color w:val="000000"/>
            <w:sz w:val="22"/>
            <w:lang w:eastAsia="en-AU"/>
            <w14:ligatures w14:val="standardContextual"/>
          </w:rPr>
          <w:tab/>
          <w:t>Interpretation</w:t>
        </w:r>
      </w:hyperlink>
    </w:p>
    <w:p w14:paraId="54F9FD7D" w14:textId="77777777" w:rsidR="00A92854" w:rsidRPr="00A92854" w:rsidRDefault="00A92854" w:rsidP="00A92854">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4" w:history="1">
        <w:r w:rsidRPr="00A92854">
          <w:rPr>
            <w:rFonts w:eastAsia="Times New Roman"/>
            <w:color w:val="000000"/>
            <w:sz w:val="22"/>
            <w:lang w:eastAsia="en-AU"/>
            <w14:ligatures w14:val="standardContextual"/>
          </w:rPr>
          <w:t>4</w:t>
        </w:r>
        <w:r w:rsidRPr="00A92854">
          <w:rPr>
            <w:rFonts w:eastAsia="Times New Roman"/>
            <w:color w:val="000000"/>
            <w:sz w:val="22"/>
            <w:lang w:eastAsia="en-AU"/>
            <w14:ligatures w14:val="standardContextual"/>
          </w:rPr>
          <w:tab/>
          <w:t>Prescription of code</w:t>
        </w:r>
      </w:hyperlink>
    </w:p>
    <w:p w14:paraId="157E87C5" w14:textId="77777777" w:rsidR="00A92854" w:rsidRPr="00A92854" w:rsidRDefault="00A92854" w:rsidP="00A92854">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5" w:history="1">
        <w:r w:rsidRPr="00A92854">
          <w:rPr>
            <w:rFonts w:eastAsia="Times New Roman"/>
            <w:color w:val="000000"/>
            <w:sz w:val="22"/>
            <w:lang w:eastAsia="en-AU"/>
            <w14:ligatures w14:val="standardContextual"/>
          </w:rPr>
          <w:t>5</w:t>
        </w:r>
        <w:r w:rsidRPr="00A92854">
          <w:rPr>
            <w:rFonts w:eastAsia="Times New Roman"/>
            <w:color w:val="000000"/>
            <w:sz w:val="22"/>
            <w:lang w:eastAsia="en-AU"/>
            <w14:ligatures w14:val="standardContextual"/>
          </w:rPr>
          <w:tab/>
          <w:t>Contravention of code subject to civil penalty</w:t>
        </w:r>
      </w:hyperlink>
    </w:p>
    <w:p w14:paraId="322B3E80" w14:textId="77777777" w:rsidR="00A92854" w:rsidRPr="00A92854" w:rsidRDefault="00A92854" w:rsidP="00A92854">
      <w:pPr>
        <w:keepLines/>
        <w:autoSpaceDE w:val="0"/>
        <w:autoSpaceDN w:val="0"/>
        <w:adjustRightInd w:val="0"/>
        <w:spacing w:before="120" w:after="120" w:line="240" w:lineRule="auto"/>
        <w:jc w:val="left"/>
        <w:rPr>
          <w:rFonts w:eastAsia="Times New Roman"/>
          <w:color w:val="000000"/>
          <w:sz w:val="28"/>
          <w:szCs w:val="28"/>
          <w:lang w:eastAsia="en-AU"/>
          <w14:ligatures w14:val="standardContextual"/>
        </w:rPr>
      </w:pPr>
      <w:hyperlink w:anchor="id6a7eb29d_6fed_4aa5_8aef_322af0f3a9d0_2" w:history="1">
        <w:r w:rsidRPr="00A92854">
          <w:rPr>
            <w:rFonts w:eastAsia="Times New Roman"/>
            <w:color w:val="000000"/>
            <w:sz w:val="28"/>
            <w:szCs w:val="28"/>
            <w:lang w:eastAsia="en-AU"/>
            <w14:ligatures w14:val="standardContextual"/>
          </w:rPr>
          <w:t>Schedule 1—Pre</w:t>
        </w:r>
        <w:r w:rsidRPr="00A92854">
          <w:rPr>
            <w:rFonts w:eastAsia="Times New Roman"/>
            <w:color w:val="000000"/>
            <w:sz w:val="28"/>
            <w:szCs w:val="28"/>
            <w:lang w:eastAsia="en-AU"/>
            <w14:ligatures w14:val="standardContextual"/>
          </w:rPr>
          <w:noBreakHyphen/>
          <w:t>paid Funerals Industry Code</w:t>
        </w:r>
      </w:hyperlink>
    </w:p>
    <w:p w14:paraId="4009753D" w14:textId="77777777" w:rsidR="00A92854" w:rsidRPr="00A92854" w:rsidRDefault="00A92854" w:rsidP="00A92854">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8" w:history="1">
        <w:r w:rsidRPr="00A92854">
          <w:rPr>
            <w:rFonts w:eastAsia="Times New Roman"/>
            <w:color w:val="000000"/>
            <w:sz w:val="22"/>
            <w:lang w:eastAsia="en-AU"/>
            <w14:ligatures w14:val="standardContextual"/>
          </w:rPr>
          <w:t>1</w:t>
        </w:r>
        <w:r w:rsidRPr="00A92854">
          <w:rPr>
            <w:rFonts w:eastAsia="Times New Roman"/>
            <w:color w:val="000000"/>
            <w:sz w:val="22"/>
            <w:lang w:eastAsia="en-AU"/>
            <w14:ligatures w14:val="standardContextual"/>
          </w:rPr>
          <w:tab/>
          <w:t>Short title</w:t>
        </w:r>
      </w:hyperlink>
    </w:p>
    <w:p w14:paraId="45E37C9A" w14:textId="77777777" w:rsidR="00A92854" w:rsidRPr="00A92854" w:rsidRDefault="00A92854" w:rsidP="00A92854">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9" w:history="1">
        <w:r w:rsidRPr="00A92854">
          <w:rPr>
            <w:rFonts w:eastAsia="Times New Roman"/>
            <w:color w:val="000000"/>
            <w:sz w:val="22"/>
            <w:lang w:eastAsia="en-AU"/>
            <w14:ligatures w14:val="standardContextual"/>
          </w:rPr>
          <w:t>2</w:t>
        </w:r>
        <w:r w:rsidRPr="00A92854">
          <w:rPr>
            <w:rFonts w:eastAsia="Times New Roman"/>
            <w:color w:val="000000"/>
            <w:sz w:val="22"/>
            <w:lang w:eastAsia="en-AU"/>
            <w14:ligatures w14:val="standardContextual"/>
          </w:rPr>
          <w:tab/>
          <w:t>Interpretation</w:t>
        </w:r>
      </w:hyperlink>
    </w:p>
    <w:p w14:paraId="432FF8CF" w14:textId="77777777" w:rsidR="00A92854" w:rsidRPr="00A92854" w:rsidRDefault="00A92854" w:rsidP="00A92854">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id7664c664_e784_4c14_b624_aeb3c15f26" w:history="1">
        <w:r w:rsidRPr="00A92854">
          <w:rPr>
            <w:rFonts w:eastAsia="Times New Roman"/>
            <w:color w:val="000000"/>
            <w:sz w:val="22"/>
            <w:lang w:eastAsia="en-AU"/>
            <w14:ligatures w14:val="standardContextual"/>
          </w:rPr>
          <w:t>3</w:t>
        </w:r>
        <w:r w:rsidRPr="00A92854">
          <w:rPr>
            <w:rFonts w:eastAsia="Times New Roman"/>
            <w:color w:val="000000"/>
            <w:sz w:val="22"/>
            <w:lang w:eastAsia="en-AU"/>
            <w14:ligatures w14:val="standardContextual"/>
          </w:rPr>
          <w:tab/>
          <w:t>Obligations of funeral director</w:t>
        </w:r>
      </w:hyperlink>
    </w:p>
    <w:p w14:paraId="22690760" w14:textId="77777777" w:rsidR="00A92854" w:rsidRPr="00A92854" w:rsidRDefault="00A92854" w:rsidP="00A92854">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12" w:history="1">
        <w:r w:rsidRPr="00A92854">
          <w:rPr>
            <w:rFonts w:eastAsia="Times New Roman"/>
            <w:color w:val="000000"/>
            <w:sz w:val="22"/>
            <w:lang w:eastAsia="en-AU"/>
            <w14:ligatures w14:val="standardContextual"/>
          </w:rPr>
          <w:t>4</w:t>
        </w:r>
        <w:r w:rsidRPr="00A92854">
          <w:rPr>
            <w:rFonts w:eastAsia="Times New Roman"/>
            <w:color w:val="000000"/>
            <w:sz w:val="22"/>
            <w:lang w:eastAsia="en-AU"/>
            <w14:ligatures w14:val="standardContextual"/>
          </w:rPr>
          <w:tab/>
          <w:t>Obligations of approved investment manager</w:t>
        </w:r>
      </w:hyperlink>
    </w:p>
    <w:p w14:paraId="324CB01D" w14:textId="77777777" w:rsidR="00A92854" w:rsidRPr="00A92854" w:rsidRDefault="00A92854" w:rsidP="00A92854">
      <w:pPr>
        <w:keepLines/>
        <w:autoSpaceDE w:val="0"/>
        <w:autoSpaceDN w:val="0"/>
        <w:adjustRightInd w:val="0"/>
        <w:spacing w:before="120" w:after="120" w:line="240" w:lineRule="auto"/>
        <w:jc w:val="left"/>
        <w:rPr>
          <w:rFonts w:eastAsia="Times New Roman"/>
          <w:color w:val="000000"/>
          <w:sz w:val="28"/>
          <w:szCs w:val="28"/>
          <w:lang w:eastAsia="en-AU"/>
          <w14:ligatures w14:val="standardContextual"/>
        </w:rPr>
      </w:pPr>
      <w:hyperlink w:anchor="id902279e5_bacc_4fa8_acb3_dd19352d8e" w:history="1">
        <w:r w:rsidRPr="00A92854">
          <w:rPr>
            <w:rFonts w:eastAsia="Times New Roman"/>
            <w:color w:val="000000"/>
            <w:sz w:val="28"/>
            <w:szCs w:val="28"/>
            <w:lang w:eastAsia="en-AU"/>
            <w14:ligatures w14:val="standardContextual"/>
          </w:rPr>
          <w:t>Schedule 2—Repeal and transitional provision</w:t>
        </w:r>
      </w:hyperlink>
    </w:p>
    <w:p w14:paraId="430D11E4" w14:textId="77777777" w:rsidR="00A92854" w:rsidRPr="00A92854" w:rsidRDefault="00A92854" w:rsidP="00A92854">
      <w:pPr>
        <w:keepNext/>
        <w:keepLines/>
        <w:autoSpaceDE w:val="0"/>
        <w:autoSpaceDN w:val="0"/>
        <w:adjustRightInd w:val="0"/>
        <w:spacing w:before="120" w:after="120" w:line="240" w:lineRule="auto"/>
        <w:jc w:val="left"/>
        <w:rPr>
          <w:rFonts w:eastAsia="Times New Roman"/>
          <w:color w:val="000000"/>
          <w:sz w:val="28"/>
          <w:szCs w:val="28"/>
          <w:lang w:eastAsia="en-AU"/>
          <w14:ligatures w14:val="standardContextual"/>
        </w:rPr>
      </w:pPr>
      <w:hyperlink w:anchor="Elkera_Print_BK15" w:history="1">
        <w:r w:rsidRPr="00A92854">
          <w:rPr>
            <w:rFonts w:eastAsia="Times New Roman"/>
            <w:color w:val="000000"/>
            <w:sz w:val="28"/>
            <w:szCs w:val="28"/>
            <w:lang w:eastAsia="en-AU"/>
            <w14:ligatures w14:val="standardContextual"/>
          </w:rPr>
          <w:t xml:space="preserve">Part 1—Repeal of </w:t>
        </w:r>
        <w:r w:rsidRPr="00A92854">
          <w:rPr>
            <w:rFonts w:eastAsia="Times New Roman"/>
            <w:i/>
            <w:iCs/>
            <w:color w:val="000000"/>
            <w:sz w:val="28"/>
            <w:szCs w:val="28"/>
            <w:lang w:eastAsia="en-AU"/>
            <w14:ligatures w14:val="standardContextual"/>
          </w:rPr>
          <w:t>Fair Trading (Pre-paid Funerals Industry Code) Regulations 2011</w:t>
        </w:r>
      </w:hyperlink>
    </w:p>
    <w:p w14:paraId="67742AFF" w14:textId="77777777" w:rsidR="00A92854" w:rsidRPr="00A92854" w:rsidRDefault="00A92854" w:rsidP="00A92854">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16" w:history="1">
        <w:r w:rsidRPr="00A92854">
          <w:rPr>
            <w:rFonts w:eastAsia="Times New Roman"/>
            <w:color w:val="000000"/>
            <w:sz w:val="22"/>
            <w:lang w:eastAsia="en-AU"/>
            <w14:ligatures w14:val="standardContextual"/>
          </w:rPr>
          <w:t>1</w:t>
        </w:r>
        <w:r w:rsidRPr="00A92854">
          <w:rPr>
            <w:rFonts w:eastAsia="Times New Roman"/>
            <w:color w:val="000000"/>
            <w:sz w:val="22"/>
            <w:lang w:eastAsia="en-AU"/>
            <w14:ligatures w14:val="standardContextual"/>
          </w:rPr>
          <w:tab/>
          <w:t>Repeal of regulations</w:t>
        </w:r>
      </w:hyperlink>
    </w:p>
    <w:p w14:paraId="6EA26A4D" w14:textId="77777777" w:rsidR="00A92854" w:rsidRPr="00A92854" w:rsidRDefault="00A92854" w:rsidP="00A92854">
      <w:pPr>
        <w:keepNext/>
        <w:keepLines/>
        <w:autoSpaceDE w:val="0"/>
        <w:autoSpaceDN w:val="0"/>
        <w:adjustRightInd w:val="0"/>
        <w:spacing w:before="120" w:after="120" w:line="240" w:lineRule="auto"/>
        <w:jc w:val="left"/>
        <w:rPr>
          <w:rFonts w:eastAsia="Times New Roman"/>
          <w:color w:val="000000"/>
          <w:sz w:val="28"/>
          <w:szCs w:val="28"/>
          <w:lang w:eastAsia="en-AU"/>
          <w14:ligatures w14:val="standardContextual"/>
        </w:rPr>
      </w:pPr>
      <w:hyperlink w:anchor="Elkera_Print_BK17" w:history="1">
        <w:r w:rsidRPr="00A92854">
          <w:rPr>
            <w:rFonts w:eastAsia="Times New Roman"/>
            <w:color w:val="000000"/>
            <w:sz w:val="28"/>
            <w:szCs w:val="28"/>
            <w:lang w:eastAsia="en-AU"/>
            <w14:ligatures w14:val="standardContextual"/>
          </w:rPr>
          <w:t>Part 2—Transitional provision</w:t>
        </w:r>
      </w:hyperlink>
    </w:p>
    <w:p w14:paraId="67D4FADD" w14:textId="77777777" w:rsidR="00A92854" w:rsidRPr="00A92854" w:rsidRDefault="00A92854" w:rsidP="00A92854">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18" w:history="1">
        <w:r w:rsidRPr="00A92854">
          <w:rPr>
            <w:rFonts w:eastAsia="Times New Roman"/>
            <w:color w:val="000000"/>
            <w:sz w:val="22"/>
            <w:lang w:eastAsia="en-AU"/>
            <w14:ligatures w14:val="standardContextual"/>
          </w:rPr>
          <w:t>2</w:t>
        </w:r>
        <w:r w:rsidRPr="00A92854">
          <w:rPr>
            <w:rFonts w:eastAsia="Times New Roman"/>
            <w:color w:val="000000"/>
            <w:sz w:val="22"/>
            <w:lang w:eastAsia="en-AU"/>
            <w14:ligatures w14:val="standardContextual"/>
          </w:rPr>
          <w:tab/>
          <w:t>Approved investment managers</w:t>
        </w:r>
      </w:hyperlink>
    </w:p>
    <w:p w14:paraId="70A8E9E4" w14:textId="77777777" w:rsidR="00A92854" w:rsidRPr="00A92854" w:rsidRDefault="00A92854" w:rsidP="00A92854">
      <w:pPr>
        <w:keepLines/>
        <w:pBdr>
          <w:top w:val="single" w:sz="4" w:space="0" w:color="auto"/>
        </w:pBdr>
        <w:autoSpaceDE w:val="0"/>
        <w:autoSpaceDN w:val="0"/>
        <w:adjustRightInd w:val="0"/>
        <w:spacing w:before="120" w:after="120" w:line="240" w:lineRule="auto"/>
        <w:jc w:val="left"/>
        <w:rPr>
          <w:rFonts w:eastAsia="Times New Roman"/>
          <w:color w:val="000000"/>
          <w:sz w:val="2"/>
          <w:szCs w:val="2"/>
          <w:lang w:eastAsia="en-AU"/>
          <w14:ligatures w14:val="standardContextual"/>
        </w:rPr>
      </w:pPr>
    </w:p>
    <w:p w14:paraId="1B21C877" w14:textId="77777777" w:rsidR="00A92854" w:rsidRPr="00A92854" w:rsidRDefault="00A92854" w:rsidP="00A92854">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r w:rsidRPr="00A92854">
        <w:rPr>
          <w:rFonts w:eastAsia="Times New Roman"/>
          <w:b/>
          <w:bCs/>
          <w:color w:val="000000"/>
          <w:sz w:val="26"/>
          <w:szCs w:val="26"/>
          <w:lang w:eastAsia="en-AU"/>
          <w14:ligatures w14:val="standardContextual"/>
        </w:rPr>
        <w:t>1—Short title</w:t>
      </w:r>
    </w:p>
    <w:p w14:paraId="7A1441C9" w14:textId="77777777" w:rsidR="00A92854" w:rsidRPr="00A92854" w:rsidRDefault="00A92854" w:rsidP="00A92854">
      <w:pPr>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 xml:space="preserve">These regulations may be cited as the </w:t>
      </w:r>
      <w:r w:rsidRPr="00A92854">
        <w:rPr>
          <w:rFonts w:eastAsia="Times New Roman"/>
          <w:i/>
          <w:iCs/>
          <w:color w:val="000000"/>
          <w:sz w:val="23"/>
          <w:szCs w:val="23"/>
          <w:lang w:eastAsia="en-AU"/>
          <w14:ligatures w14:val="standardContextual"/>
        </w:rPr>
        <w:t>Fair Trading (Pre-paid Funerals Industry Code) Regulations 2026</w:t>
      </w:r>
      <w:r w:rsidRPr="00A92854">
        <w:rPr>
          <w:rFonts w:eastAsia="Times New Roman"/>
          <w:color w:val="000000"/>
          <w:sz w:val="23"/>
          <w:szCs w:val="23"/>
          <w:lang w:eastAsia="en-AU"/>
          <w14:ligatures w14:val="standardContextual"/>
        </w:rPr>
        <w:t>.</w:t>
      </w:r>
    </w:p>
    <w:p w14:paraId="762CC3F0" w14:textId="77777777" w:rsidR="00A92854" w:rsidRPr="00A92854" w:rsidRDefault="00A92854" w:rsidP="00A92854">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r w:rsidRPr="00A92854">
        <w:rPr>
          <w:rFonts w:eastAsia="Times New Roman"/>
          <w:b/>
          <w:bCs/>
          <w:color w:val="000000"/>
          <w:sz w:val="26"/>
          <w:szCs w:val="26"/>
          <w:lang w:eastAsia="en-AU"/>
          <w14:ligatures w14:val="standardContextual"/>
        </w:rPr>
        <w:t>2—Commencement</w:t>
      </w:r>
    </w:p>
    <w:p w14:paraId="2E65BB36" w14:textId="77777777" w:rsidR="00A92854" w:rsidRPr="00A92854" w:rsidRDefault="00A92854" w:rsidP="00A92854">
      <w:pPr>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These regulations come into operation on 1 September 2026.</w:t>
      </w:r>
    </w:p>
    <w:p w14:paraId="0FCBC530" w14:textId="77777777" w:rsidR="00A92854" w:rsidRPr="00A92854" w:rsidRDefault="00A92854" w:rsidP="00A92854">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r w:rsidRPr="00A92854">
        <w:rPr>
          <w:rFonts w:eastAsia="Times New Roman"/>
          <w:b/>
          <w:bCs/>
          <w:color w:val="000000"/>
          <w:sz w:val="26"/>
          <w:szCs w:val="26"/>
          <w:lang w:eastAsia="en-AU"/>
          <w14:ligatures w14:val="standardContextual"/>
        </w:rPr>
        <w:t>3—Interpretation</w:t>
      </w:r>
    </w:p>
    <w:p w14:paraId="17586941" w14:textId="77777777" w:rsidR="00A92854" w:rsidRPr="00A92854" w:rsidRDefault="00A92854" w:rsidP="00A92854">
      <w:pPr>
        <w:keepNext/>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In these regulations—</w:t>
      </w:r>
    </w:p>
    <w:p w14:paraId="35CA9989" w14:textId="77777777" w:rsidR="00A92854" w:rsidRPr="00A92854" w:rsidRDefault="00A92854" w:rsidP="00A92854">
      <w:pPr>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A92854">
        <w:rPr>
          <w:rFonts w:eastAsia="Times New Roman"/>
          <w:b/>
          <w:bCs/>
          <w:i/>
          <w:iCs/>
          <w:color w:val="000000"/>
          <w:sz w:val="23"/>
          <w:szCs w:val="23"/>
          <w:lang w:eastAsia="en-AU"/>
          <w14:ligatures w14:val="standardContextual"/>
        </w:rPr>
        <w:t>Act</w:t>
      </w:r>
      <w:r w:rsidRPr="00A92854">
        <w:rPr>
          <w:rFonts w:eastAsia="Times New Roman"/>
          <w:color w:val="000000"/>
          <w:sz w:val="23"/>
          <w:szCs w:val="23"/>
          <w:lang w:eastAsia="en-AU"/>
          <w14:ligatures w14:val="standardContextual"/>
        </w:rPr>
        <w:t xml:space="preserve"> means the </w:t>
      </w:r>
      <w:hyperlink r:id="rId76" w:history="1">
        <w:r w:rsidRPr="00A92854">
          <w:rPr>
            <w:rFonts w:eastAsia="Times New Roman"/>
            <w:i/>
            <w:iCs/>
            <w:color w:val="000000"/>
            <w:sz w:val="23"/>
            <w:szCs w:val="23"/>
            <w:lang w:eastAsia="en-AU"/>
            <w14:ligatures w14:val="standardContextual"/>
          </w:rPr>
          <w:t>Fair Trading Act 1987</w:t>
        </w:r>
      </w:hyperlink>
      <w:r w:rsidRPr="00A92854">
        <w:rPr>
          <w:rFonts w:eastAsia="Times New Roman"/>
          <w:color w:val="000000"/>
          <w:sz w:val="23"/>
          <w:szCs w:val="23"/>
          <w:lang w:eastAsia="en-AU"/>
          <w14:ligatures w14:val="standardContextual"/>
        </w:rPr>
        <w:t>;</w:t>
      </w:r>
    </w:p>
    <w:p w14:paraId="3870FC14" w14:textId="77777777" w:rsidR="00A92854" w:rsidRPr="00A92854" w:rsidRDefault="00A92854" w:rsidP="00A92854">
      <w:pPr>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A92854">
        <w:rPr>
          <w:rFonts w:eastAsia="Times New Roman"/>
          <w:b/>
          <w:bCs/>
          <w:i/>
          <w:iCs/>
          <w:color w:val="000000"/>
          <w:sz w:val="23"/>
          <w:szCs w:val="23"/>
          <w:lang w:eastAsia="en-AU"/>
          <w14:ligatures w14:val="standardContextual"/>
        </w:rPr>
        <w:t>civil penalty contravention</w:t>
      </w:r>
      <w:r w:rsidRPr="00A92854">
        <w:rPr>
          <w:rFonts w:eastAsia="Times New Roman"/>
          <w:color w:val="000000"/>
          <w:sz w:val="23"/>
          <w:szCs w:val="23"/>
          <w:lang w:eastAsia="en-AU"/>
          <w14:ligatures w14:val="standardContextual"/>
        </w:rPr>
        <w:t xml:space="preserve"> has the same meaning as in Part 7 Division 3A of the Act;</w:t>
      </w:r>
    </w:p>
    <w:p w14:paraId="618366E7" w14:textId="77777777" w:rsidR="00A92854" w:rsidRPr="00A92854" w:rsidRDefault="00A92854" w:rsidP="00A92854">
      <w:pPr>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A92854">
        <w:rPr>
          <w:rFonts w:eastAsia="Times New Roman"/>
          <w:b/>
          <w:bCs/>
          <w:i/>
          <w:iCs/>
          <w:color w:val="000000"/>
          <w:sz w:val="23"/>
          <w:szCs w:val="23"/>
          <w:lang w:eastAsia="en-AU"/>
          <w14:ligatures w14:val="standardContextual"/>
        </w:rPr>
        <w:t>code</w:t>
      </w:r>
      <w:r w:rsidRPr="00A92854">
        <w:rPr>
          <w:rFonts w:eastAsia="Times New Roman"/>
          <w:color w:val="000000"/>
          <w:sz w:val="23"/>
          <w:szCs w:val="23"/>
          <w:lang w:eastAsia="en-AU"/>
          <w14:ligatures w14:val="standardContextual"/>
        </w:rPr>
        <w:t xml:space="preserve"> means the Pre</w:t>
      </w:r>
      <w:r w:rsidRPr="00A92854">
        <w:rPr>
          <w:rFonts w:eastAsia="Times New Roman"/>
          <w:color w:val="000000"/>
          <w:sz w:val="23"/>
          <w:szCs w:val="23"/>
          <w:lang w:eastAsia="en-AU"/>
          <w14:ligatures w14:val="standardContextual"/>
        </w:rPr>
        <w:noBreakHyphen/>
        <w:t xml:space="preserve">paid Funerals Industry Code 2026 set out in </w:t>
      </w:r>
      <w:hyperlink w:anchor="id6a7eb29d_6fed_4aa5_8aef_322af0f3a9d0_2" w:history="1">
        <w:r w:rsidRPr="00A92854">
          <w:rPr>
            <w:rFonts w:eastAsia="Times New Roman"/>
            <w:color w:val="000000"/>
            <w:sz w:val="23"/>
            <w:szCs w:val="23"/>
            <w:lang w:eastAsia="en-AU"/>
            <w14:ligatures w14:val="standardContextual"/>
          </w:rPr>
          <w:t>Schedule 1</w:t>
        </w:r>
      </w:hyperlink>
      <w:r w:rsidRPr="00A92854">
        <w:rPr>
          <w:rFonts w:eastAsia="Times New Roman"/>
          <w:color w:val="000000"/>
          <w:sz w:val="23"/>
          <w:szCs w:val="23"/>
          <w:lang w:eastAsia="en-AU"/>
          <w14:ligatures w14:val="standardContextual"/>
        </w:rPr>
        <w:t>.</w:t>
      </w:r>
    </w:p>
    <w:p w14:paraId="090F8B61" w14:textId="77777777" w:rsidR="00A92854" w:rsidRPr="00A92854" w:rsidRDefault="00A92854" w:rsidP="00A92854">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r w:rsidRPr="00A92854">
        <w:rPr>
          <w:rFonts w:eastAsia="Times New Roman"/>
          <w:b/>
          <w:bCs/>
          <w:color w:val="000000"/>
          <w:sz w:val="26"/>
          <w:szCs w:val="26"/>
          <w:lang w:eastAsia="en-AU"/>
          <w14:ligatures w14:val="standardContextual"/>
        </w:rPr>
        <w:t>4—Prescription of code</w:t>
      </w:r>
    </w:p>
    <w:p w14:paraId="3462CB73" w14:textId="77777777" w:rsidR="00A92854" w:rsidRPr="00A92854" w:rsidRDefault="00A92854" w:rsidP="00A92854">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(1)</w:t>
      </w:r>
      <w:r w:rsidRPr="00A92854">
        <w:rPr>
          <w:rFonts w:eastAsia="Times New Roman"/>
          <w:color w:val="000000"/>
          <w:sz w:val="23"/>
          <w:szCs w:val="23"/>
          <w:lang w:eastAsia="en-AU"/>
          <w14:ligatures w14:val="standardContextual"/>
        </w:rPr>
        <w:tab/>
        <w:t>The code is prescribed as an industry code for the purposes of Part 3A of the Act.</w:t>
      </w:r>
    </w:p>
    <w:p w14:paraId="4D23D1FE" w14:textId="72C2AAED" w:rsidR="002C6172" w:rsidRDefault="00A92854" w:rsidP="00A92854">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(2)</w:t>
      </w:r>
      <w:r w:rsidRPr="00A92854">
        <w:rPr>
          <w:rFonts w:eastAsia="Times New Roman"/>
          <w:color w:val="000000"/>
          <w:sz w:val="23"/>
          <w:szCs w:val="23"/>
          <w:lang w:eastAsia="en-AU"/>
          <w14:ligatures w14:val="standardContextual"/>
        </w:rPr>
        <w:tab/>
        <w:t>The Commissioner for Consumer Affairs is responsible for the administration of the code.</w:t>
      </w:r>
      <w:r w:rsidR="002C6172">
        <w:rPr>
          <w:rFonts w:eastAsia="Times New Roman"/>
          <w:color w:val="000000"/>
          <w:sz w:val="23"/>
          <w:szCs w:val="23"/>
          <w:lang w:eastAsia="en-AU"/>
          <w14:ligatures w14:val="standardContextual"/>
        </w:rPr>
        <w:br w:type="page"/>
      </w:r>
    </w:p>
    <w:p w14:paraId="723BE798" w14:textId="77777777" w:rsidR="00A92854" w:rsidRPr="00A92854" w:rsidRDefault="00A92854" w:rsidP="00A92854">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r w:rsidRPr="00A92854">
        <w:rPr>
          <w:rFonts w:eastAsia="Times New Roman"/>
          <w:b/>
          <w:bCs/>
          <w:color w:val="000000"/>
          <w:sz w:val="26"/>
          <w:szCs w:val="26"/>
          <w:lang w:eastAsia="en-AU"/>
          <w14:ligatures w14:val="standardContextual"/>
        </w:rPr>
        <w:lastRenderedPageBreak/>
        <w:t>5—Contravention of code subject to civil penalty</w:t>
      </w:r>
    </w:p>
    <w:p w14:paraId="7F30A8C0" w14:textId="77777777" w:rsidR="00A92854" w:rsidRPr="00A92854" w:rsidRDefault="00A92854" w:rsidP="00A92854">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bookmarkStart w:id="147" w:name="id876f1850_3ffa_48b7_9a3c_c58991ecc6af_2"/>
      <w:r w:rsidRPr="00A92854">
        <w:rPr>
          <w:rFonts w:eastAsia="Times New Roman"/>
          <w:color w:val="000000"/>
          <w:sz w:val="23"/>
          <w:szCs w:val="23"/>
          <w:lang w:eastAsia="en-AU"/>
          <w14:ligatures w14:val="standardContextual"/>
        </w:rPr>
        <w:tab/>
        <w:t>(1)</w:t>
      </w:r>
      <w:r w:rsidRPr="00A92854">
        <w:rPr>
          <w:rFonts w:eastAsia="Times New Roman"/>
          <w:color w:val="000000"/>
          <w:sz w:val="23"/>
          <w:szCs w:val="23"/>
          <w:lang w:eastAsia="en-AU"/>
          <w14:ligatures w14:val="standardContextual"/>
        </w:rPr>
        <w:tab/>
        <w:t>A contravention of section 28E of the Act constituted of a contravention of the code is to be subject to a civil penalty under Part 7 Division 3A of the Act.</w:t>
      </w:r>
      <w:bookmarkEnd w:id="147"/>
    </w:p>
    <w:p w14:paraId="08C6DBBE" w14:textId="77777777" w:rsidR="00A92854" w:rsidRPr="00A92854" w:rsidRDefault="00A92854" w:rsidP="00A92854">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(2)</w:t>
      </w:r>
      <w:r w:rsidRPr="00A92854">
        <w:rPr>
          <w:rFonts w:eastAsia="Times New Roman"/>
          <w:color w:val="000000"/>
          <w:sz w:val="23"/>
          <w:szCs w:val="23"/>
          <w:lang w:eastAsia="en-AU"/>
          <w14:ligatures w14:val="standardContextual"/>
        </w:rPr>
        <w:tab/>
        <w:t xml:space="preserve">The expiation fee for an alleged civil penalty contravention involving an alleged contravention or attempted contravention of the code (other than an alleged contravention or attempted contravention of </w:t>
      </w:r>
      <w:hyperlink w:anchor="id3176aed6_0791_45d5_9e2d_a61908bea1" w:history="1">
        <w:r w:rsidRPr="00A92854">
          <w:rPr>
            <w:rFonts w:eastAsia="Times New Roman"/>
            <w:color w:val="000000"/>
            <w:sz w:val="23"/>
            <w:szCs w:val="23"/>
            <w:lang w:eastAsia="en-AU"/>
            <w14:ligatures w14:val="standardContextual"/>
          </w:rPr>
          <w:t>clause 3(2)</w:t>
        </w:r>
      </w:hyperlink>
      <w:r w:rsidRPr="00A92854">
        <w:rPr>
          <w:rFonts w:eastAsia="Times New Roman"/>
          <w:color w:val="000000"/>
          <w:sz w:val="23"/>
          <w:szCs w:val="23"/>
          <w:lang w:eastAsia="en-AU"/>
          <w14:ligatures w14:val="standardContextual"/>
        </w:rPr>
        <w:t xml:space="preserve"> of the code) is $500.</w:t>
      </w:r>
    </w:p>
    <w:p w14:paraId="4FE8C397" w14:textId="77777777" w:rsidR="00A92854" w:rsidRPr="00A92854" w:rsidRDefault="00A92854" w:rsidP="00A92854">
      <w:pPr>
        <w:keepNext/>
        <w:keepLines/>
        <w:autoSpaceDE w:val="0"/>
        <w:autoSpaceDN w:val="0"/>
        <w:adjustRightInd w:val="0"/>
        <w:spacing w:before="280" w:after="0" w:line="240" w:lineRule="auto"/>
        <w:ind w:left="567" w:hanging="567"/>
        <w:jc w:val="left"/>
        <w:rPr>
          <w:rFonts w:eastAsia="Times New Roman"/>
          <w:b/>
          <w:bCs/>
          <w:color w:val="000000"/>
          <w:sz w:val="32"/>
          <w:szCs w:val="32"/>
          <w:lang w:eastAsia="en-AU"/>
          <w14:ligatures w14:val="standardContextual"/>
        </w:rPr>
      </w:pPr>
      <w:bookmarkStart w:id="148" w:name="id6a7eb29d_6fed_4aa5_8aef_322af0f3a9d0_2"/>
      <w:r w:rsidRPr="00A92854">
        <w:rPr>
          <w:rFonts w:eastAsia="Times New Roman"/>
          <w:b/>
          <w:bCs/>
          <w:color w:val="000000"/>
          <w:sz w:val="32"/>
          <w:szCs w:val="32"/>
          <w:lang w:eastAsia="en-AU"/>
          <w14:ligatures w14:val="standardContextual"/>
        </w:rPr>
        <w:t>Schedule 1—Pre</w:t>
      </w:r>
      <w:r w:rsidRPr="00A92854">
        <w:rPr>
          <w:rFonts w:eastAsia="Times New Roman"/>
          <w:b/>
          <w:bCs/>
          <w:color w:val="000000"/>
          <w:sz w:val="32"/>
          <w:szCs w:val="32"/>
          <w:lang w:eastAsia="en-AU"/>
          <w14:ligatures w14:val="standardContextual"/>
        </w:rPr>
        <w:noBreakHyphen/>
        <w:t>paid Funerals Industry Code</w:t>
      </w:r>
      <w:bookmarkEnd w:id="148"/>
    </w:p>
    <w:p w14:paraId="2FA46135" w14:textId="77777777" w:rsidR="00A92854" w:rsidRPr="00A92854" w:rsidRDefault="00A92854" w:rsidP="00A92854">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r w:rsidRPr="00A92854">
        <w:rPr>
          <w:rFonts w:eastAsia="Times New Roman"/>
          <w:b/>
          <w:bCs/>
          <w:color w:val="000000"/>
          <w:sz w:val="26"/>
          <w:szCs w:val="26"/>
          <w:lang w:eastAsia="en-AU"/>
          <w14:ligatures w14:val="standardContextual"/>
        </w:rPr>
        <w:t>1—Short title</w:t>
      </w:r>
    </w:p>
    <w:p w14:paraId="5031F091" w14:textId="77777777" w:rsidR="00A92854" w:rsidRPr="00A92854" w:rsidRDefault="00A92854" w:rsidP="00A92854">
      <w:pPr>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 xml:space="preserve">This code may be cited as the </w:t>
      </w:r>
      <w:r w:rsidRPr="00A92854">
        <w:rPr>
          <w:rFonts w:eastAsia="Times New Roman"/>
          <w:i/>
          <w:iCs/>
          <w:color w:val="000000"/>
          <w:sz w:val="23"/>
          <w:szCs w:val="23"/>
          <w:lang w:eastAsia="en-AU"/>
          <w14:ligatures w14:val="standardContextual"/>
        </w:rPr>
        <w:t>Pre</w:t>
      </w:r>
      <w:r w:rsidRPr="00A92854">
        <w:rPr>
          <w:rFonts w:eastAsia="Times New Roman"/>
          <w:i/>
          <w:iCs/>
          <w:color w:val="000000"/>
          <w:sz w:val="23"/>
          <w:szCs w:val="23"/>
          <w:lang w:eastAsia="en-AU"/>
          <w14:ligatures w14:val="standardContextual"/>
        </w:rPr>
        <w:noBreakHyphen/>
        <w:t>paid Funerals Industry Code 2026</w:t>
      </w:r>
      <w:r w:rsidRPr="00A92854">
        <w:rPr>
          <w:rFonts w:eastAsia="Times New Roman"/>
          <w:color w:val="000000"/>
          <w:sz w:val="23"/>
          <w:szCs w:val="23"/>
          <w:lang w:eastAsia="en-AU"/>
          <w14:ligatures w14:val="standardContextual"/>
        </w:rPr>
        <w:t>.</w:t>
      </w:r>
    </w:p>
    <w:p w14:paraId="26E6BB00" w14:textId="77777777" w:rsidR="00A92854" w:rsidRPr="00A92854" w:rsidRDefault="00A92854" w:rsidP="00A92854">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r w:rsidRPr="00A92854">
        <w:rPr>
          <w:rFonts w:eastAsia="Times New Roman"/>
          <w:b/>
          <w:bCs/>
          <w:color w:val="000000"/>
          <w:sz w:val="26"/>
          <w:szCs w:val="26"/>
          <w:lang w:eastAsia="en-AU"/>
          <w14:ligatures w14:val="standardContextual"/>
        </w:rPr>
        <w:t>2—Interpretation</w:t>
      </w:r>
    </w:p>
    <w:p w14:paraId="7CA0BE0C" w14:textId="77777777" w:rsidR="00A92854" w:rsidRPr="00A92854" w:rsidRDefault="00A92854" w:rsidP="00A92854">
      <w:pPr>
        <w:keepNext/>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In this code—</w:t>
      </w:r>
    </w:p>
    <w:p w14:paraId="3DA7C467" w14:textId="77777777" w:rsidR="00A92854" w:rsidRPr="00A92854" w:rsidRDefault="00A92854" w:rsidP="00A92854">
      <w:pPr>
        <w:keepNext/>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A92854">
        <w:rPr>
          <w:rFonts w:eastAsia="Times New Roman"/>
          <w:b/>
          <w:bCs/>
          <w:i/>
          <w:iCs/>
          <w:color w:val="000000"/>
          <w:sz w:val="23"/>
          <w:szCs w:val="23"/>
          <w:lang w:eastAsia="en-AU"/>
          <w14:ligatures w14:val="standardContextual"/>
        </w:rPr>
        <w:t>approved investment</w:t>
      </w:r>
      <w:r w:rsidRPr="00A92854">
        <w:rPr>
          <w:rFonts w:eastAsia="Times New Roman"/>
          <w:color w:val="000000"/>
          <w:sz w:val="23"/>
          <w:szCs w:val="23"/>
          <w:lang w:eastAsia="en-AU"/>
          <w14:ligatures w14:val="standardContextual"/>
        </w:rPr>
        <w:t>, in relation to the investment of pre</w:t>
      </w:r>
      <w:r w:rsidRPr="00A92854">
        <w:rPr>
          <w:rFonts w:eastAsia="Times New Roman"/>
          <w:color w:val="000000"/>
          <w:sz w:val="23"/>
          <w:szCs w:val="23"/>
          <w:lang w:eastAsia="en-AU"/>
          <w14:ligatures w14:val="standardContextual"/>
        </w:rPr>
        <w:noBreakHyphen/>
        <w:t>paid funeral costs, means a bond, endowment policy or other similar form of investment, the terms of which provide that the investment cannot be realised except on production of—</w:t>
      </w:r>
    </w:p>
    <w:p w14:paraId="68266893"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(a)</w:t>
      </w:r>
      <w:r w:rsidRPr="00A92854">
        <w:rPr>
          <w:rFonts w:eastAsia="Times New Roman"/>
          <w:color w:val="000000"/>
          <w:sz w:val="23"/>
          <w:szCs w:val="23"/>
          <w:lang w:eastAsia="en-AU"/>
          <w14:ligatures w14:val="standardContextual"/>
        </w:rPr>
        <w:tab/>
        <w:t>a death certificate relating to the recipient of the funeral; or</w:t>
      </w:r>
    </w:p>
    <w:p w14:paraId="2486C258"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(b)</w:t>
      </w:r>
      <w:r w:rsidRPr="00A92854">
        <w:rPr>
          <w:rFonts w:eastAsia="Times New Roman"/>
          <w:color w:val="000000"/>
          <w:sz w:val="23"/>
          <w:szCs w:val="23"/>
          <w:lang w:eastAsia="en-AU"/>
          <w14:ligatures w14:val="standardContextual"/>
        </w:rPr>
        <w:tab/>
        <w:t>a duly signed notice of cancellation of the pre</w:t>
      </w:r>
      <w:r w:rsidRPr="00A92854">
        <w:rPr>
          <w:rFonts w:eastAsia="Times New Roman"/>
          <w:color w:val="000000"/>
          <w:sz w:val="23"/>
          <w:szCs w:val="23"/>
          <w:lang w:eastAsia="en-AU"/>
          <w14:ligatures w14:val="standardContextual"/>
        </w:rPr>
        <w:noBreakHyphen/>
        <w:t>paid funeral contract;</w:t>
      </w:r>
    </w:p>
    <w:p w14:paraId="60DA75DF" w14:textId="77777777" w:rsidR="00A92854" w:rsidRPr="00A92854" w:rsidRDefault="00A92854" w:rsidP="00A92854">
      <w:pPr>
        <w:keepNext/>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A92854">
        <w:rPr>
          <w:rFonts w:eastAsia="Times New Roman"/>
          <w:b/>
          <w:bCs/>
          <w:i/>
          <w:iCs/>
          <w:color w:val="000000"/>
          <w:sz w:val="23"/>
          <w:szCs w:val="23"/>
          <w:lang w:eastAsia="en-AU"/>
          <w14:ligatures w14:val="standardContextual"/>
        </w:rPr>
        <w:t>approved investment manager</w:t>
      </w:r>
      <w:r w:rsidRPr="00A92854">
        <w:rPr>
          <w:rFonts w:eastAsia="Times New Roman"/>
          <w:color w:val="000000"/>
          <w:sz w:val="23"/>
          <w:szCs w:val="23"/>
          <w:lang w:eastAsia="en-AU"/>
          <w14:ligatures w14:val="standardContextual"/>
        </w:rPr>
        <w:t xml:space="preserve"> means—</w:t>
      </w:r>
    </w:p>
    <w:p w14:paraId="37E8C5ED"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(a)</w:t>
      </w:r>
      <w:r w:rsidRPr="00A92854">
        <w:rPr>
          <w:rFonts w:eastAsia="Times New Roman"/>
          <w:color w:val="000000"/>
          <w:sz w:val="23"/>
          <w:szCs w:val="23"/>
          <w:lang w:eastAsia="en-AU"/>
          <w14:ligatures w14:val="standardContextual"/>
        </w:rPr>
        <w:tab/>
        <w:t xml:space="preserve">a body corporate carrying on life insurance business under the </w:t>
      </w:r>
      <w:r w:rsidRPr="00A92854">
        <w:rPr>
          <w:rFonts w:eastAsia="Times New Roman"/>
          <w:i/>
          <w:iCs/>
          <w:color w:val="000000"/>
          <w:sz w:val="23"/>
          <w:szCs w:val="23"/>
          <w:lang w:eastAsia="en-AU"/>
          <w14:ligatures w14:val="standardContextual"/>
        </w:rPr>
        <w:t>Life Insurance Act 1995</w:t>
      </w:r>
      <w:r w:rsidRPr="00A92854">
        <w:rPr>
          <w:rFonts w:eastAsia="Times New Roman"/>
          <w:color w:val="000000"/>
          <w:sz w:val="23"/>
          <w:szCs w:val="23"/>
          <w:lang w:eastAsia="en-AU"/>
          <w14:ligatures w14:val="standardContextual"/>
        </w:rPr>
        <w:t xml:space="preserve"> of the Commonwealth, as amended from time to time, or an Act of the Commonwealth passed in substitution for that Act; or</w:t>
      </w:r>
    </w:p>
    <w:p w14:paraId="77FDEDBC"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(b)</w:t>
      </w:r>
      <w:r w:rsidRPr="00A92854">
        <w:rPr>
          <w:rFonts w:eastAsia="Times New Roman"/>
          <w:color w:val="000000"/>
          <w:sz w:val="23"/>
          <w:szCs w:val="23"/>
          <w:lang w:eastAsia="en-AU"/>
          <w14:ligatures w14:val="standardContextual"/>
        </w:rPr>
        <w:tab/>
        <w:t>a friendly society; or</w:t>
      </w:r>
    </w:p>
    <w:p w14:paraId="639640ED"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(c)</w:t>
      </w:r>
      <w:r w:rsidRPr="00A92854">
        <w:rPr>
          <w:rFonts w:eastAsia="Times New Roman"/>
          <w:color w:val="000000"/>
          <w:sz w:val="23"/>
          <w:szCs w:val="23"/>
          <w:lang w:eastAsia="en-AU"/>
          <w14:ligatures w14:val="standardContextual"/>
        </w:rPr>
        <w:tab/>
        <w:t xml:space="preserve">a licensed trustee company within the meaning of the </w:t>
      </w:r>
      <w:r w:rsidRPr="00A92854">
        <w:rPr>
          <w:rFonts w:eastAsia="Times New Roman"/>
          <w:i/>
          <w:iCs/>
          <w:color w:val="000000"/>
          <w:sz w:val="23"/>
          <w:szCs w:val="23"/>
          <w:lang w:eastAsia="en-AU"/>
          <w14:ligatures w14:val="standardContextual"/>
        </w:rPr>
        <w:t>Corporations Act 2001</w:t>
      </w:r>
      <w:r w:rsidRPr="00A92854">
        <w:rPr>
          <w:rFonts w:eastAsia="Times New Roman"/>
          <w:color w:val="000000"/>
          <w:sz w:val="23"/>
          <w:szCs w:val="23"/>
          <w:lang w:eastAsia="en-AU"/>
          <w14:ligatures w14:val="standardContextual"/>
        </w:rPr>
        <w:t xml:space="preserve"> of the Commonwealth; or</w:t>
      </w:r>
    </w:p>
    <w:p w14:paraId="1645B937"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(d)</w:t>
      </w:r>
      <w:r w:rsidRPr="00A92854">
        <w:rPr>
          <w:rFonts w:eastAsia="Times New Roman"/>
          <w:color w:val="000000"/>
          <w:sz w:val="23"/>
          <w:szCs w:val="23"/>
          <w:lang w:eastAsia="en-AU"/>
          <w14:ligatures w14:val="standardContextual"/>
        </w:rPr>
        <w:tab/>
        <w:t>the Public Trustee; or</w:t>
      </w:r>
    </w:p>
    <w:p w14:paraId="0BDF22CA"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(e)</w:t>
      </w:r>
      <w:r w:rsidRPr="00A92854">
        <w:rPr>
          <w:rFonts w:eastAsia="Times New Roman"/>
          <w:color w:val="000000"/>
          <w:sz w:val="23"/>
          <w:szCs w:val="23"/>
          <w:lang w:eastAsia="en-AU"/>
          <w14:ligatures w14:val="standardContextual"/>
        </w:rPr>
        <w:tab/>
        <w:t>the Catholic Church Endowment Society Incorporated; or</w:t>
      </w:r>
    </w:p>
    <w:p w14:paraId="0A464E84"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(f)</w:t>
      </w:r>
      <w:r w:rsidRPr="00A92854">
        <w:rPr>
          <w:rFonts w:eastAsia="Times New Roman"/>
          <w:color w:val="000000"/>
          <w:sz w:val="23"/>
          <w:szCs w:val="23"/>
          <w:lang w:eastAsia="en-AU"/>
          <w14:ligatures w14:val="standardContextual"/>
        </w:rPr>
        <w:tab/>
        <w:t>any other body that—</w:t>
      </w:r>
    </w:p>
    <w:p w14:paraId="463EDB18" w14:textId="77777777" w:rsidR="00A92854" w:rsidRPr="00A92854" w:rsidRDefault="00A92854" w:rsidP="00A92854">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(i)</w:t>
      </w:r>
      <w:r w:rsidRPr="00A92854">
        <w:rPr>
          <w:rFonts w:eastAsia="Times New Roman"/>
          <w:color w:val="000000"/>
          <w:sz w:val="23"/>
          <w:szCs w:val="23"/>
          <w:lang w:eastAsia="en-AU"/>
          <w14:ligatures w14:val="standardContextual"/>
        </w:rPr>
        <w:tab/>
        <w:t>carries on the business of investing money on behalf of other persons; and</w:t>
      </w:r>
    </w:p>
    <w:p w14:paraId="746809F2" w14:textId="77777777" w:rsidR="00A92854" w:rsidRPr="00A92854" w:rsidRDefault="00A92854" w:rsidP="00A92854">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(ii)</w:t>
      </w:r>
      <w:r w:rsidRPr="00A92854">
        <w:rPr>
          <w:rFonts w:eastAsia="Times New Roman"/>
          <w:color w:val="000000"/>
          <w:sz w:val="23"/>
          <w:szCs w:val="23"/>
          <w:lang w:eastAsia="en-AU"/>
          <w14:ligatures w14:val="standardContextual"/>
        </w:rPr>
        <w:tab/>
        <w:t>is approved by the Commissioner for the purposes of this code (who must be satisfied that the body has adequate insurance cover for all money received in relation to a pre</w:t>
      </w:r>
      <w:r w:rsidRPr="00A92854">
        <w:rPr>
          <w:rFonts w:eastAsia="Times New Roman"/>
          <w:color w:val="000000"/>
          <w:sz w:val="23"/>
          <w:szCs w:val="23"/>
          <w:lang w:eastAsia="en-AU"/>
          <w14:ligatures w14:val="standardContextual"/>
        </w:rPr>
        <w:noBreakHyphen/>
        <w:t>paid funeral);</w:t>
      </w:r>
    </w:p>
    <w:p w14:paraId="56528E23" w14:textId="77777777" w:rsidR="00A92854" w:rsidRPr="00A92854" w:rsidRDefault="00A92854" w:rsidP="00A92854">
      <w:pPr>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A92854">
        <w:rPr>
          <w:rFonts w:eastAsia="Times New Roman"/>
          <w:b/>
          <w:bCs/>
          <w:i/>
          <w:iCs/>
          <w:color w:val="000000"/>
          <w:sz w:val="23"/>
          <w:szCs w:val="23"/>
          <w:lang w:eastAsia="en-AU"/>
          <w14:ligatures w14:val="standardContextual"/>
        </w:rPr>
        <w:t>client</w:t>
      </w:r>
      <w:r w:rsidRPr="00A92854">
        <w:rPr>
          <w:rFonts w:eastAsia="Times New Roman"/>
          <w:color w:val="000000"/>
          <w:sz w:val="23"/>
          <w:szCs w:val="23"/>
          <w:lang w:eastAsia="en-AU"/>
          <w14:ligatures w14:val="standardContextual"/>
        </w:rPr>
        <w:t xml:space="preserve"> means a person who enters into a pre</w:t>
      </w:r>
      <w:r w:rsidRPr="00A92854">
        <w:rPr>
          <w:rFonts w:eastAsia="Times New Roman"/>
          <w:color w:val="000000"/>
          <w:sz w:val="23"/>
          <w:szCs w:val="23"/>
          <w:lang w:eastAsia="en-AU"/>
          <w14:ligatures w14:val="standardContextual"/>
        </w:rPr>
        <w:noBreakHyphen/>
        <w:t>paid funeral contract with a funeral director;</w:t>
      </w:r>
    </w:p>
    <w:p w14:paraId="3823AD0E" w14:textId="77777777" w:rsidR="00A92854" w:rsidRPr="00A92854" w:rsidRDefault="00A92854" w:rsidP="00A92854">
      <w:pPr>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A92854">
        <w:rPr>
          <w:rFonts w:eastAsia="Times New Roman"/>
          <w:b/>
          <w:bCs/>
          <w:i/>
          <w:iCs/>
          <w:color w:val="000000"/>
          <w:sz w:val="23"/>
          <w:szCs w:val="23"/>
          <w:lang w:eastAsia="en-AU"/>
          <w14:ligatures w14:val="standardContextual"/>
        </w:rPr>
        <w:t>funeral director</w:t>
      </w:r>
      <w:r w:rsidRPr="00A92854">
        <w:rPr>
          <w:rFonts w:eastAsia="Times New Roman"/>
          <w:color w:val="000000"/>
          <w:sz w:val="23"/>
          <w:szCs w:val="23"/>
          <w:lang w:eastAsia="en-AU"/>
          <w14:ligatures w14:val="standardContextual"/>
        </w:rPr>
        <w:t xml:space="preserve"> means a person or body who carries on the business of providing funeral services;</w:t>
      </w:r>
    </w:p>
    <w:p w14:paraId="4BB2D1D8" w14:textId="77777777" w:rsidR="00A92854" w:rsidRPr="00A92854" w:rsidRDefault="00A92854" w:rsidP="00A92854">
      <w:pPr>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A92854">
        <w:rPr>
          <w:rFonts w:eastAsia="Times New Roman"/>
          <w:b/>
          <w:bCs/>
          <w:i/>
          <w:iCs/>
          <w:color w:val="000000"/>
          <w:sz w:val="23"/>
          <w:szCs w:val="23"/>
          <w:lang w:eastAsia="en-AU"/>
          <w14:ligatures w14:val="standardContextual"/>
        </w:rPr>
        <w:t>pre</w:t>
      </w:r>
      <w:r w:rsidRPr="00A92854">
        <w:rPr>
          <w:rFonts w:eastAsia="Times New Roman"/>
          <w:b/>
          <w:bCs/>
          <w:i/>
          <w:iCs/>
          <w:color w:val="000000"/>
          <w:sz w:val="23"/>
          <w:szCs w:val="23"/>
          <w:lang w:eastAsia="en-AU"/>
          <w14:ligatures w14:val="standardContextual"/>
        </w:rPr>
        <w:noBreakHyphen/>
        <w:t>paid funeral contract</w:t>
      </w:r>
      <w:r w:rsidRPr="00A92854">
        <w:rPr>
          <w:rFonts w:eastAsia="Times New Roman"/>
          <w:color w:val="000000"/>
          <w:sz w:val="23"/>
          <w:szCs w:val="23"/>
          <w:lang w:eastAsia="en-AU"/>
          <w14:ligatures w14:val="standardContextual"/>
        </w:rPr>
        <w:t xml:space="preserve"> means a contract (entered into during the life of the recipient) between a client and a funeral director under which the funeral director agrees to arrange a funeral for the recipient, being a funeral that is to be wholly or partly paid for on the making of the contract;</w:t>
      </w:r>
    </w:p>
    <w:p w14:paraId="26292A8E" w14:textId="168E73A1" w:rsidR="002C6172" w:rsidRDefault="00A92854" w:rsidP="00A92854">
      <w:pPr>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A92854">
        <w:rPr>
          <w:rFonts w:eastAsia="Times New Roman"/>
          <w:b/>
          <w:bCs/>
          <w:i/>
          <w:iCs/>
          <w:color w:val="000000"/>
          <w:sz w:val="23"/>
          <w:szCs w:val="23"/>
          <w:lang w:eastAsia="en-AU"/>
          <w14:ligatures w14:val="standardContextual"/>
        </w:rPr>
        <w:t>recipient</w:t>
      </w:r>
      <w:r w:rsidRPr="00A92854">
        <w:rPr>
          <w:rFonts w:eastAsia="Times New Roman"/>
          <w:color w:val="000000"/>
          <w:sz w:val="23"/>
          <w:szCs w:val="23"/>
          <w:lang w:eastAsia="en-AU"/>
          <w14:ligatures w14:val="standardContextual"/>
        </w:rPr>
        <w:t xml:space="preserve"> means the person whose funeral is to be arranged pursuant to a pre</w:t>
      </w:r>
      <w:r w:rsidRPr="00A92854">
        <w:rPr>
          <w:rFonts w:eastAsia="Times New Roman"/>
          <w:color w:val="000000"/>
          <w:sz w:val="23"/>
          <w:szCs w:val="23"/>
          <w:lang w:eastAsia="en-AU"/>
          <w14:ligatures w14:val="standardContextual"/>
        </w:rPr>
        <w:noBreakHyphen/>
        <w:t>paid funeral contract.</w:t>
      </w:r>
      <w:r w:rsidR="002C6172">
        <w:rPr>
          <w:rFonts w:eastAsia="Times New Roman"/>
          <w:color w:val="000000"/>
          <w:sz w:val="23"/>
          <w:szCs w:val="23"/>
          <w:lang w:eastAsia="en-AU"/>
          <w14:ligatures w14:val="standardContextual"/>
        </w:rPr>
        <w:br w:type="page"/>
      </w:r>
    </w:p>
    <w:p w14:paraId="14525052" w14:textId="77777777" w:rsidR="00A92854" w:rsidRPr="00A92854" w:rsidRDefault="00A92854" w:rsidP="00A92854">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bookmarkStart w:id="149" w:name="id7664c664_e784_4c14_b624_aeb3c15f26"/>
      <w:r w:rsidRPr="00A92854">
        <w:rPr>
          <w:rFonts w:eastAsia="Times New Roman"/>
          <w:b/>
          <w:bCs/>
          <w:color w:val="000000"/>
          <w:sz w:val="26"/>
          <w:szCs w:val="26"/>
          <w:lang w:eastAsia="en-AU"/>
          <w14:ligatures w14:val="standardContextual"/>
        </w:rPr>
        <w:lastRenderedPageBreak/>
        <w:t>3—Obligations of funeral director</w:t>
      </w:r>
      <w:bookmarkEnd w:id="149"/>
    </w:p>
    <w:p w14:paraId="34E01F40" w14:textId="77777777" w:rsidR="00A92854" w:rsidRPr="00A92854" w:rsidRDefault="00A92854" w:rsidP="00A92854">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(1)</w:t>
      </w:r>
      <w:r w:rsidRPr="00A92854">
        <w:rPr>
          <w:rFonts w:eastAsia="Times New Roman"/>
          <w:color w:val="000000"/>
          <w:sz w:val="23"/>
          <w:szCs w:val="23"/>
          <w:lang w:eastAsia="en-AU"/>
          <w14:ligatures w14:val="standardContextual"/>
        </w:rPr>
        <w:tab/>
        <w:t>A funeral director must ensure that a pre</w:t>
      </w:r>
      <w:r w:rsidRPr="00A92854">
        <w:rPr>
          <w:rFonts w:eastAsia="Times New Roman"/>
          <w:color w:val="000000"/>
          <w:sz w:val="23"/>
          <w:szCs w:val="23"/>
          <w:lang w:eastAsia="en-AU"/>
          <w14:ligatures w14:val="standardContextual"/>
        </w:rPr>
        <w:noBreakHyphen/>
        <w:t>paid funeral contract to which the funeral director is a party—</w:t>
      </w:r>
    </w:p>
    <w:p w14:paraId="151B9C57"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(a)</w:t>
      </w:r>
      <w:r w:rsidRPr="00A92854">
        <w:rPr>
          <w:rFonts w:eastAsia="Times New Roman"/>
          <w:color w:val="000000"/>
          <w:sz w:val="23"/>
          <w:szCs w:val="23"/>
          <w:lang w:eastAsia="en-AU"/>
          <w14:ligatures w14:val="standardContextual"/>
        </w:rPr>
        <w:tab/>
        <w:t>is in writing in a print size of not less than 12 points; and</w:t>
      </w:r>
    </w:p>
    <w:p w14:paraId="5F497106"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(b)</w:t>
      </w:r>
      <w:r w:rsidRPr="00A92854">
        <w:rPr>
          <w:rFonts w:eastAsia="Times New Roman"/>
          <w:color w:val="000000"/>
          <w:sz w:val="23"/>
          <w:szCs w:val="23"/>
          <w:lang w:eastAsia="en-AU"/>
          <w14:ligatures w14:val="standardContextual"/>
        </w:rPr>
        <w:tab/>
        <w:t>is signed by all the parties.</w:t>
      </w:r>
    </w:p>
    <w:p w14:paraId="1F81CE98" w14:textId="77777777" w:rsidR="00A92854" w:rsidRPr="00A92854" w:rsidRDefault="00A92854" w:rsidP="00A92854">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bookmarkStart w:id="150" w:name="id3176aed6_0791_45d5_9e2d_a61908bea1"/>
      <w:r w:rsidRPr="00A92854">
        <w:rPr>
          <w:rFonts w:eastAsia="Times New Roman"/>
          <w:color w:val="000000"/>
          <w:sz w:val="23"/>
          <w:szCs w:val="23"/>
          <w:lang w:eastAsia="en-AU"/>
          <w14:ligatures w14:val="standardContextual"/>
        </w:rPr>
        <w:tab/>
        <w:t>(2)</w:t>
      </w:r>
      <w:r w:rsidRPr="00A92854">
        <w:rPr>
          <w:rFonts w:eastAsia="Times New Roman"/>
          <w:color w:val="000000"/>
          <w:sz w:val="23"/>
          <w:szCs w:val="23"/>
          <w:lang w:eastAsia="en-AU"/>
          <w14:ligatures w14:val="standardContextual"/>
        </w:rPr>
        <w:tab/>
        <w:t>If a pre</w:t>
      </w:r>
      <w:r w:rsidRPr="00A92854">
        <w:rPr>
          <w:rFonts w:eastAsia="Times New Roman"/>
          <w:color w:val="000000"/>
          <w:sz w:val="23"/>
          <w:szCs w:val="23"/>
          <w:lang w:eastAsia="en-AU"/>
          <w14:ligatures w14:val="standardContextual"/>
        </w:rPr>
        <w:noBreakHyphen/>
        <w:t>paid funeral contract is not to be signed by the recipient on the ground that the recipient lacks legal capacity to enter into the contract, the funeral director must—</w:t>
      </w:r>
      <w:bookmarkEnd w:id="150"/>
    </w:p>
    <w:p w14:paraId="51DF67C6"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(a)</w:t>
      </w:r>
      <w:r w:rsidRPr="00A92854">
        <w:rPr>
          <w:rFonts w:eastAsia="Times New Roman"/>
          <w:color w:val="000000"/>
          <w:sz w:val="23"/>
          <w:szCs w:val="23"/>
          <w:lang w:eastAsia="en-AU"/>
          <w14:ligatures w14:val="standardContextual"/>
        </w:rPr>
        <w:tab/>
        <w:t>sight the power of attorney, guardianship order or other instrument that evidences the client's authority to enter into the contract on the recipient's behalf; or</w:t>
      </w:r>
    </w:p>
    <w:p w14:paraId="029CE682"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(b)</w:t>
      </w:r>
      <w:r w:rsidRPr="00A92854">
        <w:rPr>
          <w:rFonts w:eastAsia="Times New Roman"/>
          <w:color w:val="000000"/>
          <w:sz w:val="23"/>
          <w:szCs w:val="23"/>
          <w:lang w:eastAsia="en-AU"/>
          <w14:ligatures w14:val="standardContextual"/>
        </w:rPr>
        <w:tab/>
        <w:t>if the client does not have any authority to enter into the contract on the recipient's behalf—take reasonable steps to verify the recipient's lack of legal capacity.</w:t>
      </w:r>
    </w:p>
    <w:p w14:paraId="5843B8F4" w14:textId="77777777" w:rsidR="00A92854" w:rsidRPr="00A92854" w:rsidRDefault="00A92854" w:rsidP="00A92854">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(3)</w:t>
      </w:r>
      <w:r w:rsidRPr="00A92854">
        <w:rPr>
          <w:rFonts w:eastAsia="Times New Roman"/>
          <w:color w:val="000000"/>
          <w:sz w:val="23"/>
          <w:szCs w:val="23"/>
          <w:lang w:eastAsia="en-AU"/>
          <w14:ligatures w14:val="standardContextual"/>
        </w:rPr>
        <w:tab/>
        <w:t>A pre</w:t>
      </w:r>
      <w:r w:rsidRPr="00A92854">
        <w:rPr>
          <w:rFonts w:eastAsia="Times New Roman"/>
          <w:color w:val="000000"/>
          <w:sz w:val="23"/>
          <w:szCs w:val="23"/>
          <w:lang w:eastAsia="en-AU"/>
          <w14:ligatures w14:val="standardContextual"/>
        </w:rPr>
        <w:noBreakHyphen/>
        <w:t>paid funeral contract must set out—</w:t>
      </w:r>
    </w:p>
    <w:p w14:paraId="391B5D88"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(a)</w:t>
      </w:r>
      <w:r w:rsidRPr="00A92854">
        <w:rPr>
          <w:rFonts w:eastAsia="Times New Roman"/>
          <w:color w:val="000000"/>
          <w:sz w:val="23"/>
          <w:szCs w:val="23"/>
          <w:lang w:eastAsia="en-AU"/>
          <w14:ligatures w14:val="standardContextual"/>
        </w:rPr>
        <w:tab/>
        <w:t>the date of the contract; and</w:t>
      </w:r>
    </w:p>
    <w:p w14:paraId="69E002AB"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(b)</w:t>
      </w:r>
      <w:r w:rsidRPr="00A92854">
        <w:rPr>
          <w:rFonts w:eastAsia="Times New Roman"/>
          <w:color w:val="000000"/>
          <w:sz w:val="23"/>
          <w:szCs w:val="23"/>
          <w:lang w:eastAsia="en-AU"/>
          <w14:ligatures w14:val="standardContextual"/>
        </w:rPr>
        <w:tab/>
        <w:t>the name, business address, email address and telephone number of the funeral director; and</w:t>
      </w:r>
    </w:p>
    <w:p w14:paraId="51D35946"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(c)</w:t>
      </w:r>
      <w:r w:rsidRPr="00A92854">
        <w:rPr>
          <w:rFonts w:eastAsia="Times New Roman"/>
          <w:color w:val="000000"/>
          <w:sz w:val="23"/>
          <w:szCs w:val="23"/>
          <w:lang w:eastAsia="en-AU"/>
          <w14:ligatures w14:val="standardContextual"/>
        </w:rPr>
        <w:tab/>
        <w:t>the name, business address, email address and telephone number of the approved investment manager with whom the costs of the funeral are to be deposited; and</w:t>
      </w:r>
    </w:p>
    <w:p w14:paraId="3414B5A3"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(d)</w:t>
      </w:r>
      <w:r w:rsidRPr="00A92854">
        <w:rPr>
          <w:rFonts w:eastAsia="Times New Roman"/>
          <w:color w:val="000000"/>
          <w:sz w:val="23"/>
          <w:szCs w:val="23"/>
          <w:lang w:eastAsia="en-AU"/>
          <w14:ligatures w14:val="standardContextual"/>
        </w:rPr>
        <w:tab/>
        <w:t>the name, residential address and email address of the client; and</w:t>
      </w:r>
    </w:p>
    <w:p w14:paraId="1988F493"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(e)</w:t>
      </w:r>
      <w:r w:rsidRPr="00A92854">
        <w:rPr>
          <w:rFonts w:eastAsia="Times New Roman"/>
          <w:color w:val="000000"/>
          <w:sz w:val="23"/>
          <w:szCs w:val="23"/>
          <w:lang w:eastAsia="en-AU"/>
          <w14:ligatures w14:val="standardContextual"/>
        </w:rPr>
        <w:tab/>
        <w:t>if the client is not the recipient—the name, residential address and email address of the recipient; and</w:t>
      </w:r>
    </w:p>
    <w:p w14:paraId="361B7462"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(f)</w:t>
      </w:r>
      <w:r w:rsidRPr="00A92854">
        <w:rPr>
          <w:rFonts w:eastAsia="Times New Roman"/>
          <w:color w:val="000000"/>
          <w:sz w:val="23"/>
          <w:szCs w:val="23"/>
          <w:lang w:eastAsia="en-AU"/>
          <w14:ligatures w14:val="standardContextual"/>
        </w:rPr>
        <w:tab/>
        <w:t>the name, address and, if available, email address and telephone number of the person or persons to be contacted in the event of the recipient's death.</w:t>
      </w:r>
    </w:p>
    <w:p w14:paraId="564CAA4B" w14:textId="77777777" w:rsidR="00A92854" w:rsidRPr="00A92854" w:rsidRDefault="00A92854" w:rsidP="00A92854">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bookmarkStart w:id="151" w:name="id68d136ff_baaa_41f9_8604_d4c87752c767_7"/>
      <w:r w:rsidRPr="00A92854">
        <w:rPr>
          <w:rFonts w:eastAsia="Times New Roman"/>
          <w:color w:val="000000"/>
          <w:sz w:val="23"/>
          <w:szCs w:val="23"/>
          <w:lang w:eastAsia="en-AU"/>
          <w14:ligatures w14:val="standardContextual"/>
        </w:rPr>
        <w:tab/>
        <w:t>(4)</w:t>
      </w:r>
      <w:r w:rsidRPr="00A92854">
        <w:rPr>
          <w:rFonts w:eastAsia="Times New Roman"/>
          <w:color w:val="000000"/>
          <w:sz w:val="23"/>
          <w:szCs w:val="23"/>
          <w:lang w:eastAsia="en-AU"/>
          <w14:ligatures w14:val="standardContextual"/>
        </w:rPr>
        <w:tab/>
        <w:t>A pre</w:t>
      </w:r>
      <w:r w:rsidRPr="00A92854">
        <w:rPr>
          <w:rFonts w:eastAsia="Times New Roman"/>
          <w:color w:val="000000"/>
          <w:sz w:val="23"/>
          <w:szCs w:val="23"/>
          <w:lang w:eastAsia="en-AU"/>
          <w14:ligatures w14:val="standardContextual"/>
        </w:rPr>
        <w:noBreakHyphen/>
        <w:t>paid funeral contract must contain—</w:t>
      </w:r>
      <w:bookmarkEnd w:id="151"/>
    </w:p>
    <w:p w14:paraId="562DDF27"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(a)</w:t>
      </w:r>
      <w:r w:rsidRPr="00A92854">
        <w:rPr>
          <w:rFonts w:eastAsia="Times New Roman"/>
          <w:color w:val="000000"/>
          <w:sz w:val="23"/>
          <w:szCs w:val="23"/>
          <w:lang w:eastAsia="en-AU"/>
          <w14:ligatures w14:val="standardContextual"/>
        </w:rPr>
        <w:tab/>
        <w:t>the following particulars of the funeral to be arranged by the funeral director on the death of the recipient:</w:t>
      </w:r>
    </w:p>
    <w:p w14:paraId="38D6C830" w14:textId="77777777" w:rsidR="00A92854" w:rsidRPr="00A92854" w:rsidRDefault="00A92854" w:rsidP="00A92854">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(i)</w:t>
      </w:r>
      <w:r w:rsidRPr="00A92854">
        <w:rPr>
          <w:rFonts w:eastAsia="Times New Roman"/>
          <w:color w:val="000000"/>
          <w:sz w:val="23"/>
          <w:szCs w:val="23"/>
          <w:lang w:eastAsia="en-AU"/>
          <w14:ligatures w14:val="standardContextual"/>
        </w:rPr>
        <w:tab/>
        <w:t>the name and address of the church, crematorium, funeral chapel or other place at which the funeral service is to be held;</w:t>
      </w:r>
    </w:p>
    <w:p w14:paraId="22CABE4B" w14:textId="77777777" w:rsidR="00A92854" w:rsidRPr="00A92854" w:rsidRDefault="00A92854" w:rsidP="00A92854">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(ii)</w:t>
      </w:r>
      <w:r w:rsidRPr="00A92854">
        <w:rPr>
          <w:rFonts w:eastAsia="Times New Roman"/>
          <w:color w:val="000000"/>
          <w:sz w:val="23"/>
          <w:szCs w:val="23"/>
          <w:lang w:eastAsia="en-AU"/>
          <w14:ligatures w14:val="standardContextual"/>
        </w:rPr>
        <w:tab/>
        <w:t>the manner of disposal of the recipient's remains;</w:t>
      </w:r>
    </w:p>
    <w:p w14:paraId="56F30974" w14:textId="77777777" w:rsidR="00A92854" w:rsidRPr="00A92854" w:rsidRDefault="00A92854" w:rsidP="00A92854">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(iii)</w:t>
      </w:r>
      <w:r w:rsidRPr="00A92854">
        <w:rPr>
          <w:rFonts w:eastAsia="Times New Roman"/>
          <w:color w:val="000000"/>
          <w:sz w:val="23"/>
          <w:szCs w:val="23"/>
          <w:lang w:eastAsia="en-AU"/>
          <w14:ligatures w14:val="standardContextual"/>
        </w:rPr>
        <w:tab/>
        <w:t>if the recipient's remains are to be interred—the name and address of the cemetery at which they are to be interred;</w:t>
      </w:r>
    </w:p>
    <w:p w14:paraId="44BE888C" w14:textId="77777777" w:rsidR="00A92854" w:rsidRPr="00A92854" w:rsidRDefault="00A92854" w:rsidP="00A92854">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(iv)</w:t>
      </w:r>
      <w:r w:rsidRPr="00A92854">
        <w:rPr>
          <w:rFonts w:eastAsia="Times New Roman"/>
          <w:color w:val="000000"/>
          <w:sz w:val="23"/>
          <w:szCs w:val="23"/>
          <w:lang w:eastAsia="en-AU"/>
          <w14:ligatures w14:val="standardContextual"/>
        </w:rPr>
        <w:tab/>
        <w:t>the type and style of coffin or other container to be used, the materials of which it is made and details of linings, fittings and mountings;</w:t>
      </w:r>
    </w:p>
    <w:p w14:paraId="5C8941CB" w14:textId="77777777" w:rsidR="00A92854" w:rsidRPr="00A92854" w:rsidRDefault="00A92854" w:rsidP="00A92854">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(v)</w:t>
      </w:r>
      <w:r w:rsidRPr="00A92854">
        <w:rPr>
          <w:rFonts w:eastAsia="Times New Roman"/>
          <w:color w:val="000000"/>
          <w:sz w:val="23"/>
          <w:szCs w:val="23"/>
          <w:lang w:eastAsia="en-AU"/>
          <w14:ligatures w14:val="standardContextual"/>
        </w:rPr>
        <w:tab/>
        <w:t>if the recipient's remains are to be cremated and interred in an urn or other container—the type and style of urn or other container and the materials of which it is made;</w:t>
      </w:r>
    </w:p>
    <w:p w14:paraId="18ADE7E8" w14:textId="77777777" w:rsidR="00A92854" w:rsidRPr="00A92854" w:rsidRDefault="00A92854" w:rsidP="00A92854">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(vi)</w:t>
      </w:r>
      <w:r w:rsidRPr="00A92854">
        <w:rPr>
          <w:rFonts w:eastAsia="Times New Roman"/>
          <w:color w:val="000000"/>
          <w:sz w:val="23"/>
          <w:szCs w:val="23"/>
          <w:lang w:eastAsia="en-AU"/>
          <w14:ligatures w14:val="standardContextual"/>
        </w:rPr>
        <w:tab/>
        <w:t>if there is an interment right in force for the benefit of the recipient—</w:t>
      </w:r>
    </w:p>
    <w:p w14:paraId="62A67CFB" w14:textId="77777777" w:rsidR="00A92854" w:rsidRPr="00A92854" w:rsidRDefault="00A92854" w:rsidP="00A92854">
      <w:pPr>
        <w:keepLines/>
        <w:tabs>
          <w:tab w:val="center" w:pos="2779"/>
          <w:tab w:val="left" w:pos="3176"/>
        </w:tabs>
        <w:autoSpaceDE w:val="0"/>
        <w:autoSpaceDN w:val="0"/>
        <w:adjustRightInd w:val="0"/>
        <w:spacing w:before="120" w:after="0" w:line="240" w:lineRule="auto"/>
        <w:ind w:left="3176"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(A)</w:t>
      </w:r>
      <w:r w:rsidRPr="00A92854">
        <w:rPr>
          <w:rFonts w:eastAsia="Times New Roman"/>
          <w:color w:val="000000"/>
          <w:sz w:val="23"/>
          <w:szCs w:val="23"/>
          <w:lang w:eastAsia="en-AU"/>
          <w14:ligatures w14:val="standardContextual"/>
        </w:rPr>
        <w:tab/>
        <w:t>the name of the holder of the interment right; and</w:t>
      </w:r>
    </w:p>
    <w:p w14:paraId="281590E3" w14:textId="77777777" w:rsidR="00A92854" w:rsidRPr="00A92854" w:rsidRDefault="00A92854" w:rsidP="00A92854">
      <w:pPr>
        <w:keepLines/>
        <w:tabs>
          <w:tab w:val="center" w:pos="2779"/>
          <w:tab w:val="left" w:pos="3176"/>
        </w:tabs>
        <w:autoSpaceDE w:val="0"/>
        <w:autoSpaceDN w:val="0"/>
        <w:adjustRightInd w:val="0"/>
        <w:spacing w:before="120" w:after="0" w:line="240" w:lineRule="auto"/>
        <w:ind w:left="3176"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(B)</w:t>
      </w:r>
      <w:r w:rsidRPr="00A92854">
        <w:rPr>
          <w:rFonts w:eastAsia="Times New Roman"/>
          <w:color w:val="000000"/>
          <w:sz w:val="23"/>
          <w:szCs w:val="23"/>
          <w:lang w:eastAsia="en-AU"/>
          <w14:ligatures w14:val="standardContextual"/>
        </w:rPr>
        <w:tab/>
        <w:t>the name of the cemetery authority that granted the right; and</w:t>
      </w:r>
    </w:p>
    <w:p w14:paraId="5E6416ED" w14:textId="3A1BBFF9" w:rsidR="002C6172" w:rsidRDefault="00A92854" w:rsidP="00A92854">
      <w:pPr>
        <w:keepLines/>
        <w:tabs>
          <w:tab w:val="center" w:pos="2779"/>
          <w:tab w:val="left" w:pos="3176"/>
        </w:tabs>
        <w:autoSpaceDE w:val="0"/>
        <w:autoSpaceDN w:val="0"/>
        <w:adjustRightInd w:val="0"/>
        <w:spacing w:before="120" w:after="0" w:line="240" w:lineRule="auto"/>
        <w:ind w:left="3176"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(C)</w:t>
      </w:r>
      <w:r w:rsidRPr="00A92854">
        <w:rPr>
          <w:rFonts w:eastAsia="Times New Roman"/>
          <w:color w:val="000000"/>
          <w:sz w:val="23"/>
          <w:szCs w:val="23"/>
          <w:lang w:eastAsia="en-AU"/>
          <w14:ligatures w14:val="standardContextual"/>
        </w:rPr>
        <w:tab/>
        <w:t>the period for which the interment right was granted; and</w:t>
      </w:r>
      <w:r w:rsidR="002C6172">
        <w:rPr>
          <w:rFonts w:eastAsia="Times New Roman"/>
          <w:color w:val="000000"/>
          <w:sz w:val="23"/>
          <w:szCs w:val="23"/>
          <w:lang w:eastAsia="en-AU"/>
          <w14:ligatures w14:val="standardContextual"/>
        </w:rPr>
        <w:br w:type="page"/>
      </w:r>
    </w:p>
    <w:p w14:paraId="40D0605C" w14:textId="77777777" w:rsidR="00A92854" w:rsidRPr="00A92854" w:rsidRDefault="00A92854" w:rsidP="00A92854">
      <w:pPr>
        <w:keepLines/>
        <w:tabs>
          <w:tab w:val="center" w:pos="2779"/>
          <w:tab w:val="left" w:pos="3176"/>
        </w:tabs>
        <w:autoSpaceDE w:val="0"/>
        <w:autoSpaceDN w:val="0"/>
        <w:adjustRightInd w:val="0"/>
        <w:spacing w:before="120" w:after="0" w:line="240" w:lineRule="auto"/>
        <w:ind w:left="3176"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lastRenderedPageBreak/>
        <w:tab/>
        <w:t>(D)</w:t>
      </w:r>
      <w:r w:rsidRPr="00A92854">
        <w:rPr>
          <w:rFonts w:eastAsia="Times New Roman"/>
          <w:color w:val="000000"/>
          <w:sz w:val="23"/>
          <w:szCs w:val="23"/>
          <w:lang w:eastAsia="en-AU"/>
          <w14:ligatures w14:val="standardContextual"/>
        </w:rPr>
        <w:tab/>
        <w:t>the nature and location of the interment site;</w:t>
      </w:r>
    </w:p>
    <w:p w14:paraId="150D703B" w14:textId="77777777" w:rsidR="00A92854" w:rsidRPr="00A92854" w:rsidRDefault="00A92854" w:rsidP="00A92854">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(vii)</w:t>
      </w:r>
      <w:r w:rsidRPr="00A92854">
        <w:rPr>
          <w:rFonts w:eastAsia="Times New Roman"/>
          <w:color w:val="000000"/>
          <w:sz w:val="23"/>
          <w:szCs w:val="23"/>
          <w:lang w:eastAsia="en-AU"/>
          <w14:ligatures w14:val="standardContextual"/>
        </w:rPr>
        <w:tab/>
        <w:t>if there is a separate contract for a pre</w:t>
      </w:r>
      <w:r w:rsidRPr="00A92854">
        <w:rPr>
          <w:rFonts w:eastAsia="Times New Roman"/>
          <w:color w:val="000000"/>
          <w:sz w:val="23"/>
          <w:szCs w:val="23"/>
          <w:lang w:eastAsia="en-AU"/>
          <w14:ligatures w14:val="standardContextual"/>
        </w:rPr>
        <w:noBreakHyphen/>
        <w:t>paid memorial for the recipient—</w:t>
      </w:r>
    </w:p>
    <w:p w14:paraId="3F9753DC" w14:textId="77777777" w:rsidR="00A92854" w:rsidRPr="00A92854" w:rsidRDefault="00A92854" w:rsidP="00A92854">
      <w:pPr>
        <w:keepLines/>
        <w:tabs>
          <w:tab w:val="center" w:pos="2779"/>
          <w:tab w:val="left" w:pos="3176"/>
        </w:tabs>
        <w:autoSpaceDE w:val="0"/>
        <w:autoSpaceDN w:val="0"/>
        <w:adjustRightInd w:val="0"/>
        <w:spacing w:before="120" w:after="0" w:line="240" w:lineRule="auto"/>
        <w:ind w:left="3176"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(A)</w:t>
      </w:r>
      <w:r w:rsidRPr="00A92854">
        <w:rPr>
          <w:rFonts w:eastAsia="Times New Roman"/>
          <w:color w:val="000000"/>
          <w:sz w:val="23"/>
          <w:szCs w:val="23"/>
          <w:lang w:eastAsia="en-AU"/>
          <w14:ligatures w14:val="standardContextual"/>
        </w:rPr>
        <w:tab/>
        <w:t>the names of the parties; and</w:t>
      </w:r>
    </w:p>
    <w:p w14:paraId="2B790341" w14:textId="77777777" w:rsidR="00A92854" w:rsidRPr="00A92854" w:rsidRDefault="00A92854" w:rsidP="00A92854">
      <w:pPr>
        <w:keepLines/>
        <w:tabs>
          <w:tab w:val="center" w:pos="2779"/>
          <w:tab w:val="left" w:pos="3176"/>
        </w:tabs>
        <w:autoSpaceDE w:val="0"/>
        <w:autoSpaceDN w:val="0"/>
        <w:adjustRightInd w:val="0"/>
        <w:spacing w:before="120" w:after="0" w:line="240" w:lineRule="auto"/>
        <w:ind w:left="3176"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(B)</w:t>
      </w:r>
      <w:r w:rsidRPr="00A92854">
        <w:rPr>
          <w:rFonts w:eastAsia="Times New Roman"/>
          <w:color w:val="000000"/>
          <w:sz w:val="23"/>
          <w:szCs w:val="23"/>
          <w:lang w:eastAsia="en-AU"/>
          <w14:ligatures w14:val="standardContextual"/>
        </w:rPr>
        <w:tab/>
        <w:t>a description of the memorial to be provided; and</w:t>
      </w:r>
    </w:p>
    <w:p w14:paraId="5C7E9068" w14:textId="77777777" w:rsidR="00A92854" w:rsidRPr="00A92854" w:rsidRDefault="00A92854" w:rsidP="00A92854">
      <w:pPr>
        <w:keepLines/>
        <w:tabs>
          <w:tab w:val="center" w:pos="2779"/>
          <w:tab w:val="left" w:pos="3176"/>
        </w:tabs>
        <w:autoSpaceDE w:val="0"/>
        <w:autoSpaceDN w:val="0"/>
        <w:adjustRightInd w:val="0"/>
        <w:spacing w:before="120" w:after="0" w:line="240" w:lineRule="auto"/>
        <w:ind w:left="3176"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(C)</w:t>
      </w:r>
      <w:r w:rsidRPr="00A92854">
        <w:rPr>
          <w:rFonts w:eastAsia="Times New Roman"/>
          <w:color w:val="000000"/>
          <w:sz w:val="23"/>
          <w:szCs w:val="23"/>
          <w:lang w:eastAsia="en-AU"/>
          <w14:ligatures w14:val="standardContextual"/>
        </w:rPr>
        <w:tab/>
        <w:t>a statement as to whether the costs of the memorial have been fully paid; and</w:t>
      </w:r>
    </w:p>
    <w:p w14:paraId="7E76BDAB"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(b)</w:t>
      </w:r>
      <w:r w:rsidRPr="00A92854">
        <w:rPr>
          <w:rFonts w:eastAsia="Times New Roman"/>
          <w:color w:val="000000"/>
          <w:sz w:val="23"/>
          <w:szCs w:val="23"/>
          <w:lang w:eastAsia="en-AU"/>
          <w14:ligatures w14:val="standardContextual"/>
        </w:rPr>
        <w:tab/>
        <w:t>particulars of the following matters associated with the funeral:</w:t>
      </w:r>
    </w:p>
    <w:p w14:paraId="2C574BCC" w14:textId="77777777" w:rsidR="00A92854" w:rsidRPr="00A92854" w:rsidRDefault="00A92854" w:rsidP="00A92854">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(i)</w:t>
      </w:r>
      <w:r w:rsidRPr="00A92854">
        <w:rPr>
          <w:rFonts w:eastAsia="Times New Roman"/>
          <w:color w:val="000000"/>
          <w:sz w:val="23"/>
          <w:szCs w:val="23"/>
          <w:lang w:eastAsia="en-AU"/>
          <w14:ligatures w14:val="standardContextual"/>
        </w:rPr>
        <w:tab/>
        <w:t>floral arrangements;</w:t>
      </w:r>
    </w:p>
    <w:p w14:paraId="2C03A28F" w14:textId="77777777" w:rsidR="00A92854" w:rsidRPr="00A92854" w:rsidRDefault="00A92854" w:rsidP="00A92854">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(ii)</w:t>
      </w:r>
      <w:r w:rsidRPr="00A92854">
        <w:rPr>
          <w:rFonts w:eastAsia="Times New Roman"/>
          <w:color w:val="000000"/>
          <w:sz w:val="23"/>
          <w:szCs w:val="23"/>
          <w:lang w:eastAsia="en-AU"/>
          <w14:ligatures w14:val="standardContextual"/>
        </w:rPr>
        <w:tab/>
        <w:t>death and funeral notices;</w:t>
      </w:r>
    </w:p>
    <w:p w14:paraId="22800C70" w14:textId="77777777" w:rsidR="00A92854" w:rsidRPr="00A92854" w:rsidRDefault="00A92854" w:rsidP="00A92854">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(iii)</w:t>
      </w:r>
      <w:r w:rsidRPr="00A92854">
        <w:rPr>
          <w:rFonts w:eastAsia="Times New Roman"/>
          <w:color w:val="000000"/>
          <w:sz w:val="23"/>
          <w:szCs w:val="23"/>
          <w:lang w:eastAsia="en-AU"/>
          <w14:ligatures w14:val="standardContextual"/>
        </w:rPr>
        <w:tab/>
        <w:t>mourning coaches;</w:t>
      </w:r>
    </w:p>
    <w:p w14:paraId="2569D8EA" w14:textId="77777777" w:rsidR="00A92854" w:rsidRPr="00A92854" w:rsidRDefault="00A92854" w:rsidP="00A92854">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(iv)</w:t>
      </w:r>
      <w:r w:rsidRPr="00A92854">
        <w:rPr>
          <w:rFonts w:eastAsia="Times New Roman"/>
          <w:color w:val="000000"/>
          <w:sz w:val="23"/>
          <w:szCs w:val="23"/>
          <w:lang w:eastAsia="en-AU"/>
          <w14:ligatures w14:val="standardContextual"/>
        </w:rPr>
        <w:tab/>
        <w:t>the funeral service, including use of clergy or a funeral celebrant;</w:t>
      </w:r>
    </w:p>
    <w:p w14:paraId="68B353A2" w14:textId="77777777" w:rsidR="00A92854" w:rsidRPr="00A92854" w:rsidRDefault="00A92854" w:rsidP="00A92854">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(v)</w:t>
      </w:r>
      <w:r w:rsidRPr="00A92854">
        <w:rPr>
          <w:rFonts w:eastAsia="Times New Roman"/>
          <w:color w:val="000000"/>
          <w:sz w:val="23"/>
          <w:szCs w:val="23"/>
          <w:lang w:eastAsia="en-AU"/>
          <w14:ligatures w14:val="standardContextual"/>
        </w:rPr>
        <w:tab/>
        <w:t>memorial work; and</w:t>
      </w:r>
    </w:p>
    <w:p w14:paraId="429C6AC2"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(c)</w:t>
      </w:r>
      <w:r w:rsidRPr="00A92854">
        <w:rPr>
          <w:rFonts w:eastAsia="Times New Roman"/>
          <w:color w:val="000000"/>
          <w:sz w:val="23"/>
          <w:szCs w:val="23"/>
          <w:lang w:eastAsia="en-AU"/>
          <w14:ligatures w14:val="standardContextual"/>
        </w:rPr>
        <w:tab/>
        <w:t>particulars of any other requirements associated with the funeral.</w:t>
      </w:r>
    </w:p>
    <w:p w14:paraId="05B86674" w14:textId="77777777" w:rsidR="00A92854" w:rsidRPr="00A92854" w:rsidRDefault="00A92854" w:rsidP="00A92854">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bookmarkStart w:id="152" w:name="id85b5f8fa_7317_466a_8ac9_27caffad19"/>
      <w:r w:rsidRPr="00A92854">
        <w:rPr>
          <w:rFonts w:eastAsia="Times New Roman"/>
          <w:color w:val="000000"/>
          <w:sz w:val="23"/>
          <w:szCs w:val="23"/>
          <w:lang w:eastAsia="en-AU"/>
          <w14:ligatures w14:val="standardContextual"/>
        </w:rPr>
        <w:tab/>
        <w:t>(5)</w:t>
      </w:r>
      <w:r w:rsidRPr="00A92854">
        <w:rPr>
          <w:rFonts w:eastAsia="Times New Roman"/>
          <w:color w:val="000000"/>
          <w:sz w:val="23"/>
          <w:szCs w:val="23"/>
          <w:lang w:eastAsia="en-AU"/>
          <w14:ligatures w14:val="standardContextual"/>
        </w:rPr>
        <w:tab/>
        <w:t>A pre</w:t>
      </w:r>
      <w:r w:rsidRPr="00A92854">
        <w:rPr>
          <w:rFonts w:eastAsia="Times New Roman"/>
          <w:color w:val="000000"/>
          <w:sz w:val="23"/>
          <w:szCs w:val="23"/>
          <w:lang w:eastAsia="en-AU"/>
          <w14:ligatures w14:val="standardContextual"/>
        </w:rPr>
        <w:noBreakHyphen/>
        <w:t>paid funeral contract entered into on or after the commencement of this code must contain a cooling</w:t>
      </w:r>
      <w:r w:rsidRPr="00A92854">
        <w:rPr>
          <w:rFonts w:eastAsia="Times New Roman"/>
          <w:color w:val="000000"/>
          <w:sz w:val="23"/>
          <w:szCs w:val="23"/>
          <w:lang w:eastAsia="en-AU"/>
          <w14:ligatures w14:val="standardContextual"/>
        </w:rPr>
        <w:noBreakHyphen/>
        <w:t>off period of not less than 30 days commencing on the day on which the client signs the contract, during which the client may, by written notice to the funeral director, rescind the contract.</w:t>
      </w:r>
      <w:bookmarkEnd w:id="152"/>
    </w:p>
    <w:p w14:paraId="0E3F18AE" w14:textId="77777777" w:rsidR="00A92854" w:rsidRPr="00A92854" w:rsidRDefault="00A92854" w:rsidP="00A92854">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bookmarkStart w:id="153" w:name="idc6d68fc9_afc1_4412_a1c5_55c41fad9b"/>
      <w:r w:rsidRPr="00A92854">
        <w:rPr>
          <w:rFonts w:eastAsia="Times New Roman"/>
          <w:color w:val="000000"/>
          <w:sz w:val="23"/>
          <w:szCs w:val="23"/>
          <w:lang w:eastAsia="en-AU"/>
          <w14:ligatures w14:val="standardContextual"/>
        </w:rPr>
        <w:tab/>
        <w:t>(6)</w:t>
      </w:r>
      <w:r w:rsidRPr="00A92854">
        <w:rPr>
          <w:rFonts w:eastAsia="Times New Roman"/>
          <w:color w:val="000000"/>
          <w:sz w:val="23"/>
          <w:szCs w:val="23"/>
          <w:lang w:eastAsia="en-AU"/>
          <w14:ligatures w14:val="standardContextual"/>
        </w:rPr>
        <w:tab/>
        <w:t>If a client rescinds a pre</w:t>
      </w:r>
      <w:r w:rsidRPr="00A92854">
        <w:rPr>
          <w:rFonts w:eastAsia="Times New Roman"/>
          <w:color w:val="000000"/>
          <w:sz w:val="23"/>
          <w:szCs w:val="23"/>
          <w:lang w:eastAsia="en-AU"/>
          <w14:ligatures w14:val="standardContextual"/>
        </w:rPr>
        <w:noBreakHyphen/>
        <w:t>paid funeral contract by written notice to the funeral director within the cooling</w:t>
      </w:r>
      <w:r w:rsidRPr="00A92854">
        <w:rPr>
          <w:rFonts w:eastAsia="Times New Roman"/>
          <w:color w:val="000000"/>
          <w:sz w:val="23"/>
          <w:szCs w:val="23"/>
          <w:lang w:eastAsia="en-AU"/>
          <w14:ligatures w14:val="standardContextual"/>
        </w:rPr>
        <w:noBreakHyphen/>
        <w:t>off period, the funeral director must, within 14 days of receiving the notice, refund to the client any amount paid under the contract less 2% of the contract price or $200, whichever is the lesser (which the funeral director is entitled to retain).</w:t>
      </w:r>
      <w:bookmarkEnd w:id="153"/>
    </w:p>
    <w:p w14:paraId="25A288F4" w14:textId="77777777" w:rsidR="00A92854" w:rsidRPr="00A92854" w:rsidRDefault="00A92854" w:rsidP="00A92854">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bookmarkStart w:id="154" w:name="id79402f33_0263_4798_afee_7c343121b39e_e"/>
      <w:r w:rsidRPr="00A92854">
        <w:rPr>
          <w:rFonts w:eastAsia="Times New Roman"/>
          <w:color w:val="000000"/>
          <w:sz w:val="23"/>
          <w:szCs w:val="23"/>
          <w:lang w:eastAsia="en-AU"/>
          <w14:ligatures w14:val="standardContextual"/>
        </w:rPr>
        <w:tab/>
        <w:t>(7)</w:t>
      </w:r>
      <w:r w:rsidRPr="00A92854">
        <w:rPr>
          <w:rFonts w:eastAsia="Times New Roman"/>
          <w:color w:val="000000"/>
          <w:sz w:val="23"/>
          <w:szCs w:val="23"/>
          <w:lang w:eastAsia="en-AU"/>
          <w14:ligatures w14:val="standardContextual"/>
        </w:rPr>
        <w:tab/>
        <w:t>A pre</w:t>
      </w:r>
      <w:r w:rsidRPr="00A92854">
        <w:rPr>
          <w:rFonts w:eastAsia="Times New Roman"/>
          <w:color w:val="000000"/>
          <w:sz w:val="23"/>
          <w:szCs w:val="23"/>
          <w:lang w:eastAsia="en-AU"/>
          <w14:ligatures w14:val="standardContextual"/>
        </w:rPr>
        <w:noBreakHyphen/>
        <w:t>paid funeral contract must set out—</w:t>
      </w:r>
      <w:bookmarkEnd w:id="154"/>
    </w:p>
    <w:p w14:paraId="676CC5E4"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(a)</w:t>
      </w:r>
      <w:r w:rsidRPr="00A92854">
        <w:rPr>
          <w:rFonts w:eastAsia="Times New Roman"/>
          <w:color w:val="000000"/>
          <w:sz w:val="23"/>
          <w:szCs w:val="23"/>
          <w:lang w:eastAsia="en-AU"/>
          <w14:ligatures w14:val="standardContextual"/>
        </w:rPr>
        <w:tab/>
        <w:t>the total cost of the funeral to be arranged under the contract; and</w:t>
      </w:r>
    </w:p>
    <w:p w14:paraId="52F0A015"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(b)</w:t>
      </w:r>
      <w:r w:rsidRPr="00A92854">
        <w:rPr>
          <w:rFonts w:eastAsia="Times New Roman"/>
          <w:color w:val="000000"/>
          <w:sz w:val="23"/>
          <w:szCs w:val="23"/>
          <w:lang w:eastAsia="en-AU"/>
          <w14:ligatures w14:val="standardContextual"/>
        </w:rPr>
        <w:tab/>
        <w:t xml:space="preserve">the costs associated with each matter in relation to which particulars are provided under </w:t>
      </w:r>
      <w:hyperlink w:anchor="id68d136ff_baaa_41f9_8604_d4c87752c767_7" w:history="1">
        <w:r w:rsidRPr="00A92854">
          <w:rPr>
            <w:rFonts w:eastAsia="Times New Roman"/>
            <w:color w:val="000000"/>
            <w:sz w:val="23"/>
            <w:szCs w:val="23"/>
            <w:lang w:eastAsia="en-AU"/>
            <w14:ligatures w14:val="standardContextual"/>
          </w:rPr>
          <w:t>subclause (4)</w:t>
        </w:r>
      </w:hyperlink>
      <w:r w:rsidRPr="00A92854">
        <w:rPr>
          <w:rFonts w:eastAsia="Times New Roman"/>
          <w:color w:val="000000"/>
          <w:sz w:val="23"/>
          <w:szCs w:val="23"/>
          <w:lang w:eastAsia="en-AU"/>
          <w14:ligatures w14:val="standardContextual"/>
        </w:rPr>
        <w:t>; and</w:t>
      </w:r>
    </w:p>
    <w:p w14:paraId="743A20D0"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(c)</w:t>
      </w:r>
      <w:r w:rsidRPr="00A92854">
        <w:rPr>
          <w:rFonts w:eastAsia="Times New Roman"/>
          <w:color w:val="000000"/>
          <w:sz w:val="23"/>
          <w:szCs w:val="23"/>
          <w:lang w:eastAsia="en-AU"/>
          <w14:ligatures w14:val="standardContextual"/>
        </w:rPr>
        <w:tab/>
        <w:t>the costs associated with any documentary material required in connection with funeral arrangements, such as a copy of the certificate of cause of death; and</w:t>
      </w:r>
    </w:p>
    <w:p w14:paraId="7509CDEF"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(d)</w:t>
      </w:r>
      <w:r w:rsidRPr="00A92854">
        <w:rPr>
          <w:rFonts w:eastAsia="Times New Roman"/>
          <w:color w:val="000000"/>
          <w:sz w:val="23"/>
          <w:szCs w:val="23"/>
          <w:lang w:eastAsia="en-AU"/>
          <w14:ligatures w14:val="standardContextual"/>
        </w:rPr>
        <w:tab/>
        <w:t>any charges that may be levied for transportation of the recipient's remains and the circumstances in which they will apply; and</w:t>
      </w:r>
    </w:p>
    <w:p w14:paraId="142E4C21"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bookmarkStart w:id="155" w:name="id37296a64_6dd3_44ed_b29d_281fae68d816_7"/>
      <w:r w:rsidRPr="00A92854">
        <w:rPr>
          <w:rFonts w:eastAsia="Times New Roman"/>
          <w:color w:val="000000"/>
          <w:sz w:val="23"/>
          <w:szCs w:val="23"/>
          <w:lang w:eastAsia="en-AU"/>
          <w14:ligatures w14:val="standardContextual"/>
        </w:rPr>
        <w:tab/>
        <w:t>(e)</w:t>
      </w:r>
      <w:r w:rsidRPr="00A92854">
        <w:rPr>
          <w:rFonts w:eastAsia="Times New Roman"/>
          <w:color w:val="000000"/>
          <w:sz w:val="23"/>
          <w:szCs w:val="23"/>
          <w:lang w:eastAsia="en-AU"/>
          <w14:ligatures w14:val="standardContextual"/>
        </w:rPr>
        <w:tab/>
        <w:t>any amount to be retained by the funeral director for expenses to be incurred in advance of the recipient's death (such as the issue of an interment right); and</w:t>
      </w:r>
      <w:bookmarkEnd w:id="155"/>
    </w:p>
    <w:p w14:paraId="4F2B3CAB"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bookmarkStart w:id="156" w:name="idcd1447b8_1fc6_4096_9271_ab292081b84c_c"/>
      <w:r w:rsidRPr="00A92854">
        <w:rPr>
          <w:rFonts w:eastAsia="Times New Roman"/>
          <w:color w:val="000000"/>
          <w:sz w:val="23"/>
          <w:szCs w:val="23"/>
          <w:lang w:eastAsia="en-AU"/>
          <w14:ligatures w14:val="standardContextual"/>
        </w:rPr>
        <w:tab/>
        <w:t>(f)</w:t>
      </w:r>
      <w:r w:rsidRPr="00A92854">
        <w:rPr>
          <w:rFonts w:eastAsia="Times New Roman"/>
          <w:color w:val="000000"/>
          <w:sz w:val="23"/>
          <w:szCs w:val="23"/>
          <w:lang w:eastAsia="en-AU"/>
          <w14:ligatures w14:val="standardContextual"/>
        </w:rPr>
        <w:tab/>
        <w:t>the financial and other arrangements that will apply—</w:t>
      </w:r>
      <w:bookmarkEnd w:id="156"/>
    </w:p>
    <w:p w14:paraId="48C34C2E" w14:textId="77777777" w:rsidR="00A92854" w:rsidRPr="00A92854" w:rsidRDefault="00A92854" w:rsidP="00A92854">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(i)</w:t>
      </w:r>
      <w:r w:rsidRPr="00A92854">
        <w:rPr>
          <w:rFonts w:eastAsia="Times New Roman"/>
          <w:color w:val="000000"/>
          <w:sz w:val="23"/>
          <w:szCs w:val="23"/>
          <w:lang w:eastAsia="en-AU"/>
          <w14:ligatures w14:val="standardContextual"/>
        </w:rPr>
        <w:tab/>
        <w:t>if the funeral director ceases to carry on business before the contract is performed; or</w:t>
      </w:r>
    </w:p>
    <w:p w14:paraId="074E554F" w14:textId="77777777" w:rsidR="00A92854" w:rsidRPr="00A92854" w:rsidRDefault="00A92854" w:rsidP="00A92854">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(ii)</w:t>
      </w:r>
      <w:r w:rsidRPr="00A92854">
        <w:rPr>
          <w:rFonts w:eastAsia="Times New Roman"/>
          <w:color w:val="000000"/>
          <w:sz w:val="23"/>
          <w:szCs w:val="23"/>
          <w:lang w:eastAsia="en-AU"/>
          <w14:ligatures w14:val="standardContextual"/>
        </w:rPr>
        <w:tab/>
        <w:t>if the funeral director is unable for any other reason to perform the contract; and</w:t>
      </w:r>
    </w:p>
    <w:p w14:paraId="632B6DF2"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bookmarkStart w:id="157" w:name="idd0127051_1c0d_48be_86ae_85b30bf384c5_7"/>
      <w:r w:rsidRPr="00A92854">
        <w:rPr>
          <w:rFonts w:eastAsia="Times New Roman"/>
          <w:color w:val="000000"/>
          <w:sz w:val="23"/>
          <w:szCs w:val="23"/>
          <w:lang w:eastAsia="en-AU"/>
          <w14:ligatures w14:val="standardContextual"/>
        </w:rPr>
        <w:tab/>
        <w:t>(g)</w:t>
      </w:r>
      <w:r w:rsidRPr="00A92854">
        <w:rPr>
          <w:rFonts w:eastAsia="Times New Roman"/>
          <w:color w:val="000000"/>
          <w:sz w:val="23"/>
          <w:szCs w:val="23"/>
          <w:lang w:eastAsia="en-AU"/>
          <w14:ligatures w14:val="standardContextual"/>
        </w:rPr>
        <w:tab/>
        <w:t>if there is to be a right of cancellation (in addition to the right to rescind the contract during the cooling</w:t>
      </w:r>
      <w:r w:rsidRPr="00A92854">
        <w:rPr>
          <w:rFonts w:eastAsia="Times New Roman"/>
          <w:color w:val="000000"/>
          <w:sz w:val="23"/>
          <w:szCs w:val="23"/>
          <w:lang w:eastAsia="en-AU"/>
          <w14:ligatures w14:val="standardContextual"/>
        </w:rPr>
        <w:noBreakHyphen/>
        <w:t>off period)—</w:t>
      </w:r>
      <w:bookmarkEnd w:id="157"/>
    </w:p>
    <w:p w14:paraId="1425CA3D" w14:textId="77777777" w:rsidR="00A92854" w:rsidRPr="00A92854" w:rsidRDefault="00A92854" w:rsidP="00A92854">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bookmarkStart w:id="158" w:name="id0b1cd0f3_aa51_4390_9353_0b4ebf837f5d_5"/>
      <w:r w:rsidRPr="00A92854">
        <w:rPr>
          <w:rFonts w:eastAsia="Times New Roman"/>
          <w:color w:val="000000"/>
          <w:sz w:val="23"/>
          <w:szCs w:val="23"/>
          <w:lang w:eastAsia="en-AU"/>
          <w14:ligatures w14:val="standardContextual"/>
        </w:rPr>
        <w:tab/>
        <w:t>(i)</w:t>
      </w:r>
      <w:r w:rsidRPr="00A92854">
        <w:rPr>
          <w:rFonts w:eastAsia="Times New Roman"/>
          <w:color w:val="000000"/>
          <w:sz w:val="23"/>
          <w:szCs w:val="23"/>
          <w:lang w:eastAsia="en-AU"/>
          <w14:ligatures w14:val="standardContextual"/>
        </w:rPr>
        <w:tab/>
        <w:t>the person who may exercise the right; and</w:t>
      </w:r>
      <w:bookmarkEnd w:id="158"/>
    </w:p>
    <w:p w14:paraId="08CC3A2A" w14:textId="79E27175" w:rsidR="002C6172" w:rsidRDefault="00A92854" w:rsidP="00A92854">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bookmarkStart w:id="159" w:name="id090ea9a7_f4d4_449f_82dc_33130c3206c5_2"/>
      <w:r w:rsidRPr="00A92854">
        <w:rPr>
          <w:rFonts w:eastAsia="Times New Roman"/>
          <w:color w:val="000000"/>
          <w:sz w:val="23"/>
          <w:szCs w:val="23"/>
          <w:lang w:eastAsia="en-AU"/>
          <w14:ligatures w14:val="standardContextual"/>
        </w:rPr>
        <w:tab/>
        <w:t>(ii)</w:t>
      </w:r>
      <w:r w:rsidRPr="00A92854">
        <w:rPr>
          <w:rFonts w:eastAsia="Times New Roman"/>
          <w:color w:val="000000"/>
          <w:sz w:val="23"/>
          <w:szCs w:val="23"/>
          <w:lang w:eastAsia="en-AU"/>
          <w14:ligatures w14:val="standardContextual"/>
        </w:rPr>
        <w:tab/>
        <w:t>the manner in which the right may be exercised; and</w:t>
      </w:r>
      <w:bookmarkEnd w:id="159"/>
      <w:r w:rsidR="002C6172">
        <w:rPr>
          <w:rFonts w:eastAsia="Times New Roman"/>
          <w:color w:val="000000"/>
          <w:sz w:val="23"/>
          <w:szCs w:val="23"/>
          <w:lang w:eastAsia="en-AU"/>
          <w14:ligatures w14:val="standardContextual"/>
        </w:rPr>
        <w:br w:type="page"/>
      </w:r>
    </w:p>
    <w:p w14:paraId="1DE012FC" w14:textId="77777777" w:rsidR="00A92854" w:rsidRPr="00A92854" w:rsidRDefault="00A92854" w:rsidP="00A92854">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bookmarkStart w:id="160" w:name="idb76113a1_46ee_4b60_b381_26bd619e4bb2_9"/>
      <w:r w:rsidRPr="00A92854">
        <w:rPr>
          <w:rFonts w:eastAsia="Times New Roman"/>
          <w:color w:val="000000"/>
          <w:sz w:val="23"/>
          <w:szCs w:val="23"/>
          <w:lang w:eastAsia="en-AU"/>
          <w14:ligatures w14:val="standardContextual"/>
        </w:rPr>
        <w:lastRenderedPageBreak/>
        <w:tab/>
        <w:t>(iii)</w:t>
      </w:r>
      <w:r w:rsidRPr="00A92854">
        <w:rPr>
          <w:rFonts w:eastAsia="Times New Roman"/>
          <w:color w:val="000000"/>
          <w:sz w:val="23"/>
          <w:szCs w:val="23"/>
          <w:lang w:eastAsia="en-AU"/>
          <w14:ligatures w14:val="standardContextual"/>
        </w:rPr>
        <w:tab/>
        <w:t>the financial arrangements that will apply, including the period of notice required for the withdrawal of funds deposited with the approved investment manager; and</w:t>
      </w:r>
      <w:bookmarkEnd w:id="160"/>
    </w:p>
    <w:p w14:paraId="38450A17" w14:textId="77777777" w:rsidR="00A92854" w:rsidRPr="00A92854" w:rsidRDefault="00A92854" w:rsidP="00A92854">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(iv)</w:t>
      </w:r>
      <w:r w:rsidRPr="00A92854">
        <w:rPr>
          <w:rFonts w:eastAsia="Times New Roman"/>
          <w:color w:val="000000"/>
          <w:sz w:val="23"/>
          <w:szCs w:val="23"/>
          <w:lang w:eastAsia="en-AU"/>
          <w14:ligatures w14:val="standardContextual"/>
        </w:rPr>
        <w:tab/>
        <w:t>the following note in bold type:</w:t>
      </w:r>
    </w:p>
    <w:p w14:paraId="4BA0E534" w14:textId="77777777" w:rsidR="00A92854" w:rsidRPr="00A92854" w:rsidRDefault="00A92854" w:rsidP="00A92854">
      <w:pPr>
        <w:keepLines/>
        <w:autoSpaceDE w:val="0"/>
        <w:autoSpaceDN w:val="0"/>
        <w:adjustRightInd w:val="0"/>
        <w:spacing w:before="120" w:after="0" w:line="240" w:lineRule="auto"/>
        <w:ind w:left="2949"/>
        <w:jc w:val="left"/>
        <w:rPr>
          <w:rFonts w:eastAsia="Times New Roman"/>
          <w:color w:val="000000"/>
          <w:sz w:val="23"/>
          <w:szCs w:val="23"/>
          <w:lang w:eastAsia="en-AU"/>
          <w14:ligatures w14:val="standardContextual"/>
        </w:rPr>
      </w:pPr>
      <w:r w:rsidRPr="00A92854">
        <w:rPr>
          <w:rFonts w:eastAsia="Times New Roman"/>
          <w:b/>
          <w:bCs/>
          <w:color w:val="000000"/>
          <w:sz w:val="23"/>
          <w:szCs w:val="23"/>
          <w:lang w:eastAsia="en-AU"/>
          <w14:ligatures w14:val="standardContextual"/>
        </w:rPr>
        <w:t>NOTE—FOR INFORMATION OF CANCELLING PARTY</w:t>
      </w:r>
    </w:p>
    <w:p w14:paraId="7685D55A" w14:textId="77777777" w:rsidR="00A92854" w:rsidRPr="00A92854" w:rsidRDefault="00A92854" w:rsidP="00A92854">
      <w:pPr>
        <w:keepNext/>
        <w:keepLines/>
        <w:autoSpaceDE w:val="0"/>
        <w:autoSpaceDN w:val="0"/>
        <w:adjustRightInd w:val="0"/>
        <w:spacing w:before="120" w:after="0" w:line="240" w:lineRule="auto"/>
        <w:ind w:left="2949"/>
        <w:jc w:val="left"/>
        <w:rPr>
          <w:rFonts w:eastAsia="Times New Roman"/>
          <w:color w:val="000000"/>
          <w:sz w:val="23"/>
          <w:szCs w:val="23"/>
          <w:lang w:eastAsia="en-AU"/>
          <w14:ligatures w14:val="standardContextual"/>
        </w:rPr>
      </w:pPr>
      <w:r w:rsidRPr="00A92854">
        <w:rPr>
          <w:rFonts w:eastAsia="Times New Roman"/>
          <w:b/>
          <w:bCs/>
          <w:color w:val="000000"/>
          <w:sz w:val="23"/>
          <w:szCs w:val="23"/>
          <w:lang w:eastAsia="en-AU"/>
          <w14:ligatures w14:val="standardContextual"/>
        </w:rPr>
        <w:t>It will be important to consider the taxation and social security implications of cancellation of the contract.</w:t>
      </w:r>
      <w:r w:rsidRPr="00A92854">
        <w:rPr>
          <w:rFonts w:eastAsia="Times New Roman"/>
          <w:color w:val="000000"/>
          <w:sz w:val="23"/>
          <w:szCs w:val="23"/>
          <w:lang w:eastAsia="en-AU"/>
          <w14:ligatures w14:val="standardContextual"/>
        </w:rPr>
        <w:t>; and</w:t>
      </w:r>
    </w:p>
    <w:p w14:paraId="0756D941"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(h)</w:t>
      </w:r>
      <w:r w:rsidRPr="00A92854">
        <w:rPr>
          <w:rFonts w:eastAsia="Times New Roman"/>
          <w:color w:val="000000"/>
          <w:sz w:val="23"/>
          <w:szCs w:val="23"/>
          <w:lang w:eastAsia="en-AU"/>
          <w14:ligatures w14:val="standardContextual"/>
        </w:rPr>
        <w:tab/>
        <w:t>the following note in bold type:</w:t>
      </w:r>
    </w:p>
    <w:p w14:paraId="29D95A52" w14:textId="77777777" w:rsidR="00A92854" w:rsidRPr="00A92854" w:rsidRDefault="00A92854" w:rsidP="00A92854">
      <w:pPr>
        <w:keepLines/>
        <w:autoSpaceDE w:val="0"/>
        <w:autoSpaceDN w:val="0"/>
        <w:adjustRightInd w:val="0"/>
        <w:spacing w:before="120" w:after="0" w:line="240" w:lineRule="auto"/>
        <w:ind w:left="2155"/>
        <w:jc w:val="left"/>
        <w:rPr>
          <w:rFonts w:eastAsia="Times New Roman"/>
          <w:color w:val="000000"/>
          <w:sz w:val="23"/>
          <w:szCs w:val="23"/>
          <w:lang w:eastAsia="en-AU"/>
          <w14:ligatures w14:val="standardContextual"/>
        </w:rPr>
      </w:pPr>
      <w:r w:rsidRPr="00A92854">
        <w:rPr>
          <w:rFonts w:eastAsia="Times New Roman"/>
          <w:b/>
          <w:bCs/>
          <w:color w:val="000000"/>
          <w:sz w:val="23"/>
          <w:szCs w:val="23"/>
          <w:lang w:eastAsia="en-AU"/>
          <w14:ligatures w14:val="standardContextual"/>
        </w:rPr>
        <w:t>NOTE: Clients are advised to ensure that the recipient's next of kin and executor are aware of the existence of the pre</w:t>
      </w:r>
      <w:r w:rsidRPr="00A92854">
        <w:rPr>
          <w:rFonts w:eastAsia="Times New Roman"/>
          <w:b/>
          <w:bCs/>
          <w:color w:val="000000"/>
          <w:sz w:val="23"/>
          <w:szCs w:val="23"/>
          <w:lang w:eastAsia="en-AU"/>
          <w14:ligatures w14:val="standardContextual"/>
        </w:rPr>
        <w:noBreakHyphen/>
        <w:t>paid funeral contract.</w:t>
      </w:r>
    </w:p>
    <w:p w14:paraId="126ACF1D" w14:textId="77777777" w:rsidR="00A92854" w:rsidRPr="00A92854" w:rsidRDefault="00A92854" w:rsidP="00A92854">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(8)</w:t>
      </w:r>
      <w:r w:rsidRPr="00A92854">
        <w:rPr>
          <w:rFonts w:eastAsia="Times New Roman"/>
          <w:color w:val="000000"/>
          <w:sz w:val="23"/>
          <w:szCs w:val="23"/>
          <w:lang w:eastAsia="en-AU"/>
          <w14:ligatures w14:val="standardContextual"/>
        </w:rPr>
        <w:tab/>
        <w:t>A funeral director who enters into a pre</w:t>
      </w:r>
      <w:r w:rsidRPr="00A92854">
        <w:rPr>
          <w:rFonts w:eastAsia="Times New Roman"/>
          <w:color w:val="000000"/>
          <w:sz w:val="23"/>
          <w:szCs w:val="23"/>
          <w:lang w:eastAsia="en-AU"/>
          <w14:ligatures w14:val="standardContextual"/>
        </w:rPr>
        <w:noBreakHyphen/>
        <w:t>paid funeral contract must ensure that, on the signing of the contract, a signed copy of it is given to all the parties.</w:t>
      </w:r>
    </w:p>
    <w:p w14:paraId="26983E6A" w14:textId="77777777" w:rsidR="00A92854" w:rsidRPr="00A92854" w:rsidRDefault="00A92854" w:rsidP="00A92854">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(9)</w:t>
      </w:r>
      <w:r w:rsidRPr="00A92854">
        <w:rPr>
          <w:rFonts w:eastAsia="Times New Roman"/>
          <w:color w:val="000000"/>
          <w:sz w:val="23"/>
          <w:szCs w:val="23"/>
          <w:lang w:eastAsia="en-AU"/>
          <w14:ligatures w14:val="standardContextual"/>
        </w:rPr>
        <w:tab/>
        <w:t>A funeral director who enters into a pre</w:t>
      </w:r>
      <w:r w:rsidRPr="00A92854">
        <w:rPr>
          <w:rFonts w:eastAsia="Times New Roman"/>
          <w:color w:val="000000"/>
          <w:sz w:val="23"/>
          <w:szCs w:val="23"/>
          <w:lang w:eastAsia="en-AU"/>
          <w14:ligatures w14:val="standardContextual"/>
        </w:rPr>
        <w:noBreakHyphen/>
        <w:t xml:space="preserve">paid funeral contract must, within 7 days of receiving money from a client (other than an amount referred to in </w:t>
      </w:r>
      <w:hyperlink w:anchor="id37296a64_6dd3_44ed_b29d_281fae68d816_7" w:history="1">
        <w:r w:rsidRPr="00A92854">
          <w:rPr>
            <w:rFonts w:eastAsia="Times New Roman"/>
            <w:color w:val="000000"/>
            <w:sz w:val="23"/>
            <w:szCs w:val="23"/>
            <w:lang w:eastAsia="en-AU"/>
            <w14:ligatures w14:val="standardContextual"/>
          </w:rPr>
          <w:t>subclause (7)(e)</w:t>
        </w:r>
      </w:hyperlink>
      <w:r w:rsidRPr="00A92854">
        <w:rPr>
          <w:rFonts w:eastAsia="Times New Roman"/>
          <w:color w:val="000000"/>
          <w:sz w:val="23"/>
          <w:szCs w:val="23"/>
          <w:lang w:eastAsia="en-AU"/>
          <w14:ligatures w14:val="standardContextual"/>
        </w:rPr>
        <w:t>) or as soon as reasonably practicable after the expiration of the cooling</w:t>
      </w:r>
      <w:r w:rsidRPr="00A92854">
        <w:rPr>
          <w:rFonts w:eastAsia="Times New Roman"/>
          <w:color w:val="000000"/>
          <w:sz w:val="23"/>
          <w:szCs w:val="23"/>
          <w:lang w:eastAsia="en-AU"/>
          <w14:ligatures w14:val="standardContextual"/>
        </w:rPr>
        <w:noBreakHyphen/>
        <w:t>off period, whichever is the later—</w:t>
      </w:r>
    </w:p>
    <w:p w14:paraId="399F28CC"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(a)</w:t>
      </w:r>
      <w:r w:rsidRPr="00A92854">
        <w:rPr>
          <w:rFonts w:eastAsia="Times New Roman"/>
          <w:color w:val="000000"/>
          <w:sz w:val="23"/>
          <w:szCs w:val="23"/>
          <w:lang w:eastAsia="en-AU"/>
          <w14:ligatures w14:val="standardContextual"/>
        </w:rPr>
        <w:tab/>
        <w:t>transfer the money to the approved investment manager specified in the contract; and</w:t>
      </w:r>
    </w:p>
    <w:p w14:paraId="29ECEE1B"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(b)</w:t>
      </w:r>
      <w:r w:rsidRPr="00A92854">
        <w:rPr>
          <w:rFonts w:eastAsia="Times New Roman"/>
          <w:color w:val="000000"/>
          <w:sz w:val="23"/>
          <w:szCs w:val="23"/>
          <w:lang w:eastAsia="en-AU"/>
          <w14:ligatures w14:val="standardContextual"/>
        </w:rPr>
        <w:tab/>
        <w:t xml:space="preserve">give the approved investment manager a notice in writing setting out the provisions of the contract relating to the matters referred to in </w:t>
      </w:r>
      <w:hyperlink w:anchor="idcd1447b8_1fc6_4096_9271_ab292081b84c_c" w:history="1">
        <w:r w:rsidRPr="00A92854">
          <w:rPr>
            <w:rFonts w:eastAsia="Times New Roman"/>
            <w:color w:val="000000"/>
            <w:sz w:val="23"/>
            <w:szCs w:val="23"/>
            <w:lang w:eastAsia="en-AU"/>
            <w14:ligatures w14:val="standardContextual"/>
          </w:rPr>
          <w:t>subclause (7)(f)</w:t>
        </w:r>
      </w:hyperlink>
      <w:r w:rsidRPr="00A92854">
        <w:rPr>
          <w:rFonts w:eastAsia="Times New Roman"/>
          <w:color w:val="000000"/>
          <w:sz w:val="23"/>
          <w:szCs w:val="23"/>
          <w:lang w:eastAsia="en-AU"/>
          <w14:ligatures w14:val="standardContextual"/>
        </w:rPr>
        <w:t xml:space="preserve"> and </w:t>
      </w:r>
      <w:hyperlink w:anchor="id0b1cd0f3_aa51_4390_9353_0b4ebf837f5d_5" w:history="1">
        <w:r w:rsidRPr="00A92854">
          <w:rPr>
            <w:rFonts w:eastAsia="Times New Roman"/>
            <w:color w:val="000000"/>
            <w:sz w:val="23"/>
            <w:szCs w:val="23"/>
            <w:lang w:eastAsia="en-AU"/>
            <w14:ligatures w14:val="standardContextual"/>
          </w:rPr>
          <w:t>(g)(i)</w:t>
        </w:r>
      </w:hyperlink>
      <w:r w:rsidRPr="00A92854">
        <w:rPr>
          <w:rFonts w:eastAsia="Times New Roman"/>
          <w:color w:val="000000"/>
          <w:sz w:val="23"/>
          <w:szCs w:val="23"/>
          <w:lang w:eastAsia="en-AU"/>
          <w14:ligatures w14:val="standardContextual"/>
        </w:rPr>
        <w:t xml:space="preserve">, </w:t>
      </w:r>
      <w:hyperlink w:anchor="id090ea9a7_f4d4_449f_82dc_33130c3206c5_2" w:history="1">
        <w:r w:rsidRPr="00A92854">
          <w:rPr>
            <w:rFonts w:eastAsia="Times New Roman"/>
            <w:color w:val="000000"/>
            <w:sz w:val="23"/>
            <w:szCs w:val="23"/>
            <w:lang w:eastAsia="en-AU"/>
            <w14:ligatures w14:val="standardContextual"/>
          </w:rPr>
          <w:t>(ii)</w:t>
        </w:r>
      </w:hyperlink>
      <w:r w:rsidRPr="00A92854">
        <w:rPr>
          <w:rFonts w:eastAsia="Times New Roman"/>
          <w:color w:val="000000"/>
          <w:sz w:val="23"/>
          <w:szCs w:val="23"/>
          <w:lang w:eastAsia="en-AU"/>
          <w14:ligatures w14:val="standardContextual"/>
        </w:rPr>
        <w:t xml:space="preserve"> and </w:t>
      </w:r>
      <w:hyperlink w:anchor="idb76113a1_46ee_4b60_b381_26bd619e4bb2_9" w:history="1">
        <w:r w:rsidRPr="00A92854">
          <w:rPr>
            <w:rFonts w:eastAsia="Times New Roman"/>
            <w:color w:val="000000"/>
            <w:sz w:val="23"/>
            <w:szCs w:val="23"/>
            <w:lang w:eastAsia="en-AU"/>
            <w14:ligatures w14:val="standardContextual"/>
          </w:rPr>
          <w:t>(iii)</w:t>
        </w:r>
      </w:hyperlink>
      <w:r w:rsidRPr="00A92854">
        <w:rPr>
          <w:rFonts w:eastAsia="Times New Roman"/>
          <w:color w:val="000000"/>
          <w:sz w:val="23"/>
          <w:szCs w:val="23"/>
          <w:lang w:eastAsia="en-AU"/>
          <w14:ligatures w14:val="standardContextual"/>
        </w:rPr>
        <w:t>.</w:t>
      </w:r>
    </w:p>
    <w:p w14:paraId="01774D0A" w14:textId="77777777" w:rsidR="00A92854" w:rsidRPr="00A92854" w:rsidRDefault="00A92854" w:rsidP="00A92854">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r w:rsidRPr="00A92854">
        <w:rPr>
          <w:rFonts w:eastAsia="Times New Roman"/>
          <w:b/>
          <w:bCs/>
          <w:color w:val="000000"/>
          <w:sz w:val="26"/>
          <w:szCs w:val="26"/>
          <w:lang w:eastAsia="en-AU"/>
          <w14:ligatures w14:val="standardContextual"/>
        </w:rPr>
        <w:t>4—Obligations of approved investment manager</w:t>
      </w:r>
    </w:p>
    <w:p w14:paraId="58D33A32" w14:textId="77777777" w:rsidR="00A92854" w:rsidRPr="00A92854" w:rsidRDefault="00A92854" w:rsidP="00A92854">
      <w:pPr>
        <w:keepNext/>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An approved investment manager must, within 28 days of receiving money from a funeral director for a pre</w:t>
      </w:r>
      <w:r w:rsidRPr="00A92854">
        <w:rPr>
          <w:rFonts w:eastAsia="Times New Roman"/>
          <w:color w:val="000000"/>
          <w:sz w:val="23"/>
          <w:szCs w:val="23"/>
          <w:lang w:eastAsia="en-AU"/>
          <w14:ligatures w14:val="standardContextual"/>
        </w:rPr>
        <w:noBreakHyphen/>
        <w:t>paid funeral—</w:t>
      </w:r>
    </w:p>
    <w:p w14:paraId="3A6C6788"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(a)</w:t>
      </w:r>
      <w:r w:rsidRPr="00A92854">
        <w:rPr>
          <w:rFonts w:eastAsia="Times New Roman"/>
          <w:color w:val="000000"/>
          <w:sz w:val="23"/>
          <w:szCs w:val="23"/>
          <w:lang w:eastAsia="en-AU"/>
          <w14:ligatures w14:val="standardContextual"/>
        </w:rPr>
        <w:tab/>
        <w:t>invest the money in an approved investment; and</w:t>
      </w:r>
    </w:p>
    <w:p w14:paraId="6BCCA9C4"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(b)</w:t>
      </w:r>
      <w:r w:rsidRPr="00A92854">
        <w:rPr>
          <w:rFonts w:eastAsia="Times New Roman"/>
          <w:color w:val="000000"/>
          <w:sz w:val="23"/>
          <w:szCs w:val="23"/>
          <w:lang w:eastAsia="en-AU"/>
          <w14:ligatures w14:val="standardContextual"/>
        </w:rPr>
        <w:tab/>
        <w:t>give the client and funeral director a written notice specifying—</w:t>
      </w:r>
    </w:p>
    <w:p w14:paraId="2599AA7B" w14:textId="77777777" w:rsidR="00A92854" w:rsidRPr="00A92854" w:rsidRDefault="00A92854" w:rsidP="00A92854">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(i)</w:t>
      </w:r>
      <w:r w:rsidRPr="00A92854">
        <w:rPr>
          <w:rFonts w:eastAsia="Times New Roman"/>
          <w:color w:val="000000"/>
          <w:sz w:val="23"/>
          <w:szCs w:val="23"/>
          <w:lang w:eastAsia="en-AU"/>
          <w14:ligatures w14:val="standardContextual"/>
        </w:rPr>
        <w:tab/>
        <w:t>the name of the funeral director; and</w:t>
      </w:r>
    </w:p>
    <w:p w14:paraId="132E0847" w14:textId="77777777" w:rsidR="00A92854" w:rsidRPr="00A92854" w:rsidRDefault="00A92854" w:rsidP="00A92854">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(ii)</w:t>
      </w:r>
      <w:r w:rsidRPr="00A92854">
        <w:rPr>
          <w:rFonts w:eastAsia="Times New Roman"/>
          <w:color w:val="000000"/>
          <w:sz w:val="23"/>
          <w:szCs w:val="23"/>
          <w:lang w:eastAsia="en-AU"/>
          <w14:ligatures w14:val="standardContextual"/>
        </w:rPr>
        <w:tab/>
        <w:t>the name of the client; and</w:t>
      </w:r>
    </w:p>
    <w:p w14:paraId="68004C3B" w14:textId="77777777" w:rsidR="00A92854" w:rsidRPr="00A92854" w:rsidRDefault="00A92854" w:rsidP="00A92854">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(iii)</w:t>
      </w:r>
      <w:r w:rsidRPr="00A92854">
        <w:rPr>
          <w:rFonts w:eastAsia="Times New Roman"/>
          <w:color w:val="000000"/>
          <w:sz w:val="23"/>
          <w:szCs w:val="23"/>
          <w:lang w:eastAsia="en-AU"/>
          <w14:ligatures w14:val="standardContextual"/>
        </w:rPr>
        <w:tab/>
        <w:t>if the client is not the recipient—the name of the recipient; and</w:t>
      </w:r>
    </w:p>
    <w:p w14:paraId="6E79555D" w14:textId="77777777" w:rsidR="00A92854" w:rsidRPr="00A92854" w:rsidRDefault="00A92854" w:rsidP="00A92854">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(iv)</w:t>
      </w:r>
      <w:r w:rsidRPr="00A92854">
        <w:rPr>
          <w:rFonts w:eastAsia="Times New Roman"/>
          <w:color w:val="000000"/>
          <w:sz w:val="23"/>
          <w:szCs w:val="23"/>
          <w:lang w:eastAsia="en-AU"/>
          <w14:ligatures w14:val="standardContextual"/>
        </w:rPr>
        <w:tab/>
        <w:t>the name of the approved investment manager; and</w:t>
      </w:r>
    </w:p>
    <w:p w14:paraId="3FCCBA22" w14:textId="77777777" w:rsidR="00A92854" w:rsidRPr="00A92854" w:rsidRDefault="00A92854" w:rsidP="00A92854">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(v)</w:t>
      </w:r>
      <w:r w:rsidRPr="00A92854">
        <w:rPr>
          <w:rFonts w:eastAsia="Times New Roman"/>
          <w:color w:val="000000"/>
          <w:sz w:val="23"/>
          <w:szCs w:val="23"/>
          <w:lang w:eastAsia="en-AU"/>
          <w14:ligatures w14:val="standardContextual"/>
        </w:rPr>
        <w:tab/>
        <w:t>the amount of money received; and</w:t>
      </w:r>
    </w:p>
    <w:p w14:paraId="2C0D932E" w14:textId="77777777" w:rsidR="00A92854" w:rsidRPr="00A92854" w:rsidRDefault="00A92854" w:rsidP="00A92854">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(vi)</w:t>
      </w:r>
      <w:r w:rsidRPr="00A92854">
        <w:rPr>
          <w:rFonts w:eastAsia="Times New Roman"/>
          <w:color w:val="000000"/>
          <w:sz w:val="23"/>
          <w:szCs w:val="23"/>
          <w:lang w:eastAsia="en-AU"/>
          <w14:ligatures w14:val="standardContextual"/>
        </w:rPr>
        <w:tab/>
        <w:t>the amount of money paid for initial management expenses and commission to the approved investment manager or any other person; and</w:t>
      </w:r>
    </w:p>
    <w:p w14:paraId="1FD4039C" w14:textId="77777777" w:rsidR="00A92854" w:rsidRPr="00A92854" w:rsidRDefault="00A92854" w:rsidP="00A92854">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(vii)</w:t>
      </w:r>
      <w:r w:rsidRPr="00A92854">
        <w:rPr>
          <w:rFonts w:eastAsia="Times New Roman"/>
          <w:color w:val="000000"/>
          <w:sz w:val="23"/>
          <w:szCs w:val="23"/>
          <w:lang w:eastAsia="en-AU"/>
          <w14:ligatures w14:val="standardContextual"/>
        </w:rPr>
        <w:tab/>
        <w:t>the amount of money invested; and</w:t>
      </w:r>
    </w:p>
    <w:p w14:paraId="239B3E7B" w14:textId="5F4BECAF" w:rsidR="002C6172" w:rsidRDefault="00A92854" w:rsidP="00A92854">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(viii)</w:t>
      </w:r>
      <w:r w:rsidRPr="00A92854">
        <w:rPr>
          <w:rFonts w:eastAsia="Times New Roman"/>
          <w:color w:val="000000"/>
          <w:sz w:val="23"/>
          <w:szCs w:val="23"/>
          <w:lang w:eastAsia="en-AU"/>
          <w14:ligatures w14:val="standardContextual"/>
        </w:rPr>
        <w:tab/>
        <w:t>particulars of the form of the approved investment in which the money has been invested.</w:t>
      </w:r>
      <w:r w:rsidR="002C6172">
        <w:rPr>
          <w:rFonts w:eastAsia="Times New Roman"/>
          <w:color w:val="000000"/>
          <w:sz w:val="23"/>
          <w:szCs w:val="23"/>
          <w:lang w:eastAsia="en-AU"/>
          <w14:ligatures w14:val="standardContextual"/>
        </w:rPr>
        <w:br w:type="page"/>
      </w:r>
    </w:p>
    <w:p w14:paraId="15B8C11D" w14:textId="77777777" w:rsidR="00A92854" w:rsidRPr="00A92854" w:rsidRDefault="00A92854" w:rsidP="00A92854">
      <w:pPr>
        <w:keepNext/>
        <w:keepLines/>
        <w:autoSpaceDE w:val="0"/>
        <w:autoSpaceDN w:val="0"/>
        <w:adjustRightInd w:val="0"/>
        <w:spacing w:before="280" w:after="0" w:line="240" w:lineRule="auto"/>
        <w:ind w:left="567" w:hanging="567"/>
        <w:jc w:val="left"/>
        <w:rPr>
          <w:rFonts w:eastAsia="Times New Roman"/>
          <w:b/>
          <w:bCs/>
          <w:color w:val="000000"/>
          <w:sz w:val="32"/>
          <w:szCs w:val="32"/>
          <w:lang w:eastAsia="en-AU"/>
          <w14:ligatures w14:val="standardContextual"/>
        </w:rPr>
      </w:pPr>
      <w:bookmarkStart w:id="161" w:name="id902279e5_bacc_4fa8_acb3_dd19352d8e"/>
      <w:r w:rsidRPr="00A92854">
        <w:rPr>
          <w:rFonts w:eastAsia="Times New Roman"/>
          <w:b/>
          <w:bCs/>
          <w:color w:val="000000"/>
          <w:sz w:val="32"/>
          <w:szCs w:val="32"/>
          <w:lang w:eastAsia="en-AU"/>
          <w14:ligatures w14:val="standardContextual"/>
        </w:rPr>
        <w:lastRenderedPageBreak/>
        <w:t>Schedule 2—Repeal and transitional provision</w:t>
      </w:r>
      <w:bookmarkEnd w:id="161"/>
    </w:p>
    <w:p w14:paraId="6BD53380" w14:textId="77777777" w:rsidR="00A92854" w:rsidRPr="00A92854" w:rsidRDefault="00A92854" w:rsidP="00A92854">
      <w:pPr>
        <w:keepNext/>
        <w:keepLines/>
        <w:autoSpaceDE w:val="0"/>
        <w:autoSpaceDN w:val="0"/>
        <w:adjustRightInd w:val="0"/>
        <w:spacing w:before="80" w:after="0" w:line="240" w:lineRule="auto"/>
        <w:ind w:left="567" w:hanging="567"/>
        <w:jc w:val="left"/>
        <w:rPr>
          <w:rFonts w:eastAsia="Times New Roman"/>
          <w:b/>
          <w:bCs/>
          <w:color w:val="000000"/>
          <w:sz w:val="32"/>
          <w:szCs w:val="32"/>
          <w:lang w:eastAsia="en-AU"/>
          <w14:ligatures w14:val="standardContextual"/>
        </w:rPr>
      </w:pPr>
      <w:r w:rsidRPr="00A92854">
        <w:rPr>
          <w:rFonts w:eastAsia="Times New Roman"/>
          <w:b/>
          <w:bCs/>
          <w:color w:val="000000"/>
          <w:sz w:val="32"/>
          <w:szCs w:val="32"/>
          <w:lang w:eastAsia="en-AU"/>
          <w14:ligatures w14:val="standardContextual"/>
        </w:rPr>
        <w:t xml:space="preserve">Part 1—Repeal of </w:t>
      </w:r>
      <w:r w:rsidRPr="00A92854">
        <w:rPr>
          <w:rFonts w:eastAsia="Times New Roman"/>
          <w:b/>
          <w:bCs/>
          <w:i/>
          <w:iCs/>
          <w:color w:val="000000"/>
          <w:sz w:val="32"/>
          <w:szCs w:val="32"/>
          <w:lang w:eastAsia="en-AU"/>
          <w14:ligatures w14:val="standardContextual"/>
        </w:rPr>
        <w:t>Fair Trading (Pre-paid Funerals Industry Code) Regulations 2011</w:t>
      </w:r>
    </w:p>
    <w:p w14:paraId="6D2597A7" w14:textId="77777777" w:rsidR="00A92854" w:rsidRPr="00A92854" w:rsidRDefault="00A92854" w:rsidP="00A92854">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r w:rsidRPr="00A92854">
        <w:rPr>
          <w:rFonts w:eastAsia="Times New Roman"/>
          <w:b/>
          <w:bCs/>
          <w:color w:val="000000"/>
          <w:sz w:val="26"/>
          <w:szCs w:val="26"/>
          <w:lang w:eastAsia="en-AU"/>
          <w14:ligatures w14:val="standardContextual"/>
        </w:rPr>
        <w:t>1—Repeal of regulations</w:t>
      </w:r>
    </w:p>
    <w:p w14:paraId="5637E012" w14:textId="77777777" w:rsidR="00A92854" w:rsidRPr="00A92854" w:rsidRDefault="00A92854" w:rsidP="00A92854">
      <w:pPr>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 xml:space="preserve">The </w:t>
      </w:r>
      <w:hyperlink r:id="rId77" w:history="1">
        <w:r w:rsidRPr="00A92854">
          <w:rPr>
            <w:rFonts w:eastAsia="Times New Roman"/>
            <w:i/>
            <w:iCs/>
            <w:color w:val="000000"/>
            <w:sz w:val="23"/>
            <w:szCs w:val="23"/>
            <w:lang w:eastAsia="en-AU"/>
            <w14:ligatures w14:val="standardContextual"/>
          </w:rPr>
          <w:t>Fair Trading (Pre-paid Funerals Industry Code) Regulations 2011</w:t>
        </w:r>
      </w:hyperlink>
      <w:r w:rsidRPr="00A92854">
        <w:rPr>
          <w:rFonts w:eastAsia="Times New Roman"/>
          <w:color w:val="000000"/>
          <w:sz w:val="23"/>
          <w:szCs w:val="23"/>
          <w:lang w:eastAsia="en-AU"/>
          <w14:ligatures w14:val="standardContextual"/>
        </w:rPr>
        <w:t xml:space="preserve"> are repealed.</w:t>
      </w:r>
    </w:p>
    <w:p w14:paraId="389BFCDD" w14:textId="77777777" w:rsidR="00A92854" w:rsidRPr="00A92854" w:rsidRDefault="00A92854" w:rsidP="00A92854">
      <w:pPr>
        <w:keepNext/>
        <w:keepLines/>
        <w:autoSpaceDE w:val="0"/>
        <w:autoSpaceDN w:val="0"/>
        <w:adjustRightInd w:val="0"/>
        <w:spacing w:before="80" w:after="0" w:line="240" w:lineRule="auto"/>
        <w:ind w:left="567" w:hanging="567"/>
        <w:jc w:val="left"/>
        <w:rPr>
          <w:rFonts w:eastAsia="Times New Roman"/>
          <w:b/>
          <w:bCs/>
          <w:color w:val="000000"/>
          <w:sz w:val="32"/>
          <w:szCs w:val="32"/>
          <w:lang w:eastAsia="en-AU"/>
          <w14:ligatures w14:val="standardContextual"/>
        </w:rPr>
      </w:pPr>
      <w:r w:rsidRPr="00A92854">
        <w:rPr>
          <w:rFonts w:eastAsia="Times New Roman"/>
          <w:b/>
          <w:bCs/>
          <w:color w:val="000000"/>
          <w:sz w:val="32"/>
          <w:szCs w:val="32"/>
          <w:lang w:eastAsia="en-AU"/>
          <w14:ligatures w14:val="standardContextual"/>
        </w:rPr>
        <w:t>Part 2—Transitional provision</w:t>
      </w:r>
    </w:p>
    <w:p w14:paraId="53407A75" w14:textId="77777777" w:rsidR="00A92854" w:rsidRPr="00A92854" w:rsidRDefault="00A92854" w:rsidP="00A92854">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r w:rsidRPr="00A92854">
        <w:rPr>
          <w:rFonts w:eastAsia="Times New Roman"/>
          <w:b/>
          <w:bCs/>
          <w:color w:val="000000"/>
          <w:sz w:val="26"/>
          <w:szCs w:val="26"/>
          <w:lang w:eastAsia="en-AU"/>
          <w14:ligatures w14:val="standardContextual"/>
        </w:rPr>
        <w:t>2—Approved investment managers</w:t>
      </w:r>
    </w:p>
    <w:p w14:paraId="6BA6C1FA" w14:textId="77777777" w:rsidR="00A92854" w:rsidRPr="00A92854" w:rsidRDefault="00A92854" w:rsidP="00A92854">
      <w:pPr>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 xml:space="preserve">A body approved or taken to have been approved by the Commissioner as an approved investment manager for the purposes of the </w:t>
      </w:r>
      <w:r w:rsidRPr="00A92854">
        <w:rPr>
          <w:rFonts w:eastAsia="Times New Roman"/>
          <w:i/>
          <w:iCs/>
          <w:color w:val="000000"/>
          <w:sz w:val="23"/>
          <w:szCs w:val="23"/>
          <w:lang w:eastAsia="en-AU"/>
          <w14:ligatures w14:val="standardContextual"/>
        </w:rPr>
        <w:t>Pre</w:t>
      </w:r>
      <w:r w:rsidRPr="00A92854">
        <w:rPr>
          <w:rFonts w:eastAsia="Times New Roman"/>
          <w:i/>
          <w:iCs/>
          <w:color w:val="000000"/>
          <w:sz w:val="23"/>
          <w:szCs w:val="23"/>
          <w:lang w:eastAsia="en-AU"/>
          <w14:ligatures w14:val="standardContextual"/>
        </w:rPr>
        <w:noBreakHyphen/>
        <w:t>paid Funerals Industry Code 2011</w:t>
      </w:r>
      <w:r w:rsidRPr="00A92854">
        <w:rPr>
          <w:rFonts w:eastAsia="Times New Roman"/>
          <w:color w:val="000000"/>
          <w:sz w:val="23"/>
          <w:szCs w:val="23"/>
          <w:lang w:eastAsia="en-AU"/>
          <w14:ligatures w14:val="standardContextual"/>
        </w:rPr>
        <w:t xml:space="preserve"> will, if the approval was in force immediately before the commencement of this clause, be taken to have been approved by the Commissioner as an approved investment manager for the purposes of the </w:t>
      </w:r>
      <w:r w:rsidRPr="00A92854">
        <w:rPr>
          <w:rFonts w:eastAsia="Times New Roman"/>
          <w:i/>
          <w:iCs/>
          <w:color w:val="000000"/>
          <w:sz w:val="23"/>
          <w:szCs w:val="23"/>
          <w:lang w:eastAsia="en-AU"/>
          <w14:ligatures w14:val="standardContextual"/>
        </w:rPr>
        <w:t>Pre</w:t>
      </w:r>
      <w:r w:rsidRPr="00A92854">
        <w:rPr>
          <w:rFonts w:eastAsia="Times New Roman"/>
          <w:i/>
          <w:iCs/>
          <w:color w:val="000000"/>
          <w:sz w:val="23"/>
          <w:szCs w:val="23"/>
          <w:lang w:eastAsia="en-AU"/>
          <w14:ligatures w14:val="standardContextual"/>
        </w:rPr>
        <w:noBreakHyphen/>
        <w:t>paid Funerals Industry Code 2026</w:t>
      </w:r>
      <w:r w:rsidRPr="00A92854">
        <w:rPr>
          <w:rFonts w:eastAsia="Times New Roman"/>
          <w:color w:val="000000"/>
          <w:sz w:val="23"/>
          <w:szCs w:val="23"/>
          <w:lang w:eastAsia="en-AU"/>
          <w14:ligatures w14:val="standardContextual"/>
        </w:rPr>
        <w:t>.</w:t>
      </w:r>
    </w:p>
    <w:p w14:paraId="776C8E1A" w14:textId="77777777" w:rsidR="00A92854" w:rsidRPr="00A92854" w:rsidRDefault="00A92854" w:rsidP="00A92854">
      <w:pPr>
        <w:keepNext/>
        <w:keepLines/>
        <w:autoSpaceDE w:val="0"/>
        <w:autoSpaceDN w:val="0"/>
        <w:adjustRightInd w:val="0"/>
        <w:spacing w:before="120" w:after="0" w:line="240" w:lineRule="auto"/>
        <w:ind w:left="794" w:hanging="794"/>
        <w:jc w:val="left"/>
        <w:rPr>
          <w:rFonts w:eastAsia="Times New Roman"/>
          <w:b/>
          <w:bCs/>
          <w:color w:val="000000"/>
          <w:sz w:val="20"/>
          <w:szCs w:val="20"/>
          <w:lang w:eastAsia="en-AU"/>
          <w14:ligatures w14:val="standardContextual"/>
        </w:rPr>
      </w:pPr>
      <w:r w:rsidRPr="00A92854">
        <w:rPr>
          <w:rFonts w:eastAsia="Times New Roman"/>
          <w:b/>
          <w:bCs/>
          <w:color w:val="000000"/>
          <w:sz w:val="20"/>
          <w:szCs w:val="20"/>
          <w:lang w:eastAsia="en-AU"/>
          <w14:ligatures w14:val="standardContextual"/>
        </w:rPr>
        <w:t>Editorial note—</w:t>
      </w:r>
    </w:p>
    <w:p w14:paraId="1A946612" w14:textId="77777777" w:rsidR="00A92854" w:rsidRPr="00A92854" w:rsidRDefault="00A92854" w:rsidP="00A92854">
      <w:pPr>
        <w:keepLines/>
        <w:autoSpaceDE w:val="0"/>
        <w:autoSpaceDN w:val="0"/>
        <w:adjustRightInd w:val="0"/>
        <w:spacing w:before="120" w:after="0" w:line="240" w:lineRule="auto"/>
        <w:ind w:left="794"/>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 xml:space="preserve">As required by section 10AA(2) of the </w:t>
      </w:r>
      <w:hyperlink r:id="rId78" w:history="1">
        <w:r w:rsidRPr="00A92854">
          <w:rPr>
            <w:rFonts w:eastAsia="Times New Roman"/>
            <w:i/>
            <w:iCs/>
            <w:color w:val="000000"/>
            <w:sz w:val="20"/>
            <w:szCs w:val="20"/>
            <w:lang w:eastAsia="en-AU"/>
            <w14:ligatures w14:val="standardContextual"/>
          </w:rPr>
          <w:t>Legislative Instruments Act 1978</w:t>
        </w:r>
      </w:hyperlink>
      <w:r w:rsidRPr="00A92854">
        <w:rPr>
          <w:rFonts w:eastAsia="Times New Roman"/>
          <w:color w:val="000000"/>
          <w:sz w:val="20"/>
          <w:szCs w:val="20"/>
          <w:lang w:eastAsia="en-AU"/>
          <w14:ligatures w14:val="standardContextual"/>
        </w:rPr>
        <w:t>, the Minister has certified that, in the Minister's opinion, it is necessary or appropriate that these regulations come into operation as set out in these regulations.</w:t>
      </w:r>
    </w:p>
    <w:p w14:paraId="4A1C864C" w14:textId="1EFC1B74" w:rsidR="00A92854" w:rsidRPr="00A92854" w:rsidRDefault="00A92854" w:rsidP="00A92854">
      <w:pPr>
        <w:keepNext/>
        <w:keepLines/>
        <w:autoSpaceDE w:val="0"/>
        <w:autoSpaceDN w:val="0"/>
        <w:adjustRightInd w:val="0"/>
        <w:spacing w:before="120" w:after="0" w:line="240" w:lineRule="auto"/>
        <w:jc w:val="left"/>
        <w:rPr>
          <w:rFonts w:eastAsia="Times New Roman"/>
          <w:b/>
          <w:bCs/>
          <w:color w:val="000000"/>
          <w:sz w:val="26"/>
          <w:szCs w:val="26"/>
          <w:lang w:eastAsia="en-AU"/>
          <w14:ligatures w14:val="standardContextual"/>
        </w:rPr>
      </w:pPr>
      <w:r w:rsidRPr="00A92854">
        <w:rPr>
          <w:rFonts w:eastAsia="Times New Roman"/>
          <w:b/>
          <w:bCs/>
          <w:color w:val="000000"/>
          <w:sz w:val="26"/>
          <w:szCs w:val="26"/>
          <w:lang w:eastAsia="en-AU"/>
          <w14:ligatures w14:val="standardContextual"/>
        </w:rPr>
        <w:t>Made by the Governor</w:t>
      </w:r>
      <w:r>
        <w:rPr>
          <w:rFonts w:eastAsia="Times New Roman"/>
          <w:b/>
          <w:bCs/>
          <w:color w:val="000000"/>
          <w:sz w:val="26"/>
          <w:szCs w:val="26"/>
          <w:lang w:eastAsia="en-AU"/>
          <w14:ligatures w14:val="standardContextual"/>
        </w:rPr>
        <w:t>’s Deputy</w:t>
      </w:r>
    </w:p>
    <w:p w14:paraId="4358EF92" w14:textId="77777777" w:rsidR="00A92854" w:rsidRPr="00A92854" w:rsidRDefault="00A92854" w:rsidP="00A92854">
      <w:pPr>
        <w:keepNext/>
        <w:keepLines/>
        <w:autoSpaceDE w:val="0"/>
        <w:autoSpaceDN w:val="0"/>
        <w:adjustRightInd w:val="0"/>
        <w:spacing w:before="120" w:after="0" w:line="240" w:lineRule="auto"/>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with the advice and consent of the Executive Council</w:t>
      </w:r>
    </w:p>
    <w:p w14:paraId="45EB8556" w14:textId="0D4137A0" w:rsidR="00A92854" w:rsidRPr="00A92854" w:rsidRDefault="00A92854" w:rsidP="00A92854">
      <w:pPr>
        <w:keepNext/>
        <w:keepLines/>
        <w:autoSpaceDE w:val="0"/>
        <w:autoSpaceDN w:val="0"/>
        <w:adjustRightInd w:val="0"/>
        <w:spacing w:after="0" w:line="240" w:lineRule="auto"/>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 xml:space="preserve">on </w:t>
      </w:r>
      <w:r>
        <w:rPr>
          <w:rFonts w:eastAsia="Times New Roman"/>
          <w:color w:val="000000"/>
          <w:sz w:val="23"/>
          <w:szCs w:val="23"/>
          <w:lang w:eastAsia="en-AU"/>
          <w14:ligatures w14:val="standardContextual"/>
        </w:rPr>
        <w:t>30 July 2026</w:t>
      </w:r>
    </w:p>
    <w:p w14:paraId="77671126" w14:textId="6CD68F8B" w:rsidR="00A92854" w:rsidRPr="00A92854" w:rsidRDefault="00A92854" w:rsidP="00A92854">
      <w:pPr>
        <w:keepNext/>
        <w:keepLines/>
        <w:autoSpaceDE w:val="0"/>
        <w:autoSpaceDN w:val="0"/>
        <w:adjustRightInd w:val="0"/>
        <w:spacing w:before="120" w:after="0" w:line="240" w:lineRule="auto"/>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No </w:t>
      </w:r>
      <w:r>
        <w:rPr>
          <w:rFonts w:eastAsia="Times New Roman"/>
          <w:color w:val="000000"/>
          <w:sz w:val="23"/>
          <w:szCs w:val="23"/>
          <w:lang w:eastAsia="en-AU"/>
          <w14:ligatures w14:val="standardContextual"/>
        </w:rPr>
        <w:t>59</w:t>
      </w:r>
      <w:r w:rsidRPr="00A92854">
        <w:rPr>
          <w:rFonts w:eastAsia="Times New Roman"/>
          <w:color w:val="000000"/>
          <w:sz w:val="23"/>
          <w:szCs w:val="23"/>
          <w:lang w:eastAsia="en-AU"/>
          <w14:ligatures w14:val="standardContextual"/>
        </w:rPr>
        <w:t> of </w:t>
      </w:r>
      <w:r>
        <w:rPr>
          <w:rFonts w:eastAsia="Times New Roman"/>
          <w:color w:val="000000"/>
          <w:sz w:val="23"/>
          <w:szCs w:val="23"/>
          <w:lang w:eastAsia="en-AU"/>
          <w14:ligatures w14:val="standardContextual"/>
        </w:rPr>
        <w:t>2026</w:t>
      </w:r>
    </w:p>
    <w:p w14:paraId="6E6146CF" w14:textId="7E4DC3E0" w:rsidR="00A92854" w:rsidRDefault="00A92854">
      <w:pPr>
        <w:spacing w:after="0" w:line="240" w:lineRule="auto"/>
        <w:jc w:val="left"/>
      </w:pPr>
      <w:r>
        <w:br w:type="page"/>
      </w:r>
    </w:p>
    <w:p w14:paraId="1E88870D" w14:textId="77777777" w:rsidR="00A92854" w:rsidRPr="00A92854" w:rsidRDefault="00A92854" w:rsidP="00A92854">
      <w:pPr>
        <w:keepLines/>
        <w:autoSpaceDE w:val="0"/>
        <w:autoSpaceDN w:val="0"/>
        <w:adjustRightInd w:val="0"/>
        <w:spacing w:before="240" w:after="0" w:line="240" w:lineRule="auto"/>
        <w:jc w:val="left"/>
        <w:rPr>
          <w:rFonts w:eastAsia="Times New Roman"/>
          <w:color w:val="000000"/>
          <w:sz w:val="28"/>
          <w:szCs w:val="28"/>
          <w:lang w:eastAsia="en-AU"/>
          <w14:ligatures w14:val="standardContextual"/>
        </w:rPr>
      </w:pPr>
      <w:r w:rsidRPr="00A92854">
        <w:rPr>
          <w:rFonts w:eastAsia="Times New Roman"/>
          <w:color w:val="000000"/>
          <w:sz w:val="28"/>
          <w:szCs w:val="28"/>
          <w:lang w:eastAsia="en-AU"/>
          <w14:ligatures w14:val="standardContextual"/>
        </w:rPr>
        <w:lastRenderedPageBreak/>
        <w:t>South Australia</w:t>
      </w:r>
    </w:p>
    <w:p w14:paraId="76B1C799" w14:textId="77777777" w:rsidR="00A92854" w:rsidRPr="00A92854" w:rsidRDefault="00A92854" w:rsidP="0079504B">
      <w:pPr>
        <w:pStyle w:val="Heading3"/>
        <w:rPr>
          <w:lang w:eastAsia="en-AU"/>
        </w:rPr>
      </w:pPr>
      <w:bookmarkStart w:id="162" w:name="_Toc236293854"/>
      <w:r w:rsidRPr="00A92854">
        <w:rPr>
          <w:lang w:eastAsia="en-AU"/>
        </w:rPr>
        <w:t>Security and Investigation Industry Regulations 2026</w:t>
      </w:r>
      <w:bookmarkEnd w:id="162"/>
    </w:p>
    <w:p w14:paraId="1D433C88" w14:textId="77777777" w:rsidR="00A92854" w:rsidRPr="00A92854" w:rsidRDefault="00A92854" w:rsidP="00A92854">
      <w:pPr>
        <w:keepLines/>
        <w:autoSpaceDE w:val="0"/>
        <w:autoSpaceDN w:val="0"/>
        <w:adjustRightInd w:val="0"/>
        <w:spacing w:before="80" w:after="240" w:line="240" w:lineRule="auto"/>
        <w:jc w:val="left"/>
        <w:rPr>
          <w:rFonts w:eastAsia="Times New Roman"/>
          <w:color w:val="000000"/>
          <w:sz w:val="24"/>
          <w:szCs w:val="24"/>
          <w:lang w:eastAsia="en-AU"/>
          <w14:ligatures w14:val="standardContextual"/>
        </w:rPr>
      </w:pPr>
      <w:r w:rsidRPr="00A92854">
        <w:rPr>
          <w:rFonts w:eastAsia="Times New Roman"/>
          <w:color w:val="000000"/>
          <w:sz w:val="24"/>
          <w:szCs w:val="24"/>
          <w:lang w:eastAsia="en-AU"/>
          <w14:ligatures w14:val="standardContextual"/>
        </w:rPr>
        <w:t xml:space="preserve">under the </w:t>
      </w:r>
      <w:r w:rsidRPr="00A92854">
        <w:rPr>
          <w:rFonts w:eastAsia="Times New Roman"/>
          <w:i/>
          <w:iCs/>
          <w:color w:val="000000"/>
          <w:sz w:val="24"/>
          <w:szCs w:val="24"/>
          <w:lang w:eastAsia="en-AU"/>
          <w14:ligatures w14:val="standardContextual"/>
        </w:rPr>
        <w:t>Security and Investigation Industry Act 1995</w:t>
      </w:r>
    </w:p>
    <w:p w14:paraId="3776024D" w14:textId="77777777" w:rsidR="00A92854" w:rsidRPr="00A92854" w:rsidRDefault="00A92854" w:rsidP="00A92854">
      <w:pPr>
        <w:keepLines/>
        <w:pBdr>
          <w:top w:val="single" w:sz="4" w:space="0" w:color="auto"/>
        </w:pBdr>
        <w:autoSpaceDE w:val="0"/>
        <w:autoSpaceDN w:val="0"/>
        <w:adjustRightInd w:val="0"/>
        <w:spacing w:before="120" w:after="120" w:line="240" w:lineRule="auto"/>
        <w:jc w:val="left"/>
        <w:rPr>
          <w:rFonts w:eastAsia="Times New Roman"/>
          <w:color w:val="000000"/>
          <w:sz w:val="2"/>
          <w:szCs w:val="2"/>
          <w:lang w:eastAsia="en-AU"/>
          <w14:ligatures w14:val="standardContextual"/>
        </w:rPr>
      </w:pPr>
    </w:p>
    <w:p w14:paraId="45431618" w14:textId="77777777" w:rsidR="00A92854" w:rsidRPr="00A92854" w:rsidRDefault="00A92854" w:rsidP="00A92854">
      <w:pPr>
        <w:keepLines/>
        <w:autoSpaceDE w:val="0"/>
        <w:autoSpaceDN w:val="0"/>
        <w:adjustRightInd w:val="0"/>
        <w:spacing w:before="120" w:after="0" w:line="240" w:lineRule="auto"/>
        <w:jc w:val="left"/>
        <w:rPr>
          <w:rFonts w:eastAsia="Times New Roman"/>
          <w:b/>
          <w:bCs/>
          <w:color w:val="000000"/>
          <w:sz w:val="32"/>
          <w:szCs w:val="32"/>
          <w:lang w:eastAsia="en-AU"/>
          <w14:ligatures w14:val="standardContextual"/>
        </w:rPr>
      </w:pPr>
      <w:r w:rsidRPr="00A92854">
        <w:rPr>
          <w:rFonts w:eastAsia="Times New Roman"/>
          <w:b/>
          <w:bCs/>
          <w:color w:val="000000"/>
          <w:sz w:val="32"/>
          <w:szCs w:val="32"/>
          <w:lang w:eastAsia="en-AU"/>
          <w14:ligatures w14:val="standardContextual"/>
        </w:rPr>
        <w:t>Contents</w:t>
      </w:r>
    </w:p>
    <w:p w14:paraId="39B3738E" w14:textId="77777777" w:rsidR="00A92854" w:rsidRPr="00A92854" w:rsidRDefault="00A92854" w:rsidP="00A92854">
      <w:pPr>
        <w:keepNext/>
        <w:keepLines/>
        <w:autoSpaceDE w:val="0"/>
        <w:autoSpaceDN w:val="0"/>
        <w:adjustRightInd w:val="0"/>
        <w:spacing w:before="120" w:after="120" w:line="240" w:lineRule="auto"/>
        <w:jc w:val="left"/>
        <w:rPr>
          <w:rFonts w:eastAsia="Times New Roman"/>
          <w:color w:val="000000"/>
          <w:sz w:val="28"/>
          <w:szCs w:val="28"/>
          <w:lang w:eastAsia="en-AU"/>
          <w14:ligatures w14:val="standardContextual"/>
        </w:rPr>
      </w:pPr>
      <w:hyperlink w:anchor="Elkera_Print_BK1" w:history="1">
        <w:r w:rsidRPr="00A92854">
          <w:rPr>
            <w:rFonts w:eastAsia="Times New Roman"/>
            <w:color w:val="000000"/>
            <w:sz w:val="28"/>
            <w:szCs w:val="28"/>
            <w:lang w:eastAsia="en-AU"/>
            <w14:ligatures w14:val="standardContextual"/>
          </w:rPr>
          <w:t>Part 1—Preliminary</w:t>
        </w:r>
      </w:hyperlink>
    </w:p>
    <w:p w14:paraId="3464EA73" w14:textId="77777777" w:rsidR="00A92854" w:rsidRPr="00A92854" w:rsidRDefault="00A92854" w:rsidP="00A92854">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2" w:history="1">
        <w:r w:rsidRPr="00A92854">
          <w:rPr>
            <w:rFonts w:eastAsia="Times New Roman"/>
            <w:color w:val="000000"/>
            <w:sz w:val="22"/>
            <w:lang w:eastAsia="en-AU"/>
            <w14:ligatures w14:val="standardContextual"/>
          </w:rPr>
          <w:t>1</w:t>
        </w:r>
        <w:r w:rsidRPr="00A92854">
          <w:rPr>
            <w:rFonts w:eastAsia="Times New Roman"/>
            <w:color w:val="000000"/>
            <w:sz w:val="22"/>
            <w:lang w:eastAsia="en-AU"/>
            <w14:ligatures w14:val="standardContextual"/>
          </w:rPr>
          <w:tab/>
          <w:t>Short title</w:t>
        </w:r>
      </w:hyperlink>
    </w:p>
    <w:p w14:paraId="1E830BC8" w14:textId="77777777" w:rsidR="00A92854" w:rsidRPr="00A92854" w:rsidRDefault="00A92854" w:rsidP="00A92854">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3" w:history="1">
        <w:r w:rsidRPr="00A92854">
          <w:rPr>
            <w:rFonts w:eastAsia="Times New Roman"/>
            <w:color w:val="000000"/>
            <w:sz w:val="22"/>
            <w:lang w:eastAsia="en-AU"/>
            <w14:ligatures w14:val="standardContextual"/>
          </w:rPr>
          <w:t>2</w:t>
        </w:r>
        <w:r w:rsidRPr="00A92854">
          <w:rPr>
            <w:rFonts w:eastAsia="Times New Roman"/>
            <w:color w:val="000000"/>
            <w:sz w:val="22"/>
            <w:lang w:eastAsia="en-AU"/>
            <w14:ligatures w14:val="standardContextual"/>
          </w:rPr>
          <w:tab/>
          <w:t>Commencement</w:t>
        </w:r>
      </w:hyperlink>
    </w:p>
    <w:p w14:paraId="2467AE81" w14:textId="77777777" w:rsidR="00A92854" w:rsidRPr="00A92854" w:rsidRDefault="00A92854" w:rsidP="00A92854">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4" w:history="1">
        <w:r w:rsidRPr="00A92854">
          <w:rPr>
            <w:rFonts w:eastAsia="Times New Roman"/>
            <w:color w:val="000000"/>
            <w:sz w:val="22"/>
            <w:lang w:eastAsia="en-AU"/>
            <w14:ligatures w14:val="standardContextual"/>
          </w:rPr>
          <w:t>3</w:t>
        </w:r>
        <w:r w:rsidRPr="00A92854">
          <w:rPr>
            <w:rFonts w:eastAsia="Times New Roman"/>
            <w:color w:val="000000"/>
            <w:sz w:val="22"/>
            <w:lang w:eastAsia="en-AU"/>
            <w14:ligatures w14:val="standardContextual"/>
          </w:rPr>
          <w:tab/>
          <w:t>Interpretation</w:t>
        </w:r>
      </w:hyperlink>
    </w:p>
    <w:p w14:paraId="389E6334" w14:textId="77777777" w:rsidR="00A92854" w:rsidRPr="00A92854" w:rsidRDefault="00A92854" w:rsidP="00A92854">
      <w:pPr>
        <w:keepNext/>
        <w:keepLines/>
        <w:autoSpaceDE w:val="0"/>
        <w:autoSpaceDN w:val="0"/>
        <w:adjustRightInd w:val="0"/>
        <w:spacing w:before="120" w:after="120" w:line="240" w:lineRule="auto"/>
        <w:jc w:val="left"/>
        <w:rPr>
          <w:rFonts w:eastAsia="Times New Roman"/>
          <w:color w:val="000000"/>
          <w:sz w:val="28"/>
          <w:szCs w:val="28"/>
          <w:lang w:eastAsia="en-AU"/>
          <w14:ligatures w14:val="standardContextual"/>
        </w:rPr>
      </w:pPr>
      <w:hyperlink w:anchor="Elkera_Print_BK5" w:history="1">
        <w:r w:rsidRPr="00A92854">
          <w:rPr>
            <w:rFonts w:eastAsia="Times New Roman"/>
            <w:color w:val="000000"/>
            <w:sz w:val="28"/>
            <w:szCs w:val="28"/>
            <w:lang w:eastAsia="en-AU"/>
            <w14:ligatures w14:val="standardContextual"/>
          </w:rPr>
          <w:t>Part 2—Application of Act</w:t>
        </w:r>
      </w:hyperlink>
    </w:p>
    <w:p w14:paraId="2F50A1A6" w14:textId="77777777" w:rsidR="00A92854" w:rsidRPr="00A92854" w:rsidRDefault="00A92854" w:rsidP="00A92854">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6" w:history="1">
        <w:r w:rsidRPr="00A92854">
          <w:rPr>
            <w:rFonts w:eastAsia="Times New Roman"/>
            <w:color w:val="000000"/>
            <w:sz w:val="22"/>
            <w:lang w:eastAsia="en-AU"/>
            <w14:ligatures w14:val="standardContextual"/>
          </w:rPr>
          <w:t>4</w:t>
        </w:r>
        <w:r w:rsidRPr="00A92854">
          <w:rPr>
            <w:rFonts w:eastAsia="Times New Roman"/>
            <w:color w:val="000000"/>
            <w:sz w:val="22"/>
            <w:lang w:eastAsia="en-AU"/>
            <w14:ligatures w14:val="standardContextual"/>
          </w:rPr>
          <w:tab/>
          <w:t>Exemption for loss adjusters and accountants—prescribed qualifications</w:t>
        </w:r>
      </w:hyperlink>
    </w:p>
    <w:p w14:paraId="43563C64" w14:textId="77777777" w:rsidR="00A92854" w:rsidRPr="00A92854" w:rsidRDefault="00A92854" w:rsidP="00A92854">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7" w:history="1">
        <w:r w:rsidRPr="00A92854">
          <w:rPr>
            <w:rFonts w:eastAsia="Times New Roman"/>
            <w:color w:val="000000"/>
            <w:sz w:val="22"/>
            <w:lang w:eastAsia="en-AU"/>
            <w14:ligatures w14:val="standardContextual"/>
          </w:rPr>
          <w:t>5</w:t>
        </w:r>
        <w:r w:rsidRPr="00A92854">
          <w:rPr>
            <w:rFonts w:eastAsia="Times New Roman"/>
            <w:color w:val="000000"/>
            <w:sz w:val="22"/>
            <w:lang w:eastAsia="en-AU"/>
            <w14:ligatures w14:val="standardContextual"/>
          </w:rPr>
          <w:tab/>
          <w:t>Other exemptions</w:t>
        </w:r>
      </w:hyperlink>
    </w:p>
    <w:p w14:paraId="5E578F0F" w14:textId="77777777" w:rsidR="00A92854" w:rsidRPr="00A92854" w:rsidRDefault="00A92854" w:rsidP="00A92854">
      <w:pPr>
        <w:keepNext/>
        <w:keepLines/>
        <w:autoSpaceDE w:val="0"/>
        <w:autoSpaceDN w:val="0"/>
        <w:adjustRightInd w:val="0"/>
        <w:spacing w:before="120" w:after="120" w:line="240" w:lineRule="auto"/>
        <w:jc w:val="left"/>
        <w:rPr>
          <w:rFonts w:eastAsia="Times New Roman"/>
          <w:color w:val="000000"/>
          <w:sz w:val="28"/>
          <w:szCs w:val="28"/>
          <w:lang w:eastAsia="en-AU"/>
          <w14:ligatures w14:val="standardContextual"/>
        </w:rPr>
      </w:pPr>
      <w:hyperlink w:anchor="Elkera_Print_BK8" w:history="1">
        <w:r w:rsidRPr="00A92854">
          <w:rPr>
            <w:rFonts w:eastAsia="Times New Roman"/>
            <w:color w:val="000000"/>
            <w:sz w:val="28"/>
            <w:szCs w:val="28"/>
            <w:lang w:eastAsia="en-AU"/>
            <w14:ligatures w14:val="standardContextual"/>
          </w:rPr>
          <w:t>Part 3—General provisions supporting Act</w:t>
        </w:r>
      </w:hyperlink>
    </w:p>
    <w:p w14:paraId="60181E45" w14:textId="77777777" w:rsidR="00A92854" w:rsidRPr="00A92854" w:rsidRDefault="00A92854" w:rsidP="00A92854">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9" w:history="1">
        <w:r w:rsidRPr="00A92854">
          <w:rPr>
            <w:rFonts w:eastAsia="Times New Roman"/>
            <w:color w:val="000000"/>
            <w:sz w:val="22"/>
            <w:lang w:eastAsia="en-AU"/>
            <w14:ligatures w14:val="standardContextual"/>
          </w:rPr>
          <w:t>6</w:t>
        </w:r>
        <w:r w:rsidRPr="00A92854">
          <w:rPr>
            <w:rFonts w:eastAsia="Times New Roman"/>
            <w:color w:val="000000"/>
            <w:sz w:val="22"/>
            <w:lang w:eastAsia="en-AU"/>
            <w14:ligatures w14:val="standardContextual"/>
          </w:rPr>
          <w:tab/>
          <w:t>Classes of offences (sections 3, 9, 23, 23A, 23B and 23G of Act)</w:t>
        </w:r>
      </w:hyperlink>
    </w:p>
    <w:p w14:paraId="184E2585" w14:textId="77777777" w:rsidR="00A92854" w:rsidRPr="00A92854" w:rsidRDefault="00A92854" w:rsidP="00A92854">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10" w:history="1">
        <w:r w:rsidRPr="00A92854">
          <w:rPr>
            <w:rFonts w:eastAsia="Times New Roman"/>
            <w:color w:val="000000"/>
            <w:sz w:val="22"/>
            <w:lang w:eastAsia="en-AU"/>
            <w14:ligatures w14:val="standardContextual"/>
          </w:rPr>
          <w:t>7</w:t>
        </w:r>
        <w:r w:rsidRPr="00A92854">
          <w:rPr>
            <w:rFonts w:eastAsia="Times New Roman"/>
            <w:color w:val="000000"/>
            <w:sz w:val="22"/>
            <w:lang w:eastAsia="en-AU"/>
            <w14:ligatures w14:val="standardContextual"/>
          </w:rPr>
          <w:tab/>
          <w:t>Annual fee and return</w:t>
        </w:r>
      </w:hyperlink>
    </w:p>
    <w:p w14:paraId="09021ABD" w14:textId="77777777" w:rsidR="00A92854" w:rsidRPr="00A92854" w:rsidRDefault="00A92854" w:rsidP="00A92854">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11" w:history="1">
        <w:r w:rsidRPr="00A92854">
          <w:rPr>
            <w:rFonts w:eastAsia="Times New Roman"/>
            <w:color w:val="000000"/>
            <w:sz w:val="22"/>
            <w:lang w:eastAsia="en-AU"/>
            <w14:ligatures w14:val="standardContextual"/>
          </w:rPr>
          <w:t>8</w:t>
        </w:r>
        <w:r w:rsidRPr="00A92854">
          <w:rPr>
            <w:rFonts w:eastAsia="Times New Roman"/>
            <w:color w:val="000000"/>
            <w:sz w:val="22"/>
            <w:lang w:eastAsia="en-AU"/>
            <w14:ligatures w14:val="standardContextual"/>
          </w:rPr>
          <w:tab/>
          <w:t>Objection to application for licence</w:t>
        </w:r>
      </w:hyperlink>
    </w:p>
    <w:p w14:paraId="30C879B6" w14:textId="77777777" w:rsidR="00A92854" w:rsidRPr="00A92854" w:rsidRDefault="00A92854" w:rsidP="00A92854">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12" w:history="1">
        <w:r w:rsidRPr="00A92854">
          <w:rPr>
            <w:rFonts w:eastAsia="Times New Roman"/>
            <w:color w:val="000000"/>
            <w:sz w:val="22"/>
            <w:lang w:eastAsia="en-AU"/>
            <w14:ligatures w14:val="standardContextual"/>
          </w:rPr>
          <w:t>9</w:t>
        </w:r>
        <w:r w:rsidRPr="00A92854">
          <w:rPr>
            <w:rFonts w:eastAsia="Times New Roman"/>
            <w:color w:val="000000"/>
            <w:sz w:val="22"/>
            <w:lang w:eastAsia="en-AU"/>
            <w14:ligatures w14:val="standardContextual"/>
          </w:rPr>
          <w:tab/>
          <w:t>Licence endorsements (section 11B of Act)</w:t>
        </w:r>
      </w:hyperlink>
    </w:p>
    <w:p w14:paraId="15F205AC" w14:textId="77777777" w:rsidR="00A92854" w:rsidRPr="00A92854" w:rsidRDefault="00A92854" w:rsidP="00A92854">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13" w:history="1">
        <w:r w:rsidRPr="00A92854">
          <w:rPr>
            <w:rFonts w:eastAsia="Times New Roman"/>
            <w:color w:val="000000"/>
            <w:sz w:val="22"/>
            <w:lang w:eastAsia="en-AU"/>
            <w14:ligatures w14:val="standardContextual"/>
          </w:rPr>
          <w:t>10</w:t>
        </w:r>
        <w:r w:rsidRPr="00A92854">
          <w:rPr>
            <w:rFonts w:eastAsia="Times New Roman"/>
            <w:color w:val="000000"/>
            <w:sz w:val="22"/>
            <w:lang w:eastAsia="en-AU"/>
            <w14:ligatures w14:val="standardContextual"/>
          </w:rPr>
          <w:tab/>
          <w:t>Review of licence</w:t>
        </w:r>
      </w:hyperlink>
    </w:p>
    <w:p w14:paraId="00D06710" w14:textId="77777777" w:rsidR="00A92854" w:rsidRPr="00A92854" w:rsidRDefault="00A92854" w:rsidP="00A92854">
      <w:pPr>
        <w:keepNext/>
        <w:keepLines/>
        <w:autoSpaceDE w:val="0"/>
        <w:autoSpaceDN w:val="0"/>
        <w:adjustRightInd w:val="0"/>
        <w:spacing w:before="120" w:after="120" w:line="240" w:lineRule="auto"/>
        <w:jc w:val="left"/>
        <w:rPr>
          <w:rFonts w:eastAsia="Times New Roman"/>
          <w:color w:val="000000"/>
          <w:sz w:val="28"/>
          <w:szCs w:val="28"/>
          <w:lang w:eastAsia="en-AU"/>
          <w14:ligatures w14:val="standardContextual"/>
        </w:rPr>
      </w:pPr>
      <w:hyperlink w:anchor="Elkera_Print_BK14" w:history="1">
        <w:r w:rsidRPr="00A92854">
          <w:rPr>
            <w:rFonts w:eastAsia="Times New Roman"/>
            <w:color w:val="000000"/>
            <w:sz w:val="28"/>
            <w:szCs w:val="28"/>
            <w:lang w:eastAsia="en-AU"/>
            <w14:ligatures w14:val="standardContextual"/>
          </w:rPr>
          <w:t>Part 4—Crowd controllers</w:t>
        </w:r>
      </w:hyperlink>
    </w:p>
    <w:p w14:paraId="560E808A" w14:textId="77777777" w:rsidR="00A92854" w:rsidRPr="00A92854" w:rsidRDefault="00A92854" w:rsidP="00A92854">
      <w:pPr>
        <w:keepNext/>
        <w:keepLines/>
        <w:autoSpaceDE w:val="0"/>
        <w:autoSpaceDN w:val="0"/>
        <w:adjustRightInd w:val="0"/>
        <w:spacing w:before="120" w:after="120" w:line="240" w:lineRule="auto"/>
        <w:jc w:val="left"/>
        <w:rPr>
          <w:rFonts w:eastAsia="Times New Roman"/>
          <w:color w:val="000000"/>
          <w:sz w:val="26"/>
          <w:szCs w:val="26"/>
          <w:lang w:eastAsia="en-AU"/>
          <w14:ligatures w14:val="standardContextual"/>
        </w:rPr>
      </w:pPr>
      <w:hyperlink w:anchor="Elkera_Print_BK15" w:history="1">
        <w:r w:rsidRPr="00A92854">
          <w:rPr>
            <w:rFonts w:eastAsia="Times New Roman"/>
            <w:color w:val="000000"/>
            <w:sz w:val="26"/>
            <w:szCs w:val="26"/>
            <w:lang w:eastAsia="en-AU"/>
            <w14:ligatures w14:val="standardContextual"/>
          </w:rPr>
          <w:t>Division 1—Identification</w:t>
        </w:r>
      </w:hyperlink>
    </w:p>
    <w:p w14:paraId="05662307" w14:textId="77777777" w:rsidR="00A92854" w:rsidRPr="00A92854" w:rsidRDefault="00A92854" w:rsidP="00A92854">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id06a3a826_8d11_41b9_997d_d39f7d5afc29_4" w:history="1">
        <w:r w:rsidRPr="00A92854">
          <w:rPr>
            <w:rFonts w:eastAsia="Times New Roman"/>
            <w:color w:val="000000"/>
            <w:sz w:val="22"/>
            <w:lang w:eastAsia="en-AU"/>
            <w14:ligatures w14:val="standardContextual"/>
          </w:rPr>
          <w:t>11</w:t>
        </w:r>
        <w:r w:rsidRPr="00A92854">
          <w:rPr>
            <w:rFonts w:eastAsia="Times New Roman"/>
            <w:color w:val="000000"/>
            <w:sz w:val="22"/>
            <w:lang w:eastAsia="en-AU"/>
            <w14:ligatures w14:val="standardContextual"/>
          </w:rPr>
          <w:tab/>
          <w:t>Duty of person who carries on business or promotes event to provide crowd controllers with identification card and keep register</w:t>
        </w:r>
      </w:hyperlink>
    </w:p>
    <w:p w14:paraId="3A5A69E8" w14:textId="77777777" w:rsidR="00A92854" w:rsidRPr="00A92854" w:rsidRDefault="00A92854" w:rsidP="00A92854">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18" w:history="1">
        <w:r w:rsidRPr="00A92854">
          <w:rPr>
            <w:rFonts w:eastAsia="Times New Roman"/>
            <w:color w:val="000000"/>
            <w:sz w:val="22"/>
            <w:lang w:eastAsia="en-AU"/>
            <w14:ligatures w14:val="standardContextual"/>
          </w:rPr>
          <w:t>12</w:t>
        </w:r>
        <w:r w:rsidRPr="00A92854">
          <w:rPr>
            <w:rFonts w:eastAsia="Times New Roman"/>
            <w:color w:val="000000"/>
            <w:sz w:val="22"/>
            <w:lang w:eastAsia="en-AU"/>
            <w14:ligatures w14:val="standardContextual"/>
          </w:rPr>
          <w:tab/>
          <w:t>Duty of crowd controller to wear identification</w:t>
        </w:r>
      </w:hyperlink>
    </w:p>
    <w:p w14:paraId="399DC31F" w14:textId="77777777" w:rsidR="00A92854" w:rsidRPr="00A92854" w:rsidRDefault="00A92854" w:rsidP="00A92854">
      <w:pPr>
        <w:keepNext/>
        <w:keepLines/>
        <w:autoSpaceDE w:val="0"/>
        <w:autoSpaceDN w:val="0"/>
        <w:adjustRightInd w:val="0"/>
        <w:spacing w:before="120" w:after="120" w:line="240" w:lineRule="auto"/>
        <w:jc w:val="left"/>
        <w:rPr>
          <w:rFonts w:eastAsia="Times New Roman"/>
          <w:color w:val="000000"/>
          <w:sz w:val="26"/>
          <w:szCs w:val="26"/>
          <w:lang w:eastAsia="en-AU"/>
          <w14:ligatures w14:val="standardContextual"/>
        </w:rPr>
      </w:pPr>
      <w:hyperlink w:anchor="Elkera_Print_BK19" w:history="1">
        <w:r w:rsidRPr="00A92854">
          <w:rPr>
            <w:rFonts w:eastAsia="Times New Roman"/>
            <w:color w:val="000000"/>
            <w:sz w:val="26"/>
            <w:szCs w:val="26"/>
            <w:lang w:eastAsia="en-AU"/>
            <w14:ligatures w14:val="standardContextual"/>
          </w:rPr>
          <w:t>Division 2—Drug testing</w:t>
        </w:r>
      </w:hyperlink>
    </w:p>
    <w:p w14:paraId="74534DEE" w14:textId="77777777" w:rsidR="00A92854" w:rsidRPr="00A92854" w:rsidRDefault="00A92854" w:rsidP="00A92854">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20" w:history="1">
        <w:r w:rsidRPr="00A92854">
          <w:rPr>
            <w:rFonts w:eastAsia="Times New Roman"/>
            <w:color w:val="000000"/>
            <w:sz w:val="22"/>
            <w:lang w:eastAsia="en-AU"/>
            <w14:ligatures w14:val="standardContextual"/>
          </w:rPr>
          <w:t>13</w:t>
        </w:r>
        <w:r w:rsidRPr="00A92854">
          <w:rPr>
            <w:rFonts w:eastAsia="Times New Roman"/>
            <w:color w:val="000000"/>
            <w:sz w:val="22"/>
            <w:lang w:eastAsia="en-AU"/>
            <w14:ligatures w14:val="standardContextual"/>
          </w:rPr>
          <w:tab/>
          <w:t>Prescribed drugs and non</w:t>
        </w:r>
        <w:r w:rsidRPr="00A92854">
          <w:rPr>
            <w:rFonts w:eastAsia="Times New Roman"/>
            <w:color w:val="000000"/>
            <w:sz w:val="22"/>
            <w:lang w:eastAsia="en-AU"/>
            <w14:ligatures w14:val="standardContextual"/>
          </w:rPr>
          <w:noBreakHyphen/>
          <w:t>complying sample</w:t>
        </w:r>
      </w:hyperlink>
    </w:p>
    <w:p w14:paraId="3AE1A337" w14:textId="77777777" w:rsidR="00A92854" w:rsidRPr="00A92854" w:rsidRDefault="00A92854" w:rsidP="00A92854">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idf934e712_2cbc_4cff_b70b_8b3c21cee1b1_8" w:history="1">
        <w:r w:rsidRPr="00A92854">
          <w:rPr>
            <w:rFonts w:eastAsia="Times New Roman"/>
            <w:color w:val="000000"/>
            <w:sz w:val="22"/>
            <w:lang w:eastAsia="en-AU"/>
            <w14:ligatures w14:val="standardContextual"/>
          </w:rPr>
          <w:t>14</w:t>
        </w:r>
        <w:r w:rsidRPr="00A92854">
          <w:rPr>
            <w:rFonts w:eastAsia="Times New Roman"/>
            <w:color w:val="000000"/>
            <w:sz w:val="22"/>
            <w:lang w:eastAsia="en-AU"/>
            <w14:ligatures w14:val="standardContextual"/>
          </w:rPr>
          <w:tab/>
          <w:t>Who may take samples</w:t>
        </w:r>
      </w:hyperlink>
    </w:p>
    <w:p w14:paraId="7D3F4347" w14:textId="77777777" w:rsidR="00A92854" w:rsidRPr="00A92854" w:rsidRDefault="00A92854" w:rsidP="00A92854">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id1c829bb9_1e8e_4fce_9405_70fab75ce3f4_1" w:history="1">
        <w:r w:rsidRPr="00A92854">
          <w:rPr>
            <w:rFonts w:eastAsia="Times New Roman"/>
            <w:color w:val="000000"/>
            <w:sz w:val="22"/>
            <w:lang w:eastAsia="en-AU"/>
            <w14:ligatures w14:val="standardContextual"/>
          </w:rPr>
          <w:t>15</w:t>
        </w:r>
        <w:r w:rsidRPr="00A92854">
          <w:rPr>
            <w:rFonts w:eastAsia="Times New Roman"/>
            <w:color w:val="000000"/>
            <w:sz w:val="22"/>
            <w:lang w:eastAsia="en-AU"/>
            <w14:ligatures w14:val="standardContextual"/>
          </w:rPr>
          <w:tab/>
          <w:t>Taking of blood samples</w:t>
        </w:r>
      </w:hyperlink>
    </w:p>
    <w:p w14:paraId="7F04F3E0" w14:textId="77777777" w:rsidR="00A92854" w:rsidRPr="00A92854" w:rsidRDefault="00A92854" w:rsidP="00A92854">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idb3bb6ae9_f2a9_49f0_b862_2448d12d5f1d_6" w:history="1">
        <w:r w:rsidRPr="00A92854">
          <w:rPr>
            <w:rFonts w:eastAsia="Times New Roman"/>
            <w:color w:val="000000"/>
            <w:sz w:val="22"/>
            <w:lang w:eastAsia="en-AU"/>
            <w14:ligatures w14:val="standardContextual"/>
          </w:rPr>
          <w:t>16</w:t>
        </w:r>
        <w:r w:rsidRPr="00A92854">
          <w:rPr>
            <w:rFonts w:eastAsia="Times New Roman"/>
            <w:color w:val="000000"/>
            <w:sz w:val="22"/>
            <w:lang w:eastAsia="en-AU"/>
            <w14:ligatures w14:val="standardContextual"/>
          </w:rPr>
          <w:tab/>
          <w:t>Taking of urine samples</w:t>
        </w:r>
      </w:hyperlink>
    </w:p>
    <w:p w14:paraId="7C0CC697" w14:textId="77777777" w:rsidR="00A92854" w:rsidRPr="00A92854" w:rsidRDefault="00A92854" w:rsidP="00A92854">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27" w:history="1">
        <w:r w:rsidRPr="00A92854">
          <w:rPr>
            <w:rFonts w:eastAsia="Times New Roman"/>
            <w:color w:val="000000"/>
            <w:sz w:val="22"/>
            <w:lang w:eastAsia="en-AU"/>
            <w14:ligatures w14:val="standardContextual"/>
          </w:rPr>
          <w:t>17</w:t>
        </w:r>
        <w:r w:rsidRPr="00A92854">
          <w:rPr>
            <w:rFonts w:eastAsia="Times New Roman"/>
            <w:color w:val="000000"/>
            <w:sz w:val="22"/>
            <w:lang w:eastAsia="en-AU"/>
            <w14:ligatures w14:val="standardContextual"/>
          </w:rPr>
          <w:tab/>
          <w:t>Analysis of sample</w:t>
        </w:r>
      </w:hyperlink>
    </w:p>
    <w:p w14:paraId="112B968E" w14:textId="77777777" w:rsidR="00A92854" w:rsidRPr="00A92854" w:rsidRDefault="00A92854" w:rsidP="00A92854">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28" w:history="1">
        <w:r w:rsidRPr="00A92854">
          <w:rPr>
            <w:rFonts w:eastAsia="Times New Roman"/>
            <w:color w:val="000000"/>
            <w:sz w:val="22"/>
            <w:lang w:eastAsia="en-AU"/>
            <w14:ligatures w14:val="standardContextual"/>
          </w:rPr>
          <w:t>18</w:t>
        </w:r>
        <w:r w:rsidRPr="00A92854">
          <w:rPr>
            <w:rFonts w:eastAsia="Times New Roman"/>
            <w:color w:val="000000"/>
            <w:sz w:val="22"/>
            <w:lang w:eastAsia="en-AU"/>
            <w14:ligatures w14:val="standardContextual"/>
          </w:rPr>
          <w:tab/>
          <w:t>Certificate evidence</w:t>
        </w:r>
      </w:hyperlink>
    </w:p>
    <w:p w14:paraId="503B7743" w14:textId="77777777" w:rsidR="00A92854" w:rsidRPr="00A92854" w:rsidRDefault="00A92854" w:rsidP="00A92854">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29" w:history="1">
        <w:r w:rsidRPr="00A92854">
          <w:rPr>
            <w:rFonts w:eastAsia="Times New Roman"/>
            <w:color w:val="000000"/>
            <w:sz w:val="22"/>
            <w:lang w:eastAsia="en-AU"/>
            <w14:ligatures w14:val="standardContextual"/>
          </w:rPr>
          <w:t>19</w:t>
        </w:r>
        <w:r w:rsidRPr="00A92854">
          <w:rPr>
            <w:rFonts w:eastAsia="Times New Roman"/>
            <w:color w:val="000000"/>
            <w:sz w:val="22"/>
            <w:lang w:eastAsia="en-AU"/>
            <w14:ligatures w14:val="standardContextual"/>
          </w:rPr>
          <w:tab/>
          <w:t>Prescribed form of identification</w:t>
        </w:r>
      </w:hyperlink>
    </w:p>
    <w:p w14:paraId="145B2F97" w14:textId="77777777" w:rsidR="00A92854" w:rsidRPr="00A92854" w:rsidRDefault="00A92854" w:rsidP="00A92854">
      <w:pPr>
        <w:keepNext/>
        <w:keepLines/>
        <w:autoSpaceDE w:val="0"/>
        <w:autoSpaceDN w:val="0"/>
        <w:adjustRightInd w:val="0"/>
        <w:spacing w:before="120" w:after="120" w:line="240" w:lineRule="auto"/>
        <w:jc w:val="left"/>
        <w:rPr>
          <w:rFonts w:eastAsia="Times New Roman"/>
          <w:color w:val="000000"/>
          <w:sz w:val="26"/>
          <w:szCs w:val="26"/>
          <w:lang w:eastAsia="en-AU"/>
          <w14:ligatures w14:val="standardContextual"/>
        </w:rPr>
      </w:pPr>
      <w:hyperlink w:anchor="Elkera_Print_BK30" w:history="1">
        <w:r w:rsidRPr="00A92854">
          <w:rPr>
            <w:rFonts w:eastAsia="Times New Roman"/>
            <w:color w:val="000000"/>
            <w:sz w:val="26"/>
            <w:szCs w:val="26"/>
            <w:lang w:eastAsia="en-AU"/>
            <w14:ligatures w14:val="standardContextual"/>
          </w:rPr>
          <w:t>Division 3—Alcohol testing</w:t>
        </w:r>
      </w:hyperlink>
    </w:p>
    <w:p w14:paraId="093D7D10" w14:textId="77777777" w:rsidR="00A92854" w:rsidRPr="00A92854" w:rsidRDefault="00A92854" w:rsidP="00A92854">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31" w:history="1">
        <w:r w:rsidRPr="00A92854">
          <w:rPr>
            <w:rFonts w:eastAsia="Times New Roman"/>
            <w:color w:val="000000"/>
            <w:sz w:val="22"/>
            <w:lang w:eastAsia="en-AU"/>
            <w14:ligatures w14:val="standardContextual"/>
          </w:rPr>
          <w:t>20</w:t>
        </w:r>
        <w:r w:rsidRPr="00A92854">
          <w:rPr>
            <w:rFonts w:eastAsia="Times New Roman"/>
            <w:color w:val="000000"/>
            <w:sz w:val="22"/>
            <w:lang w:eastAsia="en-AU"/>
            <w14:ligatures w14:val="standardContextual"/>
          </w:rPr>
          <w:tab/>
          <w:t>Conduct of alcotest and breath analysis</w:t>
        </w:r>
      </w:hyperlink>
    </w:p>
    <w:p w14:paraId="16F3940D" w14:textId="77777777" w:rsidR="00A92854" w:rsidRPr="00A92854" w:rsidRDefault="00A92854" w:rsidP="00A92854">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idf7fe4ec3_d070_4741_a0b1_d61700cd36a9_9" w:history="1">
        <w:r w:rsidRPr="00A92854">
          <w:rPr>
            <w:rFonts w:eastAsia="Times New Roman"/>
            <w:color w:val="000000"/>
            <w:sz w:val="22"/>
            <w:lang w:eastAsia="en-AU"/>
            <w14:ligatures w14:val="standardContextual"/>
          </w:rPr>
          <w:t>21</w:t>
        </w:r>
        <w:r w:rsidRPr="00A92854">
          <w:rPr>
            <w:rFonts w:eastAsia="Times New Roman"/>
            <w:color w:val="000000"/>
            <w:sz w:val="22"/>
            <w:lang w:eastAsia="en-AU"/>
            <w14:ligatures w14:val="standardContextual"/>
          </w:rPr>
          <w:tab/>
          <w:t>Procedures for voluntary blood test</w:t>
        </w:r>
      </w:hyperlink>
    </w:p>
    <w:p w14:paraId="198363E8" w14:textId="77777777" w:rsidR="00A92854" w:rsidRPr="00A92854" w:rsidRDefault="00A92854" w:rsidP="00A92854">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34" w:history="1">
        <w:r w:rsidRPr="00A92854">
          <w:rPr>
            <w:rFonts w:eastAsia="Times New Roman"/>
            <w:color w:val="000000"/>
            <w:sz w:val="22"/>
            <w:lang w:eastAsia="en-AU"/>
            <w14:ligatures w14:val="standardContextual"/>
          </w:rPr>
          <w:t>22</w:t>
        </w:r>
        <w:r w:rsidRPr="00A92854">
          <w:rPr>
            <w:rFonts w:eastAsia="Times New Roman"/>
            <w:color w:val="000000"/>
            <w:sz w:val="22"/>
            <w:lang w:eastAsia="en-AU"/>
            <w14:ligatures w14:val="standardContextual"/>
          </w:rPr>
          <w:tab/>
          <w:t>Oral advice and written notice on recording of positive breath analysis reading</w:t>
        </w:r>
      </w:hyperlink>
    </w:p>
    <w:p w14:paraId="609C8310" w14:textId="77777777" w:rsidR="00A92854" w:rsidRPr="00A92854" w:rsidRDefault="00A92854" w:rsidP="00A92854">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id126cd895_007a_4f5f_9f84_f6bbf52140c5_c" w:history="1">
        <w:r w:rsidRPr="00A92854">
          <w:rPr>
            <w:rFonts w:eastAsia="Times New Roman"/>
            <w:color w:val="000000"/>
            <w:sz w:val="22"/>
            <w:lang w:eastAsia="en-AU"/>
            <w14:ligatures w14:val="standardContextual"/>
          </w:rPr>
          <w:t>23</w:t>
        </w:r>
        <w:r w:rsidRPr="00A92854">
          <w:rPr>
            <w:rFonts w:eastAsia="Times New Roman"/>
            <w:color w:val="000000"/>
            <w:sz w:val="22"/>
            <w:lang w:eastAsia="en-AU"/>
            <w14:ligatures w14:val="standardContextual"/>
          </w:rPr>
          <w:tab/>
          <w:t>Request for approved blood test kit</w:t>
        </w:r>
      </w:hyperlink>
    </w:p>
    <w:p w14:paraId="6F5CD719" w14:textId="77777777" w:rsidR="00A92854" w:rsidRPr="00A92854" w:rsidRDefault="00A92854" w:rsidP="00A92854">
      <w:pPr>
        <w:keepNext/>
        <w:keepLines/>
        <w:autoSpaceDE w:val="0"/>
        <w:autoSpaceDN w:val="0"/>
        <w:adjustRightInd w:val="0"/>
        <w:spacing w:before="120" w:after="120" w:line="240" w:lineRule="auto"/>
        <w:jc w:val="left"/>
        <w:rPr>
          <w:rFonts w:eastAsia="Times New Roman"/>
          <w:color w:val="000000"/>
          <w:sz w:val="28"/>
          <w:szCs w:val="28"/>
          <w:lang w:eastAsia="en-AU"/>
          <w14:ligatures w14:val="standardContextual"/>
        </w:rPr>
      </w:pPr>
      <w:hyperlink w:anchor="Elkera_Print_BK37" w:history="1">
        <w:r w:rsidRPr="00A92854">
          <w:rPr>
            <w:rFonts w:eastAsia="Times New Roman"/>
            <w:color w:val="000000"/>
            <w:sz w:val="28"/>
            <w:szCs w:val="28"/>
            <w:lang w:eastAsia="en-AU"/>
            <w14:ligatures w14:val="standardContextual"/>
          </w:rPr>
          <w:t>Part 5—Collection agents</w:t>
        </w:r>
      </w:hyperlink>
    </w:p>
    <w:p w14:paraId="57B4D590" w14:textId="77777777" w:rsidR="00A92854" w:rsidRPr="00A92854" w:rsidRDefault="00A92854" w:rsidP="00A92854">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38" w:history="1">
        <w:r w:rsidRPr="00A92854">
          <w:rPr>
            <w:rFonts w:eastAsia="Times New Roman"/>
            <w:color w:val="000000"/>
            <w:sz w:val="22"/>
            <w:lang w:eastAsia="en-AU"/>
            <w14:ligatures w14:val="standardContextual"/>
          </w:rPr>
          <w:t>24</w:t>
        </w:r>
        <w:r w:rsidRPr="00A92854">
          <w:rPr>
            <w:rFonts w:eastAsia="Times New Roman"/>
            <w:color w:val="000000"/>
            <w:sz w:val="22"/>
            <w:lang w:eastAsia="en-AU"/>
            <w14:ligatures w14:val="standardContextual"/>
          </w:rPr>
          <w:tab/>
          <w:t>Requirement to keep trust account</w:t>
        </w:r>
      </w:hyperlink>
    </w:p>
    <w:p w14:paraId="4F71DC57" w14:textId="77777777" w:rsidR="00A92854" w:rsidRPr="00A92854" w:rsidRDefault="00A92854" w:rsidP="00A92854">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39" w:history="1">
        <w:r w:rsidRPr="00A92854">
          <w:rPr>
            <w:rFonts w:eastAsia="Times New Roman"/>
            <w:color w:val="000000"/>
            <w:sz w:val="22"/>
            <w:lang w:eastAsia="en-AU"/>
            <w14:ligatures w14:val="standardContextual"/>
          </w:rPr>
          <w:t>25</w:t>
        </w:r>
        <w:r w:rsidRPr="00A92854">
          <w:rPr>
            <w:rFonts w:eastAsia="Times New Roman"/>
            <w:color w:val="000000"/>
            <w:sz w:val="22"/>
            <w:lang w:eastAsia="en-AU"/>
            <w14:ligatures w14:val="standardContextual"/>
          </w:rPr>
          <w:tab/>
          <w:t>General duty with respect to records</w:t>
        </w:r>
      </w:hyperlink>
    </w:p>
    <w:p w14:paraId="5E1EC614" w14:textId="77777777" w:rsidR="00A92854" w:rsidRPr="00A92854" w:rsidRDefault="00A92854" w:rsidP="00A92854">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40" w:history="1">
        <w:r w:rsidRPr="00A92854">
          <w:rPr>
            <w:rFonts w:eastAsia="Times New Roman"/>
            <w:color w:val="000000"/>
            <w:sz w:val="22"/>
            <w:lang w:eastAsia="en-AU"/>
            <w14:ligatures w14:val="standardContextual"/>
          </w:rPr>
          <w:t>26</w:t>
        </w:r>
        <w:r w:rsidRPr="00A92854">
          <w:rPr>
            <w:rFonts w:eastAsia="Times New Roman"/>
            <w:color w:val="000000"/>
            <w:sz w:val="22"/>
            <w:lang w:eastAsia="en-AU"/>
            <w14:ligatures w14:val="standardContextual"/>
          </w:rPr>
          <w:tab/>
          <w:t>Keeping of records</w:t>
        </w:r>
      </w:hyperlink>
    </w:p>
    <w:p w14:paraId="5DA1CA40" w14:textId="5C6329D0" w:rsidR="002C6172" w:rsidRDefault="00A92854" w:rsidP="00A92854">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41" w:history="1">
        <w:r w:rsidRPr="00A92854">
          <w:rPr>
            <w:rFonts w:eastAsia="Times New Roman"/>
            <w:color w:val="000000"/>
            <w:sz w:val="22"/>
            <w:lang w:eastAsia="en-AU"/>
            <w14:ligatures w14:val="standardContextual"/>
          </w:rPr>
          <w:t>27</w:t>
        </w:r>
        <w:r w:rsidRPr="00A92854">
          <w:rPr>
            <w:rFonts w:eastAsia="Times New Roman"/>
            <w:color w:val="000000"/>
            <w:sz w:val="22"/>
            <w:lang w:eastAsia="en-AU"/>
            <w14:ligatures w14:val="standardContextual"/>
          </w:rPr>
          <w:tab/>
          <w:t>Receipt of trust money</w:t>
        </w:r>
      </w:hyperlink>
      <w:r w:rsidR="002C6172">
        <w:rPr>
          <w:rFonts w:eastAsia="Times New Roman"/>
          <w:color w:val="000000"/>
          <w:sz w:val="22"/>
          <w:lang w:eastAsia="en-AU"/>
          <w14:ligatures w14:val="standardContextual"/>
        </w:rPr>
        <w:br w:type="page"/>
      </w:r>
    </w:p>
    <w:p w14:paraId="22D8E30D" w14:textId="77777777" w:rsidR="00A92854" w:rsidRPr="00A92854" w:rsidRDefault="00A92854" w:rsidP="00A92854">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42" w:history="1">
        <w:r w:rsidRPr="00A92854">
          <w:rPr>
            <w:rFonts w:eastAsia="Times New Roman"/>
            <w:color w:val="000000"/>
            <w:sz w:val="22"/>
            <w:lang w:eastAsia="en-AU"/>
            <w14:ligatures w14:val="standardContextual"/>
          </w:rPr>
          <w:t>28</w:t>
        </w:r>
        <w:r w:rsidRPr="00A92854">
          <w:rPr>
            <w:rFonts w:eastAsia="Times New Roman"/>
            <w:color w:val="000000"/>
            <w:sz w:val="22"/>
            <w:lang w:eastAsia="en-AU"/>
            <w14:ligatures w14:val="standardContextual"/>
          </w:rPr>
          <w:tab/>
          <w:t>Withdrawal of trust money</w:t>
        </w:r>
      </w:hyperlink>
    </w:p>
    <w:p w14:paraId="758B2F7A" w14:textId="77777777" w:rsidR="00A92854" w:rsidRPr="00A92854" w:rsidRDefault="00A92854" w:rsidP="00A92854">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id5d1475eb_4c6f_4d33_8137_3a6a14f268e2_d" w:history="1">
        <w:r w:rsidRPr="00A92854">
          <w:rPr>
            <w:rFonts w:eastAsia="Times New Roman"/>
            <w:color w:val="000000"/>
            <w:sz w:val="22"/>
            <w:lang w:eastAsia="en-AU"/>
            <w14:ligatures w14:val="standardContextual"/>
          </w:rPr>
          <w:t>29</w:t>
        </w:r>
        <w:r w:rsidRPr="00A92854">
          <w:rPr>
            <w:rFonts w:eastAsia="Times New Roman"/>
            <w:color w:val="000000"/>
            <w:sz w:val="22"/>
            <w:lang w:eastAsia="en-AU"/>
            <w14:ligatures w14:val="standardContextual"/>
          </w:rPr>
          <w:tab/>
          <w:t>Cash books</w:t>
        </w:r>
      </w:hyperlink>
    </w:p>
    <w:p w14:paraId="77A95FA4" w14:textId="77777777" w:rsidR="00A92854" w:rsidRPr="00A92854" w:rsidRDefault="00A92854" w:rsidP="00A92854">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id64cdaca3_e8d3_43b5_a7cc_d63559d34839_c" w:history="1">
        <w:r w:rsidRPr="00A92854">
          <w:rPr>
            <w:rFonts w:eastAsia="Times New Roman"/>
            <w:color w:val="000000"/>
            <w:sz w:val="22"/>
            <w:lang w:eastAsia="en-AU"/>
            <w14:ligatures w14:val="standardContextual"/>
          </w:rPr>
          <w:t>30</w:t>
        </w:r>
        <w:r w:rsidRPr="00A92854">
          <w:rPr>
            <w:rFonts w:eastAsia="Times New Roman"/>
            <w:color w:val="000000"/>
            <w:sz w:val="22"/>
            <w:lang w:eastAsia="en-AU"/>
            <w14:ligatures w14:val="standardContextual"/>
          </w:rPr>
          <w:tab/>
          <w:t>Separate trust ledger accounts</w:t>
        </w:r>
      </w:hyperlink>
    </w:p>
    <w:p w14:paraId="37C70E64" w14:textId="77777777" w:rsidR="00A92854" w:rsidRPr="00A92854" w:rsidRDefault="00A92854" w:rsidP="00A92854">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ideaa91cd7_f87f_4a4e_83aa_b1f4e3757ca6_4" w:history="1">
        <w:r w:rsidRPr="00A92854">
          <w:rPr>
            <w:rFonts w:eastAsia="Times New Roman"/>
            <w:color w:val="000000"/>
            <w:sz w:val="22"/>
            <w:lang w:eastAsia="en-AU"/>
            <w14:ligatures w14:val="standardContextual"/>
          </w:rPr>
          <w:t>31</w:t>
        </w:r>
        <w:r w:rsidRPr="00A92854">
          <w:rPr>
            <w:rFonts w:eastAsia="Times New Roman"/>
            <w:color w:val="000000"/>
            <w:sz w:val="22"/>
            <w:lang w:eastAsia="en-AU"/>
            <w14:ligatures w14:val="standardContextual"/>
          </w:rPr>
          <w:tab/>
          <w:t>Reconciliation statements</w:t>
        </w:r>
      </w:hyperlink>
    </w:p>
    <w:p w14:paraId="6A7FD6E3" w14:textId="77777777" w:rsidR="00A92854" w:rsidRPr="00A92854" w:rsidRDefault="00A92854" w:rsidP="00A92854">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49" w:history="1">
        <w:r w:rsidRPr="00A92854">
          <w:rPr>
            <w:rFonts w:eastAsia="Times New Roman"/>
            <w:color w:val="000000"/>
            <w:sz w:val="22"/>
            <w:lang w:eastAsia="en-AU"/>
            <w14:ligatures w14:val="standardContextual"/>
          </w:rPr>
          <w:t>32</w:t>
        </w:r>
        <w:r w:rsidRPr="00A92854">
          <w:rPr>
            <w:rFonts w:eastAsia="Times New Roman"/>
            <w:color w:val="000000"/>
            <w:sz w:val="22"/>
            <w:lang w:eastAsia="en-AU"/>
            <w14:ligatures w14:val="standardContextual"/>
          </w:rPr>
          <w:tab/>
          <w:t>Transfer of money from trust account to office account</w:t>
        </w:r>
      </w:hyperlink>
    </w:p>
    <w:p w14:paraId="4563A405" w14:textId="77777777" w:rsidR="00A92854" w:rsidRPr="00A92854" w:rsidRDefault="00A92854" w:rsidP="00A92854">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50" w:history="1">
        <w:r w:rsidRPr="00A92854">
          <w:rPr>
            <w:rFonts w:eastAsia="Times New Roman"/>
            <w:color w:val="000000"/>
            <w:sz w:val="22"/>
            <w:lang w:eastAsia="en-AU"/>
            <w14:ligatures w14:val="standardContextual"/>
          </w:rPr>
          <w:t>33</w:t>
        </w:r>
        <w:r w:rsidRPr="00A92854">
          <w:rPr>
            <w:rFonts w:eastAsia="Times New Roman"/>
            <w:color w:val="000000"/>
            <w:sz w:val="22"/>
            <w:lang w:eastAsia="en-AU"/>
            <w14:ligatures w14:val="standardContextual"/>
          </w:rPr>
          <w:tab/>
          <w:t>Statement of dealings to be provided to interested person</w:t>
        </w:r>
      </w:hyperlink>
    </w:p>
    <w:p w14:paraId="1A9840B1" w14:textId="77777777" w:rsidR="00A92854" w:rsidRPr="00A92854" w:rsidRDefault="00A92854" w:rsidP="00A92854">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51" w:history="1">
        <w:r w:rsidRPr="00A92854">
          <w:rPr>
            <w:rFonts w:eastAsia="Times New Roman"/>
            <w:color w:val="000000"/>
            <w:sz w:val="22"/>
            <w:lang w:eastAsia="en-AU"/>
            <w14:ligatures w14:val="standardContextual"/>
          </w:rPr>
          <w:t>34</w:t>
        </w:r>
        <w:r w:rsidRPr="00A92854">
          <w:rPr>
            <w:rFonts w:eastAsia="Times New Roman"/>
            <w:color w:val="000000"/>
            <w:sz w:val="22"/>
            <w:lang w:eastAsia="en-AU"/>
            <w14:ligatures w14:val="standardContextual"/>
          </w:rPr>
          <w:tab/>
          <w:t>Retention of accounts and records</w:t>
        </w:r>
      </w:hyperlink>
    </w:p>
    <w:p w14:paraId="5DF676DA" w14:textId="77777777" w:rsidR="00A92854" w:rsidRPr="00A92854" w:rsidRDefault="00A92854" w:rsidP="00A92854">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id99bcf752_a3fe_4a6d_a54b_f6013bcc9ade_c" w:history="1">
        <w:r w:rsidRPr="00A92854">
          <w:rPr>
            <w:rFonts w:eastAsia="Times New Roman"/>
            <w:color w:val="000000"/>
            <w:sz w:val="22"/>
            <w:lang w:eastAsia="en-AU"/>
            <w14:ligatures w14:val="standardContextual"/>
          </w:rPr>
          <w:t>35</w:t>
        </w:r>
        <w:r w:rsidRPr="00A92854">
          <w:rPr>
            <w:rFonts w:eastAsia="Times New Roman"/>
            <w:color w:val="000000"/>
            <w:sz w:val="22"/>
            <w:lang w:eastAsia="en-AU"/>
            <w14:ligatures w14:val="standardContextual"/>
          </w:rPr>
          <w:tab/>
          <w:t>Audit of trust accounts</w:t>
        </w:r>
      </w:hyperlink>
    </w:p>
    <w:p w14:paraId="533A7E02" w14:textId="77777777" w:rsidR="00A92854" w:rsidRPr="00A92854" w:rsidRDefault="00A92854" w:rsidP="00A92854">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idd654f542_f061_4fb7_83d7_7d9cfa8a5ca4_4" w:history="1">
        <w:r w:rsidRPr="00A92854">
          <w:rPr>
            <w:rFonts w:eastAsia="Times New Roman"/>
            <w:color w:val="000000"/>
            <w:sz w:val="22"/>
            <w:lang w:eastAsia="en-AU"/>
            <w14:ligatures w14:val="standardContextual"/>
          </w:rPr>
          <w:t>36</w:t>
        </w:r>
        <w:r w:rsidRPr="00A92854">
          <w:rPr>
            <w:rFonts w:eastAsia="Times New Roman"/>
            <w:color w:val="000000"/>
            <w:sz w:val="22"/>
            <w:lang w:eastAsia="en-AU"/>
            <w14:ligatures w14:val="standardContextual"/>
          </w:rPr>
          <w:tab/>
          <w:t>Requirement to submit audit statement or declaration</w:t>
        </w:r>
      </w:hyperlink>
    </w:p>
    <w:p w14:paraId="0600F363" w14:textId="77777777" w:rsidR="00A92854" w:rsidRPr="00A92854" w:rsidRDefault="00A92854" w:rsidP="00A92854">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id4c4f7801_25a9_4afb_838d_d2d3c037277b_f" w:history="1">
        <w:r w:rsidRPr="00A92854">
          <w:rPr>
            <w:rFonts w:eastAsia="Times New Roman"/>
            <w:color w:val="000000"/>
            <w:sz w:val="22"/>
            <w:lang w:eastAsia="en-AU"/>
            <w14:ligatures w14:val="standardContextual"/>
          </w:rPr>
          <w:t>37</w:t>
        </w:r>
        <w:r w:rsidRPr="00A92854">
          <w:rPr>
            <w:rFonts w:eastAsia="Times New Roman"/>
            <w:color w:val="000000"/>
            <w:sz w:val="22"/>
            <w:lang w:eastAsia="en-AU"/>
            <w14:ligatures w14:val="standardContextual"/>
          </w:rPr>
          <w:tab/>
          <w:t>Agent's statement to auditor</w:t>
        </w:r>
      </w:hyperlink>
    </w:p>
    <w:p w14:paraId="6D85DC94" w14:textId="77777777" w:rsidR="00A92854" w:rsidRPr="00A92854" w:rsidRDefault="00A92854" w:rsidP="00A92854">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58" w:history="1">
        <w:r w:rsidRPr="00A92854">
          <w:rPr>
            <w:rFonts w:eastAsia="Times New Roman"/>
            <w:color w:val="000000"/>
            <w:sz w:val="22"/>
            <w:lang w:eastAsia="en-AU"/>
            <w14:ligatures w14:val="standardContextual"/>
          </w:rPr>
          <w:t>38</w:t>
        </w:r>
        <w:r w:rsidRPr="00A92854">
          <w:rPr>
            <w:rFonts w:eastAsia="Times New Roman"/>
            <w:color w:val="000000"/>
            <w:sz w:val="22"/>
            <w:lang w:eastAsia="en-AU"/>
            <w14:ligatures w14:val="standardContextual"/>
          </w:rPr>
          <w:tab/>
          <w:t>Requirements of audit</w:t>
        </w:r>
      </w:hyperlink>
    </w:p>
    <w:p w14:paraId="436BFBC6" w14:textId="77777777" w:rsidR="00A92854" w:rsidRPr="00A92854" w:rsidRDefault="00A92854" w:rsidP="00A92854">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59" w:history="1">
        <w:r w:rsidRPr="00A92854">
          <w:rPr>
            <w:rFonts w:eastAsia="Times New Roman"/>
            <w:color w:val="000000"/>
            <w:sz w:val="22"/>
            <w:lang w:eastAsia="en-AU"/>
            <w14:ligatures w14:val="standardContextual"/>
          </w:rPr>
          <w:t>39</w:t>
        </w:r>
        <w:r w:rsidRPr="00A92854">
          <w:rPr>
            <w:rFonts w:eastAsia="Times New Roman"/>
            <w:color w:val="000000"/>
            <w:sz w:val="22"/>
            <w:lang w:eastAsia="en-AU"/>
            <w14:ligatures w14:val="standardContextual"/>
          </w:rPr>
          <w:tab/>
          <w:t>Audit when agent ceases to carry on business</w:t>
        </w:r>
      </w:hyperlink>
    </w:p>
    <w:p w14:paraId="20A6A4E3" w14:textId="77777777" w:rsidR="00A92854" w:rsidRPr="00A92854" w:rsidRDefault="00A92854" w:rsidP="00A92854">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60" w:history="1">
        <w:r w:rsidRPr="00A92854">
          <w:rPr>
            <w:rFonts w:eastAsia="Times New Roman"/>
            <w:color w:val="000000"/>
            <w:sz w:val="22"/>
            <w:lang w:eastAsia="en-AU"/>
            <w14:ligatures w14:val="standardContextual"/>
          </w:rPr>
          <w:t>40</w:t>
        </w:r>
        <w:r w:rsidRPr="00A92854">
          <w:rPr>
            <w:rFonts w:eastAsia="Times New Roman"/>
            <w:color w:val="000000"/>
            <w:sz w:val="22"/>
            <w:lang w:eastAsia="en-AU"/>
            <w14:ligatures w14:val="standardContextual"/>
          </w:rPr>
          <w:tab/>
          <w:t>Audit and report etc for firm operates for each partner</w:t>
        </w:r>
      </w:hyperlink>
    </w:p>
    <w:p w14:paraId="341056A8" w14:textId="77777777" w:rsidR="00A92854" w:rsidRPr="00A92854" w:rsidRDefault="00A92854" w:rsidP="00A92854">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61" w:history="1">
        <w:r w:rsidRPr="00A92854">
          <w:rPr>
            <w:rFonts w:eastAsia="Times New Roman"/>
            <w:color w:val="000000"/>
            <w:sz w:val="22"/>
            <w:lang w:eastAsia="en-AU"/>
            <w14:ligatures w14:val="standardContextual"/>
          </w:rPr>
          <w:t>41</w:t>
        </w:r>
        <w:r w:rsidRPr="00A92854">
          <w:rPr>
            <w:rFonts w:eastAsia="Times New Roman"/>
            <w:color w:val="000000"/>
            <w:sz w:val="22"/>
            <w:lang w:eastAsia="en-AU"/>
            <w14:ligatures w14:val="standardContextual"/>
          </w:rPr>
          <w:tab/>
          <w:t>Certain persons may not audit accounts and records of agent</w:t>
        </w:r>
      </w:hyperlink>
    </w:p>
    <w:p w14:paraId="71D93BBA" w14:textId="77777777" w:rsidR="00A92854" w:rsidRPr="00A92854" w:rsidRDefault="00A92854" w:rsidP="00A92854">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62" w:history="1">
        <w:r w:rsidRPr="00A92854">
          <w:rPr>
            <w:rFonts w:eastAsia="Times New Roman"/>
            <w:color w:val="000000"/>
            <w:sz w:val="22"/>
            <w:lang w:eastAsia="en-AU"/>
            <w14:ligatures w14:val="standardContextual"/>
          </w:rPr>
          <w:t>42</w:t>
        </w:r>
        <w:r w:rsidRPr="00A92854">
          <w:rPr>
            <w:rFonts w:eastAsia="Times New Roman"/>
            <w:color w:val="000000"/>
            <w:sz w:val="22"/>
            <w:lang w:eastAsia="en-AU"/>
            <w14:ligatures w14:val="standardContextual"/>
          </w:rPr>
          <w:tab/>
          <w:t>Obtaining information for purposes of audit</w:t>
        </w:r>
      </w:hyperlink>
    </w:p>
    <w:p w14:paraId="35D54076" w14:textId="77777777" w:rsidR="00A92854" w:rsidRPr="00A92854" w:rsidRDefault="00A92854" w:rsidP="00A92854">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63" w:history="1">
        <w:r w:rsidRPr="00A92854">
          <w:rPr>
            <w:rFonts w:eastAsia="Times New Roman"/>
            <w:color w:val="000000"/>
            <w:sz w:val="22"/>
            <w:lang w:eastAsia="en-AU"/>
            <w14:ligatures w14:val="standardContextual"/>
          </w:rPr>
          <w:t>43</w:t>
        </w:r>
        <w:r w:rsidRPr="00A92854">
          <w:rPr>
            <w:rFonts w:eastAsia="Times New Roman"/>
            <w:color w:val="000000"/>
            <w:sz w:val="22"/>
            <w:lang w:eastAsia="en-AU"/>
            <w14:ligatures w14:val="standardContextual"/>
          </w:rPr>
          <w:tab/>
          <w:t>ADIs etc to report deficiencies in trust accounts</w:t>
        </w:r>
      </w:hyperlink>
    </w:p>
    <w:p w14:paraId="5116CC4D" w14:textId="77777777" w:rsidR="00A92854" w:rsidRPr="00A92854" w:rsidRDefault="00A92854" w:rsidP="00A92854">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64" w:history="1">
        <w:r w:rsidRPr="00A92854">
          <w:rPr>
            <w:rFonts w:eastAsia="Times New Roman"/>
            <w:color w:val="000000"/>
            <w:sz w:val="22"/>
            <w:lang w:eastAsia="en-AU"/>
            <w14:ligatures w14:val="standardContextual"/>
          </w:rPr>
          <w:t>44</w:t>
        </w:r>
        <w:r w:rsidRPr="00A92854">
          <w:rPr>
            <w:rFonts w:eastAsia="Times New Roman"/>
            <w:color w:val="000000"/>
            <w:sz w:val="22"/>
            <w:lang w:eastAsia="en-AU"/>
            <w14:ligatures w14:val="standardContextual"/>
          </w:rPr>
          <w:tab/>
          <w:t>Confidentiality</w:t>
        </w:r>
      </w:hyperlink>
    </w:p>
    <w:p w14:paraId="72A89337" w14:textId="77777777" w:rsidR="00A92854" w:rsidRPr="00A92854" w:rsidRDefault="00A92854" w:rsidP="00A92854">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65" w:history="1">
        <w:r w:rsidRPr="00A92854">
          <w:rPr>
            <w:rFonts w:eastAsia="Times New Roman"/>
            <w:color w:val="000000"/>
            <w:sz w:val="22"/>
            <w:lang w:eastAsia="en-AU"/>
            <w14:ligatures w14:val="standardContextual"/>
          </w:rPr>
          <w:t>45</w:t>
        </w:r>
        <w:r w:rsidRPr="00A92854">
          <w:rPr>
            <w:rFonts w:eastAsia="Times New Roman"/>
            <w:color w:val="000000"/>
            <w:sz w:val="22"/>
            <w:lang w:eastAsia="en-AU"/>
            <w14:ligatures w14:val="standardContextual"/>
          </w:rPr>
          <w:tab/>
          <w:t>ADIs etc not affected by notice of trust</w:t>
        </w:r>
      </w:hyperlink>
    </w:p>
    <w:p w14:paraId="48249EBD" w14:textId="77777777" w:rsidR="00A92854" w:rsidRPr="00A92854" w:rsidRDefault="00A92854" w:rsidP="00A92854">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66" w:history="1">
        <w:r w:rsidRPr="00A92854">
          <w:rPr>
            <w:rFonts w:eastAsia="Times New Roman"/>
            <w:color w:val="000000"/>
            <w:sz w:val="22"/>
            <w:lang w:eastAsia="en-AU"/>
            <w14:ligatures w14:val="standardContextual"/>
          </w:rPr>
          <w:t>46</w:t>
        </w:r>
        <w:r w:rsidRPr="00A92854">
          <w:rPr>
            <w:rFonts w:eastAsia="Times New Roman"/>
            <w:color w:val="000000"/>
            <w:sz w:val="22"/>
            <w:lang w:eastAsia="en-AU"/>
            <w14:ligatures w14:val="standardContextual"/>
          </w:rPr>
          <w:tab/>
          <w:t>Failing to comply with requirement of auditor</w:t>
        </w:r>
      </w:hyperlink>
    </w:p>
    <w:p w14:paraId="3FEA98F1" w14:textId="77777777" w:rsidR="00A92854" w:rsidRPr="00A92854" w:rsidRDefault="00A92854" w:rsidP="00A92854">
      <w:pPr>
        <w:keepNext/>
        <w:keepLines/>
        <w:autoSpaceDE w:val="0"/>
        <w:autoSpaceDN w:val="0"/>
        <w:adjustRightInd w:val="0"/>
        <w:spacing w:before="120" w:after="120" w:line="240" w:lineRule="auto"/>
        <w:jc w:val="left"/>
        <w:rPr>
          <w:rFonts w:eastAsia="Times New Roman"/>
          <w:color w:val="000000"/>
          <w:sz w:val="28"/>
          <w:szCs w:val="28"/>
          <w:lang w:eastAsia="en-AU"/>
          <w14:ligatures w14:val="standardContextual"/>
        </w:rPr>
      </w:pPr>
      <w:hyperlink w:anchor="Elkera_Print_BK67" w:history="1">
        <w:r w:rsidRPr="00A92854">
          <w:rPr>
            <w:rFonts w:eastAsia="Times New Roman"/>
            <w:color w:val="000000"/>
            <w:sz w:val="28"/>
            <w:szCs w:val="28"/>
            <w:lang w:eastAsia="en-AU"/>
            <w14:ligatures w14:val="standardContextual"/>
          </w:rPr>
          <w:t>Part 6—Miscellaneous</w:t>
        </w:r>
      </w:hyperlink>
    </w:p>
    <w:p w14:paraId="25FA3F0D" w14:textId="77777777" w:rsidR="00A92854" w:rsidRPr="00A92854" w:rsidRDefault="00A92854" w:rsidP="00A92854">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68" w:history="1">
        <w:r w:rsidRPr="00A92854">
          <w:rPr>
            <w:rFonts w:eastAsia="Times New Roman"/>
            <w:color w:val="000000"/>
            <w:sz w:val="22"/>
            <w:lang w:eastAsia="en-AU"/>
            <w14:ligatures w14:val="standardContextual"/>
          </w:rPr>
          <w:t>47</w:t>
        </w:r>
        <w:r w:rsidRPr="00A92854">
          <w:rPr>
            <w:rFonts w:eastAsia="Times New Roman"/>
            <w:color w:val="000000"/>
            <w:sz w:val="22"/>
            <w:lang w:eastAsia="en-AU"/>
            <w14:ligatures w14:val="standardContextual"/>
          </w:rPr>
          <w:tab/>
          <w:t>Notification of change in circumstances</w:t>
        </w:r>
      </w:hyperlink>
    </w:p>
    <w:p w14:paraId="0C51A5F9" w14:textId="77777777" w:rsidR="00A92854" w:rsidRPr="00A92854" w:rsidRDefault="00A92854" w:rsidP="00A92854">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69" w:history="1">
        <w:r w:rsidRPr="00A92854">
          <w:rPr>
            <w:rFonts w:eastAsia="Times New Roman"/>
            <w:color w:val="000000"/>
            <w:sz w:val="22"/>
            <w:lang w:eastAsia="en-AU"/>
            <w14:ligatures w14:val="standardContextual"/>
          </w:rPr>
          <w:t>48</w:t>
        </w:r>
        <w:r w:rsidRPr="00A92854">
          <w:rPr>
            <w:rFonts w:eastAsia="Times New Roman"/>
            <w:color w:val="000000"/>
            <w:sz w:val="22"/>
            <w:lang w:eastAsia="en-AU"/>
            <w14:ligatures w14:val="standardContextual"/>
          </w:rPr>
          <w:tab/>
          <w:t>Return etc of licence</w:t>
        </w:r>
      </w:hyperlink>
    </w:p>
    <w:p w14:paraId="3359098A" w14:textId="77777777" w:rsidR="00A92854" w:rsidRPr="00A92854" w:rsidRDefault="00A92854" w:rsidP="00A92854">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70" w:history="1">
        <w:r w:rsidRPr="00A92854">
          <w:rPr>
            <w:rFonts w:eastAsia="Times New Roman"/>
            <w:color w:val="000000"/>
            <w:sz w:val="22"/>
            <w:lang w:eastAsia="en-AU"/>
            <w14:ligatures w14:val="standardContextual"/>
          </w:rPr>
          <w:t>49</w:t>
        </w:r>
        <w:r w:rsidRPr="00A92854">
          <w:rPr>
            <w:rFonts w:eastAsia="Times New Roman"/>
            <w:color w:val="000000"/>
            <w:sz w:val="22"/>
            <w:lang w:eastAsia="en-AU"/>
            <w14:ligatures w14:val="standardContextual"/>
          </w:rPr>
          <w:tab/>
          <w:t>Waiver etc of fees</w:t>
        </w:r>
      </w:hyperlink>
    </w:p>
    <w:p w14:paraId="79CFC2EE" w14:textId="77777777" w:rsidR="00A92854" w:rsidRPr="00A92854" w:rsidRDefault="00A92854" w:rsidP="00A92854">
      <w:pPr>
        <w:keepLines/>
        <w:autoSpaceDE w:val="0"/>
        <w:autoSpaceDN w:val="0"/>
        <w:adjustRightInd w:val="0"/>
        <w:spacing w:before="120" w:after="120" w:line="240" w:lineRule="auto"/>
        <w:jc w:val="left"/>
        <w:rPr>
          <w:rFonts w:eastAsia="Times New Roman"/>
          <w:color w:val="000000"/>
          <w:sz w:val="28"/>
          <w:szCs w:val="28"/>
          <w:lang w:eastAsia="en-AU"/>
          <w14:ligatures w14:val="standardContextual"/>
        </w:rPr>
      </w:pPr>
      <w:hyperlink w:anchor="idb8777683_59bb_4895_8bff_b4297046a36c_c" w:history="1">
        <w:r w:rsidRPr="00A92854">
          <w:rPr>
            <w:rFonts w:eastAsia="Times New Roman"/>
            <w:color w:val="000000"/>
            <w:sz w:val="28"/>
            <w:szCs w:val="28"/>
            <w:lang w:eastAsia="en-AU"/>
            <w14:ligatures w14:val="standardContextual"/>
          </w:rPr>
          <w:t>Schedule 1—Prescribed oral advice and written notice</w:t>
        </w:r>
      </w:hyperlink>
    </w:p>
    <w:p w14:paraId="32760F76" w14:textId="77777777" w:rsidR="00A92854" w:rsidRPr="00A92854" w:rsidRDefault="00A92854" w:rsidP="00A92854">
      <w:pPr>
        <w:keepLines/>
        <w:autoSpaceDE w:val="0"/>
        <w:autoSpaceDN w:val="0"/>
        <w:adjustRightInd w:val="0"/>
        <w:spacing w:before="120" w:after="120" w:line="240" w:lineRule="auto"/>
        <w:jc w:val="left"/>
        <w:rPr>
          <w:rFonts w:eastAsia="Times New Roman"/>
          <w:color w:val="000000"/>
          <w:sz w:val="28"/>
          <w:szCs w:val="28"/>
          <w:lang w:eastAsia="en-AU"/>
          <w14:ligatures w14:val="standardContextual"/>
        </w:rPr>
      </w:pPr>
      <w:hyperlink w:anchor="Elkera_Print_BK73" w:history="1">
        <w:r w:rsidRPr="00A92854">
          <w:rPr>
            <w:rFonts w:eastAsia="Times New Roman"/>
            <w:color w:val="000000"/>
            <w:sz w:val="28"/>
            <w:szCs w:val="28"/>
            <w:lang w:eastAsia="en-AU"/>
            <w14:ligatures w14:val="standardContextual"/>
          </w:rPr>
          <w:t>Schedule 2—Repeal and transitional provisions</w:t>
        </w:r>
      </w:hyperlink>
    </w:p>
    <w:p w14:paraId="763BE407" w14:textId="77777777" w:rsidR="00A92854" w:rsidRPr="00A92854" w:rsidRDefault="00A92854" w:rsidP="00A92854">
      <w:pPr>
        <w:keepNext/>
        <w:keepLines/>
        <w:autoSpaceDE w:val="0"/>
        <w:autoSpaceDN w:val="0"/>
        <w:adjustRightInd w:val="0"/>
        <w:spacing w:before="120" w:after="120" w:line="240" w:lineRule="auto"/>
        <w:jc w:val="left"/>
        <w:rPr>
          <w:rFonts w:eastAsia="Times New Roman"/>
          <w:color w:val="000000"/>
          <w:sz w:val="28"/>
          <w:szCs w:val="28"/>
          <w:lang w:eastAsia="en-AU"/>
          <w14:ligatures w14:val="standardContextual"/>
        </w:rPr>
      </w:pPr>
      <w:hyperlink w:anchor="Elkera_Print_BK74" w:history="1">
        <w:r w:rsidRPr="00A92854">
          <w:rPr>
            <w:rFonts w:eastAsia="Times New Roman"/>
            <w:color w:val="000000"/>
            <w:sz w:val="28"/>
            <w:szCs w:val="28"/>
            <w:lang w:eastAsia="en-AU"/>
            <w14:ligatures w14:val="standardContextual"/>
          </w:rPr>
          <w:t xml:space="preserve">Part 1—Repeal of </w:t>
        </w:r>
        <w:r w:rsidRPr="00A92854">
          <w:rPr>
            <w:rFonts w:eastAsia="Times New Roman"/>
            <w:i/>
            <w:iCs/>
            <w:color w:val="000000"/>
            <w:sz w:val="28"/>
            <w:szCs w:val="28"/>
            <w:lang w:eastAsia="en-AU"/>
            <w14:ligatures w14:val="standardContextual"/>
          </w:rPr>
          <w:t>Security and Investigation Industry Regulations 2011</w:t>
        </w:r>
      </w:hyperlink>
    </w:p>
    <w:p w14:paraId="72A7C94A" w14:textId="77777777" w:rsidR="00A92854" w:rsidRPr="00A92854" w:rsidRDefault="00A92854" w:rsidP="00A92854">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75" w:history="1">
        <w:r w:rsidRPr="00A92854">
          <w:rPr>
            <w:rFonts w:eastAsia="Times New Roman"/>
            <w:color w:val="000000"/>
            <w:sz w:val="22"/>
            <w:lang w:eastAsia="en-AU"/>
            <w14:ligatures w14:val="standardContextual"/>
          </w:rPr>
          <w:t>1</w:t>
        </w:r>
        <w:r w:rsidRPr="00A92854">
          <w:rPr>
            <w:rFonts w:eastAsia="Times New Roman"/>
            <w:color w:val="000000"/>
            <w:sz w:val="22"/>
            <w:lang w:eastAsia="en-AU"/>
            <w14:ligatures w14:val="standardContextual"/>
          </w:rPr>
          <w:tab/>
          <w:t xml:space="preserve">Repeal of </w:t>
        </w:r>
        <w:r w:rsidRPr="00A92854">
          <w:rPr>
            <w:rFonts w:eastAsia="Times New Roman"/>
            <w:i/>
            <w:iCs/>
            <w:color w:val="000000"/>
            <w:sz w:val="22"/>
            <w:lang w:eastAsia="en-AU"/>
            <w14:ligatures w14:val="standardContextual"/>
          </w:rPr>
          <w:t>Security and Investigation Industry Regulations 2011</w:t>
        </w:r>
      </w:hyperlink>
    </w:p>
    <w:p w14:paraId="29E219B0" w14:textId="77777777" w:rsidR="00A92854" w:rsidRPr="00A92854" w:rsidRDefault="00A92854" w:rsidP="00A92854">
      <w:pPr>
        <w:keepNext/>
        <w:keepLines/>
        <w:autoSpaceDE w:val="0"/>
        <w:autoSpaceDN w:val="0"/>
        <w:adjustRightInd w:val="0"/>
        <w:spacing w:before="120" w:after="120" w:line="240" w:lineRule="auto"/>
        <w:jc w:val="left"/>
        <w:rPr>
          <w:rFonts w:eastAsia="Times New Roman"/>
          <w:color w:val="000000"/>
          <w:sz w:val="28"/>
          <w:szCs w:val="28"/>
          <w:lang w:eastAsia="en-AU"/>
          <w14:ligatures w14:val="standardContextual"/>
        </w:rPr>
      </w:pPr>
      <w:hyperlink w:anchor="Elkera_Print_BK76" w:history="1">
        <w:r w:rsidRPr="00A92854">
          <w:rPr>
            <w:rFonts w:eastAsia="Times New Roman"/>
            <w:color w:val="000000"/>
            <w:sz w:val="28"/>
            <w:szCs w:val="28"/>
            <w:lang w:eastAsia="en-AU"/>
            <w14:ligatures w14:val="standardContextual"/>
          </w:rPr>
          <w:t>Part 2—Transitional provisions</w:t>
        </w:r>
      </w:hyperlink>
    </w:p>
    <w:p w14:paraId="62004DE0" w14:textId="77777777" w:rsidR="00A92854" w:rsidRPr="00A92854" w:rsidRDefault="00A92854" w:rsidP="00A92854">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77" w:history="1">
        <w:r w:rsidRPr="00A92854">
          <w:rPr>
            <w:rFonts w:eastAsia="Times New Roman"/>
            <w:color w:val="000000"/>
            <w:sz w:val="22"/>
            <w:lang w:eastAsia="en-AU"/>
            <w14:ligatures w14:val="standardContextual"/>
          </w:rPr>
          <w:t>2</w:t>
        </w:r>
        <w:r w:rsidRPr="00A92854">
          <w:rPr>
            <w:rFonts w:eastAsia="Times New Roman"/>
            <w:color w:val="000000"/>
            <w:sz w:val="22"/>
            <w:lang w:eastAsia="en-AU"/>
            <w14:ligatures w14:val="standardContextual"/>
          </w:rPr>
          <w:tab/>
          <w:t>Preliminary</w:t>
        </w:r>
      </w:hyperlink>
    </w:p>
    <w:p w14:paraId="40B87B84" w14:textId="77777777" w:rsidR="00A92854" w:rsidRPr="00A92854" w:rsidRDefault="00A92854" w:rsidP="00A92854">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78" w:history="1">
        <w:r w:rsidRPr="00A92854">
          <w:rPr>
            <w:rFonts w:eastAsia="Times New Roman"/>
            <w:color w:val="000000"/>
            <w:sz w:val="22"/>
            <w:lang w:eastAsia="en-AU"/>
            <w14:ligatures w14:val="standardContextual"/>
          </w:rPr>
          <w:t>3</w:t>
        </w:r>
        <w:r w:rsidRPr="00A92854">
          <w:rPr>
            <w:rFonts w:eastAsia="Times New Roman"/>
            <w:color w:val="000000"/>
            <w:sz w:val="22"/>
            <w:lang w:eastAsia="en-AU"/>
            <w14:ligatures w14:val="standardContextual"/>
          </w:rPr>
          <w:tab/>
          <w:t>Person authorised to inspect register</w:t>
        </w:r>
      </w:hyperlink>
    </w:p>
    <w:p w14:paraId="00675B70" w14:textId="77777777" w:rsidR="00A92854" w:rsidRPr="00A92854" w:rsidRDefault="00A92854" w:rsidP="00A92854">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79" w:history="1">
        <w:r w:rsidRPr="00A92854">
          <w:rPr>
            <w:rFonts w:eastAsia="Times New Roman"/>
            <w:color w:val="000000"/>
            <w:sz w:val="22"/>
            <w:lang w:eastAsia="en-AU"/>
            <w14:ligatures w14:val="standardContextual"/>
          </w:rPr>
          <w:t>4</w:t>
        </w:r>
        <w:r w:rsidRPr="00A92854">
          <w:rPr>
            <w:rFonts w:eastAsia="Times New Roman"/>
            <w:color w:val="000000"/>
            <w:sz w:val="22"/>
            <w:lang w:eastAsia="en-AU"/>
            <w14:ligatures w14:val="standardContextual"/>
          </w:rPr>
          <w:tab/>
          <w:t>Police officer authorised to take urine sample</w:t>
        </w:r>
      </w:hyperlink>
    </w:p>
    <w:p w14:paraId="182B7B0E" w14:textId="77777777" w:rsidR="00A92854" w:rsidRPr="00A92854" w:rsidRDefault="00A92854" w:rsidP="00A92854">
      <w:pPr>
        <w:keepLines/>
        <w:pBdr>
          <w:top w:val="single" w:sz="4" w:space="0" w:color="auto"/>
        </w:pBdr>
        <w:autoSpaceDE w:val="0"/>
        <w:autoSpaceDN w:val="0"/>
        <w:adjustRightInd w:val="0"/>
        <w:spacing w:before="120" w:after="120" w:line="240" w:lineRule="auto"/>
        <w:jc w:val="left"/>
        <w:rPr>
          <w:rFonts w:eastAsia="Times New Roman"/>
          <w:color w:val="000000"/>
          <w:sz w:val="2"/>
          <w:szCs w:val="2"/>
          <w:lang w:eastAsia="en-AU"/>
          <w14:ligatures w14:val="standardContextual"/>
        </w:rPr>
      </w:pPr>
    </w:p>
    <w:p w14:paraId="571C97BC" w14:textId="77777777" w:rsidR="00A92854" w:rsidRPr="00A92854" w:rsidRDefault="00A92854" w:rsidP="00A92854">
      <w:pPr>
        <w:keepNext/>
        <w:keepLines/>
        <w:autoSpaceDE w:val="0"/>
        <w:autoSpaceDN w:val="0"/>
        <w:adjustRightInd w:val="0"/>
        <w:spacing w:before="280" w:after="0" w:line="240" w:lineRule="auto"/>
        <w:ind w:left="567" w:hanging="567"/>
        <w:jc w:val="left"/>
        <w:rPr>
          <w:rFonts w:eastAsia="Times New Roman"/>
          <w:b/>
          <w:bCs/>
          <w:color w:val="000000"/>
          <w:sz w:val="32"/>
          <w:szCs w:val="32"/>
          <w:lang w:eastAsia="en-AU"/>
          <w14:ligatures w14:val="standardContextual"/>
        </w:rPr>
      </w:pPr>
      <w:r w:rsidRPr="00A92854">
        <w:rPr>
          <w:rFonts w:eastAsia="Times New Roman"/>
          <w:b/>
          <w:bCs/>
          <w:color w:val="000000"/>
          <w:sz w:val="32"/>
          <w:szCs w:val="32"/>
          <w:lang w:eastAsia="en-AU"/>
          <w14:ligatures w14:val="standardContextual"/>
        </w:rPr>
        <w:t>Part 1—Preliminary</w:t>
      </w:r>
    </w:p>
    <w:p w14:paraId="7EF5F2B9" w14:textId="77777777" w:rsidR="00A92854" w:rsidRPr="00A92854" w:rsidRDefault="00A92854" w:rsidP="00A92854">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r w:rsidRPr="00A92854">
        <w:rPr>
          <w:rFonts w:eastAsia="Times New Roman"/>
          <w:b/>
          <w:bCs/>
          <w:color w:val="000000"/>
          <w:sz w:val="26"/>
          <w:szCs w:val="26"/>
          <w:lang w:eastAsia="en-AU"/>
          <w14:ligatures w14:val="standardContextual"/>
        </w:rPr>
        <w:t>1—Short title</w:t>
      </w:r>
    </w:p>
    <w:p w14:paraId="3C6D970C" w14:textId="77777777" w:rsidR="00A92854" w:rsidRPr="00A92854" w:rsidRDefault="00A92854" w:rsidP="00A92854">
      <w:pPr>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 xml:space="preserve">These regulations may be cited as the </w:t>
      </w:r>
      <w:r w:rsidRPr="00A92854">
        <w:rPr>
          <w:rFonts w:eastAsia="Times New Roman"/>
          <w:i/>
          <w:iCs/>
          <w:color w:val="000000"/>
          <w:sz w:val="23"/>
          <w:szCs w:val="23"/>
          <w:lang w:eastAsia="en-AU"/>
          <w14:ligatures w14:val="standardContextual"/>
        </w:rPr>
        <w:t>Security and Investigation Industry Regulations 2026</w:t>
      </w:r>
      <w:r w:rsidRPr="00A92854">
        <w:rPr>
          <w:rFonts w:eastAsia="Times New Roman"/>
          <w:color w:val="000000"/>
          <w:sz w:val="23"/>
          <w:szCs w:val="23"/>
          <w:lang w:eastAsia="en-AU"/>
          <w14:ligatures w14:val="standardContextual"/>
        </w:rPr>
        <w:t>.</w:t>
      </w:r>
    </w:p>
    <w:p w14:paraId="53487A4E" w14:textId="77777777" w:rsidR="00A92854" w:rsidRPr="00A92854" w:rsidRDefault="00A92854" w:rsidP="00A92854">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r w:rsidRPr="00A92854">
        <w:rPr>
          <w:rFonts w:eastAsia="Times New Roman"/>
          <w:b/>
          <w:bCs/>
          <w:color w:val="000000"/>
          <w:sz w:val="26"/>
          <w:szCs w:val="26"/>
          <w:lang w:eastAsia="en-AU"/>
          <w14:ligatures w14:val="standardContextual"/>
        </w:rPr>
        <w:t>2—Commencement</w:t>
      </w:r>
    </w:p>
    <w:p w14:paraId="1E88DF19" w14:textId="77777777" w:rsidR="00A92854" w:rsidRPr="00A92854" w:rsidRDefault="00A92854" w:rsidP="00A92854">
      <w:pPr>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These regulations come into operation on 1 September 2026.</w:t>
      </w:r>
    </w:p>
    <w:p w14:paraId="03E396FB" w14:textId="77777777" w:rsidR="00A92854" w:rsidRPr="00A92854" w:rsidRDefault="00A92854" w:rsidP="00A92854">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r w:rsidRPr="00A92854">
        <w:rPr>
          <w:rFonts w:eastAsia="Times New Roman"/>
          <w:b/>
          <w:bCs/>
          <w:color w:val="000000"/>
          <w:sz w:val="26"/>
          <w:szCs w:val="26"/>
          <w:lang w:eastAsia="en-AU"/>
          <w14:ligatures w14:val="standardContextual"/>
        </w:rPr>
        <w:t>3—Interpretation</w:t>
      </w:r>
    </w:p>
    <w:p w14:paraId="4D23C6F1" w14:textId="77777777" w:rsidR="00A92854" w:rsidRPr="00A92854" w:rsidRDefault="00A92854" w:rsidP="00A92854">
      <w:pPr>
        <w:keepNext/>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In these regulations—</w:t>
      </w:r>
    </w:p>
    <w:p w14:paraId="7093E862" w14:textId="77777777" w:rsidR="00A92854" w:rsidRPr="00A92854" w:rsidRDefault="00A92854" w:rsidP="00A92854">
      <w:pPr>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A92854">
        <w:rPr>
          <w:rFonts w:eastAsia="Times New Roman"/>
          <w:b/>
          <w:bCs/>
          <w:i/>
          <w:iCs/>
          <w:color w:val="000000"/>
          <w:sz w:val="23"/>
          <w:szCs w:val="23"/>
          <w:lang w:eastAsia="en-AU"/>
          <w14:ligatures w14:val="standardContextual"/>
        </w:rPr>
        <w:t>Act</w:t>
      </w:r>
      <w:r w:rsidRPr="00A92854">
        <w:rPr>
          <w:rFonts w:eastAsia="Times New Roman"/>
          <w:color w:val="000000"/>
          <w:sz w:val="23"/>
          <w:szCs w:val="23"/>
          <w:lang w:eastAsia="en-AU"/>
          <w14:ligatures w14:val="standardContextual"/>
        </w:rPr>
        <w:t xml:space="preserve"> means the </w:t>
      </w:r>
      <w:hyperlink r:id="rId79" w:history="1">
        <w:r w:rsidRPr="00A92854">
          <w:rPr>
            <w:rFonts w:eastAsia="Times New Roman"/>
            <w:i/>
            <w:iCs/>
            <w:color w:val="000000"/>
            <w:sz w:val="23"/>
            <w:szCs w:val="23"/>
            <w:lang w:eastAsia="en-AU"/>
            <w14:ligatures w14:val="standardContextual"/>
          </w:rPr>
          <w:t>Security and Investigation Industry Act 1995</w:t>
        </w:r>
      </w:hyperlink>
      <w:r w:rsidRPr="00A92854">
        <w:rPr>
          <w:rFonts w:eastAsia="Times New Roman"/>
          <w:color w:val="000000"/>
          <w:sz w:val="23"/>
          <w:szCs w:val="23"/>
          <w:lang w:eastAsia="en-AU"/>
          <w14:ligatures w14:val="standardContextual"/>
        </w:rPr>
        <w:t>;</w:t>
      </w:r>
    </w:p>
    <w:p w14:paraId="7546F9D3" w14:textId="0607E386" w:rsidR="002C6172" w:rsidRDefault="00A92854" w:rsidP="00A92854">
      <w:pPr>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A92854">
        <w:rPr>
          <w:rFonts w:eastAsia="Times New Roman"/>
          <w:b/>
          <w:bCs/>
          <w:i/>
          <w:iCs/>
          <w:color w:val="000000"/>
          <w:sz w:val="23"/>
          <w:szCs w:val="23"/>
          <w:lang w:eastAsia="en-AU"/>
          <w14:ligatures w14:val="standardContextual"/>
        </w:rPr>
        <w:t>approved form</w:t>
      </w:r>
      <w:r w:rsidRPr="00A92854">
        <w:rPr>
          <w:rFonts w:eastAsia="Times New Roman"/>
          <w:color w:val="000000"/>
          <w:sz w:val="23"/>
          <w:szCs w:val="23"/>
          <w:lang w:eastAsia="en-AU"/>
          <w14:ligatures w14:val="standardContextual"/>
        </w:rPr>
        <w:t xml:space="preserve"> means a form approved by the Commissioner;</w:t>
      </w:r>
      <w:r w:rsidR="002C6172">
        <w:rPr>
          <w:rFonts w:eastAsia="Times New Roman"/>
          <w:color w:val="000000"/>
          <w:sz w:val="23"/>
          <w:szCs w:val="23"/>
          <w:lang w:eastAsia="en-AU"/>
          <w14:ligatures w14:val="standardContextual"/>
        </w:rPr>
        <w:br w:type="page"/>
      </w:r>
    </w:p>
    <w:p w14:paraId="3EEB082B" w14:textId="77777777" w:rsidR="00A92854" w:rsidRPr="00A92854" w:rsidRDefault="00A92854" w:rsidP="00A92854">
      <w:pPr>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A92854">
        <w:rPr>
          <w:rFonts w:eastAsia="Times New Roman"/>
          <w:b/>
          <w:bCs/>
          <w:i/>
          <w:iCs/>
          <w:color w:val="000000"/>
          <w:sz w:val="23"/>
          <w:szCs w:val="23"/>
          <w:lang w:eastAsia="en-AU"/>
          <w14:ligatures w14:val="standardContextual"/>
        </w:rPr>
        <w:lastRenderedPageBreak/>
        <w:t>auditor</w:t>
      </w:r>
      <w:r w:rsidRPr="00A92854">
        <w:rPr>
          <w:rFonts w:eastAsia="Times New Roman"/>
          <w:color w:val="000000"/>
          <w:sz w:val="23"/>
          <w:szCs w:val="23"/>
          <w:lang w:eastAsia="en-AU"/>
          <w14:ligatures w14:val="standardContextual"/>
        </w:rPr>
        <w:t xml:space="preserve"> means a registered company auditor within the meaning of the </w:t>
      </w:r>
      <w:r w:rsidRPr="00A92854">
        <w:rPr>
          <w:rFonts w:eastAsia="Times New Roman"/>
          <w:i/>
          <w:iCs/>
          <w:color w:val="000000"/>
          <w:sz w:val="23"/>
          <w:szCs w:val="23"/>
          <w:lang w:eastAsia="en-AU"/>
          <w14:ligatures w14:val="standardContextual"/>
        </w:rPr>
        <w:t>Corporations Act 2001</w:t>
      </w:r>
      <w:r w:rsidRPr="00A92854">
        <w:rPr>
          <w:rFonts w:eastAsia="Times New Roman"/>
          <w:color w:val="000000"/>
          <w:sz w:val="23"/>
          <w:szCs w:val="23"/>
          <w:lang w:eastAsia="en-AU"/>
          <w14:ligatures w14:val="standardContextual"/>
        </w:rPr>
        <w:t xml:space="preserve"> of the Commonwealth;</w:t>
      </w:r>
    </w:p>
    <w:p w14:paraId="59A51E7B" w14:textId="77777777" w:rsidR="00A92854" w:rsidRPr="00A92854" w:rsidRDefault="00A92854" w:rsidP="00A92854">
      <w:pPr>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A92854">
        <w:rPr>
          <w:rFonts w:eastAsia="Times New Roman"/>
          <w:b/>
          <w:bCs/>
          <w:i/>
          <w:iCs/>
          <w:color w:val="000000"/>
          <w:sz w:val="23"/>
          <w:szCs w:val="23"/>
          <w:lang w:eastAsia="en-AU"/>
          <w14:ligatures w14:val="standardContextual"/>
        </w:rPr>
        <w:t>blood test information sheet</w:t>
      </w:r>
      <w:r w:rsidRPr="00A92854">
        <w:rPr>
          <w:rFonts w:eastAsia="Times New Roman"/>
          <w:color w:val="000000"/>
          <w:sz w:val="23"/>
          <w:szCs w:val="23"/>
          <w:lang w:eastAsia="en-AU"/>
          <w14:ligatures w14:val="standardContextual"/>
        </w:rPr>
        <w:t xml:space="preserve"> means an information sheet in the approved form that sets out, for the benefit of sample collectors, the procedures prescribed under </w:t>
      </w:r>
      <w:hyperlink w:anchor="idf7fe4ec3_d070_4741_a0b1_d61700cd36a9_9" w:history="1">
        <w:r w:rsidRPr="00A92854">
          <w:rPr>
            <w:rFonts w:eastAsia="Times New Roman"/>
            <w:color w:val="000000"/>
            <w:sz w:val="23"/>
            <w:szCs w:val="23"/>
            <w:lang w:eastAsia="en-AU"/>
            <w14:ligatures w14:val="standardContextual"/>
          </w:rPr>
          <w:t>regulation 21</w:t>
        </w:r>
      </w:hyperlink>
      <w:r w:rsidRPr="00A92854">
        <w:rPr>
          <w:rFonts w:eastAsia="Times New Roman"/>
          <w:color w:val="000000"/>
          <w:sz w:val="23"/>
          <w:szCs w:val="23"/>
          <w:lang w:eastAsia="en-AU"/>
          <w14:ligatures w14:val="standardContextual"/>
        </w:rPr>
        <w:t>;</w:t>
      </w:r>
    </w:p>
    <w:p w14:paraId="2E8F2BC0" w14:textId="77777777" w:rsidR="00A92854" w:rsidRPr="00A92854" w:rsidRDefault="00A92854" w:rsidP="00A92854">
      <w:pPr>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A92854">
        <w:rPr>
          <w:rFonts w:eastAsia="Times New Roman"/>
          <w:b/>
          <w:bCs/>
          <w:i/>
          <w:iCs/>
          <w:color w:val="000000"/>
          <w:sz w:val="23"/>
          <w:szCs w:val="23"/>
          <w:lang w:eastAsia="en-AU"/>
          <w14:ligatures w14:val="standardContextual"/>
        </w:rPr>
        <w:t>BSB number</w:t>
      </w:r>
      <w:r w:rsidRPr="00A92854">
        <w:rPr>
          <w:rFonts w:eastAsia="Times New Roman"/>
          <w:color w:val="000000"/>
          <w:sz w:val="23"/>
          <w:szCs w:val="23"/>
          <w:lang w:eastAsia="en-AU"/>
          <w14:ligatures w14:val="standardContextual"/>
        </w:rPr>
        <w:t xml:space="preserve"> (Bank State Branch number) means the number assigned to identify a particular branch of a particular ADI;</w:t>
      </w:r>
    </w:p>
    <w:p w14:paraId="458E4123" w14:textId="77777777" w:rsidR="00A92854" w:rsidRPr="00A92854" w:rsidRDefault="00A92854" w:rsidP="00A92854">
      <w:pPr>
        <w:keepNext/>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A92854">
        <w:rPr>
          <w:rFonts w:eastAsia="Times New Roman"/>
          <w:b/>
          <w:bCs/>
          <w:i/>
          <w:iCs/>
          <w:color w:val="000000"/>
          <w:sz w:val="23"/>
          <w:szCs w:val="23"/>
          <w:lang w:eastAsia="en-AU"/>
          <w14:ligatures w14:val="standardContextual"/>
        </w:rPr>
        <w:t>collection agent</w:t>
      </w:r>
      <w:r w:rsidRPr="00A92854">
        <w:rPr>
          <w:rFonts w:eastAsia="Times New Roman"/>
          <w:color w:val="000000"/>
          <w:sz w:val="23"/>
          <w:szCs w:val="23"/>
          <w:lang w:eastAsia="en-AU"/>
          <w14:ligatures w14:val="standardContextual"/>
        </w:rPr>
        <w:t xml:space="preserve"> means an investigation agent who is authorised by a licence to perform 1 or more of the following functions:</w:t>
      </w:r>
    </w:p>
    <w:p w14:paraId="7D65B420"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(a)</w:t>
      </w:r>
      <w:r w:rsidRPr="00A92854">
        <w:rPr>
          <w:rFonts w:eastAsia="Times New Roman"/>
          <w:color w:val="000000"/>
          <w:sz w:val="23"/>
          <w:szCs w:val="23"/>
          <w:lang w:eastAsia="en-AU"/>
          <w14:ligatures w14:val="standardContextual"/>
        </w:rPr>
        <w:tab/>
        <w:t>ascertaining the whereabouts of or repossessing goods that are subject to a security interest;</w:t>
      </w:r>
    </w:p>
    <w:p w14:paraId="41BC3CB7"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(b)</w:t>
      </w:r>
      <w:r w:rsidRPr="00A92854">
        <w:rPr>
          <w:rFonts w:eastAsia="Times New Roman"/>
          <w:color w:val="000000"/>
          <w:sz w:val="23"/>
          <w:szCs w:val="23"/>
          <w:lang w:eastAsia="en-AU"/>
          <w14:ligatures w14:val="standardContextual"/>
        </w:rPr>
        <w:tab/>
        <w:t>collecting or requesting the payment of debts;</w:t>
      </w:r>
    </w:p>
    <w:p w14:paraId="6D721384"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(c)</w:t>
      </w:r>
      <w:r w:rsidRPr="00A92854">
        <w:rPr>
          <w:rFonts w:eastAsia="Times New Roman"/>
          <w:color w:val="000000"/>
          <w:sz w:val="23"/>
          <w:szCs w:val="23"/>
          <w:lang w:eastAsia="en-AU"/>
          <w14:ligatures w14:val="standardContextual"/>
        </w:rPr>
        <w:tab/>
        <w:t>executing legal process for the enforcement of a judgment or order of a court;</w:t>
      </w:r>
    </w:p>
    <w:p w14:paraId="4C63A364"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(d)</w:t>
      </w:r>
      <w:r w:rsidRPr="00A92854">
        <w:rPr>
          <w:rFonts w:eastAsia="Times New Roman"/>
          <w:color w:val="000000"/>
          <w:sz w:val="23"/>
          <w:szCs w:val="23"/>
          <w:lang w:eastAsia="en-AU"/>
          <w14:ligatures w14:val="standardContextual"/>
        </w:rPr>
        <w:tab/>
        <w:t>executing distress for the recovery of rates, taxes or money;</w:t>
      </w:r>
    </w:p>
    <w:p w14:paraId="258017A9" w14:textId="77777777" w:rsidR="00A92854" w:rsidRPr="00A92854" w:rsidRDefault="00A92854" w:rsidP="00A92854">
      <w:pPr>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A92854">
        <w:rPr>
          <w:rFonts w:eastAsia="Times New Roman"/>
          <w:b/>
          <w:bCs/>
          <w:i/>
          <w:iCs/>
          <w:color w:val="000000"/>
          <w:sz w:val="23"/>
          <w:szCs w:val="23"/>
          <w:lang w:eastAsia="en-AU"/>
          <w14:ligatures w14:val="standardContextual"/>
        </w:rPr>
        <w:t>former collection agent</w:t>
      </w:r>
      <w:r w:rsidRPr="00A92854">
        <w:rPr>
          <w:rFonts w:eastAsia="Times New Roman"/>
          <w:color w:val="000000"/>
          <w:sz w:val="23"/>
          <w:szCs w:val="23"/>
          <w:lang w:eastAsia="en-AU"/>
          <w14:ligatures w14:val="standardContextual"/>
        </w:rPr>
        <w:t xml:space="preserve"> includes an agent who held a licence with the endorsement 1 or commercial agent under the </w:t>
      </w:r>
      <w:hyperlink r:id="rId80" w:history="1">
        <w:r w:rsidRPr="00A92854">
          <w:rPr>
            <w:rFonts w:eastAsia="Times New Roman"/>
            <w:i/>
            <w:iCs/>
            <w:color w:val="000000"/>
            <w:sz w:val="23"/>
            <w:szCs w:val="23"/>
            <w:lang w:eastAsia="en-AU"/>
            <w14:ligatures w14:val="standardContextual"/>
          </w:rPr>
          <w:t>Commercial and Private Agents Act 1986</w:t>
        </w:r>
      </w:hyperlink>
      <w:r w:rsidRPr="00A92854">
        <w:rPr>
          <w:rFonts w:eastAsia="Times New Roman"/>
          <w:color w:val="000000"/>
          <w:sz w:val="23"/>
          <w:szCs w:val="23"/>
          <w:lang w:eastAsia="en-AU"/>
          <w14:ligatures w14:val="standardContextual"/>
        </w:rPr>
        <w:t xml:space="preserve"> (repealed);</w:t>
      </w:r>
    </w:p>
    <w:p w14:paraId="3E186A30" w14:textId="77777777" w:rsidR="00A92854" w:rsidRPr="00A92854" w:rsidRDefault="00A92854" w:rsidP="00A92854">
      <w:pPr>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A92854">
        <w:rPr>
          <w:rFonts w:eastAsia="Times New Roman"/>
          <w:b/>
          <w:bCs/>
          <w:i/>
          <w:iCs/>
          <w:color w:val="000000"/>
          <w:sz w:val="23"/>
          <w:szCs w:val="23"/>
          <w:lang w:eastAsia="en-AU"/>
          <w14:ligatures w14:val="standardContextual"/>
        </w:rPr>
        <w:t>record</w:t>
      </w:r>
      <w:r w:rsidRPr="00A92854">
        <w:rPr>
          <w:rFonts w:eastAsia="Times New Roman"/>
          <w:color w:val="000000"/>
          <w:sz w:val="23"/>
          <w:szCs w:val="23"/>
          <w:lang w:eastAsia="en-AU"/>
          <w14:ligatures w14:val="standardContextual"/>
        </w:rPr>
        <w:t xml:space="preserve"> includes information kept by computer, microfilm or other process;</w:t>
      </w:r>
    </w:p>
    <w:p w14:paraId="49AE8B54" w14:textId="77777777" w:rsidR="00A92854" w:rsidRPr="00A92854" w:rsidRDefault="00A92854" w:rsidP="00A92854">
      <w:pPr>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A92854">
        <w:rPr>
          <w:rFonts w:eastAsia="Times New Roman"/>
          <w:b/>
          <w:bCs/>
          <w:i/>
          <w:iCs/>
          <w:color w:val="000000"/>
          <w:sz w:val="23"/>
          <w:szCs w:val="23"/>
          <w:lang w:eastAsia="en-AU"/>
          <w14:ligatures w14:val="standardContextual"/>
        </w:rPr>
        <w:t>trust account</w:t>
      </w:r>
      <w:r w:rsidRPr="00A92854">
        <w:rPr>
          <w:rFonts w:eastAsia="Times New Roman"/>
          <w:color w:val="000000"/>
          <w:sz w:val="23"/>
          <w:szCs w:val="23"/>
          <w:lang w:eastAsia="en-AU"/>
          <w14:ligatures w14:val="standardContextual"/>
        </w:rPr>
        <w:t xml:space="preserve"> means an account in which trust money is required to be deposited by an agent;</w:t>
      </w:r>
    </w:p>
    <w:p w14:paraId="4823F1D4" w14:textId="77777777" w:rsidR="00A92854" w:rsidRPr="00A92854" w:rsidRDefault="00A92854" w:rsidP="00A92854">
      <w:pPr>
        <w:keepNext/>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A92854">
        <w:rPr>
          <w:rFonts w:eastAsia="Times New Roman"/>
          <w:b/>
          <w:bCs/>
          <w:i/>
          <w:iCs/>
          <w:color w:val="000000"/>
          <w:sz w:val="23"/>
          <w:szCs w:val="23"/>
          <w:lang w:eastAsia="en-AU"/>
          <w14:ligatures w14:val="standardContextual"/>
        </w:rPr>
        <w:t>trust money</w:t>
      </w:r>
      <w:r w:rsidRPr="00A92854">
        <w:rPr>
          <w:rFonts w:eastAsia="Times New Roman"/>
          <w:color w:val="000000"/>
          <w:sz w:val="23"/>
          <w:szCs w:val="23"/>
          <w:lang w:eastAsia="en-AU"/>
          <w14:ligatures w14:val="standardContextual"/>
        </w:rPr>
        <w:t>, in relation to a collection agent, means money—</w:t>
      </w:r>
    </w:p>
    <w:p w14:paraId="26012377"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(a)</w:t>
      </w:r>
      <w:r w:rsidRPr="00A92854">
        <w:rPr>
          <w:rFonts w:eastAsia="Times New Roman"/>
          <w:color w:val="000000"/>
          <w:sz w:val="23"/>
          <w:szCs w:val="23"/>
          <w:lang w:eastAsia="en-AU"/>
          <w14:ligatures w14:val="standardContextual"/>
        </w:rPr>
        <w:tab/>
        <w:t>that is received by the agent when acting as an agent; and</w:t>
      </w:r>
    </w:p>
    <w:p w14:paraId="14BA50B8"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(b)</w:t>
      </w:r>
      <w:r w:rsidRPr="00A92854">
        <w:rPr>
          <w:rFonts w:eastAsia="Times New Roman"/>
          <w:color w:val="000000"/>
          <w:sz w:val="23"/>
          <w:szCs w:val="23"/>
          <w:lang w:eastAsia="en-AU"/>
          <w14:ligatures w14:val="standardContextual"/>
        </w:rPr>
        <w:tab/>
        <w:t>to which the agent is not wholly entitled in law and in equity,</w:t>
      </w:r>
    </w:p>
    <w:p w14:paraId="4AB75712" w14:textId="77777777" w:rsidR="00A92854" w:rsidRPr="00A92854" w:rsidRDefault="00A92854" w:rsidP="00A92854">
      <w:pPr>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but does not include money received on behalf of—</w:t>
      </w:r>
    </w:p>
    <w:p w14:paraId="7694182A"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(c)</w:t>
      </w:r>
      <w:r w:rsidRPr="00A92854">
        <w:rPr>
          <w:rFonts w:eastAsia="Times New Roman"/>
          <w:color w:val="000000"/>
          <w:sz w:val="23"/>
          <w:szCs w:val="23"/>
          <w:lang w:eastAsia="en-AU"/>
          <w14:ligatures w14:val="standardContextual"/>
        </w:rPr>
        <w:tab/>
        <w:t>a person by whom the agent is employed under a contract of service; or</w:t>
      </w:r>
    </w:p>
    <w:p w14:paraId="2A70002A"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(d)</w:t>
      </w:r>
      <w:r w:rsidRPr="00A92854">
        <w:rPr>
          <w:rFonts w:eastAsia="Times New Roman"/>
          <w:color w:val="000000"/>
          <w:sz w:val="23"/>
          <w:szCs w:val="23"/>
          <w:lang w:eastAsia="en-AU"/>
          <w14:ligatures w14:val="standardContextual"/>
        </w:rPr>
        <w:tab/>
        <w:t>a person who is also a collection agent;</w:t>
      </w:r>
    </w:p>
    <w:p w14:paraId="25C31D4E" w14:textId="77777777" w:rsidR="00A92854" w:rsidRPr="00A92854" w:rsidRDefault="00A92854" w:rsidP="00A92854">
      <w:pPr>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A92854">
        <w:rPr>
          <w:rFonts w:eastAsia="Times New Roman"/>
          <w:b/>
          <w:bCs/>
          <w:i/>
          <w:iCs/>
          <w:color w:val="000000"/>
          <w:sz w:val="23"/>
          <w:szCs w:val="23"/>
          <w:lang w:eastAsia="en-AU"/>
          <w14:ligatures w14:val="standardContextual"/>
        </w:rPr>
        <w:t>urine screening test</w:t>
      </w:r>
      <w:r w:rsidRPr="00A92854">
        <w:rPr>
          <w:rFonts w:eastAsia="Times New Roman"/>
          <w:color w:val="000000"/>
          <w:sz w:val="23"/>
          <w:szCs w:val="23"/>
          <w:lang w:eastAsia="en-AU"/>
          <w14:ligatures w14:val="standardContextual"/>
        </w:rPr>
        <w:t xml:space="preserve"> means a test of a kind approved by the Commissioner for the conduct of urine screening tests.</w:t>
      </w:r>
    </w:p>
    <w:p w14:paraId="49480F34" w14:textId="77777777" w:rsidR="00A92854" w:rsidRPr="00A92854" w:rsidRDefault="00A92854" w:rsidP="00A92854">
      <w:pPr>
        <w:keepNext/>
        <w:keepLines/>
        <w:autoSpaceDE w:val="0"/>
        <w:autoSpaceDN w:val="0"/>
        <w:adjustRightInd w:val="0"/>
        <w:spacing w:before="280" w:after="0" w:line="240" w:lineRule="auto"/>
        <w:ind w:left="567" w:hanging="567"/>
        <w:jc w:val="left"/>
        <w:rPr>
          <w:rFonts w:eastAsia="Times New Roman"/>
          <w:b/>
          <w:bCs/>
          <w:color w:val="000000"/>
          <w:sz w:val="32"/>
          <w:szCs w:val="32"/>
          <w:lang w:eastAsia="en-AU"/>
          <w14:ligatures w14:val="standardContextual"/>
        </w:rPr>
      </w:pPr>
      <w:r w:rsidRPr="00A92854">
        <w:rPr>
          <w:rFonts w:eastAsia="Times New Roman"/>
          <w:b/>
          <w:bCs/>
          <w:color w:val="000000"/>
          <w:sz w:val="32"/>
          <w:szCs w:val="32"/>
          <w:lang w:eastAsia="en-AU"/>
          <w14:ligatures w14:val="standardContextual"/>
        </w:rPr>
        <w:t>Part 2—Application of Act</w:t>
      </w:r>
    </w:p>
    <w:p w14:paraId="6C7C1DDF" w14:textId="77777777" w:rsidR="00A92854" w:rsidRPr="00A92854" w:rsidRDefault="00A92854" w:rsidP="00A92854">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r w:rsidRPr="00A92854">
        <w:rPr>
          <w:rFonts w:eastAsia="Times New Roman"/>
          <w:b/>
          <w:bCs/>
          <w:color w:val="000000"/>
          <w:sz w:val="26"/>
          <w:szCs w:val="26"/>
          <w:lang w:eastAsia="en-AU"/>
          <w14:ligatures w14:val="standardContextual"/>
        </w:rPr>
        <w:t>4—Exemption for loss adjusters and accountants—prescribed qualifications</w:t>
      </w:r>
    </w:p>
    <w:p w14:paraId="7092E800" w14:textId="77777777" w:rsidR="00A92854" w:rsidRPr="00A92854" w:rsidRDefault="00A92854" w:rsidP="00A92854">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(1)</w:t>
      </w:r>
      <w:r w:rsidRPr="00A92854">
        <w:rPr>
          <w:rFonts w:eastAsia="Times New Roman"/>
          <w:color w:val="000000"/>
          <w:sz w:val="23"/>
          <w:szCs w:val="23"/>
          <w:lang w:eastAsia="en-AU"/>
          <w14:ligatures w14:val="standardContextual"/>
        </w:rPr>
        <w:tab/>
        <w:t>For the purposes of section 4(e) of the Act, the prescribed qualification in loss adjusting is membership of the Australasian Institute of Chartered Loss Adjusters.</w:t>
      </w:r>
    </w:p>
    <w:p w14:paraId="4EDB28BB" w14:textId="77777777" w:rsidR="00A92854" w:rsidRPr="00A92854" w:rsidRDefault="00A92854" w:rsidP="00A92854">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(2)</w:t>
      </w:r>
      <w:r w:rsidRPr="00A92854">
        <w:rPr>
          <w:rFonts w:eastAsia="Times New Roman"/>
          <w:color w:val="000000"/>
          <w:sz w:val="23"/>
          <w:szCs w:val="23"/>
          <w:lang w:eastAsia="en-AU"/>
          <w14:ligatures w14:val="standardContextual"/>
        </w:rPr>
        <w:tab/>
        <w:t>For the purposes of section 4(f)(ii) of the Act, the prescribed qualification in accountancy is a current practising certificate issued by either Chartered Accountants Australia and New Zealand or the CPA Australia Ltd.</w:t>
      </w:r>
    </w:p>
    <w:p w14:paraId="48B67AF4" w14:textId="77777777" w:rsidR="00A92854" w:rsidRPr="00A92854" w:rsidRDefault="00A92854" w:rsidP="00A92854">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r w:rsidRPr="00A92854">
        <w:rPr>
          <w:rFonts w:eastAsia="Times New Roman"/>
          <w:b/>
          <w:bCs/>
          <w:color w:val="000000"/>
          <w:sz w:val="26"/>
          <w:szCs w:val="26"/>
          <w:lang w:eastAsia="en-AU"/>
          <w14:ligatures w14:val="standardContextual"/>
        </w:rPr>
        <w:t>5—Other exemptions</w:t>
      </w:r>
    </w:p>
    <w:p w14:paraId="1B97C77F" w14:textId="77777777" w:rsidR="00A92854" w:rsidRPr="00A92854" w:rsidRDefault="00A92854" w:rsidP="00A92854">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(1)</w:t>
      </w:r>
      <w:r w:rsidRPr="00A92854">
        <w:rPr>
          <w:rFonts w:eastAsia="Times New Roman"/>
          <w:color w:val="000000"/>
          <w:sz w:val="23"/>
          <w:szCs w:val="23"/>
          <w:lang w:eastAsia="en-AU"/>
          <w14:ligatures w14:val="standardContextual"/>
        </w:rPr>
        <w:tab/>
        <w:t>A person is exempt from the requirement to hold a licence authorising the performance of the function of providing advice on security alarm or surveillance systems if—</w:t>
      </w:r>
    </w:p>
    <w:p w14:paraId="28CD1959" w14:textId="15E057AE" w:rsidR="002C6172"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(a)</w:t>
      </w:r>
      <w:r w:rsidRPr="00A92854">
        <w:rPr>
          <w:rFonts w:eastAsia="Times New Roman"/>
          <w:color w:val="000000"/>
          <w:sz w:val="23"/>
          <w:szCs w:val="23"/>
          <w:lang w:eastAsia="en-AU"/>
          <w14:ligatures w14:val="standardContextual"/>
        </w:rPr>
        <w:tab/>
        <w:t xml:space="preserve">the person is registered as an architect under the </w:t>
      </w:r>
      <w:hyperlink r:id="rId81" w:history="1">
        <w:r w:rsidRPr="00A92854">
          <w:rPr>
            <w:rFonts w:eastAsia="Times New Roman"/>
            <w:i/>
            <w:iCs/>
            <w:color w:val="000000"/>
            <w:sz w:val="23"/>
            <w:szCs w:val="23"/>
            <w:lang w:eastAsia="en-AU"/>
            <w14:ligatures w14:val="standardContextual"/>
          </w:rPr>
          <w:t>Architectural Practice Act 2009</w:t>
        </w:r>
      </w:hyperlink>
      <w:r w:rsidRPr="00A92854">
        <w:rPr>
          <w:rFonts w:eastAsia="Times New Roman"/>
          <w:color w:val="000000"/>
          <w:sz w:val="23"/>
          <w:szCs w:val="23"/>
          <w:lang w:eastAsia="en-AU"/>
          <w14:ligatures w14:val="standardContextual"/>
        </w:rPr>
        <w:t>; or</w:t>
      </w:r>
      <w:r w:rsidR="002C6172">
        <w:rPr>
          <w:rFonts w:eastAsia="Times New Roman"/>
          <w:color w:val="000000"/>
          <w:sz w:val="23"/>
          <w:szCs w:val="23"/>
          <w:lang w:eastAsia="en-AU"/>
          <w14:ligatures w14:val="standardContextual"/>
        </w:rPr>
        <w:br w:type="page"/>
      </w:r>
    </w:p>
    <w:p w14:paraId="5F522660"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lastRenderedPageBreak/>
        <w:tab/>
        <w:t>(b)</w:t>
      </w:r>
      <w:r w:rsidRPr="00A92854">
        <w:rPr>
          <w:rFonts w:eastAsia="Times New Roman"/>
          <w:color w:val="000000"/>
          <w:sz w:val="23"/>
          <w:szCs w:val="23"/>
          <w:lang w:eastAsia="en-AU"/>
          <w14:ligatures w14:val="standardContextual"/>
        </w:rPr>
        <w:tab/>
        <w:t>the person holds the qualifications necessary for membership of Engineers Australia; or</w:t>
      </w:r>
    </w:p>
    <w:p w14:paraId="6D970FCF"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(c)</w:t>
      </w:r>
      <w:r w:rsidRPr="00A92854">
        <w:rPr>
          <w:rFonts w:eastAsia="Times New Roman"/>
          <w:color w:val="000000"/>
          <w:sz w:val="23"/>
          <w:szCs w:val="23"/>
          <w:lang w:eastAsia="en-AU"/>
          <w14:ligatures w14:val="standardContextual"/>
        </w:rPr>
        <w:tab/>
        <w:t>the person is employed under a contract of service and provides advice on security alarm or surveillance systems only to their employer in relation to premises owned or occupied by the employer; or</w:t>
      </w:r>
    </w:p>
    <w:p w14:paraId="5746575B"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(d)</w:t>
      </w:r>
      <w:r w:rsidRPr="00A92854">
        <w:rPr>
          <w:rFonts w:eastAsia="Times New Roman"/>
          <w:color w:val="000000"/>
          <w:sz w:val="23"/>
          <w:szCs w:val="23"/>
          <w:lang w:eastAsia="en-AU"/>
          <w14:ligatures w14:val="standardContextual"/>
        </w:rPr>
        <w:tab/>
        <w:t>the person does not, for the purpose of providing advice on security alarm or surveillance systems, attend at premises in relation to which the advice is provided.</w:t>
      </w:r>
    </w:p>
    <w:p w14:paraId="40923246" w14:textId="77777777" w:rsidR="00A92854" w:rsidRPr="00A92854" w:rsidRDefault="00A92854" w:rsidP="00A92854">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(2)</w:t>
      </w:r>
      <w:r w:rsidRPr="00A92854">
        <w:rPr>
          <w:rFonts w:eastAsia="Times New Roman"/>
          <w:color w:val="000000"/>
          <w:sz w:val="23"/>
          <w:szCs w:val="23"/>
          <w:lang w:eastAsia="en-AU"/>
          <w14:ligatures w14:val="standardContextual"/>
        </w:rPr>
        <w:tab/>
        <w:t>A person is exempt from the requirement to hold a licence authorising the performance of the function of hiring out or otherwise supplying security alarm or surveillance systems if the person does not, to perform that function, attend at premises for which a security alarm or surveillance system is supplied.</w:t>
      </w:r>
    </w:p>
    <w:p w14:paraId="439F76B4" w14:textId="77777777" w:rsidR="00A92854" w:rsidRPr="00A92854" w:rsidRDefault="00A92854" w:rsidP="00A92854">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(3)</w:t>
      </w:r>
      <w:r w:rsidRPr="00A92854">
        <w:rPr>
          <w:rFonts w:eastAsia="Times New Roman"/>
          <w:color w:val="000000"/>
          <w:sz w:val="23"/>
          <w:szCs w:val="23"/>
          <w:lang w:eastAsia="en-AU"/>
          <w14:ligatures w14:val="standardContextual"/>
        </w:rPr>
        <w:tab/>
        <w:t xml:space="preserve">A person employed in connection with the casino licensed under the </w:t>
      </w:r>
      <w:hyperlink r:id="rId82" w:history="1">
        <w:r w:rsidRPr="00A92854">
          <w:rPr>
            <w:rFonts w:eastAsia="Times New Roman"/>
            <w:i/>
            <w:iCs/>
            <w:color w:val="000000"/>
            <w:sz w:val="23"/>
            <w:szCs w:val="23"/>
            <w:lang w:eastAsia="en-AU"/>
            <w14:ligatures w14:val="standardContextual"/>
          </w:rPr>
          <w:t>Casino Act 1997</w:t>
        </w:r>
      </w:hyperlink>
      <w:r w:rsidRPr="00A92854">
        <w:rPr>
          <w:rFonts w:eastAsia="Times New Roman"/>
          <w:color w:val="000000"/>
          <w:sz w:val="23"/>
          <w:szCs w:val="23"/>
          <w:lang w:eastAsia="en-AU"/>
          <w14:ligatures w14:val="standardContextual"/>
        </w:rPr>
        <w:t xml:space="preserve"> is exempt, while acting in the ordinary course of that employment, from the requirement to hold a licence authorising the performance of 1 or more of the following functions:</w:t>
      </w:r>
    </w:p>
    <w:p w14:paraId="5799B7F9"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(a)</w:t>
      </w:r>
      <w:r w:rsidRPr="00A92854">
        <w:rPr>
          <w:rFonts w:eastAsia="Times New Roman"/>
          <w:color w:val="000000"/>
          <w:sz w:val="23"/>
          <w:szCs w:val="23"/>
          <w:lang w:eastAsia="en-AU"/>
          <w14:ligatures w14:val="standardContextual"/>
        </w:rPr>
        <w:tab/>
        <w:t>protecting or guarding a person or property or keeping a person or property under surveillance;</w:t>
      </w:r>
    </w:p>
    <w:p w14:paraId="3F33AA77"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(b)</w:t>
      </w:r>
      <w:r w:rsidRPr="00A92854">
        <w:rPr>
          <w:rFonts w:eastAsia="Times New Roman"/>
          <w:color w:val="000000"/>
          <w:sz w:val="23"/>
          <w:szCs w:val="23"/>
          <w:lang w:eastAsia="en-AU"/>
          <w14:ligatures w14:val="standardContextual"/>
        </w:rPr>
        <w:tab/>
        <w:t>preventing, detecting or investigating the commission of an offence in relation to a person or property;</w:t>
      </w:r>
    </w:p>
    <w:p w14:paraId="3C1F7D5C"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(c)</w:t>
      </w:r>
      <w:r w:rsidRPr="00A92854">
        <w:rPr>
          <w:rFonts w:eastAsia="Times New Roman"/>
          <w:color w:val="000000"/>
          <w:sz w:val="23"/>
          <w:szCs w:val="23"/>
          <w:lang w:eastAsia="en-AU"/>
          <w14:ligatures w14:val="standardContextual"/>
        </w:rPr>
        <w:tab/>
        <w:t>controlling crowds.</w:t>
      </w:r>
    </w:p>
    <w:p w14:paraId="1F18FC01" w14:textId="77777777" w:rsidR="00A92854" w:rsidRPr="00A92854" w:rsidRDefault="00A92854" w:rsidP="00A92854">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bookmarkStart w:id="163" w:name="idaa45ebad_bc90_45ed_b32e_f891dee364df_3"/>
      <w:r w:rsidRPr="00A92854">
        <w:rPr>
          <w:rFonts w:eastAsia="Times New Roman"/>
          <w:color w:val="000000"/>
          <w:sz w:val="23"/>
          <w:szCs w:val="23"/>
          <w:lang w:eastAsia="en-AU"/>
          <w14:ligatures w14:val="standardContextual"/>
        </w:rPr>
        <w:tab/>
        <w:t>(4)</w:t>
      </w:r>
      <w:r w:rsidRPr="00A92854">
        <w:rPr>
          <w:rFonts w:eastAsia="Times New Roman"/>
          <w:color w:val="000000"/>
          <w:sz w:val="23"/>
          <w:szCs w:val="23"/>
          <w:lang w:eastAsia="en-AU"/>
          <w14:ligatures w14:val="standardContextual"/>
        </w:rPr>
        <w:tab/>
        <w:t>The following persons are exempt from the requirement to hold a licence authorising the performance of the function of controlling crowds:</w:t>
      </w:r>
      <w:bookmarkEnd w:id="163"/>
    </w:p>
    <w:p w14:paraId="1C887414"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(a)</w:t>
      </w:r>
      <w:r w:rsidRPr="00A92854">
        <w:rPr>
          <w:rFonts w:eastAsia="Times New Roman"/>
          <w:color w:val="000000"/>
          <w:sz w:val="23"/>
          <w:szCs w:val="23"/>
          <w:lang w:eastAsia="en-AU"/>
          <w14:ligatures w14:val="standardContextual"/>
        </w:rPr>
        <w:tab/>
        <w:t>a person who is not employed or engaged to deal with persons who behave in a disorderly manner or create a nuisance, unless the person is employed or engaged to control crowds on licensed premises;</w:t>
      </w:r>
    </w:p>
    <w:p w14:paraId="39D9E235"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(b)</w:t>
      </w:r>
      <w:r w:rsidRPr="00A92854">
        <w:rPr>
          <w:rFonts w:eastAsia="Times New Roman"/>
          <w:color w:val="000000"/>
          <w:sz w:val="23"/>
          <w:szCs w:val="23"/>
          <w:lang w:eastAsia="en-AU"/>
          <w14:ligatures w14:val="standardContextual"/>
        </w:rPr>
        <w:tab/>
        <w:t>a licensee or a responsible person for licensed premises, whether or not the licensee or responsible person (as the case requires) performs the function of controlling crowds on licensed premises.</w:t>
      </w:r>
    </w:p>
    <w:p w14:paraId="76C7D4E8" w14:textId="77777777" w:rsidR="00A92854" w:rsidRPr="00A92854" w:rsidRDefault="00A92854" w:rsidP="00A92854">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(5)</w:t>
      </w:r>
      <w:r w:rsidRPr="00A92854">
        <w:rPr>
          <w:rFonts w:eastAsia="Times New Roman"/>
          <w:color w:val="000000"/>
          <w:sz w:val="23"/>
          <w:szCs w:val="23"/>
          <w:lang w:eastAsia="en-AU"/>
          <w14:ligatures w14:val="standardContextual"/>
        </w:rPr>
        <w:tab/>
        <w:t xml:space="preserve">In </w:t>
      </w:r>
      <w:hyperlink w:anchor="idaa45ebad_bc90_45ed_b32e_f891dee364df_3" w:history="1">
        <w:r w:rsidRPr="00A92854">
          <w:rPr>
            <w:rFonts w:eastAsia="Times New Roman"/>
            <w:color w:val="000000"/>
            <w:sz w:val="23"/>
            <w:szCs w:val="23"/>
            <w:lang w:eastAsia="en-AU"/>
            <w14:ligatures w14:val="standardContextual"/>
          </w:rPr>
          <w:t>subregulation (4)</w:t>
        </w:r>
      </w:hyperlink>
      <w:r w:rsidRPr="00A92854">
        <w:rPr>
          <w:rFonts w:eastAsia="Times New Roman"/>
          <w:color w:val="000000"/>
          <w:sz w:val="23"/>
          <w:szCs w:val="23"/>
          <w:lang w:eastAsia="en-AU"/>
          <w14:ligatures w14:val="standardContextual"/>
        </w:rPr>
        <w:t>—</w:t>
      </w:r>
    </w:p>
    <w:p w14:paraId="6B3FB753" w14:textId="77777777" w:rsidR="00A92854" w:rsidRPr="00A92854" w:rsidRDefault="00A92854" w:rsidP="00A92854">
      <w:pPr>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A92854">
        <w:rPr>
          <w:rFonts w:eastAsia="Times New Roman"/>
          <w:b/>
          <w:bCs/>
          <w:i/>
          <w:iCs/>
          <w:color w:val="000000"/>
          <w:sz w:val="23"/>
          <w:szCs w:val="23"/>
          <w:lang w:eastAsia="en-AU"/>
          <w14:ligatures w14:val="standardContextual"/>
        </w:rPr>
        <w:t>licensed premises</w:t>
      </w:r>
      <w:r w:rsidRPr="00A92854">
        <w:rPr>
          <w:rFonts w:eastAsia="Times New Roman"/>
          <w:color w:val="000000"/>
          <w:sz w:val="23"/>
          <w:szCs w:val="23"/>
          <w:lang w:eastAsia="en-AU"/>
          <w14:ligatures w14:val="standardContextual"/>
        </w:rPr>
        <w:t xml:space="preserve">, </w:t>
      </w:r>
      <w:r w:rsidRPr="00A92854">
        <w:rPr>
          <w:rFonts w:eastAsia="Times New Roman"/>
          <w:b/>
          <w:bCs/>
          <w:i/>
          <w:iCs/>
          <w:color w:val="000000"/>
          <w:sz w:val="23"/>
          <w:szCs w:val="23"/>
          <w:lang w:eastAsia="en-AU"/>
          <w14:ligatures w14:val="standardContextual"/>
        </w:rPr>
        <w:t>licensee</w:t>
      </w:r>
      <w:r w:rsidRPr="00A92854">
        <w:rPr>
          <w:rFonts w:eastAsia="Times New Roman"/>
          <w:color w:val="000000"/>
          <w:sz w:val="23"/>
          <w:szCs w:val="23"/>
          <w:lang w:eastAsia="en-AU"/>
          <w14:ligatures w14:val="standardContextual"/>
        </w:rPr>
        <w:t xml:space="preserve"> and </w:t>
      </w:r>
      <w:r w:rsidRPr="00A92854">
        <w:rPr>
          <w:rFonts w:eastAsia="Times New Roman"/>
          <w:b/>
          <w:bCs/>
          <w:i/>
          <w:iCs/>
          <w:color w:val="000000"/>
          <w:sz w:val="23"/>
          <w:szCs w:val="23"/>
          <w:lang w:eastAsia="en-AU"/>
          <w14:ligatures w14:val="standardContextual"/>
        </w:rPr>
        <w:t>responsible person</w:t>
      </w:r>
      <w:r w:rsidRPr="00A92854">
        <w:rPr>
          <w:rFonts w:eastAsia="Times New Roman"/>
          <w:color w:val="000000"/>
          <w:sz w:val="23"/>
          <w:szCs w:val="23"/>
          <w:lang w:eastAsia="en-AU"/>
          <w14:ligatures w14:val="standardContextual"/>
        </w:rPr>
        <w:t xml:space="preserve"> have the same respective meanings as they do in the </w:t>
      </w:r>
      <w:hyperlink r:id="rId83" w:history="1">
        <w:r w:rsidRPr="00A92854">
          <w:rPr>
            <w:rFonts w:eastAsia="Times New Roman"/>
            <w:i/>
            <w:iCs/>
            <w:color w:val="000000"/>
            <w:sz w:val="23"/>
            <w:szCs w:val="23"/>
            <w:lang w:eastAsia="en-AU"/>
            <w14:ligatures w14:val="standardContextual"/>
          </w:rPr>
          <w:t>Liquor Licensing Act 1997</w:t>
        </w:r>
      </w:hyperlink>
      <w:r w:rsidRPr="00A92854">
        <w:rPr>
          <w:rFonts w:eastAsia="Times New Roman"/>
          <w:color w:val="000000"/>
          <w:sz w:val="23"/>
          <w:szCs w:val="23"/>
          <w:lang w:eastAsia="en-AU"/>
          <w14:ligatures w14:val="standardContextual"/>
        </w:rPr>
        <w:t>.</w:t>
      </w:r>
    </w:p>
    <w:p w14:paraId="0668CC7D" w14:textId="77777777" w:rsidR="00A92854" w:rsidRPr="00A92854" w:rsidRDefault="00A92854" w:rsidP="00A92854">
      <w:pPr>
        <w:keepNext/>
        <w:keepLines/>
        <w:autoSpaceDE w:val="0"/>
        <w:autoSpaceDN w:val="0"/>
        <w:adjustRightInd w:val="0"/>
        <w:spacing w:before="280" w:after="0" w:line="240" w:lineRule="auto"/>
        <w:ind w:left="567" w:hanging="567"/>
        <w:jc w:val="left"/>
        <w:rPr>
          <w:rFonts w:eastAsia="Times New Roman"/>
          <w:b/>
          <w:bCs/>
          <w:color w:val="000000"/>
          <w:sz w:val="32"/>
          <w:szCs w:val="32"/>
          <w:lang w:eastAsia="en-AU"/>
          <w14:ligatures w14:val="standardContextual"/>
        </w:rPr>
      </w:pPr>
      <w:r w:rsidRPr="00A92854">
        <w:rPr>
          <w:rFonts w:eastAsia="Times New Roman"/>
          <w:b/>
          <w:bCs/>
          <w:color w:val="000000"/>
          <w:sz w:val="32"/>
          <w:szCs w:val="32"/>
          <w:lang w:eastAsia="en-AU"/>
          <w14:ligatures w14:val="standardContextual"/>
        </w:rPr>
        <w:t>Part 3—General provisions supporting Act</w:t>
      </w:r>
    </w:p>
    <w:p w14:paraId="7D798916" w14:textId="77777777" w:rsidR="00A92854" w:rsidRPr="00A92854" w:rsidRDefault="00A92854" w:rsidP="00A92854">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r w:rsidRPr="00A92854">
        <w:rPr>
          <w:rFonts w:eastAsia="Times New Roman"/>
          <w:b/>
          <w:bCs/>
          <w:color w:val="000000"/>
          <w:sz w:val="26"/>
          <w:szCs w:val="26"/>
          <w:lang w:eastAsia="en-AU"/>
          <w14:ligatures w14:val="standardContextual"/>
        </w:rPr>
        <w:t>6—Classes of offences (sections 3, 9, 23, 23A, 23B and 23G of Act)</w:t>
      </w:r>
    </w:p>
    <w:p w14:paraId="3A8CFB3E" w14:textId="77777777" w:rsidR="00A92854" w:rsidRPr="00A92854" w:rsidRDefault="00A92854" w:rsidP="00A92854">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(1)</w:t>
      </w:r>
      <w:r w:rsidRPr="00A92854">
        <w:rPr>
          <w:rFonts w:eastAsia="Times New Roman"/>
          <w:color w:val="000000"/>
          <w:sz w:val="23"/>
          <w:szCs w:val="23"/>
          <w:lang w:eastAsia="en-AU"/>
          <w14:ligatures w14:val="standardContextual"/>
        </w:rPr>
        <w:tab/>
        <w:t>For the purposes of sections 3(2)(a)(i) and 23 of the Act, the following is prescribed:</w:t>
      </w:r>
    </w:p>
    <w:p w14:paraId="4D8F42E1"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(a)</w:t>
      </w:r>
      <w:r w:rsidRPr="00A92854">
        <w:rPr>
          <w:rFonts w:eastAsia="Times New Roman"/>
          <w:color w:val="000000"/>
          <w:sz w:val="23"/>
          <w:szCs w:val="23"/>
          <w:lang w:eastAsia="en-AU"/>
          <w14:ligatures w14:val="standardContextual"/>
        </w:rPr>
        <w:tab/>
        <w:t>the person has been convicted of a category A offence, or a category B offence, and the penalty imposed for the offence included detention or imprisonment of more than 30 months;</w:t>
      </w:r>
    </w:p>
    <w:p w14:paraId="0C0584EA"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(b)</w:t>
      </w:r>
      <w:r w:rsidRPr="00A92854">
        <w:rPr>
          <w:rFonts w:eastAsia="Times New Roman"/>
          <w:color w:val="000000"/>
          <w:sz w:val="23"/>
          <w:szCs w:val="23"/>
          <w:lang w:eastAsia="en-AU"/>
          <w14:ligatures w14:val="standardContextual"/>
        </w:rPr>
        <w:tab/>
        <w:t>the person has been convicted of a category A offence within the preceding 10 years;</w:t>
      </w:r>
    </w:p>
    <w:p w14:paraId="4AC8A9F2" w14:textId="08F327EC" w:rsidR="002C6172"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(c)</w:t>
      </w:r>
      <w:r w:rsidRPr="00A92854">
        <w:rPr>
          <w:rFonts w:eastAsia="Times New Roman"/>
          <w:color w:val="000000"/>
          <w:sz w:val="23"/>
          <w:szCs w:val="23"/>
          <w:lang w:eastAsia="en-AU"/>
          <w14:ligatures w14:val="standardContextual"/>
        </w:rPr>
        <w:tab/>
        <w:t>the person has been found guilty but not convicted of a category A offence within the preceding 5 years;</w:t>
      </w:r>
      <w:r w:rsidR="002C6172">
        <w:rPr>
          <w:rFonts w:eastAsia="Times New Roman"/>
          <w:color w:val="000000"/>
          <w:sz w:val="23"/>
          <w:szCs w:val="23"/>
          <w:lang w:eastAsia="en-AU"/>
          <w14:ligatures w14:val="standardContextual"/>
        </w:rPr>
        <w:br w:type="page"/>
      </w:r>
    </w:p>
    <w:p w14:paraId="0F2C97D0"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lastRenderedPageBreak/>
        <w:tab/>
        <w:t>(d)</w:t>
      </w:r>
      <w:r w:rsidRPr="00A92854">
        <w:rPr>
          <w:rFonts w:eastAsia="Times New Roman"/>
          <w:color w:val="000000"/>
          <w:sz w:val="23"/>
          <w:szCs w:val="23"/>
          <w:lang w:eastAsia="en-AU"/>
          <w14:ligatures w14:val="standardContextual"/>
        </w:rPr>
        <w:tab/>
        <w:t>the person has been found guilty but not convicted of a category B offence within the preceding 5 years and the penalty imposed or an order made in respect of the offence included any of the following:</w:t>
      </w:r>
    </w:p>
    <w:p w14:paraId="3CC8B372" w14:textId="77777777" w:rsidR="00A92854" w:rsidRPr="00A92854" w:rsidRDefault="00A92854" w:rsidP="00A92854">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(i)</w:t>
      </w:r>
      <w:r w:rsidRPr="00A92854">
        <w:rPr>
          <w:rFonts w:eastAsia="Times New Roman"/>
          <w:color w:val="000000"/>
          <w:sz w:val="23"/>
          <w:szCs w:val="23"/>
          <w:lang w:eastAsia="en-AU"/>
          <w14:ligatures w14:val="standardContextual"/>
        </w:rPr>
        <w:tab/>
        <w:t>a fine of or greater than $500;</w:t>
      </w:r>
    </w:p>
    <w:p w14:paraId="7A98EEAF" w14:textId="77777777" w:rsidR="00A92854" w:rsidRPr="00A92854" w:rsidRDefault="00A92854" w:rsidP="00A92854">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(ii)</w:t>
      </w:r>
      <w:r w:rsidRPr="00A92854">
        <w:rPr>
          <w:rFonts w:eastAsia="Times New Roman"/>
          <w:color w:val="000000"/>
          <w:sz w:val="23"/>
          <w:szCs w:val="23"/>
          <w:lang w:eastAsia="en-AU"/>
          <w14:ligatures w14:val="standardContextual"/>
        </w:rPr>
        <w:tab/>
        <w:t>an order or a condition of a bond that the defendant be under the supervision of a community corrections officer;</w:t>
      </w:r>
    </w:p>
    <w:p w14:paraId="58099A59" w14:textId="77777777" w:rsidR="00A92854" w:rsidRPr="00A92854" w:rsidRDefault="00A92854" w:rsidP="00A92854">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(iii)</w:t>
      </w:r>
      <w:r w:rsidRPr="00A92854">
        <w:rPr>
          <w:rFonts w:eastAsia="Times New Roman"/>
          <w:color w:val="000000"/>
          <w:sz w:val="23"/>
          <w:szCs w:val="23"/>
          <w:lang w:eastAsia="en-AU"/>
          <w14:ligatures w14:val="standardContextual"/>
        </w:rPr>
        <w:tab/>
        <w:t>a bond under which the defendant or a guarantor is obliged to pay a sum of or greater than $500 in the event of non</w:t>
      </w:r>
      <w:r w:rsidRPr="00A92854">
        <w:rPr>
          <w:rFonts w:eastAsia="Times New Roman"/>
          <w:color w:val="000000"/>
          <w:sz w:val="23"/>
          <w:szCs w:val="23"/>
          <w:lang w:eastAsia="en-AU"/>
          <w14:ligatures w14:val="standardContextual"/>
        </w:rPr>
        <w:noBreakHyphen/>
        <w:t>compliance with a condition of the bond;</w:t>
      </w:r>
    </w:p>
    <w:p w14:paraId="03731C08" w14:textId="77777777" w:rsidR="00A92854" w:rsidRPr="00A92854" w:rsidRDefault="00A92854" w:rsidP="00A92854">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(iv)</w:t>
      </w:r>
      <w:r w:rsidRPr="00A92854">
        <w:rPr>
          <w:rFonts w:eastAsia="Times New Roman"/>
          <w:color w:val="000000"/>
          <w:sz w:val="23"/>
          <w:szCs w:val="23"/>
          <w:lang w:eastAsia="en-AU"/>
          <w14:ligatures w14:val="standardContextual"/>
        </w:rPr>
        <w:tab/>
        <w:t>a sentence or condition of a bond requiring the performance of 25 hours or more of community service;</w:t>
      </w:r>
    </w:p>
    <w:p w14:paraId="72070E42"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(e)</w:t>
      </w:r>
      <w:r w:rsidRPr="00A92854">
        <w:rPr>
          <w:rFonts w:eastAsia="Times New Roman"/>
          <w:color w:val="000000"/>
          <w:sz w:val="23"/>
          <w:szCs w:val="23"/>
          <w:lang w:eastAsia="en-AU"/>
          <w14:ligatures w14:val="standardContextual"/>
        </w:rPr>
        <w:tab/>
        <w:t>the person has been convicted of a category B offence within the preceding 10 years and the penalty imposed or an order made in respect of the offence included any of the following:</w:t>
      </w:r>
    </w:p>
    <w:p w14:paraId="13BAF264" w14:textId="77777777" w:rsidR="00A92854" w:rsidRPr="00A92854" w:rsidRDefault="00A92854" w:rsidP="00A92854">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(i)</w:t>
      </w:r>
      <w:r w:rsidRPr="00A92854">
        <w:rPr>
          <w:rFonts w:eastAsia="Times New Roman"/>
          <w:color w:val="000000"/>
          <w:sz w:val="23"/>
          <w:szCs w:val="23"/>
          <w:lang w:eastAsia="en-AU"/>
          <w14:ligatures w14:val="standardContextual"/>
        </w:rPr>
        <w:tab/>
        <w:t>a fine of or greater than $500;</w:t>
      </w:r>
    </w:p>
    <w:p w14:paraId="05F195E9" w14:textId="77777777" w:rsidR="00A92854" w:rsidRPr="00A92854" w:rsidRDefault="00A92854" w:rsidP="00A92854">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(ii)</w:t>
      </w:r>
      <w:r w:rsidRPr="00A92854">
        <w:rPr>
          <w:rFonts w:eastAsia="Times New Roman"/>
          <w:color w:val="000000"/>
          <w:sz w:val="23"/>
          <w:szCs w:val="23"/>
          <w:lang w:eastAsia="en-AU"/>
          <w14:ligatures w14:val="standardContextual"/>
        </w:rPr>
        <w:tab/>
        <w:t>an order or a condition of a bond that the defendant be under the supervision of a community corrections officer;</w:t>
      </w:r>
    </w:p>
    <w:p w14:paraId="2010CC3C" w14:textId="77777777" w:rsidR="00A92854" w:rsidRPr="00A92854" w:rsidRDefault="00A92854" w:rsidP="00A92854">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(iii)</w:t>
      </w:r>
      <w:r w:rsidRPr="00A92854">
        <w:rPr>
          <w:rFonts w:eastAsia="Times New Roman"/>
          <w:color w:val="000000"/>
          <w:sz w:val="23"/>
          <w:szCs w:val="23"/>
          <w:lang w:eastAsia="en-AU"/>
          <w14:ligatures w14:val="standardContextual"/>
        </w:rPr>
        <w:tab/>
        <w:t>a bond under which the defendant or a guarantor is obliged to pay a sum of or greater than $500 in the event of non</w:t>
      </w:r>
      <w:r w:rsidRPr="00A92854">
        <w:rPr>
          <w:rFonts w:eastAsia="Times New Roman"/>
          <w:color w:val="000000"/>
          <w:sz w:val="23"/>
          <w:szCs w:val="23"/>
          <w:lang w:eastAsia="en-AU"/>
          <w14:ligatures w14:val="standardContextual"/>
        </w:rPr>
        <w:noBreakHyphen/>
        <w:t>compliance with a condition of the bond;</w:t>
      </w:r>
    </w:p>
    <w:p w14:paraId="3F77E34D" w14:textId="77777777" w:rsidR="00A92854" w:rsidRPr="00A92854" w:rsidRDefault="00A92854" w:rsidP="00A92854">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(iv)</w:t>
      </w:r>
      <w:r w:rsidRPr="00A92854">
        <w:rPr>
          <w:rFonts w:eastAsia="Times New Roman"/>
          <w:color w:val="000000"/>
          <w:sz w:val="23"/>
          <w:szCs w:val="23"/>
          <w:lang w:eastAsia="en-AU"/>
          <w14:ligatures w14:val="standardContextual"/>
        </w:rPr>
        <w:tab/>
        <w:t>a sentence or condition of a bond requiring the performance of 25 hours or more of community service;</w:t>
      </w:r>
    </w:p>
    <w:p w14:paraId="7557E214" w14:textId="77777777" w:rsidR="00A92854" w:rsidRPr="00A92854" w:rsidRDefault="00A92854" w:rsidP="00A92854">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(v)</w:t>
      </w:r>
      <w:r w:rsidRPr="00A92854">
        <w:rPr>
          <w:rFonts w:eastAsia="Times New Roman"/>
          <w:color w:val="000000"/>
          <w:sz w:val="23"/>
          <w:szCs w:val="23"/>
          <w:lang w:eastAsia="en-AU"/>
          <w14:ligatures w14:val="standardContextual"/>
        </w:rPr>
        <w:tab/>
        <w:t>detention;</w:t>
      </w:r>
    </w:p>
    <w:p w14:paraId="478902B1" w14:textId="77777777" w:rsidR="00A92854" w:rsidRPr="00A92854" w:rsidRDefault="00A92854" w:rsidP="00A92854">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(vi)</w:t>
      </w:r>
      <w:r w:rsidRPr="00A92854">
        <w:rPr>
          <w:rFonts w:eastAsia="Times New Roman"/>
          <w:color w:val="000000"/>
          <w:sz w:val="23"/>
          <w:szCs w:val="23"/>
          <w:lang w:eastAsia="en-AU"/>
          <w14:ligatures w14:val="standardContextual"/>
        </w:rPr>
        <w:tab/>
        <w:t>imprisonment.</w:t>
      </w:r>
    </w:p>
    <w:p w14:paraId="6E3909A7" w14:textId="77777777" w:rsidR="00A92854" w:rsidRPr="00A92854" w:rsidRDefault="00A92854" w:rsidP="00A92854">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(2)</w:t>
      </w:r>
      <w:r w:rsidRPr="00A92854">
        <w:rPr>
          <w:rFonts w:eastAsia="Times New Roman"/>
          <w:color w:val="000000"/>
          <w:sz w:val="23"/>
          <w:szCs w:val="23"/>
          <w:lang w:eastAsia="en-AU"/>
          <w14:ligatures w14:val="standardContextual"/>
        </w:rPr>
        <w:tab/>
        <w:t>For the purposes of section 9(7) and 23A of the Act, the following are prescribed offences:</w:t>
      </w:r>
    </w:p>
    <w:p w14:paraId="1D344534"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(a)</w:t>
      </w:r>
      <w:r w:rsidRPr="00A92854">
        <w:rPr>
          <w:rFonts w:eastAsia="Times New Roman"/>
          <w:color w:val="000000"/>
          <w:sz w:val="23"/>
          <w:szCs w:val="23"/>
          <w:lang w:eastAsia="en-AU"/>
          <w14:ligatures w14:val="standardContextual"/>
        </w:rPr>
        <w:tab/>
        <w:t>a category A offence;</w:t>
      </w:r>
    </w:p>
    <w:p w14:paraId="794FA757"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(b)</w:t>
      </w:r>
      <w:r w:rsidRPr="00A92854">
        <w:rPr>
          <w:rFonts w:eastAsia="Times New Roman"/>
          <w:color w:val="000000"/>
          <w:sz w:val="23"/>
          <w:szCs w:val="23"/>
          <w:lang w:eastAsia="en-AU"/>
          <w14:ligatures w14:val="standardContextual"/>
        </w:rPr>
        <w:tab/>
        <w:t>a category B offence.</w:t>
      </w:r>
    </w:p>
    <w:p w14:paraId="7FD3B16F" w14:textId="77777777" w:rsidR="00A92854" w:rsidRPr="00A92854" w:rsidRDefault="00A92854" w:rsidP="00A92854">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(3)</w:t>
      </w:r>
      <w:r w:rsidRPr="00A92854">
        <w:rPr>
          <w:rFonts w:eastAsia="Times New Roman"/>
          <w:color w:val="000000"/>
          <w:sz w:val="23"/>
          <w:szCs w:val="23"/>
          <w:lang w:eastAsia="en-AU"/>
          <w14:ligatures w14:val="standardContextual"/>
        </w:rPr>
        <w:tab/>
        <w:t>For the purposes of section 23B of the Act, the following are prescribed offences:</w:t>
      </w:r>
    </w:p>
    <w:p w14:paraId="774AE0D6"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(a)</w:t>
      </w:r>
      <w:r w:rsidRPr="00A92854">
        <w:rPr>
          <w:rFonts w:eastAsia="Times New Roman"/>
          <w:color w:val="000000"/>
          <w:sz w:val="23"/>
          <w:szCs w:val="23"/>
          <w:lang w:eastAsia="en-AU"/>
          <w14:ligatures w14:val="standardContextual"/>
        </w:rPr>
        <w:tab/>
        <w:t>a category A offence;</w:t>
      </w:r>
    </w:p>
    <w:p w14:paraId="0EA07924"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(b)</w:t>
      </w:r>
      <w:r w:rsidRPr="00A92854">
        <w:rPr>
          <w:rFonts w:eastAsia="Times New Roman"/>
          <w:color w:val="000000"/>
          <w:sz w:val="23"/>
          <w:szCs w:val="23"/>
          <w:lang w:eastAsia="en-AU"/>
          <w14:ligatures w14:val="standardContextual"/>
        </w:rPr>
        <w:tab/>
        <w:t>a category B offence constituted of assault or an offence of violence alleged to have been committed in the course of, or in connection with, the performance by the person of the function of controlling crowds.</w:t>
      </w:r>
    </w:p>
    <w:p w14:paraId="3D54163F" w14:textId="77777777" w:rsidR="00A92854" w:rsidRPr="00A92854" w:rsidRDefault="00A92854" w:rsidP="00A92854">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(4)</w:t>
      </w:r>
      <w:r w:rsidRPr="00A92854">
        <w:rPr>
          <w:rFonts w:eastAsia="Times New Roman"/>
          <w:color w:val="000000"/>
          <w:sz w:val="23"/>
          <w:szCs w:val="23"/>
          <w:lang w:eastAsia="en-AU"/>
          <w14:ligatures w14:val="standardContextual"/>
        </w:rPr>
        <w:tab/>
        <w:t>For the purposes of section 23G of the Act, the following is prescribed:</w:t>
      </w:r>
    </w:p>
    <w:p w14:paraId="5DE64341"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(a)</w:t>
      </w:r>
      <w:r w:rsidRPr="00A92854">
        <w:rPr>
          <w:rFonts w:eastAsia="Times New Roman"/>
          <w:color w:val="000000"/>
          <w:sz w:val="23"/>
          <w:szCs w:val="23"/>
          <w:lang w:eastAsia="en-AU"/>
          <w14:ligatures w14:val="standardContextual"/>
        </w:rPr>
        <w:tab/>
        <w:t>the person has been found guilty of a category A offence;</w:t>
      </w:r>
    </w:p>
    <w:p w14:paraId="65AF02AE"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(b)</w:t>
      </w:r>
      <w:r w:rsidRPr="00A92854">
        <w:rPr>
          <w:rFonts w:eastAsia="Times New Roman"/>
          <w:color w:val="000000"/>
          <w:sz w:val="23"/>
          <w:szCs w:val="23"/>
          <w:lang w:eastAsia="en-AU"/>
          <w14:ligatures w14:val="standardContextual"/>
        </w:rPr>
        <w:tab/>
        <w:t>the person has been found guilty of a category B offence constituted of assault or an offence of violence and the person is the holder of a security agents licence authorising the person to perform the function of controlling crowds and the offence was committed in the course of, or in connection with, the performance of that function;</w:t>
      </w:r>
    </w:p>
    <w:p w14:paraId="0606C6E6" w14:textId="039933B0" w:rsidR="002C6172"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(c)</w:t>
      </w:r>
      <w:r w:rsidRPr="00A92854">
        <w:rPr>
          <w:rFonts w:eastAsia="Times New Roman"/>
          <w:color w:val="000000"/>
          <w:sz w:val="23"/>
          <w:szCs w:val="23"/>
          <w:lang w:eastAsia="en-AU"/>
          <w14:ligatures w14:val="standardContextual"/>
        </w:rPr>
        <w:tab/>
        <w:t>the person has been found guilty of a category B offence and the penalty imposed or an order made in respect of the offence included any of the following:</w:t>
      </w:r>
      <w:r w:rsidR="002C6172">
        <w:rPr>
          <w:rFonts w:eastAsia="Times New Roman"/>
          <w:color w:val="000000"/>
          <w:sz w:val="23"/>
          <w:szCs w:val="23"/>
          <w:lang w:eastAsia="en-AU"/>
          <w14:ligatures w14:val="standardContextual"/>
        </w:rPr>
        <w:br w:type="page"/>
      </w:r>
    </w:p>
    <w:p w14:paraId="4D09186E" w14:textId="77777777" w:rsidR="00A92854" w:rsidRPr="00A92854" w:rsidRDefault="00A92854" w:rsidP="00A92854">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lastRenderedPageBreak/>
        <w:tab/>
        <w:t>(i)</w:t>
      </w:r>
      <w:r w:rsidRPr="00A92854">
        <w:rPr>
          <w:rFonts w:eastAsia="Times New Roman"/>
          <w:color w:val="000000"/>
          <w:sz w:val="23"/>
          <w:szCs w:val="23"/>
          <w:lang w:eastAsia="en-AU"/>
          <w14:ligatures w14:val="standardContextual"/>
        </w:rPr>
        <w:tab/>
        <w:t>a fine of or greater than $500;</w:t>
      </w:r>
    </w:p>
    <w:p w14:paraId="70FB1A9C" w14:textId="77777777" w:rsidR="00A92854" w:rsidRPr="00A92854" w:rsidRDefault="00A92854" w:rsidP="00A92854">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(ii)</w:t>
      </w:r>
      <w:r w:rsidRPr="00A92854">
        <w:rPr>
          <w:rFonts w:eastAsia="Times New Roman"/>
          <w:color w:val="000000"/>
          <w:sz w:val="23"/>
          <w:szCs w:val="23"/>
          <w:lang w:eastAsia="en-AU"/>
          <w14:ligatures w14:val="standardContextual"/>
        </w:rPr>
        <w:tab/>
        <w:t>an order or a condition of a bond that the defendant be under the supervision of a community corrections officer;</w:t>
      </w:r>
    </w:p>
    <w:p w14:paraId="6C38CD07" w14:textId="77777777" w:rsidR="00A92854" w:rsidRPr="00A92854" w:rsidRDefault="00A92854" w:rsidP="00A92854">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(iii)</w:t>
      </w:r>
      <w:r w:rsidRPr="00A92854">
        <w:rPr>
          <w:rFonts w:eastAsia="Times New Roman"/>
          <w:color w:val="000000"/>
          <w:sz w:val="23"/>
          <w:szCs w:val="23"/>
          <w:lang w:eastAsia="en-AU"/>
          <w14:ligatures w14:val="standardContextual"/>
        </w:rPr>
        <w:tab/>
        <w:t>a bond under which the defendant or a guarantor is obliged to pay a sum of or greater than $500 in the event of non</w:t>
      </w:r>
      <w:r w:rsidRPr="00A92854">
        <w:rPr>
          <w:rFonts w:eastAsia="Times New Roman"/>
          <w:color w:val="000000"/>
          <w:sz w:val="23"/>
          <w:szCs w:val="23"/>
          <w:lang w:eastAsia="en-AU"/>
          <w14:ligatures w14:val="standardContextual"/>
        </w:rPr>
        <w:noBreakHyphen/>
        <w:t>compliance with a condition of the bond;</w:t>
      </w:r>
    </w:p>
    <w:p w14:paraId="5A1E7735" w14:textId="77777777" w:rsidR="00A92854" w:rsidRPr="00A92854" w:rsidRDefault="00A92854" w:rsidP="00A92854">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(iv)</w:t>
      </w:r>
      <w:r w:rsidRPr="00A92854">
        <w:rPr>
          <w:rFonts w:eastAsia="Times New Roman"/>
          <w:color w:val="000000"/>
          <w:sz w:val="23"/>
          <w:szCs w:val="23"/>
          <w:lang w:eastAsia="en-AU"/>
          <w14:ligatures w14:val="standardContextual"/>
        </w:rPr>
        <w:tab/>
        <w:t>a sentence or condition of a bond requiring the performance of 25 hours or more of community service;</w:t>
      </w:r>
    </w:p>
    <w:p w14:paraId="5DD01B39" w14:textId="77777777" w:rsidR="00A92854" w:rsidRPr="00A92854" w:rsidRDefault="00A92854" w:rsidP="00A92854">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(v)</w:t>
      </w:r>
      <w:r w:rsidRPr="00A92854">
        <w:rPr>
          <w:rFonts w:eastAsia="Times New Roman"/>
          <w:color w:val="000000"/>
          <w:sz w:val="23"/>
          <w:szCs w:val="23"/>
          <w:lang w:eastAsia="en-AU"/>
          <w14:ligatures w14:val="standardContextual"/>
        </w:rPr>
        <w:tab/>
        <w:t>detention;</w:t>
      </w:r>
    </w:p>
    <w:p w14:paraId="13B133EC" w14:textId="77777777" w:rsidR="00A92854" w:rsidRPr="00A92854" w:rsidRDefault="00A92854" w:rsidP="00A92854">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(vi)</w:t>
      </w:r>
      <w:r w:rsidRPr="00A92854">
        <w:rPr>
          <w:rFonts w:eastAsia="Times New Roman"/>
          <w:color w:val="000000"/>
          <w:sz w:val="23"/>
          <w:szCs w:val="23"/>
          <w:lang w:eastAsia="en-AU"/>
          <w14:ligatures w14:val="standardContextual"/>
        </w:rPr>
        <w:tab/>
        <w:t>imprisonment.</w:t>
      </w:r>
    </w:p>
    <w:p w14:paraId="1021B2E3" w14:textId="77777777" w:rsidR="00A92854" w:rsidRPr="00A92854" w:rsidRDefault="00A92854" w:rsidP="00A92854">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(5)</w:t>
      </w:r>
      <w:r w:rsidRPr="00A92854">
        <w:rPr>
          <w:rFonts w:eastAsia="Times New Roman"/>
          <w:color w:val="000000"/>
          <w:sz w:val="23"/>
          <w:szCs w:val="23"/>
          <w:lang w:eastAsia="en-AU"/>
          <w14:ligatures w14:val="standardContextual"/>
        </w:rPr>
        <w:tab/>
        <w:t>In this regulation—</w:t>
      </w:r>
    </w:p>
    <w:p w14:paraId="77D8733F" w14:textId="77777777" w:rsidR="00A92854" w:rsidRPr="00A92854" w:rsidRDefault="00A92854" w:rsidP="00A92854">
      <w:pPr>
        <w:keepNext/>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A92854">
        <w:rPr>
          <w:rFonts w:eastAsia="Times New Roman"/>
          <w:b/>
          <w:bCs/>
          <w:i/>
          <w:iCs/>
          <w:color w:val="000000"/>
          <w:sz w:val="23"/>
          <w:szCs w:val="23"/>
          <w:lang w:eastAsia="en-AU"/>
          <w14:ligatures w14:val="standardContextual"/>
        </w:rPr>
        <w:t>category A offence</w:t>
      </w:r>
      <w:r w:rsidRPr="00A92854">
        <w:rPr>
          <w:rFonts w:eastAsia="Times New Roman"/>
          <w:color w:val="000000"/>
          <w:sz w:val="23"/>
          <w:szCs w:val="23"/>
          <w:lang w:eastAsia="en-AU"/>
          <w14:ligatures w14:val="standardContextual"/>
        </w:rPr>
        <w:t xml:space="preserve"> means—</w:t>
      </w:r>
    </w:p>
    <w:p w14:paraId="45CA2E59"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bookmarkStart w:id="164" w:name="id329e0391_d7c4_440b_a132_391c988f26cb_a"/>
      <w:r w:rsidRPr="00A92854">
        <w:rPr>
          <w:rFonts w:eastAsia="Times New Roman"/>
          <w:color w:val="000000"/>
          <w:sz w:val="23"/>
          <w:szCs w:val="23"/>
          <w:lang w:eastAsia="en-AU"/>
          <w14:ligatures w14:val="standardContextual"/>
        </w:rPr>
        <w:tab/>
        <w:t>(a)</w:t>
      </w:r>
      <w:r w:rsidRPr="00A92854">
        <w:rPr>
          <w:rFonts w:eastAsia="Times New Roman"/>
          <w:color w:val="000000"/>
          <w:sz w:val="23"/>
          <w:szCs w:val="23"/>
          <w:lang w:eastAsia="en-AU"/>
          <w14:ligatures w14:val="standardContextual"/>
        </w:rPr>
        <w:tab/>
        <w:t>an indictable offence; or</w:t>
      </w:r>
      <w:bookmarkEnd w:id="164"/>
    </w:p>
    <w:p w14:paraId="7860ECE9"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bookmarkStart w:id="165" w:name="id65e3636e_c20a_421e_b194_1f6094f576a1_4"/>
      <w:r w:rsidRPr="00A92854">
        <w:rPr>
          <w:rFonts w:eastAsia="Times New Roman"/>
          <w:color w:val="000000"/>
          <w:sz w:val="23"/>
          <w:szCs w:val="23"/>
          <w:lang w:eastAsia="en-AU"/>
          <w14:ligatures w14:val="standardContextual"/>
        </w:rPr>
        <w:tab/>
        <w:t>(b)</w:t>
      </w:r>
      <w:r w:rsidRPr="00A92854">
        <w:rPr>
          <w:rFonts w:eastAsia="Times New Roman"/>
          <w:color w:val="000000"/>
          <w:sz w:val="23"/>
          <w:szCs w:val="23"/>
          <w:lang w:eastAsia="en-AU"/>
          <w14:ligatures w14:val="standardContextual"/>
        </w:rPr>
        <w:tab/>
        <w:t xml:space="preserve">an offence against the </w:t>
      </w:r>
      <w:hyperlink r:id="rId84" w:history="1">
        <w:r w:rsidRPr="00A92854">
          <w:rPr>
            <w:rFonts w:eastAsia="Times New Roman"/>
            <w:i/>
            <w:iCs/>
            <w:color w:val="000000"/>
            <w:sz w:val="23"/>
            <w:szCs w:val="23"/>
            <w:lang w:eastAsia="en-AU"/>
            <w14:ligatures w14:val="standardContextual"/>
          </w:rPr>
          <w:t>Controlled Substances Act 1984</w:t>
        </w:r>
      </w:hyperlink>
      <w:r w:rsidRPr="00A92854">
        <w:rPr>
          <w:rFonts w:eastAsia="Times New Roman"/>
          <w:color w:val="000000"/>
          <w:sz w:val="23"/>
          <w:szCs w:val="23"/>
          <w:lang w:eastAsia="en-AU"/>
          <w14:ligatures w14:val="standardContextual"/>
        </w:rPr>
        <w:t xml:space="preserve"> in respect of a controlled drug, controlled precursor or controlled plant, other than an offence constituted of possession of a controlled drug, controlled precursor or controlled plant; or</w:t>
      </w:r>
      <w:bookmarkEnd w:id="165"/>
    </w:p>
    <w:p w14:paraId="396DAC05"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(c)</w:t>
      </w:r>
      <w:r w:rsidRPr="00A92854">
        <w:rPr>
          <w:rFonts w:eastAsia="Times New Roman"/>
          <w:color w:val="000000"/>
          <w:sz w:val="23"/>
          <w:szCs w:val="23"/>
          <w:lang w:eastAsia="en-AU"/>
          <w14:ligatures w14:val="standardContextual"/>
        </w:rPr>
        <w:tab/>
        <w:t xml:space="preserve">an offence against the </w:t>
      </w:r>
      <w:hyperlink r:id="rId85" w:history="1">
        <w:r w:rsidRPr="00A92854">
          <w:rPr>
            <w:rFonts w:eastAsia="Times New Roman"/>
            <w:i/>
            <w:iCs/>
            <w:color w:val="000000"/>
            <w:sz w:val="23"/>
            <w:szCs w:val="23"/>
            <w:lang w:eastAsia="en-AU"/>
            <w14:ligatures w14:val="standardContextual"/>
          </w:rPr>
          <w:t>Police Act 1998</w:t>
        </w:r>
      </w:hyperlink>
      <w:r w:rsidRPr="00A92854">
        <w:rPr>
          <w:rFonts w:eastAsia="Times New Roman"/>
          <w:color w:val="000000"/>
          <w:sz w:val="23"/>
          <w:szCs w:val="23"/>
          <w:lang w:eastAsia="en-AU"/>
          <w14:ligatures w14:val="standardContextual"/>
        </w:rPr>
        <w:t>; or</w:t>
      </w:r>
    </w:p>
    <w:p w14:paraId="3F6CFB95"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(d)</w:t>
      </w:r>
      <w:r w:rsidRPr="00A92854">
        <w:rPr>
          <w:rFonts w:eastAsia="Times New Roman"/>
          <w:color w:val="000000"/>
          <w:sz w:val="23"/>
          <w:szCs w:val="23"/>
          <w:lang w:eastAsia="en-AU"/>
          <w14:ligatures w14:val="standardContextual"/>
        </w:rPr>
        <w:tab/>
        <w:t xml:space="preserve">an offence against Part 5.3 or Part 5.3A of the Criminal Code set out in the Schedule to the </w:t>
      </w:r>
      <w:r w:rsidRPr="00A92854">
        <w:rPr>
          <w:rFonts w:eastAsia="Times New Roman"/>
          <w:i/>
          <w:iCs/>
          <w:color w:val="000000"/>
          <w:sz w:val="23"/>
          <w:szCs w:val="23"/>
          <w:lang w:eastAsia="en-AU"/>
          <w14:ligatures w14:val="standardContextual"/>
        </w:rPr>
        <w:t>Criminal Code Act 1995</w:t>
      </w:r>
      <w:r w:rsidRPr="00A92854">
        <w:rPr>
          <w:rFonts w:eastAsia="Times New Roman"/>
          <w:color w:val="000000"/>
          <w:sz w:val="23"/>
          <w:szCs w:val="23"/>
          <w:lang w:eastAsia="en-AU"/>
          <w14:ligatures w14:val="standardContextual"/>
        </w:rPr>
        <w:t xml:space="preserve"> of the Commonwealth; or</w:t>
      </w:r>
    </w:p>
    <w:p w14:paraId="52FC4CB5"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bookmarkStart w:id="166" w:name="id7caa8af2_e6db_4d2f_bf4e_14880e661d3e_2"/>
      <w:r w:rsidRPr="00A92854">
        <w:rPr>
          <w:rFonts w:eastAsia="Times New Roman"/>
          <w:color w:val="000000"/>
          <w:sz w:val="23"/>
          <w:szCs w:val="23"/>
          <w:lang w:eastAsia="en-AU"/>
          <w14:ligatures w14:val="standardContextual"/>
        </w:rPr>
        <w:tab/>
        <w:t>(e)</w:t>
      </w:r>
      <w:r w:rsidRPr="00A92854">
        <w:rPr>
          <w:rFonts w:eastAsia="Times New Roman"/>
          <w:color w:val="000000"/>
          <w:sz w:val="23"/>
          <w:szCs w:val="23"/>
          <w:lang w:eastAsia="en-AU"/>
          <w14:ligatures w14:val="standardContextual"/>
        </w:rPr>
        <w:tab/>
        <w:t>except in relation to a security agent authorised to perform only the function of controlling crowds—</w:t>
      </w:r>
      <w:bookmarkEnd w:id="166"/>
    </w:p>
    <w:p w14:paraId="3417A3D5" w14:textId="77777777" w:rsidR="00A92854" w:rsidRPr="00A92854" w:rsidRDefault="00A92854" w:rsidP="00A92854">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(i)</w:t>
      </w:r>
      <w:r w:rsidRPr="00A92854">
        <w:rPr>
          <w:rFonts w:eastAsia="Times New Roman"/>
          <w:color w:val="000000"/>
          <w:sz w:val="23"/>
          <w:szCs w:val="23"/>
          <w:lang w:eastAsia="en-AU"/>
          <w14:ligatures w14:val="standardContextual"/>
        </w:rPr>
        <w:tab/>
        <w:t xml:space="preserve">an offence against the </w:t>
      </w:r>
      <w:hyperlink r:id="rId86" w:history="1">
        <w:r w:rsidRPr="00A92854">
          <w:rPr>
            <w:rFonts w:eastAsia="Times New Roman"/>
            <w:i/>
            <w:iCs/>
            <w:color w:val="000000"/>
            <w:sz w:val="23"/>
            <w:szCs w:val="23"/>
            <w:lang w:eastAsia="en-AU"/>
            <w14:ligatures w14:val="standardContextual"/>
          </w:rPr>
          <w:t>Listening and Surveillance Devices Act 1972</w:t>
        </w:r>
      </w:hyperlink>
      <w:r w:rsidRPr="00A92854">
        <w:rPr>
          <w:rFonts w:eastAsia="Times New Roman"/>
          <w:color w:val="000000"/>
          <w:sz w:val="23"/>
          <w:szCs w:val="23"/>
          <w:lang w:eastAsia="en-AU"/>
          <w14:ligatures w14:val="standardContextual"/>
        </w:rPr>
        <w:t xml:space="preserve"> (repealed) or the </w:t>
      </w:r>
      <w:hyperlink r:id="rId87" w:history="1">
        <w:r w:rsidRPr="00A92854">
          <w:rPr>
            <w:rFonts w:eastAsia="Times New Roman"/>
            <w:i/>
            <w:iCs/>
            <w:color w:val="000000"/>
            <w:sz w:val="23"/>
            <w:szCs w:val="23"/>
            <w:lang w:eastAsia="en-AU"/>
            <w14:ligatures w14:val="standardContextual"/>
          </w:rPr>
          <w:t>Surveillance Devices Act 2016</w:t>
        </w:r>
      </w:hyperlink>
      <w:r w:rsidRPr="00A92854">
        <w:rPr>
          <w:rFonts w:eastAsia="Times New Roman"/>
          <w:color w:val="000000"/>
          <w:sz w:val="23"/>
          <w:szCs w:val="23"/>
          <w:lang w:eastAsia="en-AU"/>
          <w14:ligatures w14:val="standardContextual"/>
        </w:rPr>
        <w:t>; or</w:t>
      </w:r>
    </w:p>
    <w:p w14:paraId="09F4E153" w14:textId="77777777" w:rsidR="00A92854" w:rsidRPr="00A92854" w:rsidRDefault="00A92854" w:rsidP="00A92854">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(ii)</w:t>
      </w:r>
      <w:r w:rsidRPr="00A92854">
        <w:rPr>
          <w:rFonts w:eastAsia="Times New Roman"/>
          <w:color w:val="000000"/>
          <w:sz w:val="23"/>
          <w:szCs w:val="23"/>
          <w:lang w:eastAsia="en-AU"/>
          <w14:ligatures w14:val="standardContextual"/>
        </w:rPr>
        <w:tab/>
        <w:t xml:space="preserve">an offence against the </w:t>
      </w:r>
      <w:r w:rsidRPr="00A92854">
        <w:rPr>
          <w:rFonts w:eastAsia="Times New Roman"/>
          <w:i/>
          <w:iCs/>
          <w:color w:val="000000"/>
          <w:sz w:val="23"/>
          <w:szCs w:val="23"/>
          <w:lang w:eastAsia="en-AU"/>
          <w14:ligatures w14:val="standardContextual"/>
        </w:rPr>
        <w:t>Telecommunications (Interception and Access) Act 1979</w:t>
      </w:r>
      <w:r w:rsidRPr="00A92854">
        <w:rPr>
          <w:rFonts w:eastAsia="Times New Roman"/>
          <w:color w:val="000000"/>
          <w:sz w:val="23"/>
          <w:szCs w:val="23"/>
          <w:lang w:eastAsia="en-AU"/>
          <w14:ligatures w14:val="standardContextual"/>
        </w:rPr>
        <w:t xml:space="preserve"> of the Commonwealth; or</w:t>
      </w:r>
    </w:p>
    <w:p w14:paraId="1274D072"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(f)</w:t>
      </w:r>
      <w:r w:rsidRPr="00A92854">
        <w:rPr>
          <w:rFonts w:eastAsia="Times New Roman"/>
          <w:color w:val="000000"/>
          <w:sz w:val="23"/>
          <w:szCs w:val="23"/>
          <w:lang w:eastAsia="en-AU"/>
          <w14:ligatures w14:val="standardContextual"/>
        </w:rPr>
        <w:tab/>
        <w:t>an offence substantially similar to any of the above offences against the law of the Commonwealth, another State or a Territory, or a place outside Australia;</w:t>
      </w:r>
    </w:p>
    <w:p w14:paraId="266D6E19" w14:textId="77777777" w:rsidR="00A92854" w:rsidRPr="00A92854" w:rsidRDefault="00A92854" w:rsidP="00A92854">
      <w:pPr>
        <w:keepNext/>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A92854">
        <w:rPr>
          <w:rFonts w:eastAsia="Times New Roman"/>
          <w:b/>
          <w:bCs/>
          <w:i/>
          <w:iCs/>
          <w:color w:val="000000"/>
          <w:sz w:val="23"/>
          <w:szCs w:val="23"/>
          <w:lang w:eastAsia="en-AU"/>
          <w14:ligatures w14:val="standardContextual"/>
        </w:rPr>
        <w:t>category B offence</w:t>
      </w:r>
      <w:r w:rsidRPr="00A92854">
        <w:rPr>
          <w:rFonts w:eastAsia="Times New Roman"/>
          <w:color w:val="000000"/>
          <w:sz w:val="23"/>
          <w:szCs w:val="23"/>
          <w:lang w:eastAsia="en-AU"/>
          <w14:ligatures w14:val="standardContextual"/>
        </w:rPr>
        <w:t xml:space="preserve"> means—</w:t>
      </w:r>
    </w:p>
    <w:p w14:paraId="4F256FE6"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(a)</w:t>
      </w:r>
      <w:r w:rsidRPr="00A92854">
        <w:rPr>
          <w:rFonts w:eastAsia="Times New Roman"/>
          <w:color w:val="000000"/>
          <w:sz w:val="23"/>
          <w:szCs w:val="23"/>
          <w:lang w:eastAsia="en-AU"/>
          <w14:ligatures w14:val="standardContextual"/>
        </w:rPr>
        <w:tab/>
        <w:t xml:space="preserve">an offence against the Act or regulations made under the Act or the </w:t>
      </w:r>
      <w:hyperlink r:id="rId88" w:history="1">
        <w:r w:rsidRPr="00A92854">
          <w:rPr>
            <w:rFonts w:eastAsia="Times New Roman"/>
            <w:i/>
            <w:iCs/>
            <w:color w:val="000000"/>
            <w:sz w:val="23"/>
            <w:szCs w:val="23"/>
            <w:lang w:eastAsia="en-AU"/>
            <w14:ligatures w14:val="standardContextual"/>
          </w:rPr>
          <w:t>Commercial and Private Agents Act 1986</w:t>
        </w:r>
      </w:hyperlink>
      <w:r w:rsidRPr="00A92854">
        <w:rPr>
          <w:rFonts w:eastAsia="Times New Roman"/>
          <w:color w:val="000000"/>
          <w:sz w:val="23"/>
          <w:szCs w:val="23"/>
          <w:lang w:eastAsia="en-AU"/>
          <w14:ligatures w14:val="standardContextual"/>
        </w:rPr>
        <w:t xml:space="preserve"> (repealed) or regulations made under that Act; or</w:t>
      </w:r>
    </w:p>
    <w:p w14:paraId="6A42BAF2"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bookmarkStart w:id="167" w:name="id55ece11a_d1ff_4bf9_a89e_63b64471cfdc_b"/>
      <w:r w:rsidRPr="00A92854">
        <w:rPr>
          <w:rFonts w:eastAsia="Times New Roman"/>
          <w:color w:val="000000"/>
          <w:sz w:val="23"/>
          <w:szCs w:val="23"/>
          <w:lang w:eastAsia="en-AU"/>
          <w14:ligatures w14:val="standardContextual"/>
        </w:rPr>
        <w:tab/>
        <w:t>(b)</w:t>
      </w:r>
      <w:r w:rsidRPr="00A92854">
        <w:rPr>
          <w:rFonts w:eastAsia="Times New Roman"/>
          <w:color w:val="000000"/>
          <w:sz w:val="23"/>
          <w:szCs w:val="23"/>
          <w:lang w:eastAsia="en-AU"/>
          <w14:ligatures w14:val="standardContextual"/>
        </w:rPr>
        <w:tab/>
        <w:t>an offence of dishonesty; or</w:t>
      </w:r>
      <w:bookmarkEnd w:id="167"/>
    </w:p>
    <w:p w14:paraId="1D0AC170"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bookmarkStart w:id="168" w:name="id5e52c5c4_fe64_467b_b0dd_08be7172e2c6_e"/>
      <w:r w:rsidRPr="00A92854">
        <w:rPr>
          <w:rFonts w:eastAsia="Times New Roman"/>
          <w:color w:val="000000"/>
          <w:sz w:val="23"/>
          <w:szCs w:val="23"/>
          <w:lang w:eastAsia="en-AU"/>
          <w14:ligatures w14:val="standardContextual"/>
        </w:rPr>
        <w:tab/>
        <w:t>(c)</w:t>
      </w:r>
      <w:r w:rsidRPr="00A92854">
        <w:rPr>
          <w:rFonts w:eastAsia="Times New Roman"/>
          <w:color w:val="000000"/>
          <w:sz w:val="23"/>
          <w:szCs w:val="23"/>
          <w:lang w:eastAsia="en-AU"/>
          <w14:ligatures w14:val="standardContextual"/>
        </w:rPr>
        <w:tab/>
        <w:t>assault or an offence of violence; or</w:t>
      </w:r>
      <w:bookmarkEnd w:id="168"/>
    </w:p>
    <w:p w14:paraId="40ABB244"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bookmarkStart w:id="169" w:name="id2df8f8b9_ef5f_4390_a3f2_6ea3c0f762b5_b"/>
      <w:r w:rsidRPr="00A92854">
        <w:rPr>
          <w:rFonts w:eastAsia="Times New Roman"/>
          <w:color w:val="000000"/>
          <w:sz w:val="23"/>
          <w:szCs w:val="23"/>
          <w:lang w:eastAsia="en-AU"/>
          <w14:ligatures w14:val="standardContextual"/>
        </w:rPr>
        <w:tab/>
        <w:t>(d)</w:t>
      </w:r>
      <w:r w:rsidRPr="00A92854">
        <w:rPr>
          <w:rFonts w:eastAsia="Times New Roman"/>
          <w:color w:val="000000"/>
          <w:sz w:val="23"/>
          <w:szCs w:val="23"/>
          <w:lang w:eastAsia="en-AU"/>
          <w14:ligatures w14:val="standardContextual"/>
        </w:rPr>
        <w:tab/>
        <w:t xml:space="preserve">an offence against the </w:t>
      </w:r>
      <w:hyperlink r:id="rId89" w:history="1">
        <w:r w:rsidRPr="00A92854">
          <w:rPr>
            <w:rFonts w:eastAsia="Times New Roman"/>
            <w:i/>
            <w:iCs/>
            <w:color w:val="000000"/>
            <w:sz w:val="23"/>
            <w:szCs w:val="23"/>
            <w:lang w:eastAsia="en-AU"/>
            <w14:ligatures w14:val="standardContextual"/>
          </w:rPr>
          <w:t>Firearms Act 1977</w:t>
        </w:r>
      </w:hyperlink>
      <w:r w:rsidRPr="00A92854">
        <w:rPr>
          <w:rFonts w:eastAsia="Times New Roman"/>
          <w:color w:val="000000"/>
          <w:sz w:val="23"/>
          <w:szCs w:val="23"/>
          <w:lang w:eastAsia="en-AU"/>
          <w14:ligatures w14:val="standardContextual"/>
        </w:rPr>
        <w:t xml:space="preserve"> (repealed), other than an offence against section 15C, 18, 21A, 21AB or 26 of that Act; or</w:t>
      </w:r>
      <w:bookmarkEnd w:id="169"/>
    </w:p>
    <w:p w14:paraId="15E2A69C"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(e)</w:t>
      </w:r>
      <w:r w:rsidRPr="00A92854">
        <w:rPr>
          <w:rFonts w:eastAsia="Times New Roman"/>
          <w:color w:val="000000"/>
          <w:sz w:val="23"/>
          <w:szCs w:val="23"/>
          <w:lang w:eastAsia="en-AU"/>
          <w14:ligatures w14:val="standardContextual"/>
        </w:rPr>
        <w:tab/>
        <w:t xml:space="preserve">an offence against the </w:t>
      </w:r>
      <w:hyperlink r:id="rId90" w:history="1">
        <w:r w:rsidRPr="00A92854">
          <w:rPr>
            <w:rFonts w:eastAsia="Times New Roman"/>
            <w:i/>
            <w:iCs/>
            <w:color w:val="000000"/>
            <w:sz w:val="23"/>
            <w:szCs w:val="23"/>
            <w:lang w:eastAsia="en-AU"/>
            <w14:ligatures w14:val="standardContextual"/>
          </w:rPr>
          <w:t>Firearms Act 2015</w:t>
        </w:r>
      </w:hyperlink>
      <w:r w:rsidRPr="00A92854">
        <w:rPr>
          <w:rFonts w:eastAsia="Times New Roman"/>
          <w:color w:val="000000"/>
          <w:sz w:val="23"/>
          <w:szCs w:val="23"/>
          <w:lang w:eastAsia="en-AU"/>
          <w14:ligatures w14:val="standardContextual"/>
        </w:rPr>
        <w:t>; or</w:t>
      </w:r>
    </w:p>
    <w:p w14:paraId="331E6239"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bookmarkStart w:id="170" w:name="id9bbbfe54_6f98_47cb_b8ab_47647896587b_3"/>
      <w:r w:rsidRPr="00A92854">
        <w:rPr>
          <w:rFonts w:eastAsia="Times New Roman"/>
          <w:color w:val="000000"/>
          <w:sz w:val="23"/>
          <w:szCs w:val="23"/>
          <w:lang w:eastAsia="en-AU"/>
          <w14:ligatures w14:val="standardContextual"/>
        </w:rPr>
        <w:tab/>
        <w:t>(f)</w:t>
      </w:r>
      <w:r w:rsidRPr="00A92854">
        <w:rPr>
          <w:rFonts w:eastAsia="Times New Roman"/>
          <w:color w:val="000000"/>
          <w:sz w:val="23"/>
          <w:szCs w:val="23"/>
          <w:lang w:eastAsia="en-AU"/>
          <w14:ligatures w14:val="standardContextual"/>
        </w:rPr>
        <w:tab/>
        <w:t xml:space="preserve">an offence against Part 3A of the </w:t>
      </w:r>
      <w:hyperlink r:id="rId91" w:history="1">
        <w:r w:rsidRPr="00A92854">
          <w:rPr>
            <w:rFonts w:eastAsia="Times New Roman"/>
            <w:i/>
            <w:iCs/>
            <w:color w:val="000000"/>
            <w:sz w:val="23"/>
            <w:szCs w:val="23"/>
            <w:lang w:eastAsia="en-AU"/>
            <w14:ligatures w14:val="standardContextual"/>
          </w:rPr>
          <w:t>Summary Offences Act 1953</w:t>
        </w:r>
      </w:hyperlink>
      <w:r w:rsidRPr="00A92854">
        <w:rPr>
          <w:rFonts w:eastAsia="Times New Roman"/>
          <w:color w:val="000000"/>
          <w:sz w:val="23"/>
          <w:szCs w:val="23"/>
          <w:lang w:eastAsia="en-AU"/>
          <w14:ligatures w14:val="standardContextual"/>
        </w:rPr>
        <w:t>; or</w:t>
      </w:r>
      <w:bookmarkEnd w:id="170"/>
    </w:p>
    <w:p w14:paraId="2FAAFD59"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bookmarkStart w:id="171" w:name="idae2a02ad_a5f5_4fec_95d2_b4c37039744c_b"/>
      <w:r w:rsidRPr="00A92854">
        <w:rPr>
          <w:rFonts w:eastAsia="Times New Roman"/>
          <w:color w:val="000000"/>
          <w:sz w:val="23"/>
          <w:szCs w:val="23"/>
          <w:lang w:eastAsia="en-AU"/>
          <w14:ligatures w14:val="standardContextual"/>
        </w:rPr>
        <w:tab/>
        <w:t>(g)</w:t>
      </w:r>
      <w:r w:rsidRPr="00A92854">
        <w:rPr>
          <w:rFonts w:eastAsia="Times New Roman"/>
          <w:color w:val="000000"/>
          <w:sz w:val="23"/>
          <w:szCs w:val="23"/>
          <w:lang w:eastAsia="en-AU"/>
          <w14:ligatures w14:val="standardContextual"/>
        </w:rPr>
        <w:tab/>
        <w:t xml:space="preserve">an offence against the </w:t>
      </w:r>
      <w:hyperlink r:id="rId92" w:history="1">
        <w:r w:rsidRPr="00A92854">
          <w:rPr>
            <w:rFonts w:eastAsia="Times New Roman"/>
            <w:i/>
            <w:iCs/>
            <w:color w:val="000000"/>
            <w:sz w:val="23"/>
            <w:szCs w:val="23"/>
            <w:lang w:eastAsia="en-AU"/>
            <w14:ligatures w14:val="standardContextual"/>
          </w:rPr>
          <w:t>Controlled Substances Act 1984</w:t>
        </w:r>
      </w:hyperlink>
      <w:r w:rsidRPr="00A92854">
        <w:rPr>
          <w:rFonts w:eastAsia="Times New Roman"/>
          <w:color w:val="000000"/>
          <w:sz w:val="23"/>
          <w:szCs w:val="23"/>
          <w:lang w:eastAsia="en-AU"/>
          <w14:ligatures w14:val="standardContextual"/>
        </w:rPr>
        <w:t xml:space="preserve"> constituted of possession of a controlled drug, controlled precursor or controlled plant; or</w:t>
      </w:r>
      <w:bookmarkEnd w:id="171"/>
    </w:p>
    <w:p w14:paraId="4DC6149A" w14:textId="63E211F4" w:rsidR="002C6172"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(h)</w:t>
      </w:r>
      <w:r w:rsidRPr="00A92854">
        <w:rPr>
          <w:rFonts w:eastAsia="Times New Roman"/>
          <w:color w:val="000000"/>
          <w:sz w:val="23"/>
          <w:szCs w:val="23"/>
          <w:lang w:eastAsia="en-AU"/>
          <w14:ligatures w14:val="standardContextual"/>
        </w:rPr>
        <w:tab/>
        <w:t>an offence substantially similar to any of the above offences against the law of the Commonwealth, another State or a Territory, or a place outside Australia,</w:t>
      </w:r>
      <w:r w:rsidR="002C6172">
        <w:rPr>
          <w:rFonts w:eastAsia="Times New Roman"/>
          <w:color w:val="000000"/>
          <w:sz w:val="23"/>
          <w:szCs w:val="23"/>
          <w:lang w:eastAsia="en-AU"/>
          <w14:ligatures w14:val="standardContextual"/>
        </w:rPr>
        <w:br w:type="page"/>
      </w:r>
    </w:p>
    <w:p w14:paraId="4311268C" w14:textId="77777777" w:rsidR="00A92854" w:rsidRPr="00A92854" w:rsidRDefault="00A92854" w:rsidP="00A92854">
      <w:pPr>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lastRenderedPageBreak/>
        <w:t>but does not include a category A offence.</w:t>
      </w:r>
    </w:p>
    <w:p w14:paraId="04009118" w14:textId="77777777" w:rsidR="00A92854" w:rsidRPr="00A92854" w:rsidRDefault="00A92854" w:rsidP="00A92854">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r w:rsidRPr="00A92854">
        <w:rPr>
          <w:rFonts w:eastAsia="Times New Roman"/>
          <w:b/>
          <w:bCs/>
          <w:color w:val="000000"/>
          <w:sz w:val="26"/>
          <w:szCs w:val="26"/>
          <w:lang w:eastAsia="en-AU"/>
          <w14:ligatures w14:val="standardContextual"/>
        </w:rPr>
        <w:t>7—Annual fee and return</w:t>
      </w:r>
    </w:p>
    <w:p w14:paraId="24CAFD18" w14:textId="77777777" w:rsidR="00A92854" w:rsidRPr="00A92854" w:rsidRDefault="00A92854" w:rsidP="00A92854">
      <w:pPr>
        <w:keepNext/>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For the purposes of section 7C(1) of the Act, a licensed agent or a licensed security industry trainer must pay the fee and lodge the return on or before—</w:t>
      </w:r>
    </w:p>
    <w:p w14:paraId="1A5C3E1D"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(a)</w:t>
      </w:r>
      <w:r w:rsidRPr="00A92854">
        <w:rPr>
          <w:rFonts w:eastAsia="Times New Roman"/>
          <w:color w:val="000000"/>
          <w:sz w:val="23"/>
          <w:szCs w:val="23"/>
          <w:lang w:eastAsia="en-AU"/>
          <w14:ligatures w14:val="standardContextual"/>
        </w:rPr>
        <w:tab/>
        <w:t>the last day of the month in each year nominated in writing to the agent or trainer by the Commissioner; or</w:t>
      </w:r>
    </w:p>
    <w:p w14:paraId="5FC7A172"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(b)</w:t>
      </w:r>
      <w:r w:rsidRPr="00A92854">
        <w:rPr>
          <w:rFonts w:eastAsia="Times New Roman"/>
          <w:color w:val="000000"/>
          <w:sz w:val="23"/>
          <w:szCs w:val="23"/>
          <w:lang w:eastAsia="en-AU"/>
          <w14:ligatures w14:val="standardContextual"/>
        </w:rPr>
        <w:tab/>
        <w:t>if the Commissioner does not nominate a month—the last day of the month in each year that is the same month as the month in which the agent's or trainer's licence was granted.</w:t>
      </w:r>
    </w:p>
    <w:p w14:paraId="08897420" w14:textId="77777777" w:rsidR="00A92854" w:rsidRPr="00A92854" w:rsidRDefault="00A92854" w:rsidP="00A92854">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r w:rsidRPr="00A92854">
        <w:rPr>
          <w:rFonts w:eastAsia="Times New Roman"/>
          <w:b/>
          <w:bCs/>
          <w:color w:val="000000"/>
          <w:sz w:val="26"/>
          <w:szCs w:val="26"/>
          <w:lang w:eastAsia="en-AU"/>
          <w14:ligatures w14:val="standardContextual"/>
        </w:rPr>
        <w:t>8—Objection to application for licence</w:t>
      </w:r>
    </w:p>
    <w:p w14:paraId="1C389DB5" w14:textId="77777777" w:rsidR="00A92854" w:rsidRPr="00A92854" w:rsidRDefault="00A92854" w:rsidP="00A92854">
      <w:pPr>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For the purposes of section 8A(3) of the Act, the prescribed period is 90 days.</w:t>
      </w:r>
    </w:p>
    <w:p w14:paraId="4306F76E" w14:textId="77777777" w:rsidR="00A92854" w:rsidRPr="00A92854" w:rsidRDefault="00A92854" w:rsidP="00A92854">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r w:rsidRPr="00A92854">
        <w:rPr>
          <w:rFonts w:eastAsia="Times New Roman"/>
          <w:b/>
          <w:bCs/>
          <w:color w:val="000000"/>
          <w:sz w:val="26"/>
          <w:szCs w:val="26"/>
          <w:lang w:eastAsia="en-AU"/>
          <w14:ligatures w14:val="standardContextual"/>
        </w:rPr>
        <w:t>9—Licence endorsements (section 11B of Act)</w:t>
      </w:r>
    </w:p>
    <w:p w14:paraId="7D4F0628" w14:textId="77777777" w:rsidR="00A92854" w:rsidRPr="00A92854" w:rsidRDefault="00A92854" w:rsidP="00A92854">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(1)</w:t>
      </w:r>
      <w:r w:rsidRPr="00A92854">
        <w:rPr>
          <w:rFonts w:eastAsia="Times New Roman"/>
          <w:color w:val="000000"/>
          <w:sz w:val="23"/>
          <w:szCs w:val="23"/>
          <w:lang w:eastAsia="en-AU"/>
          <w14:ligatures w14:val="standardContextual"/>
        </w:rPr>
        <w:tab/>
        <w:t>If a licence is endorsed with the words "investigation agent", the endorsement indicates that the licence is an investigation agents licence.</w:t>
      </w:r>
    </w:p>
    <w:p w14:paraId="5BAC2C82" w14:textId="77777777" w:rsidR="00A92854" w:rsidRPr="00A92854" w:rsidRDefault="00A92854" w:rsidP="00A92854">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(2)</w:t>
      </w:r>
      <w:r w:rsidRPr="00A92854">
        <w:rPr>
          <w:rFonts w:eastAsia="Times New Roman"/>
          <w:color w:val="000000"/>
          <w:sz w:val="23"/>
          <w:szCs w:val="23"/>
          <w:lang w:eastAsia="en-AU"/>
          <w14:ligatures w14:val="standardContextual"/>
        </w:rPr>
        <w:tab/>
        <w:t>If an investigation agents licence is endorsed with 1 or more of the endorsements listed below or with words to the same effect, the endorsements indicate that the licence is subject to a restricted functions condition limiting the functions that may be performed under the authority of the licence to the functions indicated by the endorsements as set out below.</w:t>
      </w:r>
    </w:p>
    <w:p w14:paraId="77345A5B" w14:textId="77777777" w:rsidR="00A92854" w:rsidRPr="00A92854" w:rsidRDefault="00A92854" w:rsidP="00A92854">
      <w:pPr>
        <w:keepNext/>
        <w:keepLines/>
        <w:autoSpaceDE w:val="0"/>
        <w:autoSpaceDN w:val="0"/>
        <w:adjustRightInd w:val="0"/>
        <w:spacing w:before="120" w:after="0" w:line="240" w:lineRule="auto"/>
        <w:ind w:left="794"/>
        <w:jc w:val="left"/>
        <w:rPr>
          <w:rFonts w:eastAsia="Times New Roman"/>
          <w:color w:val="000000"/>
          <w:sz w:val="2"/>
          <w:szCs w:val="2"/>
          <w:lang w:eastAsia="en-AU"/>
          <w14:ligatures w14:val="standardContextual"/>
        </w:rPr>
      </w:pPr>
    </w:p>
    <w:tbl>
      <w:tblPr>
        <w:tblW w:w="0" w:type="auto"/>
        <w:tblInd w:w="794" w:type="dxa"/>
        <w:tblLayout w:type="fixed"/>
        <w:tblCellMar>
          <w:left w:w="60" w:type="dxa"/>
          <w:right w:w="60" w:type="dxa"/>
        </w:tblCellMar>
        <w:tblLook w:val="0000" w:firstRow="0" w:lastRow="0" w:firstColumn="0" w:lastColumn="0" w:noHBand="0" w:noVBand="0"/>
      </w:tblPr>
      <w:tblGrid>
        <w:gridCol w:w="2142"/>
        <w:gridCol w:w="5850"/>
      </w:tblGrid>
      <w:tr w:rsidR="00A92854" w:rsidRPr="00A92854" w14:paraId="3F87B1D1" w14:textId="77777777" w:rsidTr="00E21739">
        <w:trPr>
          <w:cantSplit/>
          <w:tblHeader/>
        </w:trPr>
        <w:tc>
          <w:tcPr>
            <w:tcW w:w="2142" w:type="dxa"/>
            <w:tcBorders>
              <w:top w:val="nil"/>
              <w:left w:val="nil"/>
              <w:bottom w:val="single" w:sz="4" w:space="0" w:color="auto"/>
              <w:right w:val="nil"/>
            </w:tcBorders>
          </w:tcPr>
          <w:p w14:paraId="2E7B3AD0" w14:textId="77777777" w:rsidR="00A92854" w:rsidRPr="00A92854" w:rsidRDefault="00A92854" w:rsidP="00A92854">
            <w:pPr>
              <w:keepNext/>
              <w:keepLines/>
              <w:autoSpaceDE w:val="0"/>
              <w:autoSpaceDN w:val="0"/>
              <w:adjustRightInd w:val="0"/>
              <w:spacing w:before="120" w:after="0" w:line="240" w:lineRule="auto"/>
              <w:jc w:val="left"/>
              <w:rPr>
                <w:rFonts w:eastAsia="Times New Roman"/>
                <w:b/>
                <w:bCs/>
                <w:color w:val="000000"/>
                <w:sz w:val="20"/>
                <w:szCs w:val="20"/>
                <w:lang w:eastAsia="en-AU"/>
                <w14:ligatures w14:val="standardContextual"/>
              </w:rPr>
            </w:pPr>
            <w:r w:rsidRPr="00A92854">
              <w:rPr>
                <w:rFonts w:eastAsia="Times New Roman"/>
                <w:b/>
                <w:bCs/>
                <w:color w:val="000000"/>
                <w:sz w:val="20"/>
                <w:szCs w:val="20"/>
                <w:lang w:eastAsia="en-AU"/>
                <w14:ligatures w14:val="standardContextual"/>
              </w:rPr>
              <w:t>Endorsement</w:t>
            </w:r>
          </w:p>
        </w:tc>
        <w:tc>
          <w:tcPr>
            <w:tcW w:w="5850" w:type="dxa"/>
            <w:tcBorders>
              <w:top w:val="nil"/>
              <w:left w:val="nil"/>
              <w:bottom w:val="single" w:sz="4" w:space="0" w:color="auto"/>
              <w:right w:val="nil"/>
            </w:tcBorders>
          </w:tcPr>
          <w:p w14:paraId="488C0AD0" w14:textId="77777777" w:rsidR="00A92854" w:rsidRPr="00A92854" w:rsidRDefault="00A92854" w:rsidP="00A92854">
            <w:pPr>
              <w:keepNext/>
              <w:keepLines/>
              <w:autoSpaceDE w:val="0"/>
              <w:autoSpaceDN w:val="0"/>
              <w:adjustRightInd w:val="0"/>
              <w:spacing w:before="120" w:after="0" w:line="240" w:lineRule="auto"/>
              <w:jc w:val="left"/>
              <w:rPr>
                <w:rFonts w:eastAsia="Times New Roman"/>
                <w:b/>
                <w:bCs/>
                <w:color w:val="000000"/>
                <w:sz w:val="20"/>
                <w:szCs w:val="20"/>
                <w:lang w:eastAsia="en-AU"/>
                <w14:ligatures w14:val="standardContextual"/>
              </w:rPr>
            </w:pPr>
            <w:r w:rsidRPr="00A92854">
              <w:rPr>
                <w:rFonts w:eastAsia="Times New Roman"/>
                <w:b/>
                <w:bCs/>
                <w:color w:val="000000"/>
                <w:sz w:val="20"/>
                <w:szCs w:val="20"/>
                <w:lang w:eastAsia="en-AU"/>
                <w14:ligatures w14:val="standardContextual"/>
              </w:rPr>
              <w:t>Function</w:t>
            </w:r>
          </w:p>
        </w:tc>
      </w:tr>
      <w:tr w:rsidR="00A92854" w:rsidRPr="00A92854" w14:paraId="78DD66D8" w14:textId="77777777" w:rsidTr="00E21739">
        <w:trPr>
          <w:cantSplit/>
        </w:trPr>
        <w:tc>
          <w:tcPr>
            <w:tcW w:w="2142" w:type="dxa"/>
            <w:tcBorders>
              <w:top w:val="single" w:sz="4" w:space="0" w:color="auto"/>
              <w:left w:val="nil"/>
              <w:bottom w:val="nil"/>
              <w:right w:val="nil"/>
            </w:tcBorders>
          </w:tcPr>
          <w:p w14:paraId="53BD7A1D"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collection work</w:t>
            </w:r>
          </w:p>
        </w:tc>
        <w:tc>
          <w:tcPr>
            <w:tcW w:w="5850" w:type="dxa"/>
            <w:tcBorders>
              <w:top w:val="single" w:sz="4" w:space="0" w:color="auto"/>
              <w:left w:val="nil"/>
              <w:bottom w:val="nil"/>
              <w:right w:val="nil"/>
            </w:tcBorders>
          </w:tcPr>
          <w:p w14:paraId="2702868D"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ascertaining the whereabouts of or repossessing goods that are subject to a security interest; and</w:t>
            </w:r>
          </w:p>
          <w:p w14:paraId="26F084CC"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collecting or requesting the payment of debts; and</w:t>
            </w:r>
          </w:p>
          <w:p w14:paraId="74235B13"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executing legal process for the enforcement of a judgment or order of a court; and</w:t>
            </w:r>
          </w:p>
          <w:p w14:paraId="0B69E75C"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executing distress for the recovery of rates, taxes or money</w:t>
            </w:r>
          </w:p>
        </w:tc>
      </w:tr>
      <w:tr w:rsidR="00A92854" w:rsidRPr="00A92854" w14:paraId="695E643E" w14:textId="77777777" w:rsidTr="00E21739">
        <w:trPr>
          <w:cantSplit/>
        </w:trPr>
        <w:tc>
          <w:tcPr>
            <w:tcW w:w="2142" w:type="dxa"/>
            <w:tcBorders>
              <w:top w:val="nil"/>
              <w:left w:val="nil"/>
              <w:bottom w:val="nil"/>
              <w:right w:val="nil"/>
            </w:tcBorders>
          </w:tcPr>
          <w:p w14:paraId="60BF7609"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inquiry work</w:t>
            </w:r>
          </w:p>
        </w:tc>
        <w:tc>
          <w:tcPr>
            <w:tcW w:w="5850" w:type="dxa"/>
            <w:tcBorders>
              <w:top w:val="nil"/>
              <w:left w:val="nil"/>
              <w:bottom w:val="nil"/>
              <w:right w:val="nil"/>
            </w:tcBorders>
          </w:tcPr>
          <w:p w14:paraId="2C2023FE"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obtaining or providing (without the written consent of a person) information as to the personal character or actions of the person or as to the business or occupation of the person; and</w:t>
            </w:r>
          </w:p>
          <w:p w14:paraId="68119040"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searching for missing persons; and</w:t>
            </w:r>
          </w:p>
          <w:p w14:paraId="04D7E44F"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obtaining evidence for the purpose of legal proceedings (whether the proceedings have been commenced or are prospective)</w:t>
            </w:r>
          </w:p>
        </w:tc>
      </w:tr>
    </w:tbl>
    <w:p w14:paraId="65388B8B" w14:textId="1F50DBDB" w:rsidR="002C6172" w:rsidRDefault="00A92854" w:rsidP="00A92854">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(3)</w:t>
      </w:r>
      <w:r w:rsidRPr="00A92854">
        <w:rPr>
          <w:rFonts w:eastAsia="Times New Roman"/>
          <w:color w:val="000000"/>
          <w:sz w:val="23"/>
          <w:szCs w:val="23"/>
          <w:lang w:eastAsia="en-AU"/>
          <w14:ligatures w14:val="standardContextual"/>
        </w:rPr>
        <w:tab/>
        <w:t>If a licence is endorsed with the words "security agent", the endorsement indicates that the licence is a security agents licence.</w:t>
      </w:r>
      <w:r w:rsidR="002C6172">
        <w:rPr>
          <w:rFonts w:eastAsia="Times New Roman"/>
          <w:color w:val="000000"/>
          <w:sz w:val="23"/>
          <w:szCs w:val="23"/>
          <w:lang w:eastAsia="en-AU"/>
          <w14:ligatures w14:val="standardContextual"/>
        </w:rPr>
        <w:br w:type="page"/>
      </w:r>
    </w:p>
    <w:p w14:paraId="454E3859" w14:textId="77777777" w:rsidR="00A92854" w:rsidRPr="00A92854" w:rsidRDefault="00A92854" w:rsidP="00A92854">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lastRenderedPageBreak/>
        <w:tab/>
        <w:t>(4)</w:t>
      </w:r>
      <w:r w:rsidRPr="00A92854">
        <w:rPr>
          <w:rFonts w:eastAsia="Times New Roman"/>
          <w:color w:val="000000"/>
          <w:sz w:val="23"/>
          <w:szCs w:val="23"/>
          <w:lang w:eastAsia="en-AU"/>
          <w14:ligatures w14:val="standardContextual"/>
        </w:rPr>
        <w:tab/>
        <w:t>If a security agents licence is endorsed with 1 or more of the endorsements listed below or with words to the same effect, the endorsements indicate that the licence is subject to a restricted functions condition limiting the functions that may be performed under the authority of the licence to the functions indicated by the endorsements as set out below.</w:t>
      </w:r>
    </w:p>
    <w:p w14:paraId="64D49AE7" w14:textId="77777777" w:rsidR="00A92854" w:rsidRPr="00A92854" w:rsidRDefault="00A92854" w:rsidP="00A92854">
      <w:pPr>
        <w:keepNext/>
        <w:keepLines/>
        <w:autoSpaceDE w:val="0"/>
        <w:autoSpaceDN w:val="0"/>
        <w:adjustRightInd w:val="0"/>
        <w:spacing w:before="120" w:after="0" w:line="240" w:lineRule="auto"/>
        <w:ind w:left="794"/>
        <w:jc w:val="left"/>
        <w:rPr>
          <w:rFonts w:eastAsia="Times New Roman"/>
          <w:color w:val="000000"/>
          <w:sz w:val="2"/>
          <w:szCs w:val="2"/>
          <w:lang w:eastAsia="en-AU"/>
          <w14:ligatures w14:val="standardContextual"/>
        </w:rPr>
      </w:pPr>
    </w:p>
    <w:tbl>
      <w:tblPr>
        <w:tblW w:w="0" w:type="auto"/>
        <w:tblInd w:w="794" w:type="dxa"/>
        <w:tblLayout w:type="fixed"/>
        <w:tblCellMar>
          <w:left w:w="60" w:type="dxa"/>
          <w:right w:w="60" w:type="dxa"/>
        </w:tblCellMar>
        <w:tblLook w:val="0000" w:firstRow="0" w:lastRow="0" w:firstColumn="0" w:lastColumn="0" w:noHBand="0" w:noVBand="0"/>
      </w:tblPr>
      <w:tblGrid>
        <w:gridCol w:w="2142"/>
        <w:gridCol w:w="5850"/>
      </w:tblGrid>
      <w:tr w:rsidR="00A92854" w:rsidRPr="00A92854" w14:paraId="5D809726" w14:textId="77777777" w:rsidTr="00E21739">
        <w:trPr>
          <w:cantSplit/>
          <w:tblHeader/>
        </w:trPr>
        <w:tc>
          <w:tcPr>
            <w:tcW w:w="2142" w:type="dxa"/>
            <w:tcBorders>
              <w:top w:val="nil"/>
              <w:left w:val="nil"/>
              <w:bottom w:val="single" w:sz="4" w:space="0" w:color="auto"/>
              <w:right w:val="nil"/>
            </w:tcBorders>
          </w:tcPr>
          <w:p w14:paraId="4B477153" w14:textId="77777777" w:rsidR="00A92854" w:rsidRPr="00A92854" w:rsidRDefault="00A92854" w:rsidP="00A92854">
            <w:pPr>
              <w:keepNext/>
              <w:keepLines/>
              <w:autoSpaceDE w:val="0"/>
              <w:autoSpaceDN w:val="0"/>
              <w:adjustRightInd w:val="0"/>
              <w:spacing w:before="120" w:after="0" w:line="240" w:lineRule="auto"/>
              <w:jc w:val="left"/>
              <w:rPr>
                <w:rFonts w:eastAsia="Times New Roman"/>
                <w:b/>
                <w:bCs/>
                <w:color w:val="000000"/>
                <w:sz w:val="20"/>
                <w:szCs w:val="20"/>
                <w:lang w:eastAsia="en-AU"/>
                <w14:ligatures w14:val="standardContextual"/>
              </w:rPr>
            </w:pPr>
            <w:r w:rsidRPr="00A92854">
              <w:rPr>
                <w:rFonts w:eastAsia="Times New Roman"/>
                <w:b/>
                <w:bCs/>
                <w:color w:val="000000"/>
                <w:sz w:val="20"/>
                <w:szCs w:val="20"/>
                <w:lang w:eastAsia="en-AU"/>
                <w14:ligatures w14:val="standardContextual"/>
              </w:rPr>
              <w:t>Endorsement</w:t>
            </w:r>
          </w:p>
        </w:tc>
        <w:tc>
          <w:tcPr>
            <w:tcW w:w="5850" w:type="dxa"/>
            <w:tcBorders>
              <w:top w:val="nil"/>
              <w:left w:val="nil"/>
              <w:bottom w:val="single" w:sz="4" w:space="0" w:color="auto"/>
              <w:right w:val="nil"/>
            </w:tcBorders>
          </w:tcPr>
          <w:p w14:paraId="0ED35C17" w14:textId="77777777" w:rsidR="00A92854" w:rsidRPr="00A92854" w:rsidRDefault="00A92854" w:rsidP="00A92854">
            <w:pPr>
              <w:keepNext/>
              <w:keepLines/>
              <w:autoSpaceDE w:val="0"/>
              <w:autoSpaceDN w:val="0"/>
              <w:adjustRightInd w:val="0"/>
              <w:spacing w:before="120" w:after="0" w:line="240" w:lineRule="auto"/>
              <w:jc w:val="left"/>
              <w:rPr>
                <w:rFonts w:eastAsia="Times New Roman"/>
                <w:b/>
                <w:bCs/>
                <w:color w:val="000000"/>
                <w:sz w:val="20"/>
                <w:szCs w:val="20"/>
                <w:lang w:eastAsia="en-AU"/>
                <w14:ligatures w14:val="standardContextual"/>
              </w:rPr>
            </w:pPr>
            <w:r w:rsidRPr="00A92854">
              <w:rPr>
                <w:rFonts w:eastAsia="Times New Roman"/>
                <w:b/>
                <w:bCs/>
                <w:color w:val="000000"/>
                <w:sz w:val="20"/>
                <w:szCs w:val="20"/>
                <w:lang w:eastAsia="en-AU"/>
                <w14:ligatures w14:val="standardContextual"/>
              </w:rPr>
              <w:t>Function</w:t>
            </w:r>
          </w:p>
        </w:tc>
      </w:tr>
      <w:tr w:rsidR="00A92854" w:rsidRPr="00A92854" w14:paraId="6648A103" w14:textId="77777777" w:rsidTr="00E21739">
        <w:trPr>
          <w:cantSplit/>
        </w:trPr>
        <w:tc>
          <w:tcPr>
            <w:tcW w:w="2142" w:type="dxa"/>
            <w:tcBorders>
              <w:top w:val="single" w:sz="4" w:space="0" w:color="auto"/>
              <w:left w:val="nil"/>
              <w:bottom w:val="nil"/>
              <w:right w:val="nil"/>
            </w:tcBorders>
          </w:tcPr>
          <w:p w14:paraId="293380DF"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body guarding</w:t>
            </w:r>
          </w:p>
        </w:tc>
        <w:tc>
          <w:tcPr>
            <w:tcW w:w="5850" w:type="dxa"/>
            <w:tcBorders>
              <w:top w:val="single" w:sz="4" w:space="0" w:color="auto"/>
              <w:left w:val="nil"/>
              <w:bottom w:val="nil"/>
              <w:right w:val="nil"/>
            </w:tcBorders>
          </w:tcPr>
          <w:p w14:paraId="37E3AC5A"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protecting or guarding a person or keeping a person under surveillance; and</w:t>
            </w:r>
          </w:p>
          <w:p w14:paraId="3457BB28"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hiring out or otherwise supplying persons for the purpose of protecting or guarding a person or keeping a person under surveillance; and</w:t>
            </w:r>
          </w:p>
          <w:p w14:paraId="24B3CBCB"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preventing, detecting or investigating the commission of an offence in relation to a person; and</w:t>
            </w:r>
          </w:p>
          <w:p w14:paraId="209DF18E"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hiring out or otherwise supplying persons for the purpose of preventing, detecting or investigating the commission of an offence in relation to a person</w:t>
            </w:r>
          </w:p>
        </w:tc>
      </w:tr>
      <w:tr w:rsidR="00A92854" w:rsidRPr="00A92854" w14:paraId="7981F9B5" w14:textId="77777777" w:rsidTr="00E21739">
        <w:trPr>
          <w:cantSplit/>
        </w:trPr>
        <w:tc>
          <w:tcPr>
            <w:tcW w:w="2142" w:type="dxa"/>
            <w:tcBorders>
              <w:top w:val="nil"/>
              <w:left w:val="nil"/>
              <w:bottom w:val="nil"/>
              <w:right w:val="nil"/>
            </w:tcBorders>
          </w:tcPr>
          <w:p w14:paraId="0B55D46C"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crowd or venue control</w:t>
            </w:r>
          </w:p>
        </w:tc>
        <w:tc>
          <w:tcPr>
            <w:tcW w:w="5850" w:type="dxa"/>
            <w:tcBorders>
              <w:top w:val="nil"/>
              <w:left w:val="nil"/>
              <w:bottom w:val="nil"/>
              <w:right w:val="nil"/>
            </w:tcBorders>
          </w:tcPr>
          <w:p w14:paraId="76C2EF06"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controlling crowds; and</w:t>
            </w:r>
          </w:p>
          <w:p w14:paraId="2F58B76F"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hiring out or otherwise supplying persons for the purpose of controlling crowds</w:t>
            </w:r>
          </w:p>
        </w:tc>
      </w:tr>
      <w:tr w:rsidR="00A92854" w:rsidRPr="00A92854" w14:paraId="5BE9D099" w14:textId="77777777" w:rsidTr="00E21739">
        <w:trPr>
          <w:cantSplit/>
        </w:trPr>
        <w:tc>
          <w:tcPr>
            <w:tcW w:w="2142" w:type="dxa"/>
            <w:tcBorders>
              <w:top w:val="nil"/>
              <w:left w:val="nil"/>
              <w:bottom w:val="nil"/>
              <w:right w:val="nil"/>
            </w:tcBorders>
          </w:tcPr>
          <w:p w14:paraId="0A559389"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general guarding</w:t>
            </w:r>
          </w:p>
        </w:tc>
        <w:tc>
          <w:tcPr>
            <w:tcW w:w="5850" w:type="dxa"/>
            <w:tcBorders>
              <w:top w:val="nil"/>
              <w:left w:val="nil"/>
              <w:bottom w:val="nil"/>
              <w:right w:val="nil"/>
            </w:tcBorders>
          </w:tcPr>
          <w:p w14:paraId="1009AF23"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protecting or guarding property or keeping property under surveillance (other than in a manner involving a dog or while in possession of a firearm); and</w:t>
            </w:r>
          </w:p>
          <w:p w14:paraId="5E908650"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hiring out or otherwise supplying persons for the purpose of protecting or guarding property or keeping property under surveillance (other than in a manner involving a dog or while in possession of a firearm); and</w:t>
            </w:r>
          </w:p>
          <w:p w14:paraId="697D9888"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preventing, detecting or investigating the commission of an offence in relation to property; and</w:t>
            </w:r>
          </w:p>
          <w:p w14:paraId="125181B6"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hiring out or otherwise supplying persons for the purpose of preventing, detecting or investigating the commission of an offence in relation to property</w:t>
            </w:r>
          </w:p>
        </w:tc>
      </w:tr>
      <w:tr w:rsidR="00A92854" w:rsidRPr="00A92854" w14:paraId="01CA5736" w14:textId="77777777" w:rsidTr="00E21739">
        <w:trPr>
          <w:cantSplit/>
        </w:trPr>
        <w:tc>
          <w:tcPr>
            <w:tcW w:w="2142" w:type="dxa"/>
            <w:tcBorders>
              <w:top w:val="nil"/>
              <w:left w:val="nil"/>
              <w:bottom w:val="nil"/>
              <w:right w:val="nil"/>
            </w:tcBorders>
          </w:tcPr>
          <w:p w14:paraId="33F4613D"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guarding with a dog</w:t>
            </w:r>
          </w:p>
        </w:tc>
        <w:tc>
          <w:tcPr>
            <w:tcW w:w="5850" w:type="dxa"/>
            <w:tcBorders>
              <w:top w:val="nil"/>
              <w:left w:val="nil"/>
              <w:bottom w:val="nil"/>
              <w:right w:val="nil"/>
            </w:tcBorders>
          </w:tcPr>
          <w:p w14:paraId="41432AF7"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protecting or guarding property, or keeping property under surveillance, in a manner involving a dog; and</w:t>
            </w:r>
          </w:p>
          <w:p w14:paraId="48D41C59"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hiring out or otherwise supplying persons for the purpose of protecting or guarding property or keeping property under surveillance, in a manner involving a dog; and</w:t>
            </w:r>
          </w:p>
          <w:p w14:paraId="0C505B47"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hiring out or otherwise supplying dogs or other animals for the purpose of protecting or guarding property</w:t>
            </w:r>
          </w:p>
        </w:tc>
      </w:tr>
      <w:tr w:rsidR="00A92854" w:rsidRPr="00A92854" w14:paraId="3800EF29" w14:textId="77777777" w:rsidTr="00E21739">
        <w:trPr>
          <w:cantSplit/>
        </w:trPr>
        <w:tc>
          <w:tcPr>
            <w:tcW w:w="2142" w:type="dxa"/>
            <w:tcBorders>
              <w:top w:val="nil"/>
              <w:left w:val="nil"/>
              <w:bottom w:val="nil"/>
              <w:right w:val="nil"/>
            </w:tcBorders>
          </w:tcPr>
          <w:p w14:paraId="4A8070BC"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guarding with a firearm</w:t>
            </w:r>
          </w:p>
        </w:tc>
        <w:tc>
          <w:tcPr>
            <w:tcW w:w="5850" w:type="dxa"/>
            <w:tcBorders>
              <w:top w:val="nil"/>
              <w:left w:val="nil"/>
              <w:bottom w:val="nil"/>
              <w:right w:val="nil"/>
            </w:tcBorders>
          </w:tcPr>
          <w:p w14:paraId="3C71A607"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 xml:space="preserve">protecting or guarding property, or keeping property under surveillance, while possessing or using a firearm within the meaning of the </w:t>
            </w:r>
            <w:hyperlink r:id="rId93" w:history="1">
              <w:r w:rsidRPr="00A92854">
                <w:rPr>
                  <w:rFonts w:eastAsia="Times New Roman"/>
                  <w:i/>
                  <w:iCs/>
                  <w:color w:val="000000"/>
                  <w:sz w:val="20"/>
                  <w:szCs w:val="20"/>
                  <w:lang w:eastAsia="en-AU"/>
                  <w14:ligatures w14:val="standardContextual"/>
                </w:rPr>
                <w:t>Firearms Act 2015</w:t>
              </w:r>
            </w:hyperlink>
            <w:r w:rsidRPr="00A92854">
              <w:rPr>
                <w:rFonts w:eastAsia="Times New Roman"/>
                <w:color w:val="000000"/>
                <w:sz w:val="20"/>
                <w:szCs w:val="20"/>
                <w:lang w:eastAsia="en-AU"/>
                <w14:ligatures w14:val="standardContextual"/>
              </w:rPr>
              <w:t>; and</w:t>
            </w:r>
          </w:p>
          <w:p w14:paraId="6EFB4131"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 xml:space="preserve">hiring out or otherwise supplying persons for the purpose of protecting or guarding property or keeping property under surveillance, while possessing or using a firearm within the meaning of the </w:t>
            </w:r>
            <w:hyperlink r:id="rId94" w:history="1">
              <w:r w:rsidRPr="00A92854">
                <w:rPr>
                  <w:rFonts w:eastAsia="Times New Roman"/>
                  <w:i/>
                  <w:iCs/>
                  <w:color w:val="000000"/>
                  <w:sz w:val="20"/>
                  <w:szCs w:val="20"/>
                  <w:lang w:eastAsia="en-AU"/>
                  <w14:ligatures w14:val="standardContextual"/>
                </w:rPr>
                <w:t>Firearms Act 2015</w:t>
              </w:r>
            </w:hyperlink>
          </w:p>
        </w:tc>
      </w:tr>
      <w:tr w:rsidR="00A92854" w:rsidRPr="00A92854" w14:paraId="1673C6B3" w14:textId="77777777" w:rsidTr="00E21739">
        <w:trPr>
          <w:cantSplit/>
        </w:trPr>
        <w:tc>
          <w:tcPr>
            <w:tcW w:w="2142" w:type="dxa"/>
            <w:tcBorders>
              <w:top w:val="nil"/>
              <w:left w:val="nil"/>
              <w:bottom w:val="nil"/>
              <w:right w:val="nil"/>
            </w:tcBorders>
          </w:tcPr>
          <w:p w14:paraId="16E3C333"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monitoring centre operations</w:t>
            </w:r>
          </w:p>
        </w:tc>
        <w:tc>
          <w:tcPr>
            <w:tcW w:w="5850" w:type="dxa"/>
            <w:tcBorders>
              <w:top w:val="nil"/>
              <w:left w:val="nil"/>
              <w:bottom w:val="nil"/>
              <w:right w:val="nil"/>
            </w:tcBorders>
          </w:tcPr>
          <w:p w14:paraId="3AC4440F"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protecting or guarding property, or keeping property under surveillance, by means of monitoring a security alarm or surveillance system whether from the place at which the property is located or from another place (but not by means of attendance in response to an alarm)</w:t>
            </w:r>
          </w:p>
        </w:tc>
      </w:tr>
    </w:tbl>
    <w:p w14:paraId="5AE87B9D" w14:textId="77777777" w:rsidR="002C6172" w:rsidRDefault="002C6172">
      <w:r>
        <w:br w:type="page"/>
      </w:r>
    </w:p>
    <w:tbl>
      <w:tblPr>
        <w:tblW w:w="0" w:type="auto"/>
        <w:tblInd w:w="794" w:type="dxa"/>
        <w:tblLayout w:type="fixed"/>
        <w:tblCellMar>
          <w:left w:w="60" w:type="dxa"/>
          <w:right w:w="60" w:type="dxa"/>
        </w:tblCellMar>
        <w:tblLook w:val="0000" w:firstRow="0" w:lastRow="0" w:firstColumn="0" w:lastColumn="0" w:noHBand="0" w:noVBand="0"/>
      </w:tblPr>
      <w:tblGrid>
        <w:gridCol w:w="2142"/>
        <w:gridCol w:w="5850"/>
      </w:tblGrid>
      <w:tr w:rsidR="002C6172" w:rsidRPr="00A92854" w14:paraId="478A7715" w14:textId="77777777" w:rsidTr="002C6172">
        <w:trPr>
          <w:cantSplit/>
        </w:trPr>
        <w:tc>
          <w:tcPr>
            <w:tcW w:w="2142" w:type="dxa"/>
            <w:tcBorders>
              <w:top w:val="nil"/>
              <w:left w:val="nil"/>
              <w:bottom w:val="single" w:sz="4" w:space="0" w:color="auto"/>
              <w:right w:val="nil"/>
            </w:tcBorders>
          </w:tcPr>
          <w:p w14:paraId="729A6CEF" w14:textId="1DD8A808" w:rsidR="002C6172" w:rsidRPr="00A92854" w:rsidRDefault="002C6172" w:rsidP="002C6172">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b/>
                <w:bCs/>
                <w:color w:val="000000"/>
                <w:sz w:val="20"/>
                <w:szCs w:val="20"/>
                <w:lang w:eastAsia="en-AU"/>
                <w14:ligatures w14:val="standardContextual"/>
              </w:rPr>
              <w:lastRenderedPageBreak/>
              <w:t>Endorsement</w:t>
            </w:r>
          </w:p>
        </w:tc>
        <w:tc>
          <w:tcPr>
            <w:tcW w:w="5850" w:type="dxa"/>
            <w:tcBorders>
              <w:top w:val="nil"/>
              <w:left w:val="nil"/>
              <w:bottom w:val="single" w:sz="4" w:space="0" w:color="auto"/>
              <w:right w:val="nil"/>
            </w:tcBorders>
          </w:tcPr>
          <w:p w14:paraId="0EBEC4A4" w14:textId="1BB2F4C1" w:rsidR="002C6172" w:rsidRPr="00A92854" w:rsidRDefault="002C6172" w:rsidP="002C6172">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b/>
                <w:bCs/>
                <w:color w:val="000000"/>
                <w:sz w:val="20"/>
                <w:szCs w:val="20"/>
                <w:lang w:eastAsia="en-AU"/>
                <w14:ligatures w14:val="standardContextual"/>
              </w:rPr>
              <w:t>Function</w:t>
            </w:r>
          </w:p>
        </w:tc>
      </w:tr>
      <w:tr w:rsidR="002C6172" w:rsidRPr="00A92854" w14:paraId="71E027FE" w14:textId="77777777" w:rsidTr="002C6172">
        <w:trPr>
          <w:cantSplit/>
        </w:trPr>
        <w:tc>
          <w:tcPr>
            <w:tcW w:w="2142" w:type="dxa"/>
            <w:tcBorders>
              <w:top w:val="single" w:sz="4" w:space="0" w:color="auto"/>
              <w:left w:val="nil"/>
              <w:bottom w:val="nil"/>
              <w:right w:val="nil"/>
            </w:tcBorders>
          </w:tcPr>
          <w:p w14:paraId="4A141941" w14:textId="425D42E7" w:rsidR="002C6172" w:rsidRPr="00A92854" w:rsidRDefault="002C6172" w:rsidP="002C6172">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security systems work</w:t>
            </w:r>
          </w:p>
        </w:tc>
        <w:tc>
          <w:tcPr>
            <w:tcW w:w="5850" w:type="dxa"/>
            <w:tcBorders>
              <w:top w:val="single" w:sz="4" w:space="0" w:color="auto"/>
              <w:left w:val="nil"/>
              <w:bottom w:val="nil"/>
              <w:right w:val="nil"/>
            </w:tcBorders>
          </w:tcPr>
          <w:p w14:paraId="0EDC6D1D" w14:textId="77777777" w:rsidR="002C6172" w:rsidRPr="00A92854" w:rsidRDefault="002C6172" w:rsidP="002C6172">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providing advice on security alarm or surveillance systems; and</w:t>
            </w:r>
          </w:p>
          <w:p w14:paraId="3952B92B" w14:textId="77777777" w:rsidR="002C6172" w:rsidRPr="00A92854" w:rsidRDefault="002C6172" w:rsidP="002C6172">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hiring out or otherwise supplying security alarm or surveillance systems or persons to provide advice on security alarm or surveillance systems; and</w:t>
            </w:r>
          </w:p>
          <w:p w14:paraId="359672F9" w14:textId="77777777" w:rsidR="002C6172" w:rsidRPr="00A92854" w:rsidRDefault="002C6172" w:rsidP="002C6172">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installing or maintaining security alarm or surveillance systems; and</w:t>
            </w:r>
          </w:p>
          <w:p w14:paraId="00199E72" w14:textId="67C597D1" w:rsidR="002C6172" w:rsidRPr="00A92854" w:rsidRDefault="002C6172" w:rsidP="002C6172">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hiring out or otherwise supplying persons for the purpose of installing or maintaining security alarm or surveillance systems</w:t>
            </w:r>
          </w:p>
        </w:tc>
      </w:tr>
      <w:tr w:rsidR="002C6172" w:rsidRPr="00A92854" w14:paraId="1958D0A6" w14:textId="77777777" w:rsidTr="00E21739">
        <w:trPr>
          <w:cantSplit/>
        </w:trPr>
        <w:tc>
          <w:tcPr>
            <w:tcW w:w="2142" w:type="dxa"/>
            <w:tcBorders>
              <w:top w:val="nil"/>
              <w:left w:val="nil"/>
              <w:bottom w:val="nil"/>
              <w:right w:val="nil"/>
            </w:tcBorders>
          </w:tcPr>
          <w:p w14:paraId="2607409D" w14:textId="77777777" w:rsidR="002C6172" w:rsidRPr="00A92854" w:rsidRDefault="002C6172" w:rsidP="002C6172">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security systems work limited to providing sales and advice only</w:t>
            </w:r>
          </w:p>
        </w:tc>
        <w:tc>
          <w:tcPr>
            <w:tcW w:w="5850" w:type="dxa"/>
            <w:tcBorders>
              <w:top w:val="nil"/>
              <w:left w:val="nil"/>
              <w:bottom w:val="nil"/>
              <w:right w:val="nil"/>
            </w:tcBorders>
          </w:tcPr>
          <w:p w14:paraId="7F4694A8" w14:textId="77777777" w:rsidR="002C6172" w:rsidRPr="00A92854" w:rsidRDefault="002C6172" w:rsidP="002C6172">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providing advice on security alarm or surveillance systems; and</w:t>
            </w:r>
          </w:p>
          <w:p w14:paraId="51C1F820" w14:textId="77777777" w:rsidR="002C6172" w:rsidRPr="00A92854" w:rsidRDefault="002C6172" w:rsidP="002C6172">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hiring out or otherwise supplying security alarm or surveillance systems or persons to provide advice on security alarm or surveillance systems</w:t>
            </w:r>
          </w:p>
        </w:tc>
      </w:tr>
    </w:tbl>
    <w:p w14:paraId="7F492ECB" w14:textId="77777777" w:rsidR="00A92854" w:rsidRPr="00A92854" w:rsidRDefault="00A92854" w:rsidP="00A92854">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(5)</w:t>
      </w:r>
      <w:r w:rsidRPr="00A92854">
        <w:rPr>
          <w:rFonts w:eastAsia="Times New Roman"/>
          <w:color w:val="000000"/>
          <w:sz w:val="23"/>
          <w:szCs w:val="23"/>
          <w:lang w:eastAsia="en-AU"/>
          <w14:ligatures w14:val="standardContextual"/>
        </w:rPr>
        <w:tab/>
        <w:t>If a licence is endorsed with the words "security industry trainer", the endorsement indicates that the licence is a security industry trainers licence.</w:t>
      </w:r>
    </w:p>
    <w:p w14:paraId="35950E51" w14:textId="77777777" w:rsidR="00A92854" w:rsidRPr="00A92854" w:rsidRDefault="00A92854" w:rsidP="00A92854">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(6)</w:t>
      </w:r>
      <w:r w:rsidRPr="00A92854">
        <w:rPr>
          <w:rFonts w:eastAsia="Times New Roman"/>
          <w:color w:val="000000"/>
          <w:sz w:val="23"/>
          <w:szCs w:val="23"/>
          <w:lang w:eastAsia="en-AU"/>
          <w14:ligatures w14:val="standardContextual"/>
        </w:rPr>
        <w:tab/>
        <w:t>If a security agents licence or an investigation agents licence is endorsed with an endorsement listed below or with words to the same effect, the endorsement indicates that the licence is subject to the condition listed opposite in column 2.</w:t>
      </w:r>
    </w:p>
    <w:p w14:paraId="32531AE9" w14:textId="77777777" w:rsidR="00A92854" w:rsidRPr="00A92854" w:rsidRDefault="00A92854" w:rsidP="00A92854">
      <w:pPr>
        <w:keepNext/>
        <w:keepLines/>
        <w:autoSpaceDE w:val="0"/>
        <w:autoSpaceDN w:val="0"/>
        <w:adjustRightInd w:val="0"/>
        <w:spacing w:before="120" w:after="0" w:line="240" w:lineRule="auto"/>
        <w:ind w:left="794"/>
        <w:jc w:val="left"/>
        <w:rPr>
          <w:rFonts w:eastAsia="Times New Roman"/>
          <w:color w:val="000000"/>
          <w:sz w:val="2"/>
          <w:szCs w:val="2"/>
          <w:lang w:eastAsia="en-AU"/>
          <w14:ligatures w14:val="standardContextual"/>
        </w:rPr>
      </w:pPr>
    </w:p>
    <w:tbl>
      <w:tblPr>
        <w:tblW w:w="0" w:type="auto"/>
        <w:tblInd w:w="794" w:type="dxa"/>
        <w:tblLayout w:type="fixed"/>
        <w:tblCellMar>
          <w:left w:w="60" w:type="dxa"/>
          <w:right w:w="60" w:type="dxa"/>
        </w:tblCellMar>
        <w:tblLook w:val="0000" w:firstRow="0" w:lastRow="0" w:firstColumn="0" w:lastColumn="0" w:noHBand="0" w:noVBand="0"/>
      </w:tblPr>
      <w:tblGrid>
        <w:gridCol w:w="3996"/>
        <w:gridCol w:w="3996"/>
      </w:tblGrid>
      <w:tr w:rsidR="00A92854" w:rsidRPr="00A92854" w14:paraId="1A4DB09D" w14:textId="77777777" w:rsidTr="00E21739">
        <w:trPr>
          <w:cantSplit/>
          <w:tblHeader/>
        </w:trPr>
        <w:tc>
          <w:tcPr>
            <w:tcW w:w="3996" w:type="dxa"/>
            <w:tcBorders>
              <w:top w:val="nil"/>
              <w:left w:val="nil"/>
              <w:bottom w:val="nil"/>
              <w:right w:val="nil"/>
            </w:tcBorders>
          </w:tcPr>
          <w:p w14:paraId="393C1C2F" w14:textId="77777777" w:rsidR="00A92854" w:rsidRPr="00A92854" w:rsidRDefault="00A92854" w:rsidP="00A92854">
            <w:pPr>
              <w:keepNext/>
              <w:keepLines/>
              <w:autoSpaceDE w:val="0"/>
              <w:autoSpaceDN w:val="0"/>
              <w:adjustRightInd w:val="0"/>
              <w:spacing w:before="120" w:after="0" w:line="240" w:lineRule="auto"/>
              <w:jc w:val="left"/>
              <w:rPr>
                <w:rFonts w:eastAsia="Times New Roman"/>
                <w:b/>
                <w:bCs/>
                <w:color w:val="000000"/>
                <w:sz w:val="20"/>
                <w:szCs w:val="20"/>
                <w:lang w:eastAsia="en-AU"/>
                <w14:ligatures w14:val="standardContextual"/>
              </w:rPr>
            </w:pPr>
            <w:r w:rsidRPr="00A92854">
              <w:rPr>
                <w:rFonts w:eastAsia="Times New Roman"/>
                <w:b/>
                <w:bCs/>
                <w:color w:val="000000"/>
                <w:sz w:val="20"/>
                <w:szCs w:val="20"/>
                <w:lang w:eastAsia="en-AU"/>
                <w14:ligatures w14:val="standardContextual"/>
              </w:rPr>
              <w:t>Endorsement</w:t>
            </w:r>
          </w:p>
        </w:tc>
        <w:tc>
          <w:tcPr>
            <w:tcW w:w="3996" w:type="dxa"/>
            <w:tcBorders>
              <w:top w:val="nil"/>
              <w:left w:val="nil"/>
              <w:bottom w:val="nil"/>
              <w:right w:val="nil"/>
            </w:tcBorders>
          </w:tcPr>
          <w:p w14:paraId="5212121C" w14:textId="77777777" w:rsidR="00A92854" w:rsidRPr="00A92854" w:rsidRDefault="00A92854" w:rsidP="00A92854">
            <w:pPr>
              <w:keepNext/>
              <w:keepLines/>
              <w:autoSpaceDE w:val="0"/>
              <w:autoSpaceDN w:val="0"/>
              <w:adjustRightInd w:val="0"/>
              <w:spacing w:before="120" w:after="0" w:line="240" w:lineRule="auto"/>
              <w:jc w:val="left"/>
              <w:rPr>
                <w:rFonts w:eastAsia="Times New Roman"/>
                <w:b/>
                <w:bCs/>
                <w:color w:val="000000"/>
                <w:sz w:val="20"/>
                <w:szCs w:val="20"/>
                <w:lang w:eastAsia="en-AU"/>
                <w14:ligatures w14:val="standardContextual"/>
              </w:rPr>
            </w:pPr>
            <w:r w:rsidRPr="00A92854">
              <w:rPr>
                <w:rFonts w:eastAsia="Times New Roman"/>
                <w:b/>
                <w:bCs/>
                <w:color w:val="000000"/>
                <w:sz w:val="20"/>
                <w:szCs w:val="20"/>
                <w:lang w:eastAsia="en-AU"/>
                <w14:ligatures w14:val="standardContextual"/>
              </w:rPr>
              <w:t>Condition</w:t>
            </w:r>
          </w:p>
        </w:tc>
      </w:tr>
      <w:tr w:rsidR="00A92854" w:rsidRPr="00A92854" w14:paraId="522FB9A4" w14:textId="77777777" w:rsidTr="00E21739">
        <w:trPr>
          <w:cantSplit/>
        </w:trPr>
        <w:tc>
          <w:tcPr>
            <w:tcW w:w="3996" w:type="dxa"/>
            <w:tcBorders>
              <w:top w:val="nil"/>
              <w:left w:val="nil"/>
              <w:bottom w:val="nil"/>
              <w:right w:val="nil"/>
            </w:tcBorders>
          </w:tcPr>
          <w:p w14:paraId="317D34DA"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employee</w:t>
            </w:r>
          </w:p>
        </w:tc>
        <w:tc>
          <w:tcPr>
            <w:tcW w:w="3996" w:type="dxa"/>
            <w:tcBorders>
              <w:top w:val="nil"/>
              <w:left w:val="nil"/>
              <w:bottom w:val="nil"/>
              <w:right w:val="nil"/>
            </w:tcBorders>
          </w:tcPr>
          <w:p w14:paraId="2B61636B"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an employee condition preventing the holder of the licence from carrying on business as an agent</w:t>
            </w:r>
          </w:p>
        </w:tc>
      </w:tr>
      <w:tr w:rsidR="00A92854" w:rsidRPr="00A92854" w14:paraId="3C464E8A" w14:textId="77777777" w:rsidTr="00E21739">
        <w:trPr>
          <w:cantSplit/>
        </w:trPr>
        <w:tc>
          <w:tcPr>
            <w:tcW w:w="3996" w:type="dxa"/>
            <w:tcBorders>
              <w:top w:val="nil"/>
              <w:left w:val="nil"/>
              <w:bottom w:val="nil"/>
              <w:right w:val="nil"/>
            </w:tcBorders>
          </w:tcPr>
          <w:p w14:paraId="0BF1A425"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employee (supervision)</w:t>
            </w:r>
          </w:p>
        </w:tc>
        <w:tc>
          <w:tcPr>
            <w:tcW w:w="3996" w:type="dxa"/>
            <w:tcBorders>
              <w:top w:val="nil"/>
              <w:left w:val="nil"/>
              <w:bottom w:val="nil"/>
              <w:right w:val="nil"/>
            </w:tcBorders>
          </w:tcPr>
          <w:p w14:paraId="5032D191"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an employee (supervision) condition—</w:t>
            </w:r>
          </w:p>
          <w:p w14:paraId="489E955F" w14:textId="77777777" w:rsidR="00A92854" w:rsidRPr="00A92854" w:rsidRDefault="00A92854" w:rsidP="00A92854">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ab/>
              <w:t>(a)</w:t>
            </w:r>
            <w:r w:rsidRPr="00A92854">
              <w:rPr>
                <w:rFonts w:eastAsia="Times New Roman"/>
                <w:color w:val="000000"/>
                <w:sz w:val="20"/>
                <w:szCs w:val="20"/>
                <w:lang w:eastAsia="en-AU"/>
                <w14:ligatures w14:val="standardContextual"/>
              </w:rPr>
              <w:tab/>
              <w:t>preventing the holder of the licence from carrying on business as an agent; and</w:t>
            </w:r>
          </w:p>
          <w:p w14:paraId="06D5345C" w14:textId="77777777" w:rsidR="00A92854" w:rsidRPr="00A92854" w:rsidRDefault="00A92854" w:rsidP="00A92854">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ab/>
              <w:t>(b)</w:t>
            </w:r>
            <w:r w:rsidRPr="00A92854">
              <w:rPr>
                <w:rFonts w:eastAsia="Times New Roman"/>
                <w:color w:val="000000"/>
                <w:sz w:val="20"/>
                <w:szCs w:val="20"/>
                <w:lang w:eastAsia="en-AU"/>
                <w14:ligatures w14:val="standardContextual"/>
              </w:rPr>
              <w:tab/>
              <w:t>requiring the holder of the licence to perform functions as an agent only under the supervision of a natural person who holds and has held, for the minimum period specified by the Commissioner in writing, a licence authorising the person to perform those functions personally without supervision</w:t>
            </w:r>
          </w:p>
        </w:tc>
      </w:tr>
      <w:tr w:rsidR="00A92854" w:rsidRPr="00A92854" w14:paraId="7CCA0E69" w14:textId="77777777" w:rsidTr="00E21739">
        <w:trPr>
          <w:cantSplit/>
        </w:trPr>
        <w:tc>
          <w:tcPr>
            <w:tcW w:w="3996" w:type="dxa"/>
            <w:tcBorders>
              <w:top w:val="nil"/>
              <w:left w:val="nil"/>
              <w:bottom w:val="nil"/>
              <w:right w:val="nil"/>
            </w:tcBorders>
          </w:tcPr>
          <w:p w14:paraId="703FE8E9"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 xml:space="preserve">partnership, </w:t>
            </w:r>
            <w:r w:rsidRPr="00A92854">
              <w:rPr>
                <w:rFonts w:eastAsia="Times New Roman"/>
                <w:i/>
                <w:iCs/>
                <w:color w:val="000000"/>
                <w:sz w:val="20"/>
                <w:szCs w:val="20"/>
                <w:lang w:eastAsia="en-AU"/>
                <w14:ligatures w14:val="standardContextual"/>
              </w:rPr>
              <w:t>followed by a name</w:t>
            </w:r>
          </w:p>
        </w:tc>
        <w:tc>
          <w:tcPr>
            <w:tcW w:w="3996" w:type="dxa"/>
            <w:tcBorders>
              <w:top w:val="nil"/>
              <w:left w:val="nil"/>
              <w:bottom w:val="nil"/>
              <w:right w:val="nil"/>
            </w:tcBorders>
          </w:tcPr>
          <w:p w14:paraId="5ED7183F"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a partnership condition preventing the holder of the licence from carrying on business as an agent except in partnership with the person specified</w:t>
            </w:r>
          </w:p>
        </w:tc>
      </w:tr>
      <w:tr w:rsidR="00A92854" w:rsidRPr="00A92854" w14:paraId="65FCE2E6" w14:textId="77777777" w:rsidTr="00E21739">
        <w:trPr>
          <w:cantSplit/>
        </w:trPr>
        <w:tc>
          <w:tcPr>
            <w:tcW w:w="3996" w:type="dxa"/>
            <w:tcBorders>
              <w:top w:val="nil"/>
              <w:left w:val="nil"/>
              <w:bottom w:val="nil"/>
              <w:right w:val="nil"/>
            </w:tcBorders>
          </w:tcPr>
          <w:p w14:paraId="6E97D711"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 xml:space="preserve">partnership (business only), </w:t>
            </w:r>
            <w:r w:rsidRPr="00A92854">
              <w:rPr>
                <w:rFonts w:eastAsia="Times New Roman"/>
                <w:i/>
                <w:iCs/>
                <w:color w:val="000000"/>
                <w:sz w:val="20"/>
                <w:szCs w:val="20"/>
                <w:lang w:eastAsia="en-AU"/>
                <w14:ligatures w14:val="standardContextual"/>
              </w:rPr>
              <w:t>followed by a name</w:t>
            </w:r>
          </w:p>
        </w:tc>
        <w:tc>
          <w:tcPr>
            <w:tcW w:w="3996" w:type="dxa"/>
            <w:tcBorders>
              <w:top w:val="nil"/>
              <w:left w:val="nil"/>
              <w:bottom w:val="nil"/>
              <w:right w:val="nil"/>
            </w:tcBorders>
          </w:tcPr>
          <w:p w14:paraId="52228A01"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a partnership (business only) condition preventing the holder of the licence—</w:t>
            </w:r>
          </w:p>
          <w:p w14:paraId="121538AF" w14:textId="77777777" w:rsidR="00A92854" w:rsidRPr="00A92854" w:rsidRDefault="00A92854" w:rsidP="00A92854">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ab/>
              <w:t>(a)</w:t>
            </w:r>
            <w:r w:rsidRPr="00A92854">
              <w:rPr>
                <w:rFonts w:eastAsia="Times New Roman"/>
                <w:color w:val="000000"/>
                <w:sz w:val="20"/>
                <w:szCs w:val="20"/>
                <w:lang w:eastAsia="en-AU"/>
                <w14:ligatures w14:val="standardContextual"/>
              </w:rPr>
              <w:tab/>
              <w:t>from carrying on business as an agent except in partnership with the person specified; and</w:t>
            </w:r>
          </w:p>
          <w:p w14:paraId="532C4FC4" w14:textId="77777777" w:rsidR="00A92854" w:rsidRPr="00A92854" w:rsidRDefault="00A92854" w:rsidP="00A92854">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ab/>
              <w:t>(b)</w:t>
            </w:r>
            <w:r w:rsidRPr="00A92854">
              <w:rPr>
                <w:rFonts w:eastAsia="Times New Roman"/>
                <w:color w:val="000000"/>
                <w:sz w:val="20"/>
                <w:szCs w:val="20"/>
                <w:lang w:eastAsia="en-AU"/>
                <w14:ligatures w14:val="standardContextual"/>
              </w:rPr>
              <w:tab/>
              <w:t>from personally performing functions as an agent</w:t>
            </w:r>
          </w:p>
        </w:tc>
      </w:tr>
    </w:tbl>
    <w:p w14:paraId="57249F61" w14:textId="77777777" w:rsidR="00523922" w:rsidRDefault="00523922">
      <w:r>
        <w:br w:type="page"/>
      </w:r>
    </w:p>
    <w:tbl>
      <w:tblPr>
        <w:tblW w:w="0" w:type="auto"/>
        <w:tblInd w:w="794" w:type="dxa"/>
        <w:tblLayout w:type="fixed"/>
        <w:tblCellMar>
          <w:left w:w="60" w:type="dxa"/>
          <w:right w:w="60" w:type="dxa"/>
        </w:tblCellMar>
        <w:tblLook w:val="0000" w:firstRow="0" w:lastRow="0" w:firstColumn="0" w:lastColumn="0" w:noHBand="0" w:noVBand="0"/>
      </w:tblPr>
      <w:tblGrid>
        <w:gridCol w:w="3996"/>
        <w:gridCol w:w="3996"/>
      </w:tblGrid>
      <w:tr w:rsidR="00523922" w:rsidRPr="00A92854" w14:paraId="6B393713" w14:textId="77777777" w:rsidTr="00E21739">
        <w:trPr>
          <w:cantSplit/>
        </w:trPr>
        <w:tc>
          <w:tcPr>
            <w:tcW w:w="3996" w:type="dxa"/>
            <w:tcBorders>
              <w:top w:val="nil"/>
              <w:left w:val="nil"/>
              <w:bottom w:val="nil"/>
              <w:right w:val="nil"/>
            </w:tcBorders>
          </w:tcPr>
          <w:p w14:paraId="31998372" w14:textId="4A17F075" w:rsidR="00523922" w:rsidRPr="00A92854" w:rsidRDefault="00523922" w:rsidP="00523922">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b/>
                <w:bCs/>
                <w:color w:val="000000"/>
                <w:sz w:val="20"/>
                <w:szCs w:val="20"/>
                <w:lang w:eastAsia="en-AU"/>
                <w14:ligatures w14:val="standardContextual"/>
              </w:rPr>
              <w:lastRenderedPageBreak/>
              <w:t>Endorsement</w:t>
            </w:r>
          </w:p>
        </w:tc>
        <w:tc>
          <w:tcPr>
            <w:tcW w:w="3996" w:type="dxa"/>
            <w:tcBorders>
              <w:top w:val="nil"/>
              <w:left w:val="nil"/>
              <w:bottom w:val="nil"/>
              <w:right w:val="nil"/>
            </w:tcBorders>
          </w:tcPr>
          <w:p w14:paraId="695489D9" w14:textId="13708E73" w:rsidR="00523922" w:rsidRPr="00A92854" w:rsidRDefault="00523922" w:rsidP="00523922">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b/>
                <w:bCs/>
                <w:color w:val="000000"/>
                <w:sz w:val="20"/>
                <w:szCs w:val="20"/>
                <w:lang w:eastAsia="en-AU"/>
                <w14:ligatures w14:val="standardContextual"/>
              </w:rPr>
              <w:t>Condition</w:t>
            </w:r>
          </w:p>
        </w:tc>
      </w:tr>
      <w:tr w:rsidR="00523922" w:rsidRPr="00A92854" w14:paraId="717E6C9E" w14:textId="77777777" w:rsidTr="00E21739">
        <w:trPr>
          <w:cantSplit/>
        </w:trPr>
        <w:tc>
          <w:tcPr>
            <w:tcW w:w="3996" w:type="dxa"/>
            <w:tcBorders>
              <w:top w:val="nil"/>
              <w:left w:val="nil"/>
              <w:bottom w:val="nil"/>
              <w:right w:val="nil"/>
            </w:tcBorders>
          </w:tcPr>
          <w:p w14:paraId="6BE7F446" w14:textId="51A3A0F3" w:rsidR="00523922" w:rsidRPr="00A92854" w:rsidRDefault="00523922" w:rsidP="00523922">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in training</w:t>
            </w:r>
          </w:p>
        </w:tc>
        <w:tc>
          <w:tcPr>
            <w:tcW w:w="3996" w:type="dxa"/>
            <w:tcBorders>
              <w:top w:val="nil"/>
              <w:left w:val="nil"/>
              <w:bottom w:val="nil"/>
              <w:right w:val="nil"/>
            </w:tcBorders>
          </w:tcPr>
          <w:p w14:paraId="3C93144C" w14:textId="0D62689E" w:rsidR="00523922" w:rsidRPr="00A92854" w:rsidRDefault="00523922" w:rsidP="00523922">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a training condition requiring the holder of the licence to satisfactorily complete a course of training, or gain experience, within a period of time, as specified by the Commissioner in writing</w:t>
            </w:r>
          </w:p>
        </w:tc>
      </w:tr>
    </w:tbl>
    <w:p w14:paraId="0D02CDAA" w14:textId="77777777" w:rsidR="00A92854" w:rsidRPr="00A92854" w:rsidRDefault="00A92854" w:rsidP="00A92854">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r w:rsidRPr="00A92854">
        <w:rPr>
          <w:rFonts w:eastAsia="Times New Roman"/>
          <w:b/>
          <w:bCs/>
          <w:color w:val="000000"/>
          <w:sz w:val="26"/>
          <w:szCs w:val="26"/>
          <w:lang w:eastAsia="en-AU"/>
          <w14:ligatures w14:val="standardContextual"/>
        </w:rPr>
        <w:t>10—Review of licence</w:t>
      </w:r>
    </w:p>
    <w:p w14:paraId="3F98ACAE" w14:textId="77777777" w:rsidR="00A92854" w:rsidRPr="00A92854" w:rsidRDefault="00A92854" w:rsidP="00A92854">
      <w:pPr>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For the purposes of section 23H of the Act, the prescribed number of occasions is 2 and the prescribed period is 36 months.</w:t>
      </w:r>
    </w:p>
    <w:p w14:paraId="5F255258" w14:textId="77777777" w:rsidR="00A92854" w:rsidRPr="00A92854" w:rsidRDefault="00A92854" w:rsidP="00A92854">
      <w:pPr>
        <w:keepNext/>
        <w:keepLines/>
        <w:autoSpaceDE w:val="0"/>
        <w:autoSpaceDN w:val="0"/>
        <w:adjustRightInd w:val="0"/>
        <w:spacing w:before="280" w:after="0" w:line="240" w:lineRule="auto"/>
        <w:ind w:left="567" w:hanging="567"/>
        <w:jc w:val="left"/>
        <w:rPr>
          <w:rFonts w:eastAsia="Times New Roman"/>
          <w:b/>
          <w:bCs/>
          <w:color w:val="000000"/>
          <w:sz w:val="32"/>
          <w:szCs w:val="32"/>
          <w:lang w:eastAsia="en-AU"/>
          <w14:ligatures w14:val="standardContextual"/>
        </w:rPr>
      </w:pPr>
      <w:r w:rsidRPr="00A92854">
        <w:rPr>
          <w:rFonts w:eastAsia="Times New Roman"/>
          <w:b/>
          <w:bCs/>
          <w:color w:val="000000"/>
          <w:sz w:val="32"/>
          <w:szCs w:val="32"/>
          <w:lang w:eastAsia="en-AU"/>
          <w14:ligatures w14:val="standardContextual"/>
        </w:rPr>
        <w:t>Part 4—Crowd controllers</w:t>
      </w:r>
    </w:p>
    <w:p w14:paraId="35D4F095" w14:textId="77777777" w:rsidR="00A92854" w:rsidRPr="00A92854" w:rsidRDefault="00A92854" w:rsidP="00A92854">
      <w:pPr>
        <w:keepNext/>
        <w:keepLines/>
        <w:autoSpaceDE w:val="0"/>
        <w:autoSpaceDN w:val="0"/>
        <w:adjustRightInd w:val="0"/>
        <w:spacing w:before="280" w:after="0" w:line="240" w:lineRule="auto"/>
        <w:ind w:left="567" w:hanging="567"/>
        <w:jc w:val="left"/>
        <w:rPr>
          <w:rFonts w:eastAsia="Times New Roman"/>
          <w:b/>
          <w:bCs/>
          <w:color w:val="000000"/>
          <w:sz w:val="28"/>
          <w:szCs w:val="28"/>
          <w:lang w:eastAsia="en-AU"/>
          <w14:ligatures w14:val="standardContextual"/>
        </w:rPr>
      </w:pPr>
      <w:r w:rsidRPr="00A92854">
        <w:rPr>
          <w:rFonts w:eastAsia="Times New Roman"/>
          <w:b/>
          <w:bCs/>
          <w:color w:val="000000"/>
          <w:sz w:val="28"/>
          <w:szCs w:val="28"/>
          <w:lang w:eastAsia="en-AU"/>
          <w14:ligatures w14:val="standardContextual"/>
        </w:rPr>
        <w:t>Division 1—Identification</w:t>
      </w:r>
    </w:p>
    <w:p w14:paraId="451E4C36" w14:textId="77777777" w:rsidR="00A92854" w:rsidRPr="00A92854" w:rsidRDefault="00A92854" w:rsidP="00A92854">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bookmarkStart w:id="172" w:name="id06a3a826_8d11_41b9_997d_d39f7d5afc29_4"/>
      <w:r w:rsidRPr="00A92854">
        <w:rPr>
          <w:rFonts w:eastAsia="Times New Roman"/>
          <w:b/>
          <w:bCs/>
          <w:color w:val="000000"/>
          <w:sz w:val="26"/>
          <w:szCs w:val="26"/>
          <w:lang w:eastAsia="en-AU"/>
          <w14:ligatures w14:val="standardContextual"/>
        </w:rPr>
        <w:t>11—Duty of person who carries on business or promotes event to provide crowd controllers with identification card and keep register</w:t>
      </w:r>
      <w:bookmarkEnd w:id="172"/>
    </w:p>
    <w:p w14:paraId="365E836B" w14:textId="77777777" w:rsidR="00A92854" w:rsidRPr="00A92854" w:rsidRDefault="00A92854" w:rsidP="00A92854">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(1)</w:t>
      </w:r>
      <w:r w:rsidRPr="00A92854">
        <w:rPr>
          <w:rFonts w:eastAsia="Times New Roman"/>
          <w:color w:val="000000"/>
          <w:sz w:val="23"/>
          <w:szCs w:val="23"/>
          <w:lang w:eastAsia="en-AU"/>
          <w14:ligatures w14:val="standardContextual"/>
        </w:rPr>
        <w:tab/>
        <w:t>A person who carries on a business or promotes an event at a place and employs (whether under contract of service or otherwise) 1 or more licensed security agents to perform the function of controlling crowds at the place must—</w:t>
      </w:r>
    </w:p>
    <w:p w14:paraId="62E46481"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(a)</w:t>
      </w:r>
      <w:r w:rsidRPr="00A92854">
        <w:rPr>
          <w:rFonts w:eastAsia="Times New Roman"/>
          <w:color w:val="000000"/>
          <w:sz w:val="23"/>
          <w:szCs w:val="23"/>
          <w:lang w:eastAsia="en-AU"/>
          <w14:ligatures w14:val="standardContextual"/>
        </w:rPr>
        <w:tab/>
        <w:t>ensure that each agent who personally performs the function of controlling crowds at the place is issued with an identification card in accordance with this regulation; and</w:t>
      </w:r>
    </w:p>
    <w:p w14:paraId="6EF09163" w14:textId="77777777" w:rsidR="00A92854" w:rsidRPr="00A92854" w:rsidRDefault="00A92854" w:rsidP="00A92854">
      <w:pPr>
        <w:keepNext/>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(b)</w:t>
      </w:r>
      <w:r w:rsidRPr="00A92854">
        <w:rPr>
          <w:rFonts w:eastAsia="Times New Roman"/>
          <w:color w:val="000000"/>
          <w:sz w:val="23"/>
          <w:szCs w:val="23"/>
          <w:lang w:eastAsia="en-AU"/>
          <w14:ligatures w14:val="standardContextual"/>
        </w:rPr>
        <w:tab/>
        <w:t>ensure that a register is kept for the place in accordance with this regulation.</w:t>
      </w:r>
    </w:p>
    <w:p w14:paraId="1E066BB8" w14:textId="77777777" w:rsidR="00A92854" w:rsidRPr="00A92854" w:rsidRDefault="00A92854" w:rsidP="00A92854">
      <w:pPr>
        <w:keepNext/>
        <w:keepLines/>
        <w:autoSpaceDE w:val="0"/>
        <w:autoSpaceDN w:val="0"/>
        <w:adjustRightInd w:val="0"/>
        <w:spacing w:before="80" w:after="0" w:line="240" w:lineRule="auto"/>
        <w:ind w:left="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Maximum penalty: $2 500.</w:t>
      </w:r>
    </w:p>
    <w:p w14:paraId="775F22EB" w14:textId="77777777" w:rsidR="00A92854" w:rsidRPr="00A92854" w:rsidRDefault="00A92854" w:rsidP="00A92854">
      <w:pPr>
        <w:keepLines/>
        <w:autoSpaceDE w:val="0"/>
        <w:autoSpaceDN w:val="0"/>
        <w:adjustRightInd w:val="0"/>
        <w:spacing w:before="80" w:after="0" w:line="240" w:lineRule="auto"/>
        <w:ind w:left="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Expiation fee: $160.</w:t>
      </w:r>
    </w:p>
    <w:p w14:paraId="17CB909A" w14:textId="77777777" w:rsidR="00A92854" w:rsidRPr="00A92854" w:rsidRDefault="00A92854" w:rsidP="00A92854">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(2)</w:t>
      </w:r>
      <w:r w:rsidRPr="00A92854">
        <w:rPr>
          <w:rFonts w:eastAsia="Times New Roman"/>
          <w:color w:val="000000"/>
          <w:sz w:val="23"/>
          <w:szCs w:val="23"/>
          <w:lang w:eastAsia="en-AU"/>
          <w14:ligatures w14:val="standardContextual"/>
        </w:rPr>
        <w:tab/>
        <w:t>The identification card—</w:t>
      </w:r>
    </w:p>
    <w:p w14:paraId="777727E7"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(a)</w:t>
      </w:r>
      <w:r w:rsidRPr="00A92854">
        <w:rPr>
          <w:rFonts w:eastAsia="Times New Roman"/>
          <w:color w:val="000000"/>
          <w:sz w:val="23"/>
          <w:szCs w:val="23"/>
          <w:lang w:eastAsia="en-AU"/>
          <w14:ligatures w14:val="standardContextual"/>
        </w:rPr>
        <w:tab/>
        <w:t>must legibly display in black characters on a white background—</w:t>
      </w:r>
    </w:p>
    <w:p w14:paraId="3142BF75" w14:textId="77777777" w:rsidR="00A92854" w:rsidRPr="00A92854" w:rsidRDefault="00A92854" w:rsidP="00A92854">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(i)</w:t>
      </w:r>
      <w:r w:rsidRPr="00A92854">
        <w:rPr>
          <w:rFonts w:eastAsia="Times New Roman"/>
          <w:color w:val="000000"/>
          <w:sz w:val="23"/>
          <w:szCs w:val="23"/>
          <w:lang w:eastAsia="en-AU"/>
          <w14:ligatures w14:val="standardContextual"/>
        </w:rPr>
        <w:tab/>
        <w:t>a number of up to 3 digits not less than 4 cm in height and comprised of lines not less than 5 mm in thickness; and</w:t>
      </w:r>
    </w:p>
    <w:p w14:paraId="68B7ACC4" w14:textId="77777777" w:rsidR="00A92854" w:rsidRPr="00A92854" w:rsidRDefault="00A92854" w:rsidP="00A92854">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(ii)</w:t>
      </w:r>
      <w:r w:rsidRPr="00A92854">
        <w:rPr>
          <w:rFonts w:eastAsia="Times New Roman"/>
          <w:color w:val="000000"/>
          <w:sz w:val="23"/>
          <w:szCs w:val="23"/>
          <w:lang w:eastAsia="en-AU"/>
          <w14:ligatures w14:val="standardContextual"/>
        </w:rPr>
        <w:tab/>
        <w:t>the word "security" in letters not less than 5 mm in height; and</w:t>
      </w:r>
    </w:p>
    <w:p w14:paraId="696BBD0F" w14:textId="77777777" w:rsidR="00A92854" w:rsidRPr="00A92854" w:rsidRDefault="00A92854" w:rsidP="00A92854">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(iii)</w:t>
      </w:r>
      <w:r w:rsidRPr="00A92854">
        <w:rPr>
          <w:rFonts w:eastAsia="Times New Roman"/>
          <w:color w:val="000000"/>
          <w:sz w:val="23"/>
          <w:szCs w:val="23"/>
          <w:lang w:eastAsia="en-AU"/>
          <w14:ligatures w14:val="standardContextual"/>
        </w:rPr>
        <w:tab/>
        <w:t>the name of the place or the event in respect of which the card is issued in letters not less than 5 mm in height;</w:t>
      </w:r>
    </w:p>
    <w:p w14:paraId="6540CAD4"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(b)</w:t>
      </w:r>
      <w:r w:rsidRPr="00A92854">
        <w:rPr>
          <w:rFonts w:eastAsia="Times New Roman"/>
          <w:color w:val="000000"/>
          <w:sz w:val="23"/>
          <w:szCs w:val="23"/>
          <w:lang w:eastAsia="en-AU"/>
          <w14:ligatures w14:val="standardContextual"/>
        </w:rPr>
        <w:tab/>
        <w:t>may be issued to the agent on a permanent basis or periodically, before the agent commences each period of duty.</w:t>
      </w:r>
    </w:p>
    <w:p w14:paraId="01B213D1" w14:textId="77777777" w:rsidR="00A92854" w:rsidRPr="00A92854" w:rsidRDefault="00A92854" w:rsidP="00A92854">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(3)</w:t>
      </w:r>
      <w:r w:rsidRPr="00A92854">
        <w:rPr>
          <w:rFonts w:eastAsia="Times New Roman"/>
          <w:color w:val="000000"/>
          <w:sz w:val="23"/>
          <w:szCs w:val="23"/>
          <w:lang w:eastAsia="en-AU"/>
          <w14:ligatures w14:val="standardContextual"/>
        </w:rPr>
        <w:tab/>
        <w:t>If more than 1 agent is to perform the function of controlling crowds at the same place at the same time, the identification card issued to each agent must display a different number.</w:t>
      </w:r>
    </w:p>
    <w:p w14:paraId="27AEE283" w14:textId="77777777" w:rsidR="00A92854" w:rsidRPr="00A92854" w:rsidRDefault="00A92854" w:rsidP="00A92854">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(4)</w:t>
      </w:r>
      <w:r w:rsidRPr="00A92854">
        <w:rPr>
          <w:rFonts w:eastAsia="Times New Roman"/>
          <w:color w:val="000000"/>
          <w:sz w:val="23"/>
          <w:szCs w:val="23"/>
          <w:lang w:eastAsia="en-AU"/>
          <w14:ligatures w14:val="standardContextual"/>
        </w:rPr>
        <w:tab/>
        <w:t>The register must—</w:t>
      </w:r>
    </w:p>
    <w:p w14:paraId="7B348E29"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(a)</w:t>
      </w:r>
      <w:r w:rsidRPr="00A92854">
        <w:rPr>
          <w:rFonts w:eastAsia="Times New Roman"/>
          <w:color w:val="000000"/>
          <w:sz w:val="23"/>
          <w:szCs w:val="23"/>
          <w:lang w:eastAsia="en-AU"/>
          <w14:ligatures w14:val="standardContextual"/>
        </w:rPr>
        <w:tab/>
        <w:t>contain the following information:</w:t>
      </w:r>
    </w:p>
    <w:p w14:paraId="2A3EB22F" w14:textId="77777777" w:rsidR="00A92854" w:rsidRPr="00A92854" w:rsidRDefault="00A92854" w:rsidP="00A92854">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(i)</w:t>
      </w:r>
      <w:r w:rsidRPr="00A92854">
        <w:rPr>
          <w:rFonts w:eastAsia="Times New Roman"/>
          <w:color w:val="000000"/>
          <w:sz w:val="23"/>
          <w:szCs w:val="23"/>
          <w:lang w:eastAsia="en-AU"/>
          <w14:ligatures w14:val="standardContextual"/>
        </w:rPr>
        <w:tab/>
        <w:t>the full name and address of the person who carries on the business or promotes the event;</w:t>
      </w:r>
    </w:p>
    <w:p w14:paraId="42466F25" w14:textId="369CE9A7" w:rsidR="00523922" w:rsidRDefault="00A92854" w:rsidP="00A92854">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(ii)</w:t>
      </w:r>
      <w:r w:rsidRPr="00A92854">
        <w:rPr>
          <w:rFonts w:eastAsia="Times New Roman"/>
          <w:color w:val="000000"/>
          <w:sz w:val="23"/>
          <w:szCs w:val="23"/>
          <w:lang w:eastAsia="en-AU"/>
          <w14:ligatures w14:val="standardContextual"/>
        </w:rPr>
        <w:tab/>
        <w:t>the name and address of the place in respect of which the register is kept;</w:t>
      </w:r>
      <w:r w:rsidR="00523922">
        <w:rPr>
          <w:rFonts w:eastAsia="Times New Roman"/>
          <w:color w:val="000000"/>
          <w:sz w:val="23"/>
          <w:szCs w:val="23"/>
          <w:lang w:eastAsia="en-AU"/>
          <w14:ligatures w14:val="standardContextual"/>
        </w:rPr>
        <w:br w:type="page"/>
      </w:r>
    </w:p>
    <w:p w14:paraId="2322AF84" w14:textId="77777777" w:rsidR="00A92854" w:rsidRPr="00A92854" w:rsidRDefault="00A92854" w:rsidP="00A92854">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lastRenderedPageBreak/>
        <w:tab/>
        <w:t>(iii)</w:t>
      </w:r>
      <w:r w:rsidRPr="00A92854">
        <w:rPr>
          <w:rFonts w:eastAsia="Times New Roman"/>
          <w:color w:val="000000"/>
          <w:sz w:val="23"/>
          <w:szCs w:val="23"/>
          <w:lang w:eastAsia="en-AU"/>
          <w14:ligatures w14:val="standardContextual"/>
        </w:rPr>
        <w:tab/>
        <w:t>the licence number and full name and address of each agent who personally performs the function of controlling crowds at the place;</w:t>
      </w:r>
    </w:p>
    <w:p w14:paraId="04B422F7" w14:textId="77777777" w:rsidR="00A92854" w:rsidRPr="00A92854" w:rsidRDefault="00A92854" w:rsidP="00A92854">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(iv)</w:t>
      </w:r>
      <w:r w:rsidRPr="00A92854">
        <w:rPr>
          <w:rFonts w:eastAsia="Times New Roman"/>
          <w:color w:val="000000"/>
          <w:sz w:val="23"/>
          <w:szCs w:val="23"/>
          <w:lang w:eastAsia="en-AU"/>
          <w14:ligatures w14:val="standardContextual"/>
        </w:rPr>
        <w:tab/>
        <w:t>in relation to each period of duty performed by each agent—</w:t>
      </w:r>
    </w:p>
    <w:p w14:paraId="0DAE0033" w14:textId="77777777" w:rsidR="00A92854" w:rsidRPr="00A92854" w:rsidRDefault="00A92854" w:rsidP="00A92854">
      <w:pPr>
        <w:keepLines/>
        <w:tabs>
          <w:tab w:val="center" w:pos="2779"/>
          <w:tab w:val="left" w:pos="3176"/>
        </w:tabs>
        <w:autoSpaceDE w:val="0"/>
        <w:autoSpaceDN w:val="0"/>
        <w:adjustRightInd w:val="0"/>
        <w:spacing w:before="120" w:after="0" w:line="240" w:lineRule="auto"/>
        <w:ind w:left="3176"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(A)</w:t>
      </w:r>
      <w:r w:rsidRPr="00A92854">
        <w:rPr>
          <w:rFonts w:eastAsia="Times New Roman"/>
          <w:color w:val="000000"/>
          <w:sz w:val="23"/>
          <w:szCs w:val="23"/>
          <w:lang w:eastAsia="en-AU"/>
          <w14:ligatures w14:val="standardContextual"/>
        </w:rPr>
        <w:tab/>
        <w:t>the time at which the agent starts and finishes the period of duty; and</w:t>
      </w:r>
    </w:p>
    <w:p w14:paraId="674A6D48" w14:textId="77777777" w:rsidR="00A92854" w:rsidRPr="00A92854" w:rsidRDefault="00A92854" w:rsidP="00A92854">
      <w:pPr>
        <w:keepLines/>
        <w:tabs>
          <w:tab w:val="center" w:pos="2779"/>
          <w:tab w:val="left" w:pos="3176"/>
        </w:tabs>
        <w:autoSpaceDE w:val="0"/>
        <w:autoSpaceDN w:val="0"/>
        <w:adjustRightInd w:val="0"/>
        <w:spacing w:before="120" w:after="0" w:line="240" w:lineRule="auto"/>
        <w:ind w:left="3176"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(B)</w:t>
      </w:r>
      <w:r w:rsidRPr="00A92854">
        <w:rPr>
          <w:rFonts w:eastAsia="Times New Roman"/>
          <w:color w:val="000000"/>
          <w:sz w:val="23"/>
          <w:szCs w:val="23"/>
          <w:lang w:eastAsia="en-AU"/>
          <w14:ligatures w14:val="standardContextual"/>
        </w:rPr>
        <w:tab/>
        <w:t>the number displayed on the identification card worn by the agent during the period of duty; and</w:t>
      </w:r>
    </w:p>
    <w:p w14:paraId="2D4F4B4F"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(b)</w:t>
      </w:r>
      <w:r w:rsidRPr="00A92854">
        <w:rPr>
          <w:rFonts w:eastAsia="Times New Roman"/>
          <w:color w:val="000000"/>
          <w:sz w:val="23"/>
          <w:szCs w:val="23"/>
          <w:lang w:eastAsia="en-AU"/>
          <w14:ligatures w14:val="standardContextual"/>
        </w:rPr>
        <w:tab/>
        <w:t>be kept—</w:t>
      </w:r>
    </w:p>
    <w:p w14:paraId="5608DB9B" w14:textId="77777777" w:rsidR="00A92854" w:rsidRPr="00A92854" w:rsidRDefault="00A92854" w:rsidP="00A92854">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(i)</w:t>
      </w:r>
      <w:r w:rsidRPr="00A92854">
        <w:rPr>
          <w:rFonts w:eastAsia="Times New Roman"/>
          <w:color w:val="000000"/>
          <w:sz w:val="23"/>
          <w:szCs w:val="23"/>
          <w:lang w:eastAsia="en-AU"/>
          <w14:ligatures w14:val="standardContextual"/>
        </w:rPr>
        <w:tab/>
        <w:t>while the person carrying on the business or promoting the event continues to use the place in respect of which the register is kept—at that place;</w:t>
      </w:r>
    </w:p>
    <w:p w14:paraId="2CDDB535" w14:textId="77777777" w:rsidR="00A92854" w:rsidRPr="00A92854" w:rsidRDefault="00A92854" w:rsidP="00A92854">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(ii)</w:t>
      </w:r>
      <w:r w:rsidRPr="00A92854">
        <w:rPr>
          <w:rFonts w:eastAsia="Times New Roman"/>
          <w:color w:val="000000"/>
          <w:sz w:val="23"/>
          <w:szCs w:val="23"/>
          <w:lang w:eastAsia="en-AU"/>
          <w14:ligatures w14:val="standardContextual"/>
        </w:rPr>
        <w:tab/>
        <w:t>in any other case—at some other place of business or residence of the person who carries on the business or promotes the event; and</w:t>
      </w:r>
    </w:p>
    <w:p w14:paraId="507D7B4F"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(c)</w:t>
      </w:r>
      <w:r w:rsidRPr="00A92854">
        <w:rPr>
          <w:rFonts w:eastAsia="Times New Roman"/>
          <w:color w:val="000000"/>
          <w:sz w:val="23"/>
          <w:szCs w:val="23"/>
          <w:lang w:eastAsia="en-AU"/>
          <w14:ligatures w14:val="standardContextual"/>
        </w:rPr>
        <w:tab/>
        <w:t xml:space="preserve">be retained for at least 6 months, or for such longer period as a police officer, the Commissioner or an authorised officer under the </w:t>
      </w:r>
      <w:hyperlink r:id="rId95" w:history="1">
        <w:r w:rsidRPr="00A92854">
          <w:rPr>
            <w:rFonts w:eastAsia="Times New Roman"/>
            <w:i/>
            <w:iCs/>
            <w:color w:val="000000"/>
            <w:sz w:val="23"/>
            <w:szCs w:val="23"/>
            <w:lang w:eastAsia="en-AU"/>
            <w14:ligatures w14:val="standardContextual"/>
          </w:rPr>
          <w:t>Fair Trading Act 1987</w:t>
        </w:r>
      </w:hyperlink>
      <w:r w:rsidRPr="00A92854">
        <w:rPr>
          <w:rFonts w:eastAsia="Times New Roman"/>
          <w:color w:val="000000"/>
          <w:sz w:val="23"/>
          <w:szCs w:val="23"/>
          <w:lang w:eastAsia="en-AU"/>
          <w14:ligatures w14:val="standardContextual"/>
        </w:rPr>
        <w:t xml:space="preserve"> requests by notice in writing.</w:t>
      </w:r>
    </w:p>
    <w:p w14:paraId="78F0635B" w14:textId="77777777" w:rsidR="00A92854" w:rsidRPr="00A92854" w:rsidRDefault="00A92854" w:rsidP="00A92854">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bookmarkStart w:id="173" w:name="id217d76c9_649b_491b_b55d_8fab32eb7e"/>
      <w:r w:rsidRPr="00A92854">
        <w:rPr>
          <w:rFonts w:eastAsia="Times New Roman"/>
          <w:color w:val="000000"/>
          <w:sz w:val="23"/>
          <w:szCs w:val="23"/>
          <w:lang w:eastAsia="en-AU"/>
          <w14:ligatures w14:val="standardContextual"/>
        </w:rPr>
        <w:tab/>
        <w:t>(5)</w:t>
      </w:r>
      <w:r w:rsidRPr="00A92854">
        <w:rPr>
          <w:rFonts w:eastAsia="Times New Roman"/>
          <w:color w:val="000000"/>
          <w:sz w:val="23"/>
          <w:szCs w:val="23"/>
          <w:lang w:eastAsia="en-AU"/>
          <w14:ligatures w14:val="standardContextual"/>
        </w:rPr>
        <w:tab/>
        <w:t xml:space="preserve">The person who carries on the business or promotes the event must ensure that the register is readily available for inspection (and copying) at the request of a police officer, an authorised officer under the </w:t>
      </w:r>
      <w:hyperlink r:id="rId96" w:history="1">
        <w:r w:rsidRPr="00A92854">
          <w:rPr>
            <w:rFonts w:eastAsia="Times New Roman"/>
            <w:i/>
            <w:iCs/>
            <w:color w:val="000000"/>
            <w:sz w:val="23"/>
            <w:szCs w:val="23"/>
            <w:lang w:eastAsia="en-AU"/>
            <w14:ligatures w14:val="standardContextual"/>
          </w:rPr>
          <w:t>Fair Trading Act 1987</w:t>
        </w:r>
      </w:hyperlink>
      <w:r w:rsidRPr="00A92854">
        <w:rPr>
          <w:rFonts w:eastAsia="Times New Roman"/>
          <w:color w:val="000000"/>
          <w:sz w:val="23"/>
          <w:szCs w:val="23"/>
          <w:lang w:eastAsia="en-AU"/>
          <w14:ligatures w14:val="standardContextual"/>
        </w:rPr>
        <w:t xml:space="preserve"> or a person authorised by the Commissioner.</w:t>
      </w:r>
      <w:bookmarkEnd w:id="173"/>
    </w:p>
    <w:p w14:paraId="39209C36" w14:textId="77777777" w:rsidR="00A92854" w:rsidRPr="00A92854" w:rsidRDefault="00A92854" w:rsidP="00A92854">
      <w:pPr>
        <w:keepNext/>
        <w:keepLines/>
        <w:autoSpaceDE w:val="0"/>
        <w:autoSpaceDN w:val="0"/>
        <w:adjustRightInd w:val="0"/>
        <w:spacing w:before="80" w:after="0" w:line="240" w:lineRule="auto"/>
        <w:ind w:left="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Maximum penalty: $2 500.</w:t>
      </w:r>
    </w:p>
    <w:p w14:paraId="33158ABA" w14:textId="77777777" w:rsidR="00A92854" w:rsidRPr="00A92854" w:rsidRDefault="00A92854" w:rsidP="00A92854">
      <w:pPr>
        <w:keepLines/>
        <w:autoSpaceDE w:val="0"/>
        <w:autoSpaceDN w:val="0"/>
        <w:adjustRightInd w:val="0"/>
        <w:spacing w:before="80" w:after="0" w:line="240" w:lineRule="auto"/>
        <w:ind w:left="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Expiation fee: $160.</w:t>
      </w:r>
    </w:p>
    <w:p w14:paraId="5C77C381" w14:textId="77777777" w:rsidR="00A92854" w:rsidRPr="00A92854" w:rsidRDefault="00A92854" w:rsidP="00A92854">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(6)</w:t>
      </w:r>
      <w:r w:rsidRPr="00A92854">
        <w:rPr>
          <w:rFonts w:eastAsia="Times New Roman"/>
          <w:color w:val="000000"/>
          <w:sz w:val="23"/>
          <w:szCs w:val="23"/>
          <w:lang w:eastAsia="en-AU"/>
          <w14:ligatures w14:val="standardContextual"/>
        </w:rPr>
        <w:tab/>
        <w:t>In this regulation—</w:t>
      </w:r>
    </w:p>
    <w:p w14:paraId="79942611" w14:textId="77777777" w:rsidR="00A92854" w:rsidRPr="00A92854" w:rsidRDefault="00A92854" w:rsidP="00A92854">
      <w:pPr>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A92854">
        <w:rPr>
          <w:rFonts w:eastAsia="Times New Roman"/>
          <w:b/>
          <w:bCs/>
          <w:i/>
          <w:iCs/>
          <w:color w:val="000000"/>
          <w:sz w:val="23"/>
          <w:szCs w:val="23"/>
          <w:lang w:eastAsia="en-AU"/>
          <w14:ligatures w14:val="standardContextual"/>
        </w:rPr>
        <w:t>period of duty</w:t>
      </w:r>
      <w:r w:rsidRPr="00A92854">
        <w:rPr>
          <w:rFonts w:eastAsia="Times New Roman"/>
          <w:color w:val="000000"/>
          <w:sz w:val="23"/>
          <w:szCs w:val="23"/>
          <w:lang w:eastAsia="en-AU"/>
          <w14:ligatures w14:val="standardContextual"/>
        </w:rPr>
        <w:t>, in relation to an agent, means any period during which the agent is to or may perform the function of controlling crowds, and includes meal or rest breaks.</w:t>
      </w:r>
    </w:p>
    <w:p w14:paraId="43856432" w14:textId="77777777" w:rsidR="00A92854" w:rsidRPr="00A92854" w:rsidRDefault="00A92854" w:rsidP="00A92854">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r w:rsidRPr="00A92854">
        <w:rPr>
          <w:rFonts w:eastAsia="Times New Roman"/>
          <w:b/>
          <w:bCs/>
          <w:color w:val="000000"/>
          <w:sz w:val="26"/>
          <w:szCs w:val="26"/>
          <w:lang w:eastAsia="en-AU"/>
          <w14:ligatures w14:val="standardContextual"/>
        </w:rPr>
        <w:t>12—Duty of crowd controller to wear identification</w:t>
      </w:r>
    </w:p>
    <w:p w14:paraId="6F619C1E" w14:textId="77777777" w:rsidR="00A92854" w:rsidRPr="00A92854" w:rsidRDefault="00A92854" w:rsidP="00A92854">
      <w:pPr>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 xml:space="preserve">For the purposes of section 20(2) of the Act, a licensed security agent who is issued with an identification card under </w:t>
      </w:r>
      <w:hyperlink w:anchor="id06a3a826_8d11_41b9_997d_d39f7d5afc29_4" w:history="1">
        <w:r w:rsidRPr="00A92854">
          <w:rPr>
            <w:rFonts w:eastAsia="Times New Roman"/>
            <w:color w:val="000000"/>
            <w:sz w:val="23"/>
            <w:szCs w:val="23"/>
            <w:lang w:eastAsia="en-AU"/>
            <w14:ligatures w14:val="standardContextual"/>
          </w:rPr>
          <w:t>regulation 11</w:t>
        </w:r>
      </w:hyperlink>
      <w:r w:rsidRPr="00A92854">
        <w:rPr>
          <w:rFonts w:eastAsia="Times New Roman"/>
          <w:color w:val="000000"/>
          <w:sz w:val="23"/>
          <w:szCs w:val="23"/>
          <w:lang w:eastAsia="en-AU"/>
          <w14:ligatures w14:val="standardContextual"/>
        </w:rPr>
        <w:t xml:space="preserve"> must, while performing the function of controlling crowds at the place in respect of which the card is issued, wear the identification card on their chest securely attached to the outside of their clothing so that at all times the numbers on the card are clearly visible to other persons.</w:t>
      </w:r>
    </w:p>
    <w:p w14:paraId="0EAF0F75" w14:textId="77777777" w:rsidR="00A92854" w:rsidRPr="00A92854" w:rsidRDefault="00A92854" w:rsidP="00A92854">
      <w:pPr>
        <w:keepNext/>
        <w:keepLines/>
        <w:autoSpaceDE w:val="0"/>
        <w:autoSpaceDN w:val="0"/>
        <w:adjustRightInd w:val="0"/>
        <w:spacing w:before="280" w:after="0" w:line="240" w:lineRule="auto"/>
        <w:ind w:left="567" w:hanging="567"/>
        <w:jc w:val="left"/>
        <w:rPr>
          <w:rFonts w:eastAsia="Times New Roman"/>
          <w:b/>
          <w:bCs/>
          <w:color w:val="000000"/>
          <w:sz w:val="28"/>
          <w:szCs w:val="28"/>
          <w:lang w:eastAsia="en-AU"/>
          <w14:ligatures w14:val="standardContextual"/>
        </w:rPr>
      </w:pPr>
      <w:r w:rsidRPr="00A92854">
        <w:rPr>
          <w:rFonts w:eastAsia="Times New Roman"/>
          <w:b/>
          <w:bCs/>
          <w:color w:val="000000"/>
          <w:sz w:val="28"/>
          <w:szCs w:val="28"/>
          <w:lang w:eastAsia="en-AU"/>
          <w14:ligatures w14:val="standardContextual"/>
        </w:rPr>
        <w:t>Division 2—Drug testing</w:t>
      </w:r>
    </w:p>
    <w:p w14:paraId="6CF0A5FC" w14:textId="77777777" w:rsidR="00A92854" w:rsidRPr="00A92854" w:rsidRDefault="00A92854" w:rsidP="00A92854">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r w:rsidRPr="00A92854">
        <w:rPr>
          <w:rFonts w:eastAsia="Times New Roman"/>
          <w:b/>
          <w:bCs/>
          <w:color w:val="000000"/>
          <w:sz w:val="26"/>
          <w:szCs w:val="26"/>
          <w:lang w:eastAsia="en-AU"/>
          <w14:ligatures w14:val="standardContextual"/>
        </w:rPr>
        <w:t>13—Prescribed drugs and non</w:t>
      </w:r>
      <w:r w:rsidRPr="00A92854">
        <w:rPr>
          <w:rFonts w:eastAsia="Times New Roman"/>
          <w:b/>
          <w:bCs/>
          <w:color w:val="000000"/>
          <w:sz w:val="26"/>
          <w:szCs w:val="26"/>
          <w:lang w:eastAsia="en-AU"/>
          <w14:ligatures w14:val="standardContextual"/>
        </w:rPr>
        <w:noBreakHyphen/>
        <w:t>complying sample</w:t>
      </w:r>
    </w:p>
    <w:p w14:paraId="671CB45F" w14:textId="77777777" w:rsidR="00A92854" w:rsidRPr="00A92854" w:rsidRDefault="00A92854" w:rsidP="00A92854">
      <w:pPr>
        <w:keepNext/>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For the purposes of Part 3A Division 2 of the Act—</w:t>
      </w:r>
    </w:p>
    <w:p w14:paraId="53409C38"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(a)</w:t>
      </w:r>
      <w:r w:rsidRPr="00A92854">
        <w:rPr>
          <w:rFonts w:eastAsia="Times New Roman"/>
          <w:color w:val="000000"/>
          <w:sz w:val="23"/>
          <w:szCs w:val="23"/>
          <w:lang w:eastAsia="en-AU"/>
          <w14:ligatures w14:val="standardContextual"/>
        </w:rPr>
        <w:tab/>
        <w:t xml:space="preserve">a </w:t>
      </w:r>
      <w:r w:rsidRPr="00A92854">
        <w:rPr>
          <w:rFonts w:eastAsia="Times New Roman"/>
          <w:b/>
          <w:bCs/>
          <w:i/>
          <w:iCs/>
          <w:color w:val="000000"/>
          <w:sz w:val="23"/>
          <w:szCs w:val="23"/>
          <w:lang w:eastAsia="en-AU"/>
          <w14:ligatures w14:val="standardContextual"/>
        </w:rPr>
        <w:t>prescribed drug</w:t>
      </w:r>
      <w:r w:rsidRPr="00A92854">
        <w:rPr>
          <w:rFonts w:eastAsia="Times New Roman"/>
          <w:color w:val="000000"/>
          <w:sz w:val="23"/>
          <w:szCs w:val="23"/>
          <w:lang w:eastAsia="en-AU"/>
          <w14:ligatures w14:val="standardContextual"/>
        </w:rPr>
        <w:t xml:space="preserve"> is—</w:t>
      </w:r>
    </w:p>
    <w:p w14:paraId="70B5E5E9" w14:textId="77777777" w:rsidR="00A92854" w:rsidRPr="00A92854" w:rsidRDefault="00A92854" w:rsidP="00A92854">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(i)</w:t>
      </w:r>
      <w:r w:rsidRPr="00A92854">
        <w:rPr>
          <w:rFonts w:eastAsia="Times New Roman"/>
          <w:color w:val="000000"/>
          <w:sz w:val="23"/>
          <w:szCs w:val="23"/>
          <w:lang w:eastAsia="en-AU"/>
          <w14:ligatures w14:val="standardContextual"/>
        </w:rPr>
        <w:tab/>
        <w:t xml:space="preserve">a controlled drug (other than a drug of dependence) within the meaning of the </w:t>
      </w:r>
      <w:hyperlink r:id="rId97" w:history="1">
        <w:r w:rsidRPr="00A92854">
          <w:rPr>
            <w:rFonts w:eastAsia="Times New Roman"/>
            <w:i/>
            <w:iCs/>
            <w:color w:val="000000"/>
            <w:sz w:val="23"/>
            <w:szCs w:val="23"/>
            <w:lang w:eastAsia="en-AU"/>
            <w14:ligatures w14:val="standardContextual"/>
          </w:rPr>
          <w:t>Controlled Substances Act 1984</w:t>
        </w:r>
      </w:hyperlink>
      <w:r w:rsidRPr="00A92854">
        <w:rPr>
          <w:rFonts w:eastAsia="Times New Roman"/>
          <w:color w:val="000000"/>
          <w:sz w:val="23"/>
          <w:szCs w:val="23"/>
          <w:lang w:eastAsia="en-AU"/>
          <w14:ligatures w14:val="standardContextual"/>
        </w:rPr>
        <w:t>; or</w:t>
      </w:r>
    </w:p>
    <w:p w14:paraId="0D42061F" w14:textId="77777777" w:rsidR="00A92854" w:rsidRPr="00A92854" w:rsidRDefault="00A92854" w:rsidP="00A92854">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(ii)</w:t>
      </w:r>
      <w:r w:rsidRPr="00A92854">
        <w:rPr>
          <w:rFonts w:eastAsia="Times New Roman"/>
          <w:color w:val="000000"/>
          <w:sz w:val="23"/>
          <w:szCs w:val="23"/>
          <w:lang w:eastAsia="en-AU"/>
          <w14:ligatures w14:val="standardContextual"/>
        </w:rPr>
        <w:tab/>
        <w:t xml:space="preserve">a drug referred to in Schedule 8 of the current Poisons Standard within the meaning of the </w:t>
      </w:r>
      <w:r w:rsidRPr="00A92854">
        <w:rPr>
          <w:rFonts w:eastAsia="Times New Roman"/>
          <w:i/>
          <w:iCs/>
          <w:color w:val="000000"/>
          <w:sz w:val="23"/>
          <w:szCs w:val="23"/>
          <w:lang w:eastAsia="en-AU"/>
          <w14:ligatures w14:val="standardContextual"/>
        </w:rPr>
        <w:t>Therapeutic Goods Act 1989</w:t>
      </w:r>
      <w:r w:rsidRPr="00A92854">
        <w:rPr>
          <w:rFonts w:eastAsia="Times New Roman"/>
          <w:color w:val="000000"/>
          <w:sz w:val="23"/>
          <w:szCs w:val="23"/>
          <w:lang w:eastAsia="en-AU"/>
          <w14:ligatures w14:val="standardContextual"/>
        </w:rPr>
        <w:t xml:space="preserve"> of the Commonwealth; and</w:t>
      </w:r>
    </w:p>
    <w:p w14:paraId="38F18B16" w14:textId="23167957" w:rsidR="00523922"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(b)</w:t>
      </w:r>
      <w:r w:rsidRPr="00A92854">
        <w:rPr>
          <w:rFonts w:eastAsia="Times New Roman"/>
          <w:color w:val="000000"/>
          <w:sz w:val="23"/>
          <w:szCs w:val="23"/>
          <w:lang w:eastAsia="en-AU"/>
          <w14:ligatures w14:val="standardContextual"/>
        </w:rPr>
        <w:tab/>
        <w:t xml:space="preserve">a </w:t>
      </w:r>
      <w:r w:rsidRPr="00A92854">
        <w:rPr>
          <w:rFonts w:eastAsia="Times New Roman"/>
          <w:b/>
          <w:bCs/>
          <w:i/>
          <w:iCs/>
          <w:color w:val="000000"/>
          <w:sz w:val="23"/>
          <w:szCs w:val="23"/>
          <w:lang w:eastAsia="en-AU"/>
          <w14:ligatures w14:val="standardContextual"/>
        </w:rPr>
        <w:t>non</w:t>
      </w:r>
      <w:r w:rsidRPr="00A92854">
        <w:rPr>
          <w:rFonts w:eastAsia="Times New Roman"/>
          <w:b/>
          <w:bCs/>
          <w:i/>
          <w:iCs/>
          <w:color w:val="000000"/>
          <w:sz w:val="23"/>
          <w:szCs w:val="23"/>
          <w:lang w:eastAsia="en-AU"/>
          <w14:ligatures w14:val="standardContextual"/>
        </w:rPr>
        <w:noBreakHyphen/>
        <w:t>complying sample</w:t>
      </w:r>
      <w:r w:rsidRPr="00A92854">
        <w:rPr>
          <w:rFonts w:eastAsia="Times New Roman"/>
          <w:color w:val="000000"/>
          <w:sz w:val="23"/>
          <w:szCs w:val="23"/>
          <w:lang w:eastAsia="en-AU"/>
          <w14:ligatures w14:val="standardContextual"/>
        </w:rPr>
        <w:t xml:space="preserve"> is a sample of blood or urine containing any trace of a prescribed drug.</w:t>
      </w:r>
      <w:r w:rsidR="00523922">
        <w:rPr>
          <w:rFonts w:eastAsia="Times New Roman"/>
          <w:color w:val="000000"/>
          <w:sz w:val="23"/>
          <w:szCs w:val="23"/>
          <w:lang w:eastAsia="en-AU"/>
          <w14:ligatures w14:val="standardContextual"/>
        </w:rPr>
        <w:br w:type="page"/>
      </w:r>
    </w:p>
    <w:p w14:paraId="25718AD5" w14:textId="77777777" w:rsidR="00A92854" w:rsidRPr="00A92854" w:rsidRDefault="00A92854" w:rsidP="00A92854">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bookmarkStart w:id="174" w:name="idf934e712_2cbc_4cff_b70b_8b3c21cee1b1_8"/>
      <w:r w:rsidRPr="00A92854">
        <w:rPr>
          <w:rFonts w:eastAsia="Times New Roman"/>
          <w:b/>
          <w:bCs/>
          <w:color w:val="000000"/>
          <w:sz w:val="26"/>
          <w:szCs w:val="26"/>
          <w:lang w:eastAsia="en-AU"/>
          <w14:ligatures w14:val="standardContextual"/>
        </w:rPr>
        <w:lastRenderedPageBreak/>
        <w:t>14—Who may take samples</w:t>
      </w:r>
      <w:bookmarkEnd w:id="174"/>
    </w:p>
    <w:p w14:paraId="0FE7DDEE" w14:textId="77777777" w:rsidR="00A92854" w:rsidRPr="00A92854" w:rsidRDefault="00A92854" w:rsidP="00A92854">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bookmarkStart w:id="175" w:name="id17846bac_f2d2_4e7c_9c0d_50749d3aed0a_f"/>
      <w:r w:rsidRPr="00A92854">
        <w:rPr>
          <w:rFonts w:eastAsia="Times New Roman"/>
          <w:color w:val="000000"/>
          <w:sz w:val="23"/>
          <w:szCs w:val="23"/>
          <w:lang w:eastAsia="en-AU"/>
          <w14:ligatures w14:val="standardContextual"/>
        </w:rPr>
        <w:tab/>
        <w:t>(1)</w:t>
      </w:r>
      <w:r w:rsidRPr="00A92854">
        <w:rPr>
          <w:rFonts w:eastAsia="Times New Roman"/>
          <w:color w:val="000000"/>
          <w:sz w:val="23"/>
          <w:szCs w:val="23"/>
          <w:lang w:eastAsia="en-AU"/>
          <w14:ligatures w14:val="standardContextual"/>
        </w:rPr>
        <w:tab/>
        <w:t>The following persons may take a blood or urine sample from a licensee for the purposes of a drug testing procedure the licensee has been directed to undertake under section 23J(1) of the Act:</w:t>
      </w:r>
      <w:bookmarkEnd w:id="175"/>
    </w:p>
    <w:p w14:paraId="4D39B10D"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(a)</w:t>
      </w:r>
      <w:r w:rsidRPr="00A92854">
        <w:rPr>
          <w:rFonts w:eastAsia="Times New Roman"/>
          <w:color w:val="000000"/>
          <w:sz w:val="23"/>
          <w:szCs w:val="23"/>
          <w:lang w:eastAsia="en-AU"/>
          <w14:ligatures w14:val="standardContextual"/>
        </w:rPr>
        <w:tab/>
        <w:t>in the case of a blood sample—a medical practitioner or a registered nurse;</w:t>
      </w:r>
    </w:p>
    <w:p w14:paraId="394A2567"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bookmarkStart w:id="176" w:name="idb94b32ab_3371_418a_9b8a_276e056caae6_f"/>
      <w:r w:rsidRPr="00A92854">
        <w:rPr>
          <w:rFonts w:eastAsia="Times New Roman"/>
          <w:color w:val="000000"/>
          <w:sz w:val="23"/>
          <w:szCs w:val="23"/>
          <w:lang w:eastAsia="en-AU"/>
          <w14:ligatures w14:val="standardContextual"/>
        </w:rPr>
        <w:tab/>
        <w:t>(b)</w:t>
      </w:r>
      <w:r w:rsidRPr="00A92854">
        <w:rPr>
          <w:rFonts w:eastAsia="Times New Roman"/>
          <w:color w:val="000000"/>
          <w:sz w:val="23"/>
          <w:szCs w:val="23"/>
          <w:lang w:eastAsia="en-AU"/>
          <w14:ligatures w14:val="standardContextual"/>
        </w:rPr>
        <w:tab/>
        <w:t>in the case of a urine sample—a medical practitioner or a registered nurse, or a police officer authorised by the Commissioner of Police to take such a sample.</w:t>
      </w:r>
      <w:bookmarkEnd w:id="176"/>
    </w:p>
    <w:p w14:paraId="6C89A68C" w14:textId="77777777" w:rsidR="00A92854" w:rsidRPr="00A92854" w:rsidRDefault="00A92854" w:rsidP="00A92854">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(2)</w:t>
      </w:r>
      <w:r w:rsidRPr="00A92854">
        <w:rPr>
          <w:rFonts w:eastAsia="Times New Roman"/>
          <w:color w:val="000000"/>
          <w:sz w:val="23"/>
          <w:szCs w:val="23"/>
          <w:lang w:eastAsia="en-AU"/>
          <w14:ligatures w14:val="standardContextual"/>
        </w:rPr>
        <w:tab/>
        <w:t>A police officer may not be authorised to take a urine sample unless the officer has completed to a satisfactory level a course of training approved by the Commissioner of Police.</w:t>
      </w:r>
    </w:p>
    <w:p w14:paraId="77C749A8" w14:textId="77777777" w:rsidR="00A92854" w:rsidRPr="00A92854" w:rsidRDefault="00A92854" w:rsidP="00A92854">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bookmarkStart w:id="177" w:name="id1c829bb9_1e8e_4fce_9405_70fab75ce3f4_1"/>
      <w:r w:rsidRPr="00A92854">
        <w:rPr>
          <w:rFonts w:eastAsia="Times New Roman"/>
          <w:b/>
          <w:bCs/>
          <w:color w:val="000000"/>
          <w:sz w:val="26"/>
          <w:szCs w:val="26"/>
          <w:lang w:eastAsia="en-AU"/>
          <w14:ligatures w14:val="standardContextual"/>
        </w:rPr>
        <w:t>15—Taking of blood samples</w:t>
      </w:r>
      <w:bookmarkEnd w:id="177"/>
    </w:p>
    <w:p w14:paraId="3361BB87" w14:textId="77777777" w:rsidR="00A92854" w:rsidRPr="00A92854" w:rsidRDefault="00A92854" w:rsidP="00A92854">
      <w:pPr>
        <w:keepNext/>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The following are the prescribed procedures in accordance with which a sample of a licensee's blood must be taken and dealt with for the purposes of section 23J of the Act:</w:t>
      </w:r>
    </w:p>
    <w:p w14:paraId="4763E982"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(a)</w:t>
      </w:r>
      <w:r w:rsidRPr="00A92854">
        <w:rPr>
          <w:rFonts w:eastAsia="Times New Roman"/>
          <w:color w:val="000000"/>
          <w:sz w:val="23"/>
          <w:szCs w:val="23"/>
          <w:lang w:eastAsia="en-AU"/>
          <w14:ligatures w14:val="standardContextual"/>
        </w:rPr>
        <w:tab/>
        <w:t>the sample must be taken by the sample collector in the presence of a police officer;</w:t>
      </w:r>
    </w:p>
    <w:p w14:paraId="5F01F44B"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(b)</w:t>
      </w:r>
      <w:r w:rsidRPr="00A92854">
        <w:rPr>
          <w:rFonts w:eastAsia="Times New Roman"/>
          <w:color w:val="000000"/>
          <w:sz w:val="23"/>
          <w:szCs w:val="23"/>
          <w:lang w:eastAsia="en-AU"/>
          <w14:ligatures w14:val="standardContextual"/>
        </w:rPr>
        <w:tab/>
        <w:t>the sample collector must place the sample, in approximately equal proportions, in 2 containers suitable for the purpose;</w:t>
      </w:r>
    </w:p>
    <w:p w14:paraId="6905D9CE"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(c)</w:t>
      </w:r>
      <w:r w:rsidRPr="00A92854">
        <w:rPr>
          <w:rFonts w:eastAsia="Times New Roman"/>
          <w:color w:val="000000"/>
          <w:sz w:val="23"/>
          <w:szCs w:val="23"/>
          <w:lang w:eastAsia="en-AU"/>
          <w14:ligatures w14:val="standardContextual"/>
        </w:rPr>
        <w:tab/>
        <w:t>each container must contain a sufficient quantity of blood to enable an accurate evaluation to be made of any concentration of any prescribed drug present in the blood and the sample of blood taken by the sample collector must be such as to furnish 2 such quantities of blood;</w:t>
      </w:r>
    </w:p>
    <w:p w14:paraId="208197A5"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(d)</w:t>
      </w:r>
      <w:r w:rsidRPr="00A92854">
        <w:rPr>
          <w:rFonts w:eastAsia="Times New Roman"/>
          <w:color w:val="000000"/>
          <w:sz w:val="23"/>
          <w:szCs w:val="23"/>
          <w:lang w:eastAsia="en-AU"/>
          <w14:ligatures w14:val="standardContextual"/>
        </w:rPr>
        <w:tab/>
        <w:t>the sample collector must seal each container by application of an adhesive seal bearing an identifying number;</w:t>
      </w:r>
    </w:p>
    <w:p w14:paraId="26A34652"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(e)</w:t>
      </w:r>
      <w:r w:rsidRPr="00A92854">
        <w:rPr>
          <w:rFonts w:eastAsia="Times New Roman"/>
          <w:color w:val="000000"/>
          <w:sz w:val="23"/>
          <w:szCs w:val="23"/>
          <w:lang w:eastAsia="en-AU"/>
          <w14:ligatures w14:val="standardContextual"/>
        </w:rPr>
        <w:tab/>
        <w:t>it is the duty of the sample collector to take such measures as are reasonably practicable in the circumstances to ensure that the blood is not adulterated and does not deteriorate so as to prevent a proper assessment of the concentration of any prescribed drug present in the blood of the licensee;</w:t>
      </w:r>
    </w:p>
    <w:p w14:paraId="60CD862A"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(f)</w:t>
      </w:r>
      <w:r w:rsidRPr="00A92854">
        <w:rPr>
          <w:rFonts w:eastAsia="Times New Roman"/>
          <w:color w:val="000000"/>
          <w:sz w:val="23"/>
          <w:szCs w:val="23"/>
          <w:lang w:eastAsia="en-AU"/>
          <w14:ligatures w14:val="standardContextual"/>
        </w:rPr>
        <w:tab/>
        <w:t>the sample collector must then complete a certificate in the approved form by inserting the particulars required by the form, which must then be signed by the sample collector, the police officer in whose presence the sample has been taken and the licensee;</w:t>
      </w:r>
    </w:p>
    <w:p w14:paraId="47A0D2F2"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(g)</w:t>
      </w:r>
      <w:r w:rsidRPr="00A92854">
        <w:rPr>
          <w:rFonts w:eastAsia="Times New Roman"/>
          <w:color w:val="000000"/>
          <w:sz w:val="23"/>
          <w:szCs w:val="23"/>
          <w:lang w:eastAsia="en-AU"/>
          <w14:ligatures w14:val="standardContextual"/>
        </w:rPr>
        <w:tab/>
        <w:t>the original of the signed certificate must then be delivered to the licensee together with 1 of the sealed containers containing part of the blood sample;</w:t>
      </w:r>
    </w:p>
    <w:p w14:paraId="7FC97802"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bookmarkStart w:id="178" w:name="id4c95da77_6a7e_4b1a_904d_e693c8770d96_a"/>
      <w:r w:rsidRPr="00A92854">
        <w:rPr>
          <w:rFonts w:eastAsia="Times New Roman"/>
          <w:color w:val="000000"/>
          <w:sz w:val="23"/>
          <w:szCs w:val="23"/>
          <w:lang w:eastAsia="en-AU"/>
          <w14:ligatures w14:val="standardContextual"/>
        </w:rPr>
        <w:tab/>
        <w:t>(h)</w:t>
      </w:r>
      <w:r w:rsidRPr="00A92854">
        <w:rPr>
          <w:rFonts w:eastAsia="Times New Roman"/>
          <w:color w:val="000000"/>
          <w:sz w:val="23"/>
          <w:szCs w:val="23"/>
          <w:lang w:eastAsia="en-AU"/>
          <w14:ligatures w14:val="standardContextual"/>
        </w:rPr>
        <w:tab/>
        <w:t>a copy of the signed certificate must be delivered by the sample collector together with the other sealed container containing part of the blood sample to the police officer;</w:t>
      </w:r>
      <w:bookmarkEnd w:id="178"/>
    </w:p>
    <w:p w14:paraId="6F0DECB8"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(i)</w:t>
      </w:r>
      <w:r w:rsidRPr="00A92854">
        <w:rPr>
          <w:rFonts w:eastAsia="Times New Roman"/>
          <w:color w:val="000000"/>
          <w:sz w:val="23"/>
          <w:szCs w:val="23"/>
          <w:lang w:eastAsia="en-AU"/>
          <w14:ligatures w14:val="standardContextual"/>
        </w:rPr>
        <w:tab/>
        <w:t xml:space="preserve">the blood sample container and copy of the certificate referred to in </w:t>
      </w:r>
      <w:hyperlink w:anchor="id4c95da77_6a7e_4b1a_904d_e693c8770d96_a" w:history="1">
        <w:r w:rsidRPr="00A92854">
          <w:rPr>
            <w:rFonts w:eastAsia="Times New Roman"/>
            <w:color w:val="000000"/>
            <w:sz w:val="23"/>
            <w:szCs w:val="23"/>
            <w:lang w:eastAsia="en-AU"/>
            <w14:ligatures w14:val="standardContextual"/>
          </w:rPr>
          <w:t>paragraph (h)</w:t>
        </w:r>
      </w:hyperlink>
      <w:r w:rsidRPr="00A92854">
        <w:rPr>
          <w:rFonts w:eastAsia="Times New Roman"/>
          <w:color w:val="000000"/>
          <w:sz w:val="23"/>
          <w:szCs w:val="23"/>
          <w:lang w:eastAsia="en-AU"/>
          <w14:ligatures w14:val="standardContextual"/>
        </w:rPr>
        <w:t xml:space="preserve"> must not be delivered into the possession of the licensee;</w:t>
      </w:r>
    </w:p>
    <w:p w14:paraId="043F42C3" w14:textId="390A6048" w:rsidR="00523922"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(j)</w:t>
      </w:r>
      <w:r w:rsidRPr="00A92854">
        <w:rPr>
          <w:rFonts w:eastAsia="Times New Roman"/>
          <w:color w:val="000000"/>
          <w:sz w:val="23"/>
          <w:szCs w:val="23"/>
          <w:lang w:eastAsia="en-AU"/>
          <w14:ligatures w14:val="standardContextual"/>
        </w:rPr>
        <w:tab/>
        <w:t>the licensee must comply with all reasonable directions of the sample collector or police officer in connection with the taking of the sample and the signing of the certificate.</w:t>
      </w:r>
      <w:r w:rsidR="00523922">
        <w:rPr>
          <w:rFonts w:eastAsia="Times New Roman"/>
          <w:color w:val="000000"/>
          <w:sz w:val="23"/>
          <w:szCs w:val="23"/>
          <w:lang w:eastAsia="en-AU"/>
          <w14:ligatures w14:val="standardContextual"/>
        </w:rPr>
        <w:br w:type="page"/>
      </w:r>
    </w:p>
    <w:p w14:paraId="09F0E652" w14:textId="77777777" w:rsidR="00A92854" w:rsidRPr="00A92854" w:rsidRDefault="00A92854" w:rsidP="00A92854">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bookmarkStart w:id="179" w:name="idb3bb6ae9_f2a9_49f0_b862_2448d12d5f1d_6"/>
      <w:r w:rsidRPr="00A92854">
        <w:rPr>
          <w:rFonts w:eastAsia="Times New Roman"/>
          <w:b/>
          <w:bCs/>
          <w:color w:val="000000"/>
          <w:sz w:val="26"/>
          <w:szCs w:val="26"/>
          <w:lang w:eastAsia="en-AU"/>
          <w14:ligatures w14:val="standardContextual"/>
        </w:rPr>
        <w:lastRenderedPageBreak/>
        <w:t>16—Taking of urine samples</w:t>
      </w:r>
      <w:bookmarkEnd w:id="179"/>
    </w:p>
    <w:p w14:paraId="79C08318" w14:textId="77777777" w:rsidR="00A92854" w:rsidRPr="00A92854" w:rsidRDefault="00A92854" w:rsidP="00A92854">
      <w:pPr>
        <w:keepNext/>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The following are the prescribed procedures in accordance with which a sample of a licensee's urine must be taken and dealt with for the purposes of section 23J of the Act:</w:t>
      </w:r>
    </w:p>
    <w:p w14:paraId="69722F78"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(a)</w:t>
      </w:r>
      <w:r w:rsidRPr="00A92854">
        <w:rPr>
          <w:rFonts w:eastAsia="Times New Roman"/>
          <w:color w:val="000000"/>
          <w:sz w:val="23"/>
          <w:szCs w:val="23"/>
          <w:lang w:eastAsia="en-AU"/>
          <w14:ligatures w14:val="standardContextual"/>
        </w:rPr>
        <w:tab/>
        <w:t>if the sample collector is not a police officer, the sample collector must carry out the functions under this regulation in the presence of a police officer;</w:t>
      </w:r>
    </w:p>
    <w:p w14:paraId="5C940341"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(b)</w:t>
      </w:r>
      <w:r w:rsidRPr="00A92854">
        <w:rPr>
          <w:rFonts w:eastAsia="Times New Roman"/>
          <w:color w:val="000000"/>
          <w:sz w:val="23"/>
          <w:szCs w:val="23"/>
          <w:lang w:eastAsia="en-AU"/>
          <w14:ligatures w14:val="standardContextual"/>
        </w:rPr>
        <w:tab/>
        <w:t>the sample collector must provide the licensee with a urine collection container and allow the licensee to provide the sample in private;</w:t>
      </w:r>
    </w:p>
    <w:p w14:paraId="354DCDB3"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(c)</w:t>
      </w:r>
      <w:r w:rsidRPr="00A92854">
        <w:rPr>
          <w:rFonts w:eastAsia="Times New Roman"/>
          <w:color w:val="000000"/>
          <w:sz w:val="23"/>
          <w:szCs w:val="23"/>
          <w:lang w:eastAsia="en-AU"/>
          <w14:ligatures w14:val="standardContextual"/>
        </w:rPr>
        <w:tab/>
        <w:t>the licensee must provide a sample of their urine in the container and then deliver the container to the sample collector immediately;</w:t>
      </w:r>
    </w:p>
    <w:p w14:paraId="04D913E3"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(d)</w:t>
      </w:r>
      <w:r w:rsidRPr="00A92854">
        <w:rPr>
          <w:rFonts w:eastAsia="Times New Roman"/>
          <w:color w:val="000000"/>
          <w:sz w:val="23"/>
          <w:szCs w:val="23"/>
          <w:lang w:eastAsia="en-AU"/>
          <w14:ligatures w14:val="standardContextual"/>
        </w:rPr>
        <w:tab/>
        <w:t>the sample collector—</w:t>
      </w:r>
    </w:p>
    <w:p w14:paraId="16DCA65C" w14:textId="77777777" w:rsidR="00A92854" w:rsidRPr="00A92854" w:rsidRDefault="00A92854" w:rsidP="00A92854">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(i)</w:t>
      </w:r>
      <w:r w:rsidRPr="00A92854">
        <w:rPr>
          <w:rFonts w:eastAsia="Times New Roman"/>
          <w:color w:val="000000"/>
          <w:sz w:val="23"/>
          <w:szCs w:val="23"/>
          <w:lang w:eastAsia="en-AU"/>
          <w14:ligatures w14:val="standardContextual"/>
        </w:rPr>
        <w:tab/>
        <w:t>must, within 4 minutes of receiving the sample, test the temperature, and conduct a visual examination, of the sample; and</w:t>
      </w:r>
    </w:p>
    <w:p w14:paraId="29E6E86C" w14:textId="77777777" w:rsidR="00A92854" w:rsidRPr="00A92854" w:rsidRDefault="00A92854" w:rsidP="00A92854">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(ii)</w:t>
      </w:r>
      <w:r w:rsidRPr="00A92854">
        <w:rPr>
          <w:rFonts w:eastAsia="Times New Roman"/>
          <w:color w:val="000000"/>
          <w:sz w:val="23"/>
          <w:szCs w:val="23"/>
          <w:lang w:eastAsia="en-AU"/>
          <w14:ligatures w14:val="standardContextual"/>
        </w:rPr>
        <w:tab/>
        <w:t>may conduct any other test designed to determine whether or not the sample is a sample of the licensee's urine and is otherwise suitable for analysis;</w:t>
      </w:r>
    </w:p>
    <w:p w14:paraId="1A6F3846"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(e)</w:t>
      </w:r>
      <w:r w:rsidRPr="00A92854">
        <w:rPr>
          <w:rFonts w:eastAsia="Times New Roman"/>
          <w:color w:val="000000"/>
          <w:sz w:val="23"/>
          <w:szCs w:val="23"/>
          <w:lang w:eastAsia="en-AU"/>
          <w14:ligatures w14:val="standardContextual"/>
        </w:rPr>
        <w:tab/>
        <w:t>if the sample collector has reasonable cause to suspect that the sample—</w:t>
      </w:r>
    </w:p>
    <w:p w14:paraId="37CEA262" w14:textId="77777777" w:rsidR="00A92854" w:rsidRPr="00A92854" w:rsidRDefault="00A92854" w:rsidP="00A92854">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(i)</w:t>
      </w:r>
      <w:r w:rsidRPr="00A92854">
        <w:rPr>
          <w:rFonts w:eastAsia="Times New Roman"/>
          <w:color w:val="000000"/>
          <w:sz w:val="23"/>
          <w:szCs w:val="23"/>
          <w:lang w:eastAsia="en-AU"/>
          <w14:ligatures w14:val="standardContextual"/>
        </w:rPr>
        <w:tab/>
        <w:t>is not a sample of the licensee's urine or has been diluted or tampered with in any way; or</w:t>
      </w:r>
    </w:p>
    <w:p w14:paraId="0D3851FC" w14:textId="77777777" w:rsidR="00A92854" w:rsidRPr="00A92854" w:rsidRDefault="00A92854" w:rsidP="00A92854">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(ii)</w:t>
      </w:r>
      <w:r w:rsidRPr="00A92854">
        <w:rPr>
          <w:rFonts w:eastAsia="Times New Roman"/>
          <w:color w:val="000000"/>
          <w:sz w:val="23"/>
          <w:szCs w:val="23"/>
          <w:lang w:eastAsia="en-AU"/>
          <w14:ligatures w14:val="standardContextual"/>
        </w:rPr>
        <w:tab/>
        <w:t>is not suitable for analysis for some other reason,</w:t>
      </w:r>
    </w:p>
    <w:p w14:paraId="44ADF5DB" w14:textId="77777777" w:rsidR="00A92854" w:rsidRPr="00A92854" w:rsidRDefault="00A92854" w:rsidP="00A92854">
      <w:pPr>
        <w:keepLines/>
        <w:autoSpaceDE w:val="0"/>
        <w:autoSpaceDN w:val="0"/>
        <w:adjustRightInd w:val="0"/>
        <w:spacing w:before="120" w:after="0" w:line="240" w:lineRule="auto"/>
        <w:ind w:left="1588"/>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the sample collector, or the police officer accompanying the sample collector—</w:t>
      </w:r>
    </w:p>
    <w:p w14:paraId="60BDAD12" w14:textId="77777777" w:rsidR="00A92854" w:rsidRPr="00A92854" w:rsidRDefault="00A92854" w:rsidP="00A92854">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(iii)</w:t>
      </w:r>
      <w:r w:rsidRPr="00A92854">
        <w:rPr>
          <w:rFonts w:eastAsia="Times New Roman"/>
          <w:color w:val="000000"/>
          <w:sz w:val="23"/>
          <w:szCs w:val="23"/>
          <w:lang w:eastAsia="en-AU"/>
          <w14:ligatures w14:val="standardContextual"/>
        </w:rPr>
        <w:tab/>
        <w:t>must require another sample to be provided in accordance with this regulation; and</w:t>
      </w:r>
    </w:p>
    <w:p w14:paraId="67A5758F" w14:textId="77777777" w:rsidR="00A92854" w:rsidRPr="00A92854" w:rsidRDefault="00A92854" w:rsidP="00A92854">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(iv)</w:t>
      </w:r>
      <w:r w:rsidRPr="00A92854">
        <w:rPr>
          <w:rFonts w:eastAsia="Times New Roman"/>
          <w:color w:val="000000"/>
          <w:sz w:val="23"/>
          <w:szCs w:val="23"/>
          <w:lang w:eastAsia="en-AU"/>
          <w14:ligatures w14:val="standardContextual"/>
        </w:rPr>
        <w:tab/>
        <w:t>may require the licensee to submit to a search before the additional sample is provided;</w:t>
      </w:r>
    </w:p>
    <w:p w14:paraId="519BEFFA"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(f)</w:t>
      </w:r>
      <w:r w:rsidRPr="00A92854">
        <w:rPr>
          <w:rFonts w:eastAsia="Times New Roman"/>
          <w:color w:val="000000"/>
          <w:sz w:val="23"/>
          <w:szCs w:val="23"/>
          <w:lang w:eastAsia="en-AU"/>
          <w14:ligatures w14:val="standardContextual"/>
        </w:rPr>
        <w:tab/>
        <w:t>if the sample collector or police officer requires the licensee to submit to a search, the search—</w:t>
      </w:r>
    </w:p>
    <w:p w14:paraId="66521B6A" w14:textId="77777777" w:rsidR="00A92854" w:rsidRPr="00A92854" w:rsidRDefault="00A92854" w:rsidP="00A92854">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(i)</w:t>
      </w:r>
      <w:r w:rsidRPr="00A92854">
        <w:rPr>
          <w:rFonts w:eastAsia="Times New Roman"/>
          <w:color w:val="000000"/>
          <w:sz w:val="23"/>
          <w:szCs w:val="23"/>
          <w:lang w:eastAsia="en-AU"/>
          <w14:ligatures w14:val="standardContextual"/>
        </w:rPr>
        <w:tab/>
        <w:t>may only be conducted by, and in the presence of, a person of the same sex as the licensee; and</w:t>
      </w:r>
    </w:p>
    <w:p w14:paraId="76F2AA4A" w14:textId="77777777" w:rsidR="00A92854" w:rsidRPr="00A92854" w:rsidRDefault="00A92854" w:rsidP="00A92854">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(ii)</w:t>
      </w:r>
      <w:r w:rsidRPr="00A92854">
        <w:rPr>
          <w:rFonts w:eastAsia="Times New Roman"/>
          <w:color w:val="000000"/>
          <w:sz w:val="23"/>
          <w:szCs w:val="23"/>
          <w:lang w:eastAsia="en-AU"/>
          <w14:ligatures w14:val="standardContextual"/>
        </w:rPr>
        <w:tab/>
        <w:t>must be carried out in private; and</w:t>
      </w:r>
    </w:p>
    <w:p w14:paraId="567BD197" w14:textId="77777777" w:rsidR="00A92854" w:rsidRPr="00A92854" w:rsidRDefault="00A92854" w:rsidP="00A92854">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(iii)</w:t>
      </w:r>
      <w:r w:rsidRPr="00A92854">
        <w:rPr>
          <w:rFonts w:eastAsia="Times New Roman"/>
          <w:color w:val="000000"/>
          <w:sz w:val="23"/>
          <w:szCs w:val="23"/>
          <w:lang w:eastAsia="en-AU"/>
          <w14:ligatures w14:val="standardContextual"/>
        </w:rPr>
        <w:tab/>
        <w:t>must not be witnessed by any more persons than is reasonably necessary;</w:t>
      </w:r>
    </w:p>
    <w:p w14:paraId="67247FAB"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(g)</w:t>
      </w:r>
      <w:r w:rsidRPr="00A92854">
        <w:rPr>
          <w:rFonts w:eastAsia="Times New Roman"/>
          <w:color w:val="000000"/>
          <w:sz w:val="23"/>
          <w:szCs w:val="23"/>
          <w:lang w:eastAsia="en-AU"/>
          <w14:ligatures w14:val="standardContextual"/>
        </w:rPr>
        <w:tab/>
        <w:t>if the licensee provides 2 samples that, in the opinion of the sample collector, are not samples of the licensee's urine or are otherwise unsuitable for analysis, the licensee will be taken to have failed to comply with a direction under section 23J;</w:t>
      </w:r>
    </w:p>
    <w:p w14:paraId="7E42BFF3" w14:textId="68CF3A2C" w:rsidR="00523922"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(h)</w:t>
      </w:r>
      <w:r w:rsidRPr="00A92854">
        <w:rPr>
          <w:rFonts w:eastAsia="Times New Roman"/>
          <w:color w:val="000000"/>
          <w:sz w:val="23"/>
          <w:szCs w:val="23"/>
          <w:lang w:eastAsia="en-AU"/>
          <w14:ligatures w14:val="standardContextual"/>
        </w:rPr>
        <w:tab/>
        <w:t>when the sample collector is satisfied that the licensee has provided a satisfactory sample of the licensee's urine, the sample collector may subject the sample to a urine screening test to determine whether the sample should be submitted for analysis;</w:t>
      </w:r>
      <w:r w:rsidR="00523922">
        <w:rPr>
          <w:rFonts w:eastAsia="Times New Roman"/>
          <w:color w:val="000000"/>
          <w:sz w:val="23"/>
          <w:szCs w:val="23"/>
          <w:lang w:eastAsia="en-AU"/>
          <w14:ligatures w14:val="standardContextual"/>
        </w:rPr>
        <w:br w:type="page"/>
      </w:r>
    </w:p>
    <w:p w14:paraId="61CABEA4"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lastRenderedPageBreak/>
        <w:tab/>
        <w:t>(i)</w:t>
      </w:r>
      <w:r w:rsidRPr="00A92854">
        <w:rPr>
          <w:rFonts w:eastAsia="Times New Roman"/>
          <w:color w:val="000000"/>
          <w:sz w:val="23"/>
          <w:szCs w:val="23"/>
          <w:lang w:eastAsia="en-AU"/>
          <w14:ligatures w14:val="standardContextual"/>
        </w:rPr>
        <w:tab/>
        <w:t>if the sample collector does not subject the sample to a urine screening test, or a urine screening test indicates that the sample may be a non</w:t>
      </w:r>
      <w:r w:rsidRPr="00A92854">
        <w:rPr>
          <w:rFonts w:eastAsia="Times New Roman"/>
          <w:color w:val="000000"/>
          <w:sz w:val="23"/>
          <w:szCs w:val="23"/>
          <w:lang w:eastAsia="en-AU"/>
          <w14:ligatures w14:val="standardContextual"/>
        </w:rPr>
        <w:noBreakHyphen/>
        <w:t>complying sample, the sample collector must, in the presence of the licensee, place such amount of the sample in a container (suitable for the purpose) as is necessary to enable an accurate evaluation to be made of any concentration of any prescribed drug present in the urine;</w:t>
      </w:r>
    </w:p>
    <w:p w14:paraId="3A00930A"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(j)</w:t>
      </w:r>
      <w:r w:rsidRPr="00A92854">
        <w:rPr>
          <w:rFonts w:eastAsia="Times New Roman"/>
          <w:color w:val="000000"/>
          <w:sz w:val="23"/>
          <w:szCs w:val="23"/>
          <w:lang w:eastAsia="en-AU"/>
          <w14:ligatures w14:val="standardContextual"/>
        </w:rPr>
        <w:tab/>
        <w:t>the sample collector must then seal the container by application of an adhesive seal bearing an identifying number;</w:t>
      </w:r>
    </w:p>
    <w:p w14:paraId="4315AAF8"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bookmarkStart w:id="180" w:name="idcbe58406_ec9a_4b29_86a2_27cc91b485a1_7"/>
      <w:r w:rsidRPr="00A92854">
        <w:rPr>
          <w:rFonts w:eastAsia="Times New Roman"/>
          <w:color w:val="000000"/>
          <w:sz w:val="23"/>
          <w:szCs w:val="23"/>
          <w:lang w:eastAsia="en-AU"/>
          <w14:ligatures w14:val="standardContextual"/>
        </w:rPr>
        <w:tab/>
        <w:t>(k)</w:t>
      </w:r>
      <w:r w:rsidRPr="00A92854">
        <w:rPr>
          <w:rFonts w:eastAsia="Times New Roman"/>
          <w:color w:val="000000"/>
          <w:sz w:val="23"/>
          <w:szCs w:val="23"/>
          <w:lang w:eastAsia="en-AU"/>
          <w14:ligatures w14:val="standardContextual"/>
        </w:rPr>
        <w:tab/>
        <w:t>it is the duty of the sample collector to take such measures as are reasonably practicable in the circumstances to ensure that the urine is not adulterated and does not deteriorate so as to prevent a proper assessment of the concentration of any prescribed drug present in the urine of the licensee;</w:t>
      </w:r>
      <w:bookmarkEnd w:id="180"/>
    </w:p>
    <w:p w14:paraId="314CB8BF"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(l)</w:t>
      </w:r>
      <w:r w:rsidRPr="00A92854">
        <w:rPr>
          <w:rFonts w:eastAsia="Times New Roman"/>
          <w:color w:val="000000"/>
          <w:sz w:val="23"/>
          <w:szCs w:val="23"/>
          <w:lang w:eastAsia="en-AU"/>
          <w14:ligatures w14:val="standardContextual"/>
        </w:rPr>
        <w:tab/>
        <w:t>the sample collector must then complete a certificate in the approved form by inserting the particulars required by the form, which must then be signed by the sample collector, the licensee and, if the sample collector is not a police officer, the police officer in whose presence the sample has been taken;</w:t>
      </w:r>
    </w:p>
    <w:p w14:paraId="67584A41"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(m)</w:t>
      </w:r>
      <w:r w:rsidRPr="00A92854">
        <w:rPr>
          <w:rFonts w:eastAsia="Times New Roman"/>
          <w:color w:val="000000"/>
          <w:sz w:val="23"/>
          <w:szCs w:val="23"/>
          <w:lang w:eastAsia="en-AU"/>
          <w14:ligatures w14:val="standardContextual"/>
        </w:rPr>
        <w:tab/>
        <w:t>the original of the signed certificate must then be delivered to the licensee;</w:t>
      </w:r>
    </w:p>
    <w:p w14:paraId="41259BC5"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bookmarkStart w:id="181" w:name="id77979fa7_4ab2_44e8_ac20_9b4324f213d7_8"/>
      <w:r w:rsidRPr="00A92854">
        <w:rPr>
          <w:rFonts w:eastAsia="Times New Roman"/>
          <w:color w:val="000000"/>
          <w:sz w:val="23"/>
          <w:szCs w:val="23"/>
          <w:lang w:eastAsia="en-AU"/>
          <w14:ligatures w14:val="standardContextual"/>
        </w:rPr>
        <w:tab/>
        <w:t>(n)</w:t>
      </w:r>
      <w:r w:rsidRPr="00A92854">
        <w:rPr>
          <w:rFonts w:eastAsia="Times New Roman"/>
          <w:color w:val="000000"/>
          <w:sz w:val="23"/>
          <w:szCs w:val="23"/>
          <w:lang w:eastAsia="en-AU"/>
          <w14:ligatures w14:val="standardContextual"/>
        </w:rPr>
        <w:tab/>
        <w:t>if the sample collector is not a police officer, a copy of the signed certificate must be delivered by the sample collector to the police officer in whose presence the sample has been taken together with the sealed container containing the urine sample;</w:t>
      </w:r>
      <w:bookmarkEnd w:id="181"/>
    </w:p>
    <w:p w14:paraId="5AD5AD94"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(o)</w:t>
      </w:r>
      <w:r w:rsidRPr="00A92854">
        <w:rPr>
          <w:rFonts w:eastAsia="Times New Roman"/>
          <w:color w:val="000000"/>
          <w:sz w:val="23"/>
          <w:szCs w:val="23"/>
          <w:lang w:eastAsia="en-AU"/>
          <w14:ligatures w14:val="standardContextual"/>
        </w:rPr>
        <w:tab/>
        <w:t xml:space="preserve">the urine sample container and copy of the certificate referred to in </w:t>
      </w:r>
      <w:hyperlink w:anchor="id77979fa7_4ab2_44e8_ac20_9b4324f213d7_8" w:history="1">
        <w:r w:rsidRPr="00A92854">
          <w:rPr>
            <w:rFonts w:eastAsia="Times New Roman"/>
            <w:color w:val="000000"/>
            <w:sz w:val="23"/>
            <w:szCs w:val="23"/>
            <w:lang w:eastAsia="en-AU"/>
            <w14:ligatures w14:val="standardContextual"/>
          </w:rPr>
          <w:t>paragraph (n)</w:t>
        </w:r>
      </w:hyperlink>
      <w:r w:rsidRPr="00A92854">
        <w:rPr>
          <w:rFonts w:eastAsia="Times New Roman"/>
          <w:color w:val="000000"/>
          <w:sz w:val="23"/>
          <w:szCs w:val="23"/>
          <w:lang w:eastAsia="en-AU"/>
          <w14:ligatures w14:val="standardContextual"/>
        </w:rPr>
        <w:t xml:space="preserve"> must not be delivered into the possession of the licensee;</w:t>
      </w:r>
    </w:p>
    <w:p w14:paraId="5270FEE0"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(p)</w:t>
      </w:r>
      <w:r w:rsidRPr="00A92854">
        <w:rPr>
          <w:rFonts w:eastAsia="Times New Roman"/>
          <w:color w:val="000000"/>
          <w:sz w:val="23"/>
          <w:szCs w:val="23"/>
          <w:lang w:eastAsia="en-AU"/>
          <w14:ligatures w14:val="standardContextual"/>
        </w:rPr>
        <w:tab/>
        <w:t>the licensee must comply with all reasonable directions of the sample collector or police officer in connection with the taking of the sample and the signing of the certificate.</w:t>
      </w:r>
    </w:p>
    <w:p w14:paraId="53EEB7BB" w14:textId="77777777" w:rsidR="00A92854" w:rsidRPr="00A92854" w:rsidRDefault="00A92854" w:rsidP="00A92854">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r w:rsidRPr="00A92854">
        <w:rPr>
          <w:rFonts w:eastAsia="Times New Roman"/>
          <w:b/>
          <w:bCs/>
          <w:color w:val="000000"/>
          <w:sz w:val="26"/>
          <w:szCs w:val="26"/>
          <w:lang w:eastAsia="en-AU"/>
          <w14:ligatures w14:val="standardContextual"/>
        </w:rPr>
        <w:t>17—Analysis of sample</w:t>
      </w:r>
    </w:p>
    <w:p w14:paraId="080B7168" w14:textId="77777777" w:rsidR="00A92854" w:rsidRPr="00A92854" w:rsidRDefault="00A92854" w:rsidP="00A92854">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bookmarkStart w:id="182" w:name="idc4de35c7_7209_4ee7_bffe_559cb965a38f_3"/>
      <w:r w:rsidRPr="00A92854">
        <w:rPr>
          <w:rFonts w:eastAsia="Times New Roman"/>
          <w:color w:val="000000"/>
          <w:sz w:val="23"/>
          <w:szCs w:val="23"/>
          <w:lang w:eastAsia="en-AU"/>
          <w14:ligatures w14:val="standardContextual"/>
        </w:rPr>
        <w:tab/>
        <w:t>(1)</w:t>
      </w:r>
      <w:r w:rsidRPr="00A92854">
        <w:rPr>
          <w:rFonts w:eastAsia="Times New Roman"/>
          <w:color w:val="000000"/>
          <w:sz w:val="23"/>
          <w:szCs w:val="23"/>
          <w:lang w:eastAsia="en-AU"/>
          <w14:ligatures w14:val="standardContextual"/>
        </w:rPr>
        <w:tab/>
        <w:t xml:space="preserve">A police officer who takes or is given a sample of blood or urine, or a certificate, under </w:t>
      </w:r>
      <w:hyperlink w:anchor="id1c829bb9_1e8e_4fce_9405_70fab75ce3f4_1" w:history="1">
        <w:r w:rsidRPr="00A92854">
          <w:rPr>
            <w:rFonts w:eastAsia="Times New Roman"/>
            <w:color w:val="000000"/>
            <w:sz w:val="23"/>
            <w:szCs w:val="23"/>
            <w:lang w:eastAsia="en-AU"/>
            <w14:ligatures w14:val="standardContextual"/>
          </w:rPr>
          <w:t>regulation 15</w:t>
        </w:r>
      </w:hyperlink>
      <w:r w:rsidRPr="00A92854">
        <w:rPr>
          <w:rFonts w:eastAsia="Times New Roman"/>
          <w:color w:val="000000"/>
          <w:sz w:val="23"/>
          <w:szCs w:val="23"/>
          <w:lang w:eastAsia="en-AU"/>
          <w14:ligatures w14:val="standardContextual"/>
        </w:rPr>
        <w:t xml:space="preserve"> or </w:t>
      </w:r>
      <w:hyperlink w:anchor="idb3bb6ae9_f2a9_49f0_b862_2448d12d5f1d_6" w:history="1">
        <w:r w:rsidRPr="00A92854">
          <w:rPr>
            <w:rFonts w:eastAsia="Times New Roman"/>
            <w:color w:val="000000"/>
            <w:sz w:val="23"/>
            <w:szCs w:val="23"/>
            <w:lang w:eastAsia="en-AU"/>
            <w14:ligatures w14:val="standardContextual"/>
          </w:rPr>
          <w:t>16</w:t>
        </w:r>
      </w:hyperlink>
      <w:r w:rsidRPr="00A92854">
        <w:rPr>
          <w:rFonts w:eastAsia="Times New Roman"/>
          <w:color w:val="000000"/>
          <w:sz w:val="23"/>
          <w:szCs w:val="23"/>
          <w:lang w:eastAsia="en-AU"/>
          <w14:ligatures w14:val="standardContextual"/>
        </w:rPr>
        <w:t xml:space="preserve"> must cause the sample and certificate to be delivered to Forensic Science SA as soon as reasonably practicable.</w:t>
      </w:r>
      <w:bookmarkEnd w:id="182"/>
    </w:p>
    <w:p w14:paraId="3A0A488C" w14:textId="77777777" w:rsidR="00A92854" w:rsidRPr="00A92854" w:rsidRDefault="00A92854" w:rsidP="00A92854">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(2)</w:t>
      </w:r>
      <w:r w:rsidRPr="00A92854">
        <w:rPr>
          <w:rFonts w:eastAsia="Times New Roman"/>
          <w:color w:val="000000"/>
          <w:sz w:val="23"/>
          <w:szCs w:val="23"/>
          <w:lang w:eastAsia="en-AU"/>
          <w14:ligatures w14:val="standardContextual"/>
        </w:rPr>
        <w:tab/>
        <w:t xml:space="preserve">The Director of Forensic Science SA must, as soon as possible following the delivery of a sample under </w:t>
      </w:r>
      <w:hyperlink w:anchor="idc4de35c7_7209_4ee7_bffe_559cb965a38f_3" w:history="1">
        <w:r w:rsidRPr="00A92854">
          <w:rPr>
            <w:rFonts w:eastAsia="Times New Roman"/>
            <w:color w:val="000000"/>
            <w:sz w:val="23"/>
            <w:szCs w:val="23"/>
            <w:lang w:eastAsia="en-AU"/>
            <w14:ligatures w14:val="standardContextual"/>
          </w:rPr>
          <w:t>subregulation (1)</w:t>
        </w:r>
      </w:hyperlink>
      <w:r w:rsidRPr="00A92854">
        <w:rPr>
          <w:rFonts w:eastAsia="Times New Roman"/>
          <w:color w:val="000000"/>
          <w:sz w:val="23"/>
          <w:szCs w:val="23"/>
          <w:lang w:eastAsia="en-AU"/>
          <w14:ligatures w14:val="standardContextual"/>
        </w:rPr>
        <w:t>, ensure that the sample is analysed by or under the supervision of an analyst to determine the level of any prescribed drug in the sample.</w:t>
      </w:r>
    </w:p>
    <w:p w14:paraId="378DEB51" w14:textId="77777777" w:rsidR="00A92854" w:rsidRPr="00A92854" w:rsidRDefault="00A92854" w:rsidP="00A92854">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(3)</w:t>
      </w:r>
      <w:r w:rsidRPr="00A92854">
        <w:rPr>
          <w:rFonts w:eastAsia="Times New Roman"/>
          <w:color w:val="000000"/>
          <w:sz w:val="23"/>
          <w:szCs w:val="23"/>
          <w:lang w:eastAsia="en-AU"/>
          <w14:ligatures w14:val="standardContextual"/>
        </w:rPr>
        <w:tab/>
        <w:t>The analyst must then complete and sign a certificate certifying as to the following matters:</w:t>
      </w:r>
    </w:p>
    <w:p w14:paraId="5A894EB4"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(a)</w:t>
      </w:r>
      <w:r w:rsidRPr="00A92854">
        <w:rPr>
          <w:rFonts w:eastAsia="Times New Roman"/>
          <w:color w:val="000000"/>
          <w:sz w:val="23"/>
          <w:szCs w:val="23"/>
          <w:lang w:eastAsia="en-AU"/>
          <w14:ligatures w14:val="standardContextual"/>
        </w:rPr>
        <w:tab/>
        <w:t>the date of receipt at Forensic Science SA of the sample container and the certificate accompanying the sample container;</w:t>
      </w:r>
    </w:p>
    <w:p w14:paraId="609D25C8"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(b)</w:t>
      </w:r>
      <w:r w:rsidRPr="00A92854">
        <w:rPr>
          <w:rFonts w:eastAsia="Times New Roman"/>
          <w:color w:val="000000"/>
          <w:sz w:val="23"/>
          <w:szCs w:val="23"/>
          <w:lang w:eastAsia="en-AU"/>
          <w14:ligatures w14:val="standardContextual"/>
        </w:rPr>
        <w:tab/>
        <w:t>the identifying number appearing on the adhesive seal used to seal the sample container;</w:t>
      </w:r>
    </w:p>
    <w:p w14:paraId="07BF540F"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(c)</w:t>
      </w:r>
      <w:r w:rsidRPr="00A92854">
        <w:rPr>
          <w:rFonts w:eastAsia="Times New Roman"/>
          <w:color w:val="000000"/>
          <w:sz w:val="23"/>
          <w:szCs w:val="23"/>
          <w:lang w:eastAsia="en-AU"/>
          <w14:ligatures w14:val="standardContextual"/>
        </w:rPr>
        <w:tab/>
        <w:t>the name and professional qualifications of the analyst;</w:t>
      </w:r>
    </w:p>
    <w:p w14:paraId="5208743A"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(d)</w:t>
      </w:r>
      <w:r w:rsidRPr="00A92854">
        <w:rPr>
          <w:rFonts w:eastAsia="Times New Roman"/>
          <w:color w:val="000000"/>
          <w:sz w:val="23"/>
          <w:szCs w:val="23"/>
          <w:lang w:eastAsia="en-AU"/>
          <w14:ligatures w14:val="standardContextual"/>
        </w:rPr>
        <w:tab/>
        <w:t>the presence of any prescribed drug found to be present in the sample;</w:t>
      </w:r>
    </w:p>
    <w:p w14:paraId="295FB86D" w14:textId="1E4C160C" w:rsidR="00523922"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(e)</w:t>
      </w:r>
      <w:r w:rsidRPr="00A92854">
        <w:rPr>
          <w:rFonts w:eastAsia="Times New Roman"/>
          <w:color w:val="000000"/>
          <w:sz w:val="23"/>
          <w:szCs w:val="23"/>
          <w:lang w:eastAsia="en-AU"/>
          <w14:ligatures w14:val="standardContextual"/>
        </w:rPr>
        <w:tab/>
        <w:t>any factors relating to the sample or the analysis that might, in the opinion of the analyst, adversely affect the accuracy or validity of the analysis;</w:t>
      </w:r>
      <w:r w:rsidR="00523922">
        <w:rPr>
          <w:rFonts w:eastAsia="Times New Roman"/>
          <w:color w:val="000000"/>
          <w:sz w:val="23"/>
          <w:szCs w:val="23"/>
          <w:lang w:eastAsia="en-AU"/>
          <w14:ligatures w14:val="standardContextual"/>
        </w:rPr>
        <w:br w:type="page"/>
      </w:r>
    </w:p>
    <w:p w14:paraId="583301E4"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lastRenderedPageBreak/>
        <w:tab/>
        <w:t>(f)</w:t>
      </w:r>
      <w:r w:rsidRPr="00A92854">
        <w:rPr>
          <w:rFonts w:eastAsia="Times New Roman"/>
          <w:color w:val="000000"/>
          <w:sz w:val="23"/>
          <w:szCs w:val="23"/>
          <w:lang w:eastAsia="en-AU"/>
          <w14:ligatures w14:val="standardContextual"/>
        </w:rPr>
        <w:tab/>
        <w:t>any other information relating to the sample or analysis (or both) that the analyst thinks fit to include.</w:t>
      </w:r>
    </w:p>
    <w:p w14:paraId="37DC6EEE" w14:textId="77777777" w:rsidR="00A92854" w:rsidRPr="00A92854" w:rsidRDefault="00A92854" w:rsidP="00A92854">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(4)</w:t>
      </w:r>
      <w:r w:rsidRPr="00A92854">
        <w:rPr>
          <w:rFonts w:eastAsia="Times New Roman"/>
          <w:color w:val="000000"/>
          <w:sz w:val="23"/>
          <w:szCs w:val="23"/>
          <w:lang w:eastAsia="en-AU"/>
          <w14:ligatures w14:val="standardContextual"/>
        </w:rPr>
        <w:tab/>
        <w:t>The analyst's certificate must be sent by post to the licensee at the address shown as the licensee's address on the certificate accompanying the sample container.</w:t>
      </w:r>
    </w:p>
    <w:p w14:paraId="1E9877E8" w14:textId="77777777" w:rsidR="00A92854" w:rsidRPr="00A92854" w:rsidRDefault="00A92854" w:rsidP="00A92854">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(5)</w:t>
      </w:r>
      <w:r w:rsidRPr="00A92854">
        <w:rPr>
          <w:rFonts w:eastAsia="Times New Roman"/>
          <w:color w:val="000000"/>
          <w:sz w:val="23"/>
          <w:szCs w:val="23"/>
          <w:lang w:eastAsia="en-AU"/>
          <w14:ligatures w14:val="standardContextual"/>
        </w:rPr>
        <w:tab/>
        <w:t>A copy of the analyst's certificate must be sent to the Commissioner and the Commissioner of Police.</w:t>
      </w:r>
    </w:p>
    <w:p w14:paraId="5A3CB1C8" w14:textId="77777777" w:rsidR="00A92854" w:rsidRPr="00A92854" w:rsidRDefault="00A92854" w:rsidP="00A92854">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bookmarkStart w:id="183" w:name="id4716dc33_f222_4d09_abb1_a10d71fbbddd_e"/>
      <w:r w:rsidRPr="00A92854">
        <w:rPr>
          <w:rFonts w:eastAsia="Times New Roman"/>
          <w:color w:val="000000"/>
          <w:sz w:val="23"/>
          <w:szCs w:val="23"/>
          <w:lang w:eastAsia="en-AU"/>
          <w14:ligatures w14:val="standardContextual"/>
        </w:rPr>
        <w:tab/>
        <w:t>(6)</w:t>
      </w:r>
      <w:r w:rsidRPr="00A92854">
        <w:rPr>
          <w:rFonts w:eastAsia="Times New Roman"/>
          <w:color w:val="000000"/>
          <w:sz w:val="23"/>
          <w:szCs w:val="23"/>
          <w:lang w:eastAsia="en-AU"/>
          <w14:ligatures w14:val="standardContextual"/>
        </w:rPr>
        <w:tab/>
        <w:t>A urine sample delivered to Forensic Science SA under this regulation must be held by Forensic Science SA for a period of not less than 6 months following the delivery.</w:t>
      </w:r>
      <w:bookmarkEnd w:id="183"/>
    </w:p>
    <w:p w14:paraId="657D2FD4" w14:textId="77777777" w:rsidR="00A92854" w:rsidRPr="00A92854" w:rsidRDefault="00A92854" w:rsidP="00A92854">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(7)</w:t>
      </w:r>
      <w:r w:rsidRPr="00A92854">
        <w:rPr>
          <w:rFonts w:eastAsia="Times New Roman"/>
          <w:color w:val="000000"/>
          <w:sz w:val="23"/>
          <w:szCs w:val="23"/>
          <w:lang w:eastAsia="en-AU"/>
          <w14:ligatures w14:val="standardContextual"/>
        </w:rPr>
        <w:tab/>
        <w:t>A licensee from whom a urine sample was taken may arrange, at the expense of the licensee, for further testing of the sample while the sample is held by Forensic Science SA.</w:t>
      </w:r>
    </w:p>
    <w:p w14:paraId="0EA0C09E" w14:textId="77777777" w:rsidR="00A92854" w:rsidRPr="00A92854" w:rsidRDefault="00A92854" w:rsidP="00A92854">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(8)</w:t>
      </w:r>
      <w:r w:rsidRPr="00A92854">
        <w:rPr>
          <w:rFonts w:eastAsia="Times New Roman"/>
          <w:color w:val="000000"/>
          <w:sz w:val="23"/>
          <w:szCs w:val="23"/>
          <w:lang w:eastAsia="en-AU"/>
          <w14:ligatures w14:val="standardContextual"/>
        </w:rPr>
        <w:tab/>
        <w:t>A licensee from whom a blood sample was taken may cause the sample of blood as contained in the blood sample container delivered to that licensee to be analysed to determine the presence of any prescribed drug present in the blood.</w:t>
      </w:r>
    </w:p>
    <w:p w14:paraId="480A36C1" w14:textId="77777777" w:rsidR="00A92854" w:rsidRPr="00A92854" w:rsidRDefault="00A92854" w:rsidP="00A92854">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r w:rsidRPr="00A92854">
        <w:rPr>
          <w:rFonts w:eastAsia="Times New Roman"/>
          <w:b/>
          <w:bCs/>
          <w:color w:val="000000"/>
          <w:sz w:val="26"/>
          <w:szCs w:val="26"/>
          <w:lang w:eastAsia="en-AU"/>
          <w14:ligatures w14:val="standardContextual"/>
        </w:rPr>
        <w:t>18—Certificate evidence</w:t>
      </w:r>
    </w:p>
    <w:p w14:paraId="4AE35D49" w14:textId="77777777" w:rsidR="00A92854" w:rsidRPr="00A92854" w:rsidRDefault="00A92854" w:rsidP="00A92854">
      <w:pPr>
        <w:keepNext/>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In any proceeding under the Act, and in the absence of proof to the contrary, any of the following certificates is evidence of the matters certified in the certificate:</w:t>
      </w:r>
    </w:p>
    <w:p w14:paraId="0F7E84D3"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(a)</w:t>
      </w:r>
      <w:r w:rsidRPr="00A92854">
        <w:rPr>
          <w:rFonts w:eastAsia="Times New Roman"/>
          <w:color w:val="000000"/>
          <w:sz w:val="23"/>
          <w:szCs w:val="23"/>
          <w:lang w:eastAsia="en-AU"/>
          <w14:ligatures w14:val="standardContextual"/>
        </w:rPr>
        <w:tab/>
        <w:t>a certificate purporting to be signed by a sample collector certifying that an identified urine sample was taken or collected—</w:t>
      </w:r>
    </w:p>
    <w:p w14:paraId="03BA5B30" w14:textId="77777777" w:rsidR="00A92854" w:rsidRPr="00A92854" w:rsidRDefault="00A92854" w:rsidP="00A92854">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(i)</w:t>
      </w:r>
      <w:r w:rsidRPr="00A92854">
        <w:rPr>
          <w:rFonts w:eastAsia="Times New Roman"/>
          <w:color w:val="000000"/>
          <w:sz w:val="23"/>
          <w:szCs w:val="23"/>
          <w:lang w:eastAsia="en-AU"/>
          <w14:ligatures w14:val="standardContextual"/>
        </w:rPr>
        <w:tab/>
        <w:t>from a named person; and</w:t>
      </w:r>
    </w:p>
    <w:p w14:paraId="1F48ED52" w14:textId="77777777" w:rsidR="00A92854" w:rsidRPr="00A92854" w:rsidRDefault="00A92854" w:rsidP="00A92854">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(ii)</w:t>
      </w:r>
      <w:r w:rsidRPr="00A92854">
        <w:rPr>
          <w:rFonts w:eastAsia="Times New Roman"/>
          <w:color w:val="000000"/>
          <w:sz w:val="23"/>
          <w:szCs w:val="23"/>
          <w:lang w:eastAsia="en-AU"/>
          <w14:ligatures w14:val="standardContextual"/>
        </w:rPr>
        <w:tab/>
        <w:t>at a specified date and time; and</w:t>
      </w:r>
    </w:p>
    <w:p w14:paraId="4BC5350F" w14:textId="77777777" w:rsidR="00A92854" w:rsidRPr="00A92854" w:rsidRDefault="00A92854" w:rsidP="00A92854">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(iii)</w:t>
      </w:r>
      <w:r w:rsidRPr="00A92854">
        <w:rPr>
          <w:rFonts w:eastAsia="Times New Roman"/>
          <w:color w:val="000000"/>
          <w:sz w:val="23"/>
          <w:szCs w:val="23"/>
          <w:lang w:eastAsia="en-AU"/>
          <w14:ligatures w14:val="standardContextual"/>
        </w:rPr>
        <w:tab/>
        <w:t>in accordance with the regulations;</w:t>
      </w:r>
    </w:p>
    <w:p w14:paraId="67916B38"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(b)</w:t>
      </w:r>
      <w:r w:rsidRPr="00A92854">
        <w:rPr>
          <w:rFonts w:eastAsia="Times New Roman"/>
          <w:color w:val="000000"/>
          <w:sz w:val="23"/>
          <w:szCs w:val="23"/>
          <w:lang w:eastAsia="en-AU"/>
          <w14:ligatures w14:val="standardContextual"/>
        </w:rPr>
        <w:tab/>
        <w:t>a certificate purporting to be signed by a medical practitioner or registered nurse certifying that an identified blood sample was taken or collected—</w:t>
      </w:r>
    </w:p>
    <w:p w14:paraId="50CB3D54" w14:textId="77777777" w:rsidR="00A92854" w:rsidRPr="00A92854" w:rsidRDefault="00A92854" w:rsidP="00A92854">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(i)</w:t>
      </w:r>
      <w:r w:rsidRPr="00A92854">
        <w:rPr>
          <w:rFonts w:eastAsia="Times New Roman"/>
          <w:color w:val="000000"/>
          <w:sz w:val="23"/>
          <w:szCs w:val="23"/>
          <w:lang w:eastAsia="en-AU"/>
          <w14:ligatures w14:val="standardContextual"/>
        </w:rPr>
        <w:tab/>
        <w:t>from a named person; and</w:t>
      </w:r>
    </w:p>
    <w:p w14:paraId="1FFC8E44" w14:textId="77777777" w:rsidR="00A92854" w:rsidRPr="00A92854" w:rsidRDefault="00A92854" w:rsidP="00A92854">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(ii)</w:t>
      </w:r>
      <w:r w:rsidRPr="00A92854">
        <w:rPr>
          <w:rFonts w:eastAsia="Times New Roman"/>
          <w:color w:val="000000"/>
          <w:sz w:val="23"/>
          <w:szCs w:val="23"/>
          <w:lang w:eastAsia="en-AU"/>
          <w14:ligatures w14:val="standardContextual"/>
        </w:rPr>
        <w:tab/>
        <w:t>at a specified date and time; and</w:t>
      </w:r>
    </w:p>
    <w:p w14:paraId="36EA9CDF" w14:textId="77777777" w:rsidR="00A92854" w:rsidRPr="00A92854" w:rsidRDefault="00A92854" w:rsidP="00A92854">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(iii)</w:t>
      </w:r>
      <w:r w:rsidRPr="00A92854">
        <w:rPr>
          <w:rFonts w:eastAsia="Times New Roman"/>
          <w:color w:val="000000"/>
          <w:sz w:val="23"/>
          <w:szCs w:val="23"/>
          <w:lang w:eastAsia="en-AU"/>
          <w14:ligatures w14:val="standardContextual"/>
        </w:rPr>
        <w:tab/>
        <w:t>in accordance with the regulations;</w:t>
      </w:r>
    </w:p>
    <w:p w14:paraId="6190EC81"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(c)</w:t>
      </w:r>
      <w:r w:rsidRPr="00A92854">
        <w:rPr>
          <w:rFonts w:eastAsia="Times New Roman"/>
          <w:color w:val="000000"/>
          <w:sz w:val="23"/>
          <w:szCs w:val="23"/>
          <w:lang w:eastAsia="en-AU"/>
          <w14:ligatures w14:val="standardContextual"/>
        </w:rPr>
        <w:tab/>
        <w:t>a certificate purporting to be signed by an analyst certifying—</w:t>
      </w:r>
    </w:p>
    <w:p w14:paraId="0FCDF45F" w14:textId="77777777" w:rsidR="00A92854" w:rsidRPr="00A92854" w:rsidRDefault="00A92854" w:rsidP="00A92854">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(i)</w:t>
      </w:r>
      <w:r w:rsidRPr="00A92854">
        <w:rPr>
          <w:rFonts w:eastAsia="Times New Roman"/>
          <w:color w:val="000000"/>
          <w:sz w:val="23"/>
          <w:szCs w:val="23"/>
          <w:lang w:eastAsia="en-AU"/>
          <w14:ligatures w14:val="standardContextual"/>
        </w:rPr>
        <w:tab/>
        <w:t>that an identified blood or urine sample taken from a named person was analysed for drugs in accordance with these regulations; and</w:t>
      </w:r>
    </w:p>
    <w:p w14:paraId="6B249C61" w14:textId="77777777" w:rsidR="00A92854" w:rsidRPr="00A92854" w:rsidRDefault="00A92854" w:rsidP="00A92854">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(ii)</w:t>
      </w:r>
      <w:r w:rsidRPr="00A92854">
        <w:rPr>
          <w:rFonts w:eastAsia="Times New Roman"/>
          <w:color w:val="000000"/>
          <w:sz w:val="23"/>
          <w:szCs w:val="23"/>
          <w:lang w:eastAsia="en-AU"/>
          <w14:ligatures w14:val="standardContextual"/>
        </w:rPr>
        <w:tab/>
        <w:t>the results obtained from that analysis.</w:t>
      </w:r>
    </w:p>
    <w:p w14:paraId="76901418" w14:textId="77777777" w:rsidR="00A92854" w:rsidRPr="00A92854" w:rsidRDefault="00A92854" w:rsidP="00A92854">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bookmarkStart w:id="184" w:name="Elkera_Print_TOC29"/>
      <w:bookmarkStart w:id="185" w:name="Elkera_Print_BK29"/>
      <w:r w:rsidRPr="00A92854">
        <w:rPr>
          <w:rFonts w:eastAsia="Times New Roman"/>
          <w:b/>
          <w:bCs/>
          <w:color w:val="000000"/>
          <w:sz w:val="26"/>
          <w:szCs w:val="26"/>
          <w:lang w:eastAsia="en-AU"/>
          <w14:ligatures w14:val="standardContextual"/>
        </w:rPr>
        <w:t>19—Prescribed form of identification</w:t>
      </w:r>
      <w:bookmarkEnd w:id="184"/>
      <w:bookmarkEnd w:id="185"/>
    </w:p>
    <w:p w14:paraId="105FDB6D" w14:textId="77777777" w:rsidR="00A92854" w:rsidRPr="00A92854" w:rsidRDefault="00A92854" w:rsidP="00A92854">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bookmarkStart w:id="186" w:name="iddede7b37_2e94_47cd_a687_e18611913d0c_0"/>
      <w:r w:rsidRPr="00A92854">
        <w:rPr>
          <w:rFonts w:eastAsia="Times New Roman"/>
          <w:color w:val="000000"/>
          <w:sz w:val="23"/>
          <w:szCs w:val="23"/>
          <w:lang w:eastAsia="en-AU"/>
          <w14:ligatures w14:val="standardContextual"/>
        </w:rPr>
        <w:tab/>
        <w:t>(1)</w:t>
      </w:r>
      <w:r w:rsidRPr="00A92854">
        <w:rPr>
          <w:rFonts w:eastAsia="Times New Roman"/>
          <w:color w:val="000000"/>
          <w:sz w:val="23"/>
          <w:szCs w:val="23"/>
          <w:lang w:eastAsia="en-AU"/>
          <w14:ligatures w14:val="standardContextual"/>
        </w:rPr>
        <w:tab/>
        <w:t>Pursuant to section 23J(5)(c) of the Act, a licensee must produce 1 of the following forms of identification at the time a blood or urine sample is taken:</w:t>
      </w:r>
      <w:bookmarkEnd w:id="186"/>
    </w:p>
    <w:p w14:paraId="48719E11"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(a)</w:t>
      </w:r>
      <w:r w:rsidRPr="00A92854">
        <w:rPr>
          <w:rFonts w:eastAsia="Times New Roman"/>
          <w:color w:val="000000"/>
          <w:sz w:val="23"/>
          <w:szCs w:val="23"/>
          <w:lang w:eastAsia="en-AU"/>
          <w14:ligatures w14:val="standardContextual"/>
        </w:rPr>
        <w:tab/>
        <w:t xml:space="preserve">a current photographic driver's licence issued under the </w:t>
      </w:r>
      <w:hyperlink r:id="rId98" w:history="1">
        <w:r w:rsidRPr="00A92854">
          <w:rPr>
            <w:rFonts w:eastAsia="Times New Roman"/>
            <w:i/>
            <w:iCs/>
            <w:color w:val="000000"/>
            <w:sz w:val="23"/>
            <w:szCs w:val="23"/>
            <w:lang w:eastAsia="en-AU"/>
            <w14:ligatures w14:val="standardContextual"/>
          </w:rPr>
          <w:t>Motor Vehicles Act 1959</w:t>
        </w:r>
      </w:hyperlink>
      <w:r w:rsidRPr="00A92854">
        <w:rPr>
          <w:rFonts w:eastAsia="Times New Roman"/>
          <w:color w:val="000000"/>
          <w:sz w:val="23"/>
          <w:szCs w:val="23"/>
          <w:lang w:eastAsia="en-AU"/>
          <w14:ligatures w14:val="standardContextual"/>
        </w:rPr>
        <w:t xml:space="preserve"> or under a corresponding law of another State or a Territory;</w:t>
      </w:r>
    </w:p>
    <w:p w14:paraId="49C9D83A"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(b)</w:t>
      </w:r>
      <w:r w:rsidRPr="00A92854">
        <w:rPr>
          <w:rFonts w:eastAsia="Times New Roman"/>
          <w:color w:val="000000"/>
          <w:sz w:val="23"/>
          <w:szCs w:val="23"/>
          <w:lang w:eastAsia="en-AU"/>
          <w14:ligatures w14:val="standardContextual"/>
        </w:rPr>
        <w:tab/>
        <w:t>a current photographic Proof of Age document issued by the Registrar of Motor Vehicles or by a corresponding public authority of the Commonwealth or another State or a Territory;</w:t>
      </w:r>
    </w:p>
    <w:p w14:paraId="02C2EDD6" w14:textId="77777777" w:rsidR="00523922" w:rsidRDefault="00523922"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Pr>
          <w:rFonts w:eastAsia="Times New Roman"/>
          <w:color w:val="000000"/>
          <w:sz w:val="23"/>
          <w:szCs w:val="23"/>
          <w:lang w:eastAsia="en-AU"/>
          <w14:ligatures w14:val="standardContextual"/>
        </w:rPr>
        <w:br w:type="page"/>
      </w:r>
    </w:p>
    <w:p w14:paraId="5F79120B" w14:textId="1388D0E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lastRenderedPageBreak/>
        <w:tab/>
        <w:t>(c)</w:t>
      </w:r>
      <w:r w:rsidRPr="00A92854">
        <w:rPr>
          <w:rFonts w:eastAsia="Times New Roman"/>
          <w:color w:val="000000"/>
          <w:sz w:val="23"/>
          <w:szCs w:val="23"/>
          <w:lang w:eastAsia="en-AU"/>
          <w14:ligatures w14:val="standardContextual"/>
        </w:rPr>
        <w:tab/>
        <w:t>a current passport issued by the Commonwealth or under the law of another country, bearing a photograph of the person and enabling the age of the person to be determined;</w:t>
      </w:r>
    </w:p>
    <w:p w14:paraId="42B61C31"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(d)</w:t>
      </w:r>
      <w:r w:rsidRPr="00A92854">
        <w:rPr>
          <w:rFonts w:eastAsia="Times New Roman"/>
          <w:color w:val="000000"/>
          <w:sz w:val="23"/>
          <w:szCs w:val="23"/>
          <w:lang w:eastAsia="en-AU"/>
          <w14:ligatures w14:val="standardContextual"/>
        </w:rPr>
        <w:tab/>
        <w:t>a current photographic licence issued by the Commissioner under the Act.</w:t>
      </w:r>
    </w:p>
    <w:p w14:paraId="5F6468BA" w14:textId="77777777" w:rsidR="00A92854" w:rsidRPr="00A92854" w:rsidRDefault="00A92854" w:rsidP="00A92854">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(2)</w:t>
      </w:r>
      <w:r w:rsidRPr="00A92854">
        <w:rPr>
          <w:rFonts w:eastAsia="Times New Roman"/>
          <w:color w:val="000000"/>
          <w:sz w:val="23"/>
          <w:szCs w:val="23"/>
          <w:lang w:eastAsia="en-AU"/>
          <w14:ligatures w14:val="standardContextual"/>
        </w:rPr>
        <w:tab/>
        <w:t xml:space="preserve">Failure by a licensee to produce identification as required by </w:t>
      </w:r>
      <w:hyperlink w:anchor="iddede7b37_2e94_47cd_a687_e18611913d0c_0" w:history="1">
        <w:r w:rsidRPr="00A92854">
          <w:rPr>
            <w:rFonts w:eastAsia="Times New Roman"/>
            <w:color w:val="000000"/>
            <w:sz w:val="23"/>
            <w:szCs w:val="23"/>
            <w:lang w:eastAsia="en-AU"/>
            <w14:ligatures w14:val="standardContextual"/>
          </w:rPr>
          <w:t>subregulation (1)</w:t>
        </w:r>
      </w:hyperlink>
      <w:r w:rsidRPr="00A92854">
        <w:rPr>
          <w:rFonts w:eastAsia="Times New Roman"/>
          <w:color w:val="000000"/>
          <w:sz w:val="23"/>
          <w:szCs w:val="23"/>
          <w:lang w:eastAsia="en-AU"/>
          <w14:ligatures w14:val="standardContextual"/>
        </w:rPr>
        <w:t xml:space="preserve"> will be taken to be a failure by the licensee to comply with a direction under section 23J of the Act.</w:t>
      </w:r>
    </w:p>
    <w:p w14:paraId="2A129B1D" w14:textId="77777777" w:rsidR="00A92854" w:rsidRPr="00A92854" w:rsidRDefault="00A92854" w:rsidP="00A92854">
      <w:pPr>
        <w:keepNext/>
        <w:keepLines/>
        <w:autoSpaceDE w:val="0"/>
        <w:autoSpaceDN w:val="0"/>
        <w:adjustRightInd w:val="0"/>
        <w:spacing w:before="280" w:after="0" w:line="240" w:lineRule="auto"/>
        <w:ind w:left="567" w:hanging="567"/>
        <w:jc w:val="left"/>
        <w:rPr>
          <w:rFonts w:eastAsia="Times New Roman"/>
          <w:b/>
          <w:bCs/>
          <w:color w:val="000000"/>
          <w:sz w:val="28"/>
          <w:szCs w:val="28"/>
          <w:lang w:eastAsia="en-AU"/>
          <w14:ligatures w14:val="standardContextual"/>
        </w:rPr>
      </w:pPr>
      <w:bookmarkStart w:id="187" w:name="Elkera_Print_BK30"/>
      <w:r w:rsidRPr="00A92854">
        <w:rPr>
          <w:rFonts w:eastAsia="Times New Roman"/>
          <w:b/>
          <w:bCs/>
          <w:color w:val="000000"/>
          <w:sz w:val="28"/>
          <w:szCs w:val="28"/>
          <w:lang w:eastAsia="en-AU"/>
          <w14:ligatures w14:val="standardContextual"/>
        </w:rPr>
        <w:t>Division 3—Alcohol testing</w:t>
      </w:r>
      <w:bookmarkEnd w:id="187"/>
    </w:p>
    <w:p w14:paraId="26D55E76" w14:textId="77777777" w:rsidR="00A92854" w:rsidRPr="00A92854" w:rsidRDefault="00A92854" w:rsidP="00A92854">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r w:rsidRPr="00A92854">
        <w:rPr>
          <w:rFonts w:eastAsia="Times New Roman"/>
          <w:b/>
          <w:bCs/>
          <w:color w:val="000000"/>
          <w:sz w:val="26"/>
          <w:szCs w:val="26"/>
          <w:lang w:eastAsia="en-AU"/>
          <w14:ligatures w14:val="standardContextual"/>
        </w:rPr>
        <w:t>20—Conduct of alcotest and breath analysis</w:t>
      </w:r>
    </w:p>
    <w:p w14:paraId="62958DD0" w14:textId="77777777" w:rsidR="00A92854" w:rsidRPr="00A92854" w:rsidRDefault="00A92854" w:rsidP="00A92854">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(1)</w:t>
      </w:r>
      <w:r w:rsidRPr="00A92854">
        <w:rPr>
          <w:rFonts w:eastAsia="Times New Roman"/>
          <w:color w:val="000000"/>
          <w:sz w:val="23"/>
          <w:szCs w:val="23"/>
          <w:lang w:eastAsia="en-AU"/>
          <w14:ligatures w14:val="standardContextual"/>
        </w:rPr>
        <w:tab/>
        <w:t>A licensee required under the Act to submit to an alcotest or breath analysis must not refuse or fail to comply with all reasonable directions of a police officer in relation to the requirement and, in particular, must not refuse or fail to exhale into the apparatus by which the alcotest or breath analysis is conducted in accordance with the directions of a police officer.</w:t>
      </w:r>
    </w:p>
    <w:p w14:paraId="1E6E4034" w14:textId="77777777" w:rsidR="00A92854" w:rsidRPr="00A92854" w:rsidRDefault="00A92854" w:rsidP="00A92854">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bookmarkStart w:id="188" w:name="id845fb43d_66d5_42ea_9ac1_bf6cb589f9c2_6"/>
      <w:r w:rsidRPr="00A92854">
        <w:rPr>
          <w:rFonts w:eastAsia="Times New Roman"/>
          <w:color w:val="000000"/>
          <w:sz w:val="23"/>
          <w:szCs w:val="23"/>
          <w:lang w:eastAsia="en-AU"/>
          <w14:ligatures w14:val="standardContextual"/>
        </w:rPr>
        <w:tab/>
        <w:t>(2)</w:t>
      </w:r>
      <w:r w:rsidRPr="00A92854">
        <w:rPr>
          <w:rFonts w:eastAsia="Times New Roman"/>
          <w:color w:val="000000"/>
          <w:sz w:val="23"/>
          <w:szCs w:val="23"/>
          <w:lang w:eastAsia="en-AU"/>
          <w14:ligatures w14:val="standardContextual"/>
        </w:rPr>
        <w:tab/>
        <w:t>Pursuant to section 23K(4) of the Act, if a licensee submits to a breath analysis, the breath analysis must be conducted in the following manner:</w:t>
      </w:r>
      <w:bookmarkEnd w:id="188"/>
    </w:p>
    <w:p w14:paraId="06A1C3FD"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(a)</w:t>
      </w:r>
      <w:r w:rsidRPr="00A92854">
        <w:rPr>
          <w:rFonts w:eastAsia="Times New Roman"/>
          <w:color w:val="000000"/>
          <w:sz w:val="23"/>
          <w:szCs w:val="23"/>
          <w:lang w:eastAsia="en-AU"/>
          <w14:ligatures w14:val="standardContextual"/>
        </w:rPr>
        <w:tab/>
        <w:t>the licensee must provide 2 separate samples of breath for analysis;</w:t>
      </w:r>
    </w:p>
    <w:p w14:paraId="06E88420"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bookmarkStart w:id="189" w:name="id70b8759f_adf1_4f39_b58d_3cdfbb37e88e_d"/>
      <w:r w:rsidRPr="00A92854">
        <w:rPr>
          <w:rFonts w:eastAsia="Times New Roman"/>
          <w:color w:val="000000"/>
          <w:sz w:val="23"/>
          <w:szCs w:val="23"/>
          <w:lang w:eastAsia="en-AU"/>
          <w14:ligatures w14:val="standardContextual"/>
        </w:rPr>
        <w:tab/>
        <w:t>(b)</w:t>
      </w:r>
      <w:r w:rsidRPr="00A92854">
        <w:rPr>
          <w:rFonts w:eastAsia="Times New Roman"/>
          <w:color w:val="000000"/>
          <w:sz w:val="23"/>
          <w:szCs w:val="23"/>
          <w:lang w:eastAsia="en-AU"/>
          <w14:ligatures w14:val="standardContextual"/>
        </w:rPr>
        <w:tab/>
        <w:t>each sample must be provided in accordance with the directions of the operator of the breath analysing instrument and must consist of not less than 1 litre of breath;</w:t>
      </w:r>
      <w:bookmarkEnd w:id="189"/>
    </w:p>
    <w:p w14:paraId="2121707B"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bookmarkStart w:id="190" w:name="idf2036f10_f4e4_4ee6_a6c3_3f5d1c123596_7"/>
      <w:r w:rsidRPr="00A92854">
        <w:rPr>
          <w:rFonts w:eastAsia="Times New Roman"/>
          <w:color w:val="000000"/>
          <w:sz w:val="23"/>
          <w:szCs w:val="23"/>
          <w:lang w:eastAsia="en-AU"/>
          <w14:ligatures w14:val="standardContextual"/>
        </w:rPr>
        <w:tab/>
        <w:t>(c)</w:t>
      </w:r>
      <w:r w:rsidRPr="00A92854">
        <w:rPr>
          <w:rFonts w:eastAsia="Times New Roman"/>
          <w:color w:val="000000"/>
          <w:sz w:val="23"/>
          <w:szCs w:val="23"/>
          <w:lang w:eastAsia="en-AU"/>
          <w14:ligatures w14:val="standardContextual"/>
        </w:rPr>
        <w:tab/>
        <w:t>there must be an interval of not less than 2 minutes and not more than 10 minutes between the provision of the samples.</w:t>
      </w:r>
      <w:bookmarkEnd w:id="190"/>
    </w:p>
    <w:p w14:paraId="1AE4E2A5" w14:textId="77777777" w:rsidR="00A92854" w:rsidRPr="00A92854" w:rsidRDefault="00A92854" w:rsidP="00A92854">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(3)</w:t>
      </w:r>
      <w:r w:rsidRPr="00A92854">
        <w:rPr>
          <w:rFonts w:eastAsia="Times New Roman"/>
          <w:color w:val="000000"/>
          <w:sz w:val="23"/>
          <w:szCs w:val="23"/>
          <w:lang w:eastAsia="en-AU"/>
          <w14:ligatures w14:val="standardContextual"/>
        </w:rPr>
        <w:tab/>
        <w:t xml:space="preserve">Despite </w:t>
      </w:r>
      <w:hyperlink w:anchor="id845fb43d_66d5_42ea_9ac1_bf6cb589f9c2_6" w:history="1">
        <w:r w:rsidRPr="00A92854">
          <w:rPr>
            <w:rFonts w:eastAsia="Times New Roman"/>
            <w:color w:val="000000"/>
            <w:sz w:val="23"/>
            <w:szCs w:val="23"/>
            <w:lang w:eastAsia="en-AU"/>
            <w14:ligatures w14:val="standardContextual"/>
          </w:rPr>
          <w:t>subregulation (2)</w:t>
        </w:r>
      </w:hyperlink>
      <w:r w:rsidRPr="00A92854">
        <w:rPr>
          <w:rFonts w:eastAsia="Times New Roman"/>
          <w:color w:val="000000"/>
          <w:sz w:val="23"/>
          <w:szCs w:val="23"/>
          <w:lang w:eastAsia="en-AU"/>
          <w14:ligatures w14:val="standardContextual"/>
        </w:rPr>
        <w:t>—</w:t>
      </w:r>
    </w:p>
    <w:p w14:paraId="59D7A41D"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(a)</w:t>
      </w:r>
      <w:r w:rsidRPr="00A92854">
        <w:rPr>
          <w:rFonts w:eastAsia="Times New Roman"/>
          <w:color w:val="000000"/>
          <w:sz w:val="23"/>
          <w:szCs w:val="23"/>
          <w:lang w:eastAsia="en-AU"/>
          <w14:ligatures w14:val="standardContextual"/>
        </w:rPr>
        <w:tab/>
        <w:t>if, on analysing a sample of breath, the breath analysing instrument indicates an error in the analysis of the sample—</w:t>
      </w:r>
    </w:p>
    <w:p w14:paraId="40BFD403" w14:textId="77777777" w:rsidR="00A92854" w:rsidRPr="00A92854" w:rsidRDefault="00A92854" w:rsidP="00A92854">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(i)</w:t>
      </w:r>
      <w:r w:rsidRPr="00A92854">
        <w:rPr>
          <w:rFonts w:eastAsia="Times New Roman"/>
          <w:color w:val="000000"/>
          <w:sz w:val="23"/>
          <w:szCs w:val="23"/>
          <w:lang w:eastAsia="en-AU"/>
          <w14:ligatures w14:val="standardContextual"/>
        </w:rPr>
        <w:tab/>
        <w:t>that sample, or, if that sample was the second sample provided, both samples, must be disregarded; and</w:t>
      </w:r>
    </w:p>
    <w:p w14:paraId="1A354B03" w14:textId="77777777" w:rsidR="00A92854" w:rsidRPr="00A92854" w:rsidRDefault="00A92854" w:rsidP="00A92854">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(ii)</w:t>
      </w:r>
      <w:r w:rsidRPr="00A92854">
        <w:rPr>
          <w:rFonts w:eastAsia="Times New Roman"/>
          <w:color w:val="000000"/>
          <w:sz w:val="23"/>
          <w:szCs w:val="23"/>
          <w:lang w:eastAsia="en-AU"/>
          <w14:ligatures w14:val="standardContextual"/>
        </w:rPr>
        <w:tab/>
        <w:t xml:space="preserve">the licensee may be required to provide 2 further samples of breath for analysis using a different instrument (and such samples must be provided in accordance with </w:t>
      </w:r>
      <w:hyperlink w:anchor="id70b8759f_adf1_4f39_b58d_3cdfbb37e88e_d" w:history="1">
        <w:r w:rsidRPr="00A92854">
          <w:rPr>
            <w:rFonts w:eastAsia="Times New Roman"/>
            <w:color w:val="000000"/>
            <w:sz w:val="23"/>
            <w:szCs w:val="23"/>
            <w:lang w:eastAsia="en-AU"/>
            <w14:ligatures w14:val="standardContextual"/>
          </w:rPr>
          <w:t>subregulation (2)(b)</w:t>
        </w:r>
      </w:hyperlink>
      <w:r w:rsidRPr="00A92854">
        <w:rPr>
          <w:rFonts w:eastAsia="Times New Roman"/>
          <w:color w:val="000000"/>
          <w:sz w:val="23"/>
          <w:szCs w:val="23"/>
          <w:lang w:eastAsia="en-AU"/>
          <w14:ligatures w14:val="standardContextual"/>
        </w:rPr>
        <w:t xml:space="preserve"> and </w:t>
      </w:r>
      <w:hyperlink w:anchor="idf2036f10_f4e4_4ee6_a6c3_3f5d1c123596_7" w:history="1">
        <w:r w:rsidRPr="00A92854">
          <w:rPr>
            <w:rFonts w:eastAsia="Times New Roman"/>
            <w:color w:val="000000"/>
            <w:sz w:val="23"/>
            <w:szCs w:val="23"/>
            <w:lang w:eastAsia="en-AU"/>
            <w14:ligatures w14:val="standardContextual"/>
          </w:rPr>
          <w:t>(c)</w:t>
        </w:r>
      </w:hyperlink>
      <w:r w:rsidRPr="00A92854">
        <w:rPr>
          <w:rFonts w:eastAsia="Times New Roman"/>
          <w:color w:val="000000"/>
          <w:sz w:val="23"/>
          <w:szCs w:val="23"/>
          <w:lang w:eastAsia="en-AU"/>
          <w14:ligatures w14:val="standardContextual"/>
        </w:rPr>
        <w:t>); or</w:t>
      </w:r>
    </w:p>
    <w:p w14:paraId="098B765A"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(b)</w:t>
      </w:r>
      <w:r w:rsidRPr="00A92854">
        <w:rPr>
          <w:rFonts w:eastAsia="Times New Roman"/>
          <w:color w:val="000000"/>
          <w:sz w:val="23"/>
          <w:szCs w:val="23"/>
          <w:lang w:eastAsia="en-AU"/>
          <w14:ligatures w14:val="standardContextual"/>
        </w:rPr>
        <w:tab/>
        <w:t>if, on analysing a sample of breath, the breath analysing instrument indicates the presence of alcohol in the mouth of the licensee—</w:t>
      </w:r>
    </w:p>
    <w:p w14:paraId="46482061" w14:textId="77777777" w:rsidR="00A92854" w:rsidRPr="00A92854" w:rsidRDefault="00A92854" w:rsidP="00A92854">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(i)</w:t>
      </w:r>
      <w:r w:rsidRPr="00A92854">
        <w:rPr>
          <w:rFonts w:eastAsia="Times New Roman"/>
          <w:color w:val="000000"/>
          <w:sz w:val="23"/>
          <w:szCs w:val="23"/>
          <w:lang w:eastAsia="en-AU"/>
          <w14:ligatures w14:val="standardContextual"/>
        </w:rPr>
        <w:tab/>
        <w:t>that sample, or, if that sample was the second sample provided, both samples, must be disregarded; and</w:t>
      </w:r>
    </w:p>
    <w:p w14:paraId="580F003B" w14:textId="77777777" w:rsidR="00A92854" w:rsidRPr="00A92854" w:rsidRDefault="00A92854" w:rsidP="00A92854">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(ii)</w:t>
      </w:r>
      <w:r w:rsidRPr="00A92854">
        <w:rPr>
          <w:rFonts w:eastAsia="Times New Roman"/>
          <w:color w:val="000000"/>
          <w:sz w:val="23"/>
          <w:szCs w:val="23"/>
          <w:lang w:eastAsia="en-AU"/>
          <w14:ligatures w14:val="standardContextual"/>
        </w:rPr>
        <w:tab/>
        <w:t xml:space="preserve">the licensee may be required to provide 2 further samples of breath for analysis (and such samples must be provided in accordance with </w:t>
      </w:r>
      <w:hyperlink w:anchor="id70b8759f_adf1_4f39_b58d_3cdfbb37e88e_d" w:history="1">
        <w:r w:rsidRPr="00A92854">
          <w:rPr>
            <w:rFonts w:eastAsia="Times New Roman"/>
            <w:color w:val="000000"/>
            <w:sz w:val="23"/>
            <w:szCs w:val="23"/>
            <w:lang w:eastAsia="en-AU"/>
            <w14:ligatures w14:val="standardContextual"/>
          </w:rPr>
          <w:t>subregulation (2)(b)</w:t>
        </w:r>
      </w:hyperlink>
      <w:r w:rsidRPr="00A92854">
        <w:rPr>
          <w:rFonts w:eastAsia="Times New Roman"/>
          <w:color w:val="000000"/>
          <w:sz w:val="23"/>
          <w:szCs w:val="23"/>
          <w:lang w:eastAsia="en-AU"/>
          <w14:ligatures w14:val="standardContextual"/>
        </w:rPr>
        <w:t xml:space="preserve"> and </w:t>
      </w:r>
      <w:hyperlink w:anchor="idf2036f10_f4e4_4ee6_a6c3_3f5d1c123596_7" w:history="1">
        <w:r w:rsidRPr="00A92854">
          <w:rPr>
            <w:rFonts w:eastAsia="Times New Roman"/>
            <w:color w:val="000000"/>
            <w:sz w:val="23"/>
            <w:szCs w:val="23"/>
            <w:lang w:eastAsia="en-AU"/>
            <w14:ligatures w14:val="standardContextual"/>
          </w:rPr>
          <w:t>(c)</w:t>
        </w:r>
      </w:hyperlink>
      <w:r w:rsidRPr="00A92854">
        <w:rPr>
          <w:rFonts w:eastAsia="Times New Roman"/>
          <w:color w:val="000000"/>
          <w:sz w:val="23"/>
          <w:szCs w:val="23"/>
          <w:lang w:eastAsia="en-AU"/>
          <w14:ligatures w14:val="standardContextual"/>
        </w:rPr>
        <w:t>); or</w:t>
      </w:r>
    </w:p>
    <w:p w14:paraId="5288ACDA"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(c)</w:t>
      </w:r>
      <w:r w:rsidRPr="00A92854">
        <w:rPr>
          <w:rFonts w:eastAsia="Times New Roman"/>
          <w:color w:val="000000"/>
          <w:sz w:val="23"/>
          <w:szCs w:val="23"/>
          <w:lang w:eastAsia="en-AU"/>
          <w14:ligatures w14:val="standardContextual"/>
        </w:rPr>
        <w:tab/>
        <w:t>if, on analysing 2 samples of breath, the breath analysing instrument indicates that the reading obtained on analysis of the second sample was more than 15% higher or lower than the reading obtained on analysis of the first sample—</w:t>
      </w:r>
    </w:p>
    <w:p w14:paraId="605C03BB" w14:textId="77777777" w:rsidR="00A92854" w:rsidRPr="00A92854" w:rsidRDefault="00A92854" w:rsidP="00A92854">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(i)</w:t>
      </w:r>
      <w:r w:rsidRPr="00A92854">
        <w:rPr>
          <w:rFonts w:eastAsia="Times New Roman"/>
          <w:color w:val="000000"/>
          <w:sz w:val="23"/>
          <w:szCs w:val="23"/>
          <w:lang w:eastAsia="en-AU"/>
          <w14:ligatures w14:val="standardContextual"/>
        </w:rPr>
        <w:tab/>
        <w:t>those samples must be disregarded; and</w:t>
      </w:r>
    </w:p>
    <w:p w14:paraId="0642C008" w14:textId="77777777" w:rsidR="00523922" w:rsidRDefault="00523922">
      <w:pPr>
        <w:spacing w:after="0" w:line="240" w:lineRule="auto"/>
        <w:jc w:val="left"/>
        <w:rPr>
          <w:rFonts w:eastAsia="Times New Roman"/>
          <w:color w:val="000000"/>
          <w:sz w:val="23"/>
          <w:szCs w:val="23"/>
          <w:lang w:eastAsia="en-AU"/>
          <w14:ligatures w14:val="standardContextual"/>
        </w:rPr>
      </w:pPr>
      <w:r>
        <w:rPr>
          <w:rFonts w:eastAsia="Times New Roman"/>
          <w:color w:val="000000"/>
          <w:sz w:val="23"/>
          <w:szCs w:val="23"/>
          <w:lang w:eastAsia="en-AU"/>
          <w14:ligatures w14:val="standardContextual"/>
        </w:rPr>
        <w:br w:type="page"/>
      </w:r>
    </w:p>
    <w:p w14:paraId="45080349" w14:textId="0B2ADBE6" w:rsidR="00A92854" w:rsidRPr="00A92854" w:rsidRDefault="00A92854" w:rsidP="00A92854">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lastRenderedPageBreak/>
        <w:tab/>
        <w:t>(ii)</w:t>
      </w:r>
      <w:r w:rsidRPr="00A92854">
        <w:rPr>
          <w:rFonts w:eastAsia="Times New Roman"/>
          <w:color w:val="000000"/>
          <w:sz w:val="23"/>
          <w:szCs w:val="23"/>
          <w:lang w:eastAsia="en-AU"/>
          <w14:ligatures w14:val="standardContextual"/>
        </w:rPr>
        <w:tab/>
        <w:t xml:space="preserve">the licensee may be required to provide 2 further samples of breath for analysis (and such samples must be provided in accordance with </w:t>
      </w:r>
      <w:hyperlink w:anchor="id70b8759f_adf1_4f39_b58d_3cdfbb37e88e_d" w:history="1">
        <w:r w:rsidRPr="00A92854">
          <w:rPr>
            <w:rFonts w:eastAsia="Times New Roman"/>
            <w:color w:val="000000"/>
            <w:sz w:val="23"/>
            <w:szCs w:val="23"/>
            <w:lang w:eastAsia="en-AU"/>
            <w14:ligatures w14:val="standardContextual"/>
          </w:rPr>
          <w:t>subregulation (2)(b)</w:t>
        </w:r>
      </w:hyperlink>
      <w:r w:rsidRPr="00A92854">
        <w:rPr>
          <w:rFonts w:eastAsia="Times New Roman"/>
          <w:color w:val="000000"/>
          <w:sz w:val="23"/>
          <w:szCs w:val="23"/>
          <w:lang w:eastAsia="en-AU"/>
          <w14:ligatures w14:val="standardContextual"/>
        </w:rPr>
        <w:t xml:space="preserve"> and </w:t>
      </w:r>
      <w:hyperlink w:anchor="idf2036f10_f4e4_4ee6_a6c3_3f5d1c123596_7" w:history="1">
        <w:r w:rsidRPr="00A92854">
          <w:rPr>
            <w:rFonts w:eastAsia="Times New Roman"/>
            <w:color w:val="000000"/>
            <w:sz w:val="23"/>
            <w:szCs w:val="23"/>
            <w:lang w:eastAsia="en-AU"/>
            <w14:ligatures w14:val="standardContextual"/>
          </w:rPr>
          <w:t>(c)</w:t>
        </w:r>
      </w:hyperlink>
      <w:r w:rsidRPr="00A92854">
        <w:rPr>
          <w:rFonts w:eastAsia="Times New Roman"/>
          <w:color w:val="000000"/>
          <w:sz w:val="23"/>
          <w:szCs w:val="23"/>
          <w:lang w:eastAsia="en-AU"/>
          <w14:ligatures w14:val="standardContextual"/>
        </w:rPr>
        <w:t>); or</w:t>
      </w:r>
    </w:p>
    <w:p w14:paraId="5F72E601"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(d)</w:t>
      </w:r>
      <w:r w:rsidRPr="00A92854">
        <w:rPr>
          <w:rFonts w:eastAsia="Times New Roman"/>
          <w:color w:val="000000"/>
          <w:sz w:val="23"/>
          <w:szCs w:val="23"/>
          <w:lang w:eastAsia="en-AU"/>
          <w14:ligatures w14:val="standardContextual"/>
        </w:rPr>
        <w:tab/>
        <w:t>if, for any reason, a second sample of breath is not provided within 10 minutes of the provision of the first sample—</w:t>
      </w:r>
    </w:p>
    <w:p w14:paraId="55EE9013" w14:textId="77777777" w:rsidR="00A92854" w:rsidRPr="00A92854" w:rsidRDefault="00A92854" w:rsidP="00A92854">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(i)</w:t>
      </w:r>
      <w:r w:rsidRPr="00A92854">
        <w:rPr>
          <w:rFonts w:eastAsia="Times New Roman"/>
          <w:color w:val="000000"/>
          <w:sz w:val="23"/>
          <w:szCs w:val="23"/>
          <w:lang w:eastAsia="en-AU"/>
          <w14:ligatures w14:val="standardContextual"/>
        </w:rPr>
        <w:tab/>
        <w:t>the first sample is to be disregarded; and</w:t>
      </w:r>
    </w:p>
    <w:p w14:paraId="3C1A0F54" w14:textId="77777777" w:rsidR="00A92854" w:rsidRPr="00A92854" w:rsidRDefault="00A92854" w:rsidP="00A92854">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(ii)</w:t>
      </w:r>
      <w:r w:rsidRPr="00A92854">
        <w:rPr>
          <w:rFonts w:eastAsia="Times New Roman"/>
          <w:color w:val="000000"/>
          <w:sz w:val="23"/>
          <w:szCs w:val="23"/>
          <w:lang w:eastAsia="en-AU"/>
          <w14:ligatures w14:val="standardContextual"/>
        </w:rPr>
        <w:tab/>
        <w:t xml:space="preserve">the licensee may be required to provide 2 further samples of breath for analysis (and such samples must be provided in accordance with </w:t>
      </w:r>
      <w:hyperlink w:anchor="id70b8759f_adf1_4f39_b58d_3cdfbb37e88e_d" w:history="1">
        <w:r w:rsidRPr="00A92854">
          <w:rPr>
            <w:rFonts w:eastAsia="Times New Roman"/>
            <w:color w:val="000000"/>
            <w:sz w:val="23"/>
            <w:szCs w:val="23"/>
            <w:lang w:eastAsia="en-AU"/>
            <w14:ligatures w14:val="standardContextual"/>
          </w:rPr>
          <w:t>subregulation (2)(b)</w:t>
        </w:r>
      </w:hyperlink>
      <w:r w:rsidRPr="00A92854">
        <w:rPr>
          <w:rFonts w:eastAsia="Times New Roman"/>
          <w:color w:val="000000"/>
          <w:sz w:val="23"/>
          <w:szCs w:val="23"/>
          <w:lang w:eastAsia="en-AU"/>
          <w14:ligatures w14:val="standardContextual"/>
        </w:rPr>
        <w:t xml:space="preserve"> and </w:t>
      </w:r>
      <w:hyperlink w:anchor="idf2036f10_f4e4_4ee6_a6c3_3f5d1c123596_7" w:history="1">
        <w:r w:rsidRPr="00A92854">
          <w:rPr>
            <w:rFonts w:eastAsia="Times New Roman"/>
            <w:color w:val="000000"/>
            <w:sz w:val="23"/>
            <w:szCs w:val="23"/>
            <w:lang w:eastAsia="en-AU"/>
            <w14:ligatures w14:val="standardContextual"/>
          </w:rPr>
          <w:t>(c)</w:t>
        </w:r>
      </w:hyperlink>
      <w:r w:rsidRPr="00A92854">
        <w:rPr>
          <w:rFonts w:eastAsia="Times New Roman"/>
          <w:color w:val="000000"/>
          <w:sz w:val="23"/>
          <w:szCs w:val="23"/>
          <w:lang w:eastAsia="en-AU"/>
          <w14:ligatures w14:val="standardContextual"/>
        </w:rPr>
        <w:t>).</w:t>
      </w:r>
    </w:p>
    <w:p w14:paraId="4ECAEEF8" w14:textId="77777777" w:rsidR="00A92854" w:rsidRPr="00A92854" w:rsidRDefault="00A92854" w:rsidP="00A92854">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(4)</w:t>
      </w:r>
      <w:r w:rsidRPr="00A92854">
        <w:rPr>
          <w:rFonts w:eastAsia="Times New Roman"/>
          <w:color w:val="000000"/>
          <w:sz w:val="23"/>
          <w:szCs w:val="23"/>
          <w:lang w:eastAsia="en-AU"/>
          <w14:ligatures w14:val="standardContextual"/>
        </w:rPr>
        <w:tab/>
        <w:t>If a licensee submits to a breath analysis, the result of the breath analysis will, for the purposes of the Act, be taken to be the reading produced by the breath analysing instrument, on analysis of the samples of breath provided by the licensee in accordance with this regulation, that indicates the lower concentration of alcohol in the licensee's breath (not taking into account any samples that, in accordance with this regulation, are to be disregarded).</w:t>
      </w:r>
    </w:p>
    <w:p w14:paraId="5A3E77AF" w14:textId="77777777" w:rsidR="00A92854" w:rsidRPr="00A92854" w:rsidRDefault="00A92854" w:rsidP="00A92854">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bookmarkStart w:id="191" w:name="idf7fe4ec3_d070_4741_a0b1_d61700cd36a9_9"/>
      <w:r w:rsidRPr="00A92854">
        <w:rPr>
          <w:rFonts w:eastAsia="Times New Roman"/>
          <w:b/>
          <w:bCs/>
          <w:color w:val="000000"/>
          <w:sz w:val="26"/>
          <w:szCs w:val="26"/>
          <w:lang w:eastAsia="en-AU"/>
          <w14:ligatures w14:val="standardContextual"/>
        </w:rPr>
        <w:t>21—Procedures for voluntary blood test</w:t>
      </w:r>
      <w:bookmarkEnd w:id="191"/>
    </w:p>
    <w:p w14:paraId="29825B61" w14:textId="77777777" w:rsidR="00A92854" w:rsidRPr="00A92854" w:rsidRDefault="00A92854" w:rsidP="00A92854">
      <w:pPr>
        <w:keepNext/>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The following are the prescribed procedures in accordance with which a sample of a licensee's blood must be taken and dealt with for the purposes of section 23M(2)(a) of the Act:</w:t>
      </w:r>
    </w:p>
    <w:p w14:paraId="08F853CF"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(a)</w:t>
      </w:r>
      <w:r w:rsidRPr="00A92854">
        <w:rPr>
          <w:rFonts w:eastAsia="Times New Roman"/>
          <w:color w:val="000000"/>
          <w:sz w:val="23"/>
          <w:szCs w:val="23"/>
          <w:lang w:eastAsia="en-AU"/>
          <w14:ligatures w14:val="standardContextual"/>
        </w:rPr>
        <w:tab/>
        <w:t xml:space="preserve">the licensee must cause the sample to be taken by a medical practitioner or registered nurse of the licensee's choice (the </w:t>
      </w:r>
      <w:r w:rsidRPr="00A92854">
        <w:rPr>
          <w:rFonts w:eastAsia="Times New Roman"/>
          <w:b/>
          <w:bCs/>
          <w:i/>
          <w:iCs/>
          <w:color w:val="000000"/>
          <w:sz w:val="23"/>
          <w:szCs w:val="23"/>
          <w:lang w:eastAsia="en-AU"/>
          <w14:ligatures w14:val="standardContextual"/>
        </w:rPr>
        <w:t>sample collector</w:t>
      </w:r>
      <w:r w:rsidRPr="00A92854">
        <w:rPr>
          <w:rFonts w:eastAsia="Times New Roman"/>
          <w:color w:val="000000"/>
          <w:sz w:val="23"/>
          <w:szCs w:val="23"/>
          <w:lang w:eastAsia="en-AU"/>
          <w14:ligatures w14:val="standardContextual"/>
        </w:rPr>
        <w:t>) and must deliver to the sample collector—</w:t>
      </w:r>
    </w:p>
    <w:p w14:paraId="39B3EF30" w14:textId="77777777" w:rsidR="00A92854" w:rsidRPr="00A92854" w:rsidRDefault="00A92854" w:rsidP="00A92854">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(i)</w:t>
      </w:r>
      <w:r w:rsidRPr="00A92854">
        <w:rPr>
          <w:rFonts w:eastAsia="Times New Roman"/>
          <w:color w:val="000000"/>
          <w:sz w:val="23"/>
          <w:szCs w:val="23"/>
          <w:lang w:eastAsia="en-AU"/>
          <w14:ligatures w14:val="standardContextual"/>
        </w:rPr>
        <w:tab/>
        <w:t>the blood test kit supplied to the licensee under section 23M(5)(b) of the Act for use for that purpose; and</w:t>
      </w:r>
    </w:p>
    <w:p w14:paraId="46EBC6C0" w14:textId="77777777" w:rsidR="00A92854" w:rsidRPr="00A92854" w:rsidRDefault="00A92854" w:rsidP="00A92854">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(ii)</w:t>
      </w:r>
      <w:r w:rsidRPr="00A92854">
        <w:rPr>
          <w:rFonts w:eastAsia="Times New Roman"/>
          <w:color w:val="000000"/>
          <w:sz w:val="23"/>
          <w:szCs w:val="23"/>
          <w:lang w:eastAsia="en-AU"/>
          <w14:ligatures w14:val="standardContextual"/>
        </w:rPr>
        <w:tab/>
        <w:t xml:space="preserve">the blood test information sheet supplied to the licensee under </w:t>
      </w:r>
      <w:hyperlink w:anchor="id126cd895_007a_4f5f_9f84_f6bbf52140c5_c" w:history="1">
        <w:r w:rsidRPr="00A92854">
          <w:rPr>
            <w:rFonts w:eastAsia="Times New Roman"/>
            <w:color w:val="000000"/>
            <w:sz w:val="23"/>
            <w:szCs w:val="23"/>
            <w:lang w:eastAsia="en-AU"/>
            <w14:ligatures w14:val="standardContextual"/>
          </w:rPr>
          <w:t>regulation 23</w:t>
        </w:r>
      </w:hyperlink>
      <w:r w:rsidRPr="00A92854">
        <w:rPr>
          <w:rFonts w:eastAsia="Times New Roman"/>
          <w:color w:val="000000"/>
          <w:sz w:val="23"/>
          <w:szCs w:val="23"/>
          <w:lang w:eastAsia="en-AU"/>
          <w14:ligatures w14:val="standardContextual"/>
        </w:rPr>
        <w:t>;</w:t>
      </w:r>
    </w:p>
    <w:p w14:paraId="5E348412"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(b)</w:t>
      </w:r>
      <w:r w:rsidRPr="00A92854">
        <w:rPr>
          <w:rFonts w:eastAsia="Times New Roman"/>
          <w:color w:val="000000"/>
          <w:sz w:val="23"/>
          <w:szCs w:val="23"/>
          <w:lang w:eastAsia="en-AU"/>
          <w14:ligatures w14:val="standardContextual"/>
        </w:rPr>
        <w:tab/>
        <w:t>the sample must be taken by the sample collector as soon as reasonably practicable but, in any event, within 4 hours of the licensee having submitted to the breath analysis indicating, for the purposes of the Act, the presence of the prescribed concentration of alcohol in the licensee's blood;</w:t>
      </w:r>
    </w:p>
    <w:p w14:paraId="1FBB9BF4"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(c)</w:t>
      </w:r>
      <w:r w:rsidRPr="00A92854">
        <w:rPr>
          <w:rFonts w:eastAsia="Times New Roman"/>
          <w:color w:val="000000"/>
          <w:sz w:val="23"/>
          <w:szCs w:val="23"/>
          <w:lang w:eastAsia="en-AU"/>
          <w14:ligatures w14:val="standardContextual"/>
        </w:rPr>
        <w:tab/>
        <w:t>the sample collector must place the sample, in approximately equal proportions, in 2 containers (being the containers provided as part of the blood test kit);</w:t>
      </w:r>
    </w:p>
    <w:p w14:paraId="7B5AAB51"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(d)</w:t>
      </w:r>
      <w:r w:rsidRPr="00A92854">
        <w:rPr>
          <w:rFonts w:eastAsia="Times New Roman"/>
          <w:color w:val="000000"/>
          <w:sz w:val="23"/>
          <w:szCs w:val="23"/>
          <w:lang w:eastAsia="en-AU"/>
          <w14:ligatures w14:val="standardContextual"/>
        </w:rPr>
        <w:tab/>
        <w:t>each container must contain a sufficient quantity of blood to enable an accurate evaluation to be made of any concentration of alcohol present in the blood and the sample of blood taken by the sample collector must be such as to furnish 2 such quantities of blood;</w:t>
      </w:r>
    </w:p>
    <w:p w14:paraId="606B2DCC"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(e)</w:t>
      </w:r>
      <w:r w:rsidRPr="00A92854">
        <w:rPr>
          <w:rFonts w:eastAsia="Times New Roman"/>
          <w:color w:val="000000"/>
          <w:sz w:val="23"/>
          <w:szCs w:val="23"/>
          <w:lang w:eastAsia="en-AU"/>
          <w14:ligatures w14:val="standardContextual"/>
        </w:rPr>
        <w:tab/>
        <w:t>the sample collector must seal each container by application of the adhesive seal bearing an identifying number provided as part of the blood test kit;</w:t>
      </w:r>
    </w:p>
    <w:p w14:paraId="0AC8D031"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(f)</w:t>
      </w:r>
      <w:r w:rsidRPr="00A92854">
        <w:rPr>
          <w:rFonts w:eastAsia="Times New Roman"/>
          <w:color w:val="000000"/>
          <w:sz w:val="23"/>
          <w:szCs w:val="23"/>
          <w:lang w:eastAsia="en-AU"/>
          <w14:ligatures w14:val="standardContextual"/>
        </w:rPr>
        <w:tab/>
        <w:t>it is the duty of the sample collector to take such measures as are reasonably practicable in the circumstances to ensure that the blood is not adulterated and does not deteriorate so as to prevent a proper assessment of the concentration of alcohol present in the blood of the licensee;</w:t>
      </w:r>
    </w:p>
    <w:p w14:paraId="54E79C8D" w14:textId="390F91D6" w:rsidR="00523922"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(g)</w:t>
      </w:r>
      <w:r w:rsidRPr="00A92854">
        <w:rPr>
          <w:rFonts w:eastAsia="Times New Roman"/>
          <w:color w:val="000000"/>
          <w:sz w:val="23"/>
          <w:szCs w:val="23"/>
          <w:lang w:eastAsia="en-AU"/>
          <w14:ligatures w14:val="standardContextual"/>
        </w:rPr>
        <w:tab/>
        <w:t>the sample collector must then complete a certificate in the approved form by inserting the particulars required by the form;</w:t>
      </w:r>
      <w:r w:rsidR="00523922">
        <w:rPr>
          <w:rFonts w:eastAsia="Times New Roman"/>
          <w:color w:val="000000"/>
          <w:sz w:val="23"/>
          <w:szCs w:val="23"/>
          <w:lang w:eastAsia="en-AU"/>
          <w14:ligatures w14:val="standardContextual"/>
        </w:rPr>
        <w:br w:type="page"/>
      </w:r>
    </w:p>
    <w:p w14:paraId="546DA244"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lastRenderedPageBreak/>
        <w:tab/>
        <w:t>(h)</w:t>
      </w:r>
      <w:r w:rsidRPr="00A92854">
        <w:rPr>
          <w:rFonts w:eastAsia="Times New Roman"/>
          <w:color w:val="000000"/>
          <w:sz w:val="23"/>
          <w:szCs w:val="23"/>
          <w:lang w:eastAsia="en-AU"/>
          <w14:ligatures w14:val="standardContextual"/>
        </w:rPr>
        <w:tab/>
        <w:t>the certificate must be signed by the sample collector certifying as to the matters set out in the form;</w:t>
      </w:r>
    </w:p>
    <w:p w14:paraId="0CF6EAC4"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(i)</w:t>
      </w:r>
      <w:r w:rsidRPr="00A92854">
        <w:rPr>
          <w:rFonts w:eastAsia="Times New Roman"/>
          <w:color w:val="000000"/>
          <w:sz w:val="23"/>
          <w:szCs w:val="23"/>
          <w:lang w:eastAsia="en-AU"/>
          <w14:ligatures w14:val="standardContextual"/>
        </w:rPr>
        <w:tab/>
        <w:t>the certificate must also bear the signature of the licensee, attested to by the signature of the sample collector;</w:t>
      </w:r>
    </w:p>
    <w:p w14:paraId="77990F6E"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(j)</w:t>
      </w:r>
      <w:r w:rsidRPr="00A92854">
        <w:rPr>
          <w:rFonts w:eastAsia="Times New Roman"/>
          <w:color w:val="000000"/>
          <w:sz w:val="23"/>
          <w:szCs w:val="23"/>
          <w:lang w:eastAsia="en-AU"/>
          <w14:ligatures w14:val="standardContextual"/>
        </w:rPr>
        <w:tab/>
        <w:t>the original of the signed certificate must then be delivered to the licensee together with 1 of the sealed containers containing part of the blood sample;</w:t>
      </w:r>
    </w:p>
    <w:p w14:paraId="45F1F1F0"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bookmarkStart w:id="192" w:name="id42373457_89ac_4e78_b08a_3e15bd81df42_c"/>
      <w:r w:rsidRPr="00A92854">
        <w:rPr>
          <w:rFonts w:eastAsia="Times New Roman"/>
          <w:color w:val="000000"/>
          <w:sz w:val="23"/>
          <w:szCs w:val="23"/>
          <w:lang w:eastAsia="en-AU"/>
          <w14:ligatures w14:val="standardContextual"/>
        </w:rPr>
        <w:tab/>
        <w:t>(k)</w:t>
      </w:r>
      <w:r w:rsidRPr="00A92854">
        <w:rPr>
          <w:rFonts w:eastAsia="Times New Roman"/>
          <w:color w:val="000000"/>
          <w:sz w:val="23"/>
          <w:szCs w:val="23"/>
          <w:lang w:eastAsia="en-AU"/>
          <w14:ligatures w14:val="standardContextual"/>
        </w:rPr>
        <w:tab/>
        <w:t>a copy of the signed certificate must be delivered by the sample collector together with the other sealed container containing part of the blood sample to a police officer who must, in turn, deliver that copy of the certificate and the blood sample container to Forensic Science SA;</w:t>
      </w:r>
      <w:bookmarkEnd w:id="192"/>
    </w:p>
    <w:p w14:paraId="6DDB4B24"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(l)</w:t>
      </w:r>
      <w:r w:rsidRPr="00A92854">
        <w:rPr>
          <w:rFonts w:eastAsia="Times New Roman"/>
          <w:color w:val="000000"/>
          <w:sz w:val="23"/>
          <w:szCs w:val="23"/>
          <w:lang w:eastAsia="en-AU"/>
          <w14:ligatures w14:val="standardContextual"/>
        </w:rPr>
        <w:tab/>
        <w:t xml:space="preserve">the blood sample container and copy of the certificate referred to in </w:t>
      </w:r>
      <w:hyperlink w:anchor="id42373457_89ac_4e78_b08a_3e15bd81df42_c" w:history="1">
        <w:r w:rsidRPr="00A92854">
          <w:rPr>
            <w:rFonts w:eastAsia="Times New Roman"/>
            <w:color w:val="000000"/>
            <w:sz w:val="23"/>
            <w:szCs w:val="23"/>
            <w:lang w:eastAsia="en-AU"/>
            <w14:ligatures w14:val="standardContextual"/>
          </w:rPr>
          <w:t>paragraph (k)</w:t>
        </w:r>
      </w:hyperlink>
      <w:r w:rsidRPr="00A92854">
        <w:rPr>
          <w:rFonts w:eastAsia="Times New Roman"/>
          <w:color w:val="000000"/>
          <w:sz w:val="23"/>
          <w:szCs w:val="23"/>
          <w:lang w:eastAsia="en-AU"/>
          <w14:ligatures w14:val="standardContextual"/>
        </w:rPr>
        <w:t xml:space="preserve"> must not be delivered into the possession of the licensee;</w:t>
      </w:r>
    </w:p>
    <w:p w14:paraId="10DEA4CF"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(m)</w:t>
      </w:r>
      <w:r w:rsidRPr="00A92854">
        <w:rPr>
          <w:rFonts w:eastAsia="Times New Roman"/>
          <w:color w:val="000000"/>
          <w:sz w:val="23"/>
          <w:szCs w:val="23"/>
          <w:lang w:eastAsia="en-AU"/>
          <w14:ligatures w14:val="standardContextual"/>
        </w:rPr>
        <w:tab/>
        <w:t>on receipt of the blood sample container and certificate at Forensic Science SA, the blood in the container must be analysed as soon as reasonably practicable by or under the supervision of an analyst to determine the concentration of alcohol present in the blood expressed in grams in 100 millilitres of blood;</w:t>
      </w:r>
    </w:p>
    <w:p w14:paraId="48654F13"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(n)</w:t>
      </w:r>
      <w:r w:rsidRPr="00A92854">
        <w:rPr>
          <w:rFonts w:eastAsia="Times New Roman"/>
          <w:color w:val="000000"/>
          <w:sz w:val="23"/>
          <w:szCs w:val="23"/>
          <w:lang w:eastAsia="en-AU"/>
          <w14:ligatures w14:val="standardContextual"/>
        </w:rPr>
        <w:tab/>
        <w:t>the analyst must then complete and sign a certificate certifying as to the following matters:</w:t>
      </w:r>
    </w:p>
    <w:p w14:paraId="71975661" w14:textId="77777777" w:rsidR="00A92854" w:rsidRPr="00A92854" w:rsidRDefault="00A92854" w:rsidP="00A92854">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(i)</w:t>
      </w:r>
      <w:r w:rsidRPr="00A92854">
        <w:rPr>
          <w:rFonts w:eastAsia="Times New Roman"/>
          <w:color w:val="000000"/>
          <w:sz w:val="23"/>
          <w:szCs w:val="23"/>
          <w:lang w:eastAsia="en-AU"/>
          <w14:ligatures w14:val="standardContextual"/>
        </w:rPr>
        <w:tab/>
        <w:t>the date of receipt at Forensic Science SA of the blood sample container and the certificate accompanying the blood sample container;</w:t>
      </w:r>
    </w:p>
    <w:p w14:paraId="55D9B635" w14:textId="77777777" w:rsidR="00A92854" w:rsidRPr="00A92854" w:rsidRDefault="00A92854" w:rsidP="00A92854">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(ii)</w:t>
      </w:r>
      <w:r w:rsidRPr="00A92854">
        <w:rPr>
          <w:rFonts w:eastAsia="Times New Roman"/>
          <w:color w:val="000000"/>
          <w:sz w:val="23"/>
          <w:szCs w:val="23"/>
          <w:lang w:eastAsia="en-AU"/>
          <w14:ligatures w14:val="standardContextual"/>
        </w:rPr>
        <w:tab/>
        <w:t>the identifying number appearing on the adhesive seal used to seal the blood sample container;</w:t>
      </w:r>
    </w:p>
    <w:p w14:paraId="1C2FE98C" w14:textId="77777777" w:rsidR="00A92854" w:rsidRPr="00A92854" w:rsidRDefault="00A92854" w:rsidP="00A92854">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(iii)</w:t>
      </w:r>
      <w:r w:rsidRPr="00A92854">
        <w:rPr>
          <w:rFonts w:eastAsia="Times New Roman"/>
          <w:color w:val="000000"/>
          <w:sz w:val="23"/>
          <w:szCs w:val="23"/>
          <w:lang w:eastAsia="en-AU"/>
          <w14:ligatures w14:val="standardContextual"/>
        </w:rPr>
        <w:tab/>
        <w:t>the name and professional qualifications of the analyst;</w:t>
      </w:r>
    </w:p>
    <w:p w14:paraId="751F4E9D" w14:textId="77777777" w:rsidR="00A92854" w:rsidRPr="00A92854" w:rsidRDefault="00A92854" w:rsidP="00A92854">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(iv)</w:t>
      </w:r>
      <w:r w:rsidRPr="00A92854">
        <w:rPr>
          <w:rFonts w:eastAsia="Times New Roman"/>
          <w:color w:val="000000"/>
          <w:sz w:val="23"/>
          <w:szCs w:val="23"/>
          <w:lang w:eastAsia="en-AU"/>
          <w14:ligatures w14:val="standardContextual"/>
        </w:rPr>
        <w:tab/>
        <w:t>the concentration of alcohol found to be present in the blood expressed in grams in 100 millilitres of blood;</w:t>
      </w:r>
    </w:p>
    <w:p w14:paraId="4D17C410" w14:textId="77777777" w:rsidR="00A92854" w:rsidRPr="00A92854" w:rsidRDefault="00A92854" w:rsidP="00A92854">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(v)</w:t>
      </w:r>
      <w:r w:rsidRPr="00A92854">
        <w:rPr>
          <w:rFonts w:eastAsia="Times New Roman"/>
          <w:color w:val="000000"/>
          <w:sz w:val="23"/>
          <w:szCs w:val="23"/>
          <w:lang w:eastAsia="en-AU"/>
          <w14:ligatures w14:val="standardContextual"/>
        </w:rPr>
        <w:tab/>
        <w:t>any factors relating to the blood sample or the analysis that might, in the opinion of the analyst, adversely affect the accuracy or validity of the analysis;</w:t>
      </w:r>
    </w:p>
    <w:p w14:paraId="23C96A5D" w14:textId="77777777" w:rsidR="00A92854" w:rsidRPr="00A92854" w:rsidRDefault="00A92854" w:rsidP="00A92854">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(vi)</w:t>
      </w:r>
      <w:r w:rsidRPr="00A92854">
        <w:rPr>
          <w:rFonts w:eastAsia="Times New Roman"/>
          <w:color w:val="000000"/>
          <w:sz w:val="23"/>
          <w:szCs w:val="23"/>
          <w:lang w:eastAsia="en-AU"/>
          <w14:ligatures w14:val="standardContextual"/>
        </w:rPr>
        <w:tab/>
        <w:t>any other information relating to the blood sample or analysis or both that the analyst thinks fit to include;</w:t>
      </w:r>
    </w:p>
    <w:p w14:paraId="01022F61"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(o)</w:t>
      </w:r>
      <w:r w:rsidRPr="00A92854">
        <w:rPr>
          <w:rFonts w:eastAsia="Times New Roman"/>
          <w:color w:val="000000"/>
          <w:sz w:val="23"/>
          <w:szCs w:val="23"/>
          <w:lang w:eastAsia="en-AU"/>
          <w14:ligatures w14:val="standardContextual"/>
        </w:rPr>
        <w:tab/>
        <w:t>the analyst's certificate must be sent by post to the licensee at the address shown as the licensee's address on the certificate accompanying the blood sample container;</w:t>
      </w:r>
    </w:p>
    <w:p w14:paraId="4BE05B8D"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(p)</w:t>
      </w:r>
      <w:r w:rsidRPr="00A92854">
        <w:rPr>
          <w:rFonts w:eastAsia="Times New Roman"/>
          <w:color w:val="000000"/>
          <w:sz w:val="23"/>
          <w:szCs w:val="23"/>
          <w:lang w:eastAsia="en-AU"/>
          <w14:ligatures w14:val="standardContextual"/>
        </w:rPr>
        <w:tab/>
        <w:t>a copy of the analyst's certificate must be sent to or retained on behalf of the Minister;</w:t>
      </w:r>
    </w:p>
    <w:p w14:paraId="79251CB8"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(q)</w:t>
      </w:r>
      <w:r w:rsidRPr="00A92854">
        <w:rPr>
          <w:rFonts w:eastAsia="Times New Roman"/>
          <w:color w:val="000000"/>
          <w:sz w:val="23"/>
          <w:szCs w:val="23"/>
          <w:lang w:eastAsia="en-AU"/>
          <w14:ligatures w14:val="standardContextual"/>
        </w:rPr>
        <w:tab/>
        <w:t>a copy of the analyst's certificate must also be sent to the Commissioner and the Commissioner of Police;</w:t>
      </w:r>
    </w:p>
    <w:p w14:paraId="1FCBA4C0"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(r)</w:t>
      </w:r>
      <w:r w:rsidRPr="00A92854">
        <w:rPr>
          <w:rFonts w:eastAsia="Times New Roman"/>
          <w:color w:val="000000"/>
          <w:sz w:val="23"/>
          <w:szCs w:val="23"/>
          <w:lang w:eastAsia="en-AU"/>
          <w14:ligatures w14:val="standardContextual"/>
        </w:rPr>
        <w:tab/>
        <w:t>the licensee from whom the blood sample was taken may cause the sample of blood as contained in the blood sample container delivered to that licensee to be analysed to determine the concentration of alcohol present in the blood.</w:t>
      </w:r>
    </w:p>
    <w:p w14:paraId="627C0E6C" w14:textId="77777777" w:rsidR="00A92854" w:rsidRPr="00A92854" w:rsidRDefault="00A92854" w:rsidP="00A92854">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r w:rsidRPr="00A92854">
        <w:rPr>
          <w:rFonts w:eastAsia="Times New Roman"/>
          <w:b/>
          <w:bCs/>
          <w:color w:val="000000"/>
          <w:sz w:val="26"/>
          <w:szCs w:val="26"/>
          <w:lang w:eastAsia="en-AU"/>
          <w14:ligatures w14:val="standardContextual"/>
        </w:rPr>
        <w:t>22—Oral advice and written notice on recording of positive breath analysis reading</w:t>
      </w:r>
    </w:p>
    <w:p w14:paraId="4C4239AC" w14:textId="6CAAF92A" w:rsidR="00523922" w:rsidRDefault="00A92854" w:rsidP="00A92854">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(1)</w:t>
      </w:r>
      <w:r w:rsidRPr="00A92854">
        <w:rPr>
          <w:rFonts w:eastAsia="Times New Roman"/>
          <w:color w:val="000000"/>
          <w:sz w:val="23"/>
          <w:szCs w:val="23"/>
          <w:lang w:eastAsia="en-AU"/>
          <w14:ligatures w14:val="standardContextual"/>
        </w:rPr>
        <w:tab/>
        <w:t xml:space="preserve">The oral advice required to be given for the purposes of section 23M(5)(a) of the Act must be as set out in </w:t>
      </w:r>
      <w:hyperlink w:anchor="id4afe93c9_dc02_4ce6_9495_d2f2b19224" w:history="1">
        <w:r w:rsidRPr="00A92854">
          <w:rPr>
            <w:rFonts w:eastAsia="Times New Roman"/>
            <w:color w:val="000000"/>
            <w:sz w:val="23"/>
            <w:szCs w:val="23"/>
            <w:lang w:eastAsia="en-AU"/>
            <w14:ligatures w14:val="standardContextual"/>
          </w:rPr>
          <w:t>Schedule 1 Part A</w:t>
        </w:r>
      </w:hyperlink>
      <w:r w:rsidRPr="00A92854">
        <w:rPr>
          <w:rFonts w:eastAsia="Times New Roman"/>
          <w:color w:val="000000"/>
          <w:sz w:val="23"/>
          <w:szCs w:val="23"/>
          <w:lang w:eastAsia="en-AU"/>
          <w14:ligatures w14:val="standardContextual"/>
        </w:rPr>
        <w:t>.</w:t>
      </w:r>
      <w:r w:rsidR="00523922">
        <w:rPr>
          <w:rFonts w:eastAsia="Times New Roman"/>
          <w:color w:val="000000"/>
          <w:sz w:val="23"/>
          <w:szCs w:val="23"/>
          <w:lang w:eastAsia="en-AU"/>
          <w14:ligatures w14:val="standardContextual"/>
        </w:rPr>
        <w:br w:type="page"/>
      </w:r>
    </w:p>
    <w:p w14:paraId="23AB5FAA" w14:textId="77777777" w:rsidR="00A92854" w:rsidRPr="00A92854" w:rsidRDefault="00A92854" w:rsidP="00A92854">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lastRenderedPageBreak/>
        <w:tab/>
        <w:t>(2)</w:t>
      </w:r>
      <w:r w:rsidRPr="00A92854">
        <w:rPr>
          <w:rFonts w:eastAsia="Times New Roman"/>
          <w:color w:val="000000"/>
          <w:sz w:val="23"/>
          <w:szCs w:val="23"/>
          <w:lang w:eastAsia="en-AU"/>
          <w14:ligatures w14:val="standardContextual"/>
        </w:rPr>
        <w:tab/>
        <w:t xml:space="preserve">The written notice required to be delivered for the purposes of section 23M(5)(a) of the Act must be as set out in </w:t>
      </w:r>
      <w:hyperlink w:anchor="id189debc3_610e_4b17_9363_bdce5d2d62" w:history="1">
        <w:r w:rsidRPr="00A92854">
          <w:rPr>
            <w:rFonts w:eastAsia="Times New Roman"/>
            <w:color w:val="000000"/>
            <w:sz w:val="23"/>
            <w:szCs w:val="23"/>
            <w:lang w:eastAsia="en-AU"/>
            <w14:ligatures w14:val="standardContextual"/>
          </w:rPr>
          <w:t>Schedule 1 Part B</w:t>
        </w:r>
      </w:hyperlink>
      <w:r w:rsidRPr="00A92854">
        <w:rPr>
          <w:rFonts w:eastAsia="Times New Roman"/>
          <w:color w:val="000000"/>
          <w:sz w:val="23"/>
          <w:szCs w:val="23"/>
          <w:lang w:eastAsia="en-AU"/>
          <w14:ligatures w14:val="standardContextual"/>
        </w:rPr>
        <w:t>.</w:t>
      </w:r>
    </w:p>
    <w:p w14:paraId="0081D0FB" w14:textId="77777777" w:rsidR="00A92854" w:rsidRPr="00A92854" w:rsidRDefault="00A92854" w:rsidP="00A92854">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bookmarkStart w:id="193" w:name="id126cd895_007a_4f5f_9f84_f6bbf52140c5_c"/>
      <w:r w:rsidRPr="00A92854">
        <w:rPr>
          <w:rFonts w:eastAsia="Times New Roman"/>
          <w:b/>
          <w:bCs/>
          <w:color w:val="000000"/>
          <w:sz w:val="26"/>
          <w:szCs w:val="26"/>
          <w:lang w:eastAsia="en-AU"/>
          <w14:ligatures w14:val="standardContextual"/>
        </w:rPr>
        <w:t>23—Request for approved blood test kit</w:t>
      </w:r>
      <w:bookmarkEnd w:id="193"/>
    </w:p>
    <w:p w14:paraId="0F3AE6F5" w14:textId="77777777" w:rsidR="00A92854" w:rsidRPr="00A92854" w:rsidRDefault="00A92854" w:rsidP="00A92854">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(1)</w:t>
      </w:r>
      <w:r w:rsidRPr="00A92854">
        <w:rPr>
          <w:rFonts w:eastAsia="Times New Roman"/>
          <w:color w:val="000000"/>
          <w:sz w:val="23"/>
          <w:szCs w:val="23"/>
          <w:lang w:eastAsia="en-AU"/>
          <w14:ligatures w14:val="standardContextual"/>
        </w:rPr>
        <w:tab/>
        <w:t>For the purposes of section 23M(5)(b) of the Act, a request for an approved blood test kit must be made in accordance with the following provisions:</w:t>
      </w:r>
    </w:p>
    <w:p w14:paraId="61BAFA34"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(a)</w:t>
      </w:r>
      <w:r w:rsidRPr="00A92854">
        <w:rPr>
          <w:rFonts w:eastAsia="Times New Roman"/>
          <w:color w:val="000000"/>
          <w:sz w:val="23"/>
          <w:szCs w:val="23"/>
          <w:lang w:eastAsia="en-AU"/>
          <w14:ligatures w14:val="standardContextual"/>
        </w:rPr>
        <w:tab/>
        <w:t xml:space="preserve">the request may, in the first instance, be made orally to the person operating the breath analysing instrument (the </w:t>
      </w:r>
      <w:r w:rsidRPr="00A92854">
        <w:rPr>
          <w:rFonts w:eastAsia="Times New Roman"/>
          <w:b/>
          <w:bCs/>
          <w:i/>
          <w:iCs/>
          <w:color w:val="000000"/>
          <w:sz w:val="23"/>
          <w:szCs w:val="23"/>
          <w:lang w:eastAsia="en-AU"/>
          <w14:ligatures w14:val="standardContextual"/>
        </w:rPr>
        <w:t>operator</w:t>
      </w:r>
      <w:r w:rsidRPr="00A92854">
        <w:rPr>
          <w:rFonts w:eastAsia="Times New Roman"/>
          <w:color w:val="000000"/>
          <w:sz w:val="23"/>
          <w:szCs w:val="23"/>
          <w:lang w:eastAsia="en-AU"/>
          <w14:ligatures w14:val="standardContextual"/>
        </w:rPr>
        <w:t>);</w:t>
      </w:r>
    </w:p>
    <w:p w14:paraId="5D1D80E2"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(b)</w:t>
      </w:r>
      <w:r w:rsidRPr="00A92854">
        <w:rPr>
          <w:rFonts w:eastAsia="Times New Roman"/>
          <w:color w:val="000000"/>
          <w:sz w:val="23"/>
          <w:szCs w:val="23"/>
          <w:lang w:eastAsia="en-AU"/>
          <w14:ligatures w14:val="standardContextual"/>
        </w:rPr>
        <w:tab/>
        <w:t>on such a request having been made by the licensee, the operator or any other police officer present at the scene must complete a written request form in the approved form by inserting the particulars required by the form;</w:t>
      </w:r>
    </w:p>
    <w:p w14:paraId="4FE6341E"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(c)</w:t>
      </w:r>
      <w:r w:rsidRPr="00A92854">
        <w:rPr>
          <w:rFonts w:eastAsia="Times New Roman"/>
          <w:color w:val="000000"/>
          <w:sz w:val="23"/>
          <w:szCs w:val="23"/>
          <w:lang w:eastAsia="en-AU"/>
          <w14:ligatures w14:val="standardContextual"/>
        </w:rPr>
        <w:tab/>
        <w:t>the licensee making the request must then sign the request form in the presence of the operator or other police officer and the licensee's signature must be attested to by the signature of the operator or other officer;</w:t>
      </w:r>
    </w:p>
    <w:p w14:paraId="4D6A50D1"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(d)</w:t>
      </w:r>
      <w:r w:rsidRPr="00A92854">
        <w:rPr>
          <w:rFonts w:eastAsia="Times New Roman"/>
          <w:color w:val="000000"/>
          <w:sz w:val="23"/>
          <w:szCs w:val="23"/>
          <w:lang w:eastAsia="en-AU"/>
          <w14:ligatures w14:val="standardContextual"/>
        </w:rPr>
        <w:tab/>
        <w:t>the original of the signed request form may be retained by the licensee making the request;</w:t>
      </w:r>
    </w:p>
    <w:p w14:paraId="02AB4DAD"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(e)</w:t>
      </w:r>
      <w:r w:rsidRPr="00A92854">
        <w:rPr>
          <w:rFonts w:eastAsia="Times New Roman"/>
          <w:color w:val="000000"/>
          <w:sz w:val="23"/>
          <w:szCs w:val="23"/>
          <w:lang w:eastAsia="en-AU"/>
          <w14:ligatures w14:val="standardContextual"/>
        </w:rPr>
        <w:tab/>
        <w:t>a copy of the signed request form must be delivered to the operator or other police officer.</w:t>
      </w:r>
    </w:p>
    <w:p w14:paraId="00CFA0F8" w14:textId="77777777" w:rsidR="00A92854" w:rsidRPr="00A92854" w:rsidRDefault="00A92854" w:rsidP="00A92854">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(2)</w:t>
      </w:r>
      <w:r w:rsidRPr="00A92854">
        <w:rPr>
          <w:rFonts w:eastAsia="Times New Roman"/>
          <w:color w:val="000000"/>
          <w:sz w:val="23"/>
          <w:szCs w:val="23"/>
          <w:lang w:eastAsia="en-AU"/>
          <w14:ligatures w14:val="standardContextual"/>
        </w:rPr>
        <w:tab/>
        <w:t>The copy of the request form delivered to the operator or other police officer must be delivered to the Commissioner or retained on the Commissioner's behalf for 12 months from the day on which the request form was signed by the licensee making the request.</w:t>
      </w:r>
    </w:p>
    <w:p w14:paraId="385F09A3" w14:textId="77777777" w:rsidR="00A92854" w:rsidRPr="00A92854" w:rsidRDefault="00A92854" w:rsidP="00A92854">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(3)</w:t>
      </w:r>
      <w:r w:rsidRPr="00A92854">
        <w:rPr>
          <w:rFonts w:eastAsia="Times New Roman"/>
          <w:color w:val="000000"/>
          <w:sz w:val="23"/>
          <w:szCs w:val="23"/>
          <w:lang w:eastAsia="en-AU"/>
          <w14:ligatures w14:val="standardContextual"/>
        </w:rPr>
        <w:tab/>
        <w:t>If a licensee requests an approved blood test kit, the operator or any other police officer must provide the licensee with a blood test information sheet.</w:t>
      </w:r>
    </w:p>
    <w:p w14:paraId="31017DE3" w14:textId="77777777" w:rsidR="00A92854" w:rsidRPr="00A92854" w:rsidRDefault="00A92854" w:rsidP="00A92854">
      <w:pPr>
        <w:keepNext/>
        <w:keepLines/>
        <w:autoSpaceDE w:val="0"/>
        <w:autoSpaceDN w:val="0"/>
        <w:adjustRightInd w:val="0"/>
        <w:spacing w:before="280" w:after="0" w:line="240" w:lineRule="auto"/>
        <w:ind w:left="567" w:hanging="567"/>
        <w:jc w:val="left"/>
        <w:rPr>
          <w:rFonts w:eastAsia="Times New Roman"/>
          <w:b/>
          <w:bCs/>
          <w:color w:val="000000"/>
          <w:sz w:val="32"/>
          <w:szCs w:val="32"/>
          <w:lang w:eastAsia="en-AU"/>
          <w14:ligatures w14:val="standardContextual"/>
        </w:rPr>
      </w:pPr>
      <w:r w:rsidRPr="00A92854">
        <w:rPr>
          <w:rFonts w:eastAsia="Times New Roman"/>
          <w:b/>
          <w:bCs/>
          <w:color w:val="000000"/>
          <w:sz w:val="32"/>
          <w:szCs w:val="32"/>
          <w:lang w:eastAsia="en-AU"/>
          <w14:ligatures w14:val="standardContextual"/>
        </w:rPr>
        <w:t>Part 5—Collection agents</w:t>
      </w:r>
    </w:p>
    <w:p w14:paraId="214745BC" w14:textId="77777777" w:rsidR="00A92854" w:rsidRPr="00A92854" w:rsidRDefault="00A92854" w:rsidP="00A92854">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r w:rsidRPr="00A92854">
        <w:rPr>
          <w:rFonts w:eastAsia="Times New Roman"/>
          <w:b/>
          <w:bCs/>
          <w:color w:val="000000"/>
          <w:sz w:val="26"/>
          <w:szCs w:val="26"/>
          <w:lang w:eastAsia="en-AU"/>
          <w14:ligatures w14:val="standardContextual"/>
        </w:rPr>
        <w:t>24—Requirement to keep trust account</w:t>
      </w:r>
    </w:p>
    <w:p w14:paraId="464AEFB9" w14:textId="77777777" w:rsidR="00A92854" w:rsidRPr="00A92854" w:rsidRDefault="00A92854" w:rsidP="00A92854">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(1)</w:t>
      </w:r>
      <w:r w:rsidRPr="00A92854">
        <w:rPr>
          <w:rFonts w:eastAsia="Times New Roman"/>
          <w:color w:val="000000"/>
          <w:sz w:val="23"/>
          <w:szCs w:val="23"/>
          <w:lang w:eastAsia="en-AU"/>
          <w14:ligatures w14:val="standardContextual"/>
        </w:rPr>
        <w:tab/>
        <w:t>A collection agent must, as soon as practicable after receiving trust money, deposit the money in an account (in the name of the agent) at an ADI.</w:t>
      </w:r>
    </w:p>
    <w:p w14:paraId="43DB6F6A" w14:textId="77777777" w:rsidR="00A92854" w:rsidRPr="00A92854" w:rsidRDefault="00A92854" w:rsidP="00A92854">
      <w:pPr>
        <w:keepNext/>
        <w:keepLines/>
        <w:autoSpaceDE w:val="0"/>
        <w:autoSpaceDN w:val="0"/>
        <w:adjustRightInd w:val="0"/>
        <w:spacing w:before="80" w:after="0" w:line="240" w:lineRule="auto"/>
        <w:ind w:left="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Maximum penalty: $2 500.</w:t>
      </w:r>
    </w:p>
    <w:p w14:paraId="544DFBDD" w14:textId="77777777" w:rsidR="00A92854" w:rsidRPr="00A92854" w:rsidRDefault="00A92854" w:rsidP="00A92854">
      <w:pPr>
        <w:keepLines/>
        <w:autoSpaceDE w:val="0"/>
        <w:autoSpaceDN w:val="0"/>
        <w:adjustRightInd w:val="0"/>
        <w:spacing w:before="80" w:after="0" w:line="240" w:lineRule="auto"/>
        <w:ind w:left="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Expiation fee: $160.</w:t>
      </w:r>
    </w:p>
    <w:p w14:paraId="4EC43CA1" w14:textId="77777777" w:rsidR="00A92854" w:rsidRPr="00A92854" w:rsidRDefault="00A92854" w:rsidP="00A92854">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(2)</w:t>
      </w:r>
      <w:r w:rsidRPr="00A92854">
        <w:rPr>
          <w:rFonts w:eastAsia="Times New Roman"/>
          <w:color w:val="000000"/>
          <w:sz w:val="23"/>
          <w:szCs w:val="23"/>
          <w:lang w:eastAsia="en-AU"/>
          <w14:ligatures w14:val="standardContextual"/>
        </w:rPr>
        <w:tab/>
        <w:t>A collection agent must not pay any other money into the agent's trust account.</w:t>
      </w:r>
    </w:p>
    <w:p w14:paraId="5956C32E" w14:textId="77777777" w:rsidR="00A92854" w:rsidRPr="00A92854" w:rsidRDefault="00A92854" w:rsidP="00A92854">
      <w:pPr>
        <w:keepNext/>
        <w:keepLines/>
        <w:autoSpaceDE w:val="0"/>
        <w:autoSpaceDN w:val="0"/>
        <w:adjustRightInd w:val="0"/>
        <w:spacing w:before="80" w:after="0" w:line="240" w:lineRule="auto"/>
        <w:ind w:left="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Maximum penalty: $2 500.</w:t>
      </w:r>
    </w:p>
    <w:p w14:paraId="708A9B9E" w14:textId="77777777" w:rsidR="00A92854" w:rsidRPr="00A92854" w:rsidRDefault="00A92854" w:rsidP="00A92854">
      <w:pPr>
        <w:keepLines/>
        <w:autoSpaceDE w:val="0"/>
        <w:autoSpaceDN w:val="0"/>
        <w:adjustRightInd w:val="0"/>
        <w:spacing w:before="80" w:after="0" w:line="240" w:lineRule="auto"/>
        <w:ind w:left="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Expiation fee: $160.</w:t>
      </w:r>
    </w:p>
    <w:p w14:paraId="1080E96C" w14:textId="77777777" w:rsidR="00A92854" w:rsidRPr="00A92854" w:rsidRDefault="00A92854" w:rsidP="00A92854">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(3)</w:t>
      </w:r>
      <w:r w:rsidRPr="00A92854">
        <w:rPr>
          <w:rFonts w:eastAsia="Times New Roman"/>
          <w:color w:val="000000"/>
          <w:sz w:val="23"/>
          <w:szCs w:val="23"/>
          <w:lang w:eastAsia="en-AU"/>
          <w14:ligatures w14:val="standardContextual"/>
        </w:rPr>
        <w:tab/>
        <w:t>A collection agent must, when applying to open a trust account, inform the ADI that the account is to be a trust account for the purposes of this Part.</w:t>
      </w:r>
    </w:p>
    <w:p w14:paraId="3C8792CD" w14:textId="77777777" w:rsidR="00A92854" w:rsidRPr="00A92854" w:rsidRDefault="00A92854" w:rsidP="00A92854">
      <w:pPr>
        <w:keepNext/>
        <w:keepLines/>
        <w:autoSpaceDE w:val="0"/>
        <w:autoSpaceDN w:val="0"/>
        <w:adjustRightInd w:val="0"/>
        <w:spacing w:before="80" w:after="0" w:line="240" w:lineRule="auto"/>
        <w:ind w:left="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Maximum penalty: $2 500.</w:t>
      </w:r>
    </w:p>
    <w:p w14:paraId="38178FA6" w14:textId="77777777" w:rsidR="00A92854" w:rsidRPr="00A92854" w:rsidRDefault="00A92854" w:rsidP="00A92854">
      <w:pPr>
        <w:keepLines/>
        <w:autoSpaceDE w:val="0"/>
        <w:autoSpaceDN w:val="0"/>
        <w:adjustRightInd w:val="0"/>
        <w:spacing w:before="80" w:after="0" w:line="240" w:lineRule="auto"/>
        <w:ind w:left="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Expiation fee: $160.</w:t>
      </w:r>
    </w:p>
    <w:p w14:paraId="7AEEB096" w14:textId="77777777" w:rsidR="00A92854" w:rsidRPr="00A92854" w:rsidRDefault="00A92854" w:rsidP="00A92854">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r w:rsidRPr="00A92854">
        <w:rPr>
          <w:rFonts w:eastAsia="Times New Roman"/>
          <w:b/>
          <w:bCs/>
          <w:color w:val="000000"/>
          <w:sz w:val="26"/>
          <w:szCs w:val="26"/>
          <w:lang w:eastAsia="en-AU"/>
          <w14:ligatures w14:val="standardContextual"/>
        </w:rPr>
        <w:t>25—General duty with respect to records</w:t>
      </w:r>
    </w:p>
    <w:p w14:paraId="31F9702A" w14:textId="77777777" w:rsidR="00A92854" w:rsidRPr="00A92854" w:rsidRDefault="00A92854" w:rsidP="00A92854">
      <w:pPr>
        <w:keepNext/>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If a collection agent uses a computer program to keep records under section 14 of the Act and these regulations, the agent must ensure that—</w:t>
      </w:r>
    </w:p>
    <w:p w14:paraId="4950D6E5" w14:textId="5311521B" w:rsidR="00523922"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(a)</w:t>
      </w:r>
      <w:r w:rsidRPr="00A92854">
        <w:rPr>
          <w:rFonts w:eastAsia="Times New Roman"/>
          <w:color w:val="000000"/>
          <w:sz w:val="23"/>
          <w:szCs w:val="23"/>
          <w:lang w:eastAsia="en-AU"/>
          <w14:ligatures w14:val="standardContextual"/>
        </w:rPr>
        <w:tab/>
        <w:t>an electronic copy of all the records is made within 24 hours of any alteration of the records; and</w:t>
      </w:r>
      <w:r w:rsidR="00523922">
        <w:rPr>
          <w:rFonts w:eastAsia="Times New Roman"/>
          <w:color w:val="000000"/>
          <w:sz w:val="23"/>
          <w:szCs w:val="23"/>
          <w:lang w:eastAsia="en-AU"/>
          <w14:ligatures w14:val="standardContextual"/>
        </w:rPr>
        <w:br w:type="page"/>
      </w:r>
    </w:p>
    <w:p w14:paraId="3D50EEA7"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lastRenderedPageBreak/>
        <w:tab/>
        <w:t>(b)</w:t>
      </w:r>
      <w:r w:rsidRPr="00A92854">
        <w:rPr>
          <w:rFonts w:eastAsia="Times New Roman"/>
          <w:color w:val="000000"/>
          <w:sz w:val="23"/>
          <w:szCs w:val="23"/>
          <w:lang w:eastAsia="en-AU"/>
          <w14:ligatures w14:val="standardContextual"/>
        </w:rPr>
        <w:tab/>
        <w:t>at least once in each month, an electronic copy of all the records is made and kept in a safe place at a location other than the premises where the computer program is operating (which, to avoid doubt, may be in a cloud storage system); and</w:t>
      </w:r>
    </w:p>
    <w:p w14:paraId="64E03FE0"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(c)</w:t>
      </w:r>
      <w:r w:rsidRPr="00A92854">
        <w:rPr>
          <w:rFonts w:eastAsia="Times New Roman"/>
          <w:color w:val="000000"/>
          <w:sz w:val="23"/>
          <w:szCs w:val="23"/>
          <w:lang w:eastAsia="en-AU"/>
          <w14:ligatures w14:val="standardContextual"/>
        </w:rPr>
        <w:tab/>
        <w:t>before any information is deleted from the computer records, a hard copy of the information is made and kept by the agent as part of the agent's records; and</w:t>
      </w:r>
    </w:p>
    <w:p w14:paraId="09FF71F5" w14:textId="77777777" w:rsidR="00A92854" w:rsidRPr="00A92854" w:rsidRDefault="00A92854" w:rsidP="00A92854">
      <w:pPr>
        <w:keepNext/>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(d)</w:t>
      </w:r>
      <w:r w:rsidRPr="00A92854">
        <w:rPr>
          <w:rFonts w:eastAsia="Times New Roman"/>
          <w:color w:val="000000"/>
          <w:sz w:val="23"/>
          <w:szCs w:val="23"/>
          <w:lang w:eastAsia="en-AU"/>
          <w14:ligatures w14:val="standardContextual"/>
        </w:rPr>
        <w:tab/>
        <w:t>an up</w:t>
      </w:r>
      <w:r w:rsidRPr="00A92854">
        <w:rPr>
          <w:rFonts w:eastAsia="Times New Roman"/>
          <w:color w:val="000000"/>
          <w:sz w:val="23"/>
          <w:szCs w:val="23"/>
          <w:lang w:eastAsia="en-AU"/>
          <w14:ligatures w14:val="standardContextual"/>
        </w:rPr>
        <w:noBreakHyphen/>
        <w:t>to</w:t>
      </w:r>
      <w:r w:rsidRPr="00A92854">
        <w:rPr>
          <w:rFonts w:eastAsia="Times New Roman"/>
          <w:color w:val="000000"/>
          <w:sz w:val="23"/>
          <w:szCs w:val="23"/>
          <w:lang w:eastAsia="en-AU"/>
          <w14:ligatures w14:val="standardContextual"/>
        </w:rPr>
        <w:noBreakHyphen/>
        <w:t>date electronic copy of the computer program is made and kept in a safe place at a location other than the premises where the computer program is operating (which, to avoid doubt, may be in a cloud storage system).</w:t>
      </w:r>
    </w:p>
    <w:p w14:paraId="27C387F7" w14:textId="77777777" w:rsidR="00A92854" w:rsidRPr="00A92854" w:rsidRDefault="00A92854" w:rsidP="00A92854">
      <w:pPr>
        <w:keepNext/>
        <w:keepLines/>
        <w:autoSpaceDE w:val="0"/>
        <w:autoSpaceDN w:val="0"/>
        <w:adjustRightInd w:val="0"/>
        <w:spacing w:before="80" w:after="0" w:line="240" w:lineRule="auto"/>
        <w:ind w:left="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Maximum penalty: $2 500.</w:t>
      </w:r>
    </w:p>
    <w:p w14:paraId="1343DEE8" w14:textId="77777777" w:rsidR="00A92854" w:rsidRPr="00A92854" w:rsidRDefault="00A92854" w:rsidP="00A92854">
      <w:pPr>
        <w:keepLines/>
        <w:autoSpaceDE w:val="0"/>
        <w:autoSpaceDN w:val="0"/>
        <w:adjustRightInd w:val="0"/>
        <w:spacing w:before="80" w:after="0" w:line="240" w:lineRule="auto"/>
        <w:ind w:left="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Expiation fee: $160.</w:t>
      </w:r>
    </w:p>
    <w:p w14:paraId="2DCB2B65" w14:textId="77777777" w:rsidR="00A92854" w:rsidRPr="00A92854" w:rsidRDefault="00A92854" w:rsidP="00A92854">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r w:rsidRPr="00A92854">
        <w:rPr>
          <w:rFonts w:eastAsia="Times New Roman"/>
          <w:b/>
          <w:bCs/>
          <w:color w:val="000000"/>
          <w:sz w:val="26"/>
          <w:szCs w:val="26"/>
          <w:lang w:eastAsia="en-AU"/>
          <w14:ligatures w14:val="standardContextual"/>
        </w:rPr>
        <w:t>26—Keeping of records</w:t>
      </w:r>
    </w:p>
    <w:p w14:paraId="664C959C" w14:textId="77777777" w:rsidR="00A92854" w:rsidRPr="00A92854" w:rsidRDefault="00A92854" w:rsidP="00A92854">
      <w:pPr>
        <w:keepNext/>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 collection agent must keep detailed records of all trust money received by the agent and of any disbursement of, or other dealing with, that money and must compile detailed accounts of those receipts and disbursements that—</w:t>
      </w:r>
    </w:p>
    <w:p w14:paraId="23146C4C"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(a)</w:t>
      </w:r>
      <w:r w:rsidRPr="00A92854">
        <w:rPr>
          <w:rFonts w:eastAsia="Times New Roman"/>
          <w:color w:val="000000"/>
          <w:sz w:val="23"/>
          <w:szCs w:val="23"/>
          <w:lang w:eastAsia="en-AU"/>
          <w14:ligatures w14:val="standardContextual"/>
        </w:rPr>
        <w:tab/>
        <w:t>accurately disclose the state of the trust account maintained by the agent; and</w:t>
      </w:r>
    </w:p>
    <w:p w14:paraId="618B654A"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(b)</w:t>
      </w:r>
      <w:r w:rsidRPr="00A92854">
        <w:rPr>
          <w:rFonts w:eastAsia="Times New Roman"/>
          <w:color w:val="000000"/>
          <w:sz w:val="23"/>
          <w:szCs w:val="23"/>
          <w:lang w:eastAsia="en-AU"/>
          <w14:ligatures w14:val="standardContextual"/>
        </w:rPr>
        <w:tab/>
        <w:t>enable the receipt and disposition of trust money to be conveniently and properly audited; and</w:t>
      </w:r>
    </w:p>
    <w:p w14:paraId="3BB9C53D" w14:textId="77777777" w:rsidR="00A92854" w:rsidRPr="00A92854" w:rsidRDefault="00A92854" w:rsidP="00A92854">
      <w:pPr>
        <w:keepNext/>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(c)</w:t>
      </w:r>
      <w:r w:rsidRPr="00A92854">
        <w:rPr>
          <w:rFonts w:eastAsia="Times New Roman"/>
          <w:color w:val="000000"/>
          <w:sz w:val="23"/>
          <w:szCs w:val="23"/>
          <w:lang w:eastAsia="en-AU"/>
          <w14:ligatures w14:val="standardContextual"/>
        </w:rPr>
        <w:tab/>
        <w:t xml:space="preserve">comply with the requirements set out in </w:t>
      </w:r>
      <w:hyperlink w:anchor="id5d1475eb_4c6f_4d33_8137_3a6a14f268e2_d" w:history="1">
        <w:r w:rsidRPr="00A92854">
          <w:rPr>
            <w:rFonts w:eastAsia="Times New Roman"/>
            <w:color w:val="000000"/>
            <w:sz w:val="23"/>
            <w:szCs w:val="23"/>
            <w:lang w:eastAsia="en-AU"/>
            <w14:ligatures w14:val="standardContextual"/>
          </w:rPr>
          <w:t>regulations 29</w:t>
        </w:r>
      </w:hyperlink>
      <w:r w:rsidRPr="00A92854">
        <w:rPr>
          <w:rFonts w:eastAsia="Times New Roman"/>
          <w:color w:val="000000"/>
          <w:sz w:val="23"/>
          <w:szCs w:val="23"/>
          <w:lang w:eastAsia="en-AU"/>
          <w14:ligatures w14:val="standardContextual"/>
        </w:rPr>
        <w:t xml:space="preserve">, </w:t>
      </w:r>
      <w:hyperlink w:anchor="id64cdaca3_e8d3_43b5_a7cc_d63559d34839_c" w:history="1">
        <w:r w:rsidRPr="00A92854">
          <w:rPr>
            <w:rFonts w:eastAsia="Times New Roman"/>
            <w:color w:val="000000"/>
            <w:sz w:val="23"/>
            <w:szCs w:val="23"/>
            <w:lang w:eastAsia="en-AU"/>
            <w14:ligatures w14:val="standardContextual"/>
          </w:rPr>
          <w:t>30</w:t>
        </w:r>
      </w:hyperlink>
      <w:r w:rsidRPr="00A92854">
        <w:rPr>
          <w:rFonts w:eastAsia="Times New Roman"/>
          <w:color w:val="000000"/>
          <w:sz w:val="23"/>
          <w:szCs w:val="23"/>
          <w:lang w:eastAsia="en-AU"/>
          <w14:ligatures w14:val="standardContextual"/>
        </w:rPr>
        <w:t xml:space="preserve"> and </w:t>
      </w:r>
      <w:hyperlink w:anchor="ideaa91cd7_f87f_4a4e_83aa_b1f4e3757ca6_4" w:history="1">
        <w:r w:rsidRPr="00A92854">
          <w:rPr>
            <w:rFonts w:eastAsia="Times New Roman"/>
            <w:color w:val="000000"/>
            <w:sz w:val="23"/>
            <w:szCs w:val="23"/>
            <w:lang w:eastAsia="en-AU"/>
            <w14:ligatures w14:val="standardContextual"/>
          </w:rPr>
          <w:t>31</w:t>
        </w:r>
      </w:hyperlink>
      <w:r w:rsidRPr="00A92854">
        <w:rPr>
          <w:rFonts w:eastAsia="Times New Roman"/>
          <w:color w:val="000000"/>
          <w:sz w:val="23"/>
          <w:szCs w:val="23"/>
          <w:lang w:eastAsia="en-AU"/>
          <w14:ligatures w14:val="standardContextual"/>
        </w:rPr>
        <w:t>.</w:t>
      </w:r>
    </w:p>
    <w:p w14:paraId="60D08A94" w14:textId="77777777" w:rsidR="00A92854" w:rsidRPr="00A92854" w:rsidRDefault="00A92854" w:rsidP="00A92854">
      <w:pPr>
        <w:keepNext/>
        <w:keepLines/>
        <w:autoSpaceDE w:val="0"/>
        <w:autoSpaceDN w:val="0"/>
        <w:adjustRightInd w:val="0"/>
        <w:spacing w:before="80" w:after="0" w:line="240" w:lineRule="auto"/>
        <w:ind w:left="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Maximum penalty: $2 500.</w:t>
      </w:r>
    </w:p>
    <w:p w14:paraId="3B612C4D" w14:textId="77777777" w:rsidR="00A92854" w:rsidRPr="00A92854" w:rsidRDefault="00A92854" w:rsidP="00A92854">
      <w:pPr>
        <w:keepLines/>
        <w:autoSpaceDE w:val="0"/>
        <w:autoSpaceDN w:val="0"/>
        <w:adjustRightInd w:val="0"/>
        <w:spacing w:before="80" w:after="0" w:line="240" w:lineRule="auto"/>
        <w:ind w:left="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Expiation fee: $160.</w:t>
      </w:r>
    </w:p>
    <w:p w14:paraId="19ED6C54" w14:textId="77777777" w:rsidR="00A92854" w:rsidRPr="00A92854" w:rsidRDefault="00A92854" w:rsidP="00A92854">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r w:rsidRPr="00A92854">
        <w:rPr>
          <w:rFonts w:eastAsia="Times New Roman"/>
          <w:b/>
          <w:bCs/>
          <w:color w:val="000000"/>
          <w:sz w:val="26"/>
          <w:szCs w:val="26"/>
          <w:lang w:eastAsia="en-AU"/>
          <w14:ligatures w14:val="standardContextual"/>
        </w:rPr>
        <w:t>27—Receipt of trust money</w:t>
      </w:r>
    </w:p>
    <w:p w14:paraId="44618AA3" w14:textId="77777777" w:rsidR="00A92854" w:rsidRPr="00A92854" w:rsidRDefault="00A92854" w:rsidP="00A92854">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(1)</w:t>
      </w:r>
      <w:r w:rsidRPr="00A92854">
        <w:rPr>
          <w:rFonts w:eastAsia="Times New Roman"/>
          <w:color w:val="000000"/>
          <w:sz w:val="23"/>
          <w:szCs w:val="23"/>
          <w:lang w:eastAsia="en-AU"/>
          <w14:ligatures w14:val="standardContextual"/>
        </w:rPr>
        <w:tab/>
        <w:t>A collection agent must, in respect of the receipt of trust money—</w:t>
      </w:r>
    </w:p>
    <w:p w14:paraId="6D106AED"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(a)</w:t>
      </w:r>
      <w:r w:rsidRPr="00A92854">
        <w:rPr>
          <w:rFonts w:eastAsia="Times New Roman"/>
          <w:color w:val="000000"/>
          <w:sz w:val="23"/>
          <w:szCs w:val="23"/>
          <w:lang w:eastAsia="en-AU"/>
          <w14:ligatures w14:val="standardContextual"/>
        </w:rPr>
        <w:tab/>
        <w:t>make available to the person making payment a receipt that complies with this regulation; and</w:t>
      </w:r>
    </w:p>
    <w:p w14:paraId="29E2EC87" w14:textId="77777777" w:rsidR="00A92854" w:rsidRPr="00A92854" w:rsidRDefault="00A92854" w:rsidP="00A92854">
      <w:pPr>
        <w:keepNext/>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(b)</w:t>
      </w:r>
      <w:r w:rsidRPr="00A92854">
        <w:rPr>
          <w:rFonts w:eastAsia="Times New Roman"/>
          <w:color w:val="000000"/>
          <w:sz w:val="23"/>
          <w:szCs w:val="23"/>
          <w:lang w:eastAsia="en-AU"/>
          <w14:ligatures w14:val="standardContextual"/>
        </w:rPr>
        <w:tab/>
        <w:t>make and retain a copy of the receipt as part of the agent's records.</w:t>
      </w:r>
    </w:p>
    <w:p w14:paraId="0198B636" w14:textId="77777777" w:rsidR="00A92854" w:rsidRPr="00A92854" w:rsidRDefault="00A92854" w:rsidP="00A92854">
      <w:pPr>
        <w:keepNext/>
        <w:keepLines/>
        <w:autoSpaceDE w:val="0"/>
        <w:autoSpaceDN w:val="0"/>
        <w:adjustRightInd w:val="0"/>
        <w:spacing w:before="80" w:after="0" w:line="240" w:lineRule="auto"/>
        <w:ind w:left="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Maximum penalty: $2 500.</w:t>
      </w:r>
    </w:p>
    <w:p w14:paraId="5A92EDD0" w14:textId="77777777" w:rsidR="00A92854" w:rsidRPr="00A92854" w:rsidRDefault="00A92854" w:rsidP="00A92854">
      <w:pPr>
        <w:keepLines/>
        <w:autoSpaceDE w:val="0"/>
        <w:autoSpaceDN w:val="0"/>
        <w:adjustRightInd w:val="0"/>
        <w:spacing w:before="80" w:after="0" w:line="240" w:lineRule="auto"/>
        <w:ind w:left="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Expiation fee: $160.</w:t>
      </w:r>
    </w:p>
    <w:p w14:paraId="51BA273E" w14:textId="77777777" w:rsidR="00A92854" w:rsidRPr="00A92854" w:rsidRDefault="00A92854" w:rsidP="00A92854">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bookmarkStart w:id="194" w:name="id1ad82ec8_e236_4a7c_8d6a_2148bb7e3500_e"/>
      <w:r w:rsidRPr="00A92854">
        <w:rPr>
          <w:rFonts w:eastAsia="Times New Roman"/>
          <w:color w:val="000000"/>
          <w:sz w:val="23"/>
          <w:szCs w:val="23"/>
          <w:lang w:eastAsia="en-AU"/>
          <w14:ligatures w14:val="standardContextual"/>
        </w:rPr>
        <w:tab/>
        <w:t>(2)</w:t>
      </w:r>
      <w:r w:rsidRPr="00A92854">
        <w:rPr>
          <w:rFonts w:eastAsia="Times New Roman"/>
          <w:color w:val="000000"/>
          <w:sz w:val="23"/>
          <w:szCs w:val="23"/>
          <w:lang w:eastAsia="en-AU"/>
          <w14:ligatures w14:val="standardContextual"/>
        </w:rPr>
        <w:tab/>
        <w:t>The receipt—</w:t>
      </w:r>
      <w:bookmarkEnd w:id="194"/>
    </w:p>
    <w:p w14:paraId="6D80634A"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(a)</w:t>
      </w:r>
      <w:r w:rsidRPr="00A92854">
        <w:rPr>
          <w:rFonts w:eastAsia="Times New Roman"/>
          <w:color w:val="000000"/>
          <w:sz w:val="23"/>
          <w:szCs w:val="23"/>
          <w:lang w:eastAsia="en-AU"/>
          <w14:ligatures w14:val="standardContextual"/>
        </w:rPr>
        <w:tab/>
        <w:t>must be legibly written on a form comprised in a series of consecutively pre</w:t>
      </w:r>
      <w:r w:rsidRPr="00A92854">
        <w:rPr>
          <w:rFonts w:eastAsia="Times New Roman"/>
          <w:color w:val="000000"/>
          <w:sz w:val="23"/>
          <w:szCs w:val="23"/>
          <w:lang w:eastAsia="en-AU"/>
          <w14:ligatures w14:val="standardContextual"/>
        </w:rPr>
        <w:noBreakHyphen/>
        <w:t>numbered duplicate receipt forms marked with the name of the agent and the words "Trust Account"; and</w:t>
      </w:r>
    </w:p>
    <w:p w14:paraId="716E120E"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(b)</w:t>
      </w:r>
      <w:r w:rsidRPr="00A92854">
        <w:rPr>
          <w:rFonts w:eastAsia="Times New Roman"/>
          <w:color w:val="000000"/>
          <w:sz w:val="23"/>
          <w:szCs w:val="23"/>
          <w:lang w:eastAsia="en-AU"/>
          <w14:ligatures w14:val="standardContextual"/>
        </w:rPr>
        <w:tab/>
        <w:t>must contain the following information:</w:t>
      </w:r>
    </w:p>
    <w:p w14:paraId="26B78CD0" w14:textId="77777777" w:rsidR="00A92854" w:rsidRPr="00A92854" w:rsidRDefault="00A92854" w:rsidP="00A92854">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(i)</w:t>
      </w:r>
      <w:r w:rsidRPr="00A92854">
        <w:rPr>
          <w:rFonts w:eastAsia="Times New Roman"/>
          <w:color w:val="000000"/>
          <w:sz w:val="23"/>
          <w:szCs w:val="23"/>
          <w:lang w:eastAsia="en-AU"/>
          <w14:ligatures w14:val="standardContextual"/>
        </w:rPr>
        <w:tab/>
        <w:t>—</w:t>
      </w:r>
    </w:p>
    <w:p w14:paraId="6AA1C66D" w14:textId="77777777" w:rsidR="00A92854" w:rsidRPr="00A92854" w:rsidRDefault="00A92854" w:rsidP="00A92854">
      <w:pPr>
        <w:keepLines/>
        <w:tabs>
          <w:tab w:val="center" w:pos="2779"/>
          <w:tab w:val="left" w:pos="3176"/>
        </w:tabs>
        <w:autoSpaceDE w:val="0"/>
        <w:autoSpaceDN w:val="0"/>
        <w:adjustRightInd w:val="0"/>
        <w:spacing w:before="120" w:after="0" w:line="240" w:lineRule="auto"/>
        <w:ind w:left="3176"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(A)</w:t>
      </w:r>
      <w:r w:rsidRPr="00A92854">
        <w:rPr>
          <w:rFonts w:eastAsia="Times New Roman"/>
          <w:color w:val="000000"/>
          <w:sz w:val="23"/>
          <w:szCs w:val="23"/>
          <w:lang w:eastAsia="en-AU"/>
          <w14:ligatures w14:val="standardContextual"/>
        </w:rPr>
        <w:tab/>
        <w:t>in the case of a payment made by electronic transfer of funds into an agent's trust account—the date on which the agent makes out the receipt; or</w:t>
      </w:r>
    </w:p>
    <w:p w14:paraId="5B462CA5" w14:textId="77777777" w:rsidR="00A92854" w:rsidRPr="00A92854" w:rsidRDefault="00A92854" w:rsidP="00A92854">
      <w:pPr>
        <w:keepLines/>
        <w:tabs>
          <w:tab w:val="center" w:pos="2779"/>
          <w:tab w:val="left" w:pos="3176"/>
        </w:tabs>
        <w:autoSpaceDE w:val="0"/>
        <w:autoSpaceDN w:val="0"/>
        <w:adjustRightInd w:val="0"/>
        <w:spacing w:before="120" w:after="0" w:line="240" w:lineRule="auto"/>
        <w:ind w:left="3176"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(B)</w:t>
      </w:r>
      <w:r w:rsidRPr="00A92854">
        <w:rPr>
          <w:rFonts w:eastAsia="Times New Roman"/>
          <w:color w:val="000000"/>
          <w:sz w:val="23"/>
          <w:szCs w:val="23"/>
          <w:lang w:eastAsia="en-AU"/>
          <w14:ligatures w14:val="standardContextual"/>
        </w:rPr>
        <w:tab/>
        <w:t>in any other case—the date of the payment; and</w:t>
      </w:r>
    </w:p>
    <w:p w14:paraId="2E2BA91C" w14:textId="0CD4A395" w:rsidR="00523922" w:rsidRDefault="00A92854" w:rsidP="00A92854">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(ii)</w:t>
      </w:r>
      <w:r w:rsidRPr="00A92854">
        <w:rPr>
          <w:rFonts w:eastAsia="Times New Roman"/>
          <w:color w:val="000000"/>
          <w:sz w:val="23"/>
          <w:szCs w:val="23"/>
          <w:lang w:eastAsia="en-AU"/>
          <w14:ligatures w14:val="standardContextual"/>
        </w:rPr>
        <w:tab/>
        <w:t>the name of the person making the payment; and</w:t>
      </w:r>
      <w:r w:rsidR="00523922">
        <w:rPr>
          <w:rFonts w:eastAsia="Times New Roman"/>
          <w:color w:val="000000"/>
          <w:sz w:val="23"/>
          <w:szCs w:val="23"/>
          <w:lang w:eastAsia="en-AU"/>
          <w14:ligatures w14:val="standardContextual"/>
        </w:rPr>
        <w:br w:type="page"/>
      </w:r>
    </w:p>
    <w:p w14:paraId="5C03519D" w14:textId="77777777" w:rsidR="00A92854" w:rsidRPr="00A92854" w:rsidRDefault="00A92854" w:rsidP="00A92854">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lastRenderedPageBreak/>
        <w:tab/>
        <w:t>(iii)</w:t>
      </w:r>
      <w:r w:rsidRPr="00A92854">
        <w:rPr>
          <w:rFonts w:eastAsia="Times New Roman"/>
          <w:color w:val="000000"/>
          <w:sz w:val="23"/>
          <w:szCs w:val="23"/>
          <w:lang w:eastAsia="en-AU"/>
          <w14:ligatures w14:val="standardContextual"/>
        </w:rPr>
        <w:tab/>
        <w:t>whether the payment is by cash, cheque, bank cheque or electronic transfer of funds into the agent's trust account and, if the payment is by cheque or bank cheque, the name of the drawer of the cheque; and</w:t>
      </w:r>
    </w:p>
    <w:p w14:paraId="065EE7F4" w14:textId="77777777" w:rsidR="00A92854" w:rsidRPr="00A92854" w:rsidRDefault="00A92854" w:rsidP="00A92854">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(iv)</w:t>
      </w:r>
      <w:r w:rsidRPr="00A92854">
        <w:rPr>
          <w:rFonts w:eastAsia="Times New Roman"/>
          <w:color w:val="000000"/>
          <w:sz w:val="23"/>
          <w:szCs w:val="23"/>
          <w:lang w:eastAsia="en-AU"/>
          <w14:ligatures w14:val="standardContextual"/>
        </w:rPr>
        <w:tab/>
        <w:t>the name of the person for whom the money is received; and</w:t>
      </w:r>
    </w:p>
    <w:p w14:paraId="01F52F0C" w14:textId="77777777" w:rsidR="00A92854" w:rsidRPr="00A92854" w:rsidRDefault="00A92854" w:rsidP="00A92854">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(v)</w:t>
      </w:r>
      <w:r w:rsidRPr="00A92854">
        <w:rPr>
          <w:rFonts w:eastAsia="Times New Roman"/>
          <w:color w:val="000000"/>
          <w:sz w:val="23"/>
          <w:szCs w:val="23"/>
          <w:lang w:eastAsia="en-AU"/>
          <w14:ligatures w14:val="standardContextual"/>
        </w:rPr>
        <w:tab/>
        <w:t>brief particulars of the purpose of the payment; and</w:t>
      </w:r>
    </w:p>
    <w:p w14:paraId="361A83B3" w14:textId="77777777" w:rsidR="00A92854" w:rsidRPr="00A92854" w:rsidRDefault="00A92854" w:rsidP="00A92854">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(vi)</w:t>
      </w:r>
      <w:r w:rsidRPr="00A92854">
        <w:rPr>
          <w:rFonts w:eastAsia="Times New Roman"/>
          <w:color w:val="000000"/>
          <w:sz w:val="23"/>
          <w:szCs w:val="23"/>
          <w:lang w:eastAsia="en-AU"/>
          <w14:ligatures w14:val="standardContextual"/>
        </w:rPr>
        <w:tab/>
        <w:t>the amount of the payment.</w:t>
      </w:r>
    </w:p>
    <w:p w14:paraId="323B478B" w14:textId="77777777" w:rsidR="00A92854" w:rsidRPr="00A92854" w:rsidRDefault="00A92854" w:rsidP="00A92854">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(3)</w:t>
      </w:r>
      <w:r w:rsidRPr="00A92854">
        <w:rPr>
          <w:rFonts w:eastAsia="Times New Roman"/>
          <w:color w:val="000000"/>
          <w:sz w:val="23"/>
          <w:szCs w:val="23"/>
          <w:lang w:eastAsia="en-AU"/>
          <w14:ligatures w14:val="standardContextual"/>
        </w:rPr>
        <w:tab/>
        <w:t xml:space="preserve">A collection agent must make out a receipt in accordance with </w:t>
      </w:r>
      <w:hyperlink w:anchor="id1ad82ec8_e236_4a7c_8d6a_2148bb7e3500_e" w:history="1">
        <w:r w:rsidRPr="00A92854">
          <w:rPr>
            <w:rFonts w:eastAsia="Times New Roman"/>
            <w:color w:val="000000"/>
            <w:sz w:val="23"/>
            <w:szCs w:val="23"/>
            <w:lang w:eastAsia="en-AU"/>
            <w14:ligatures w14:val="standardContextual"/>
          </w:rPr>
          <w:t>subregulation (2)</w:t>
        </w:r>
      </w:hyperlink>
      <w:r w:rsidRPr="00A92854">
        <w:rPr>
          <w:rFonts w:eastAsia="Times New Roman"/>
          <w:color w:val="000000"/>
          <w:sz w:val="23"/>
          <w:szCs w:val="23"/>
          <w:lang w:eastAsia="en-AU"/>
          <w14:ligatures w14:val="standardContextual"/>
        </w:rPr>
        <w:t>—</w:t>
      </w:r>
    </w:p>
    <w:p w14:paraId="27345DFD"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(a)</w:t>
      </w:r>
      <w:r w:rsidRPr="00A92854">
        <w:rPr>
          <w:rFonts w:eastAsia="Times New Roman"/>
          <w:color w:val="000000"/>
          <w:sz w:val="23"/>
          <w:szCs w:val="23"/>
          <w:lang w:eastAsia="en-AU"/>
          <w14:ligatures w14:val="standardContextual"/>
        </w:rPr>
        <w:tab/>
        <w:t>in the case of a payment made by electronic transfer of funds into an agent's trust account—immediately the agent receives official confirmation that the payment has been made (whether that is by way of receipt by the agent of an ADI statement or some other way, whichever occurs sooner); or</w:t>
      </w:r>
    </w:p>
    <w:p w14:paraId="1F06791F" w14:textId="77777777" w:rsidR="00A92854" w:rsidRPr="00A92854" w:rsidRDefault="00A92854" w:rsidP="00A92854">
      <w:pPr>
        <w:keepNext/>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(b)</w:t>
      </w:r>
      <w:r w:rsidRPr="00A92854">
        <w:rPr>
          <w:rFonts w:eastAsia="Times New Roman"/>
          <w:color w:val="000000"/>
          <w:sz w:val="23"/>
          <w:szCs w:val="23"/>
          <w:lang w:eastAsia="en-AU"/>
          <w14:ligatures w14:val="standardContextual"/>
        </w:rPr>
        <w:tab/>
        <w:t>in any other case—immediately on receipt of the payment.</w:t>
      </w:r>
    </w:p>
    <w:p w14:paraId="5661554E" w14:textId="77777777" w:rsidR="00A92854" w:rsidRPr="00A92854" w:rsidRDefault="00A92854" w:rsidP="00A92854">
      <w:pPr>
        <w:keepNext/>
        <w:keepLines/>
        <w:autoSpaceDE w:val="0"/>
        <w:autoSpaceDN w:val="0"/>
        <w:adjustRightInd w:val="0"/>
        <w:spacing w:before="80" w:after="0" w:line="240" w:lineRule="auto"/>
        <w:ind w:left="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Maximum penalty: $2 500.</w:t>
      </w:r>
    </w:p>
    <w:p w14:paraId="6F127044" w14:textId="77777777" w:rsidR="00A92854" w:rsidRPr="00A92854" w:rsidRDefault="00A92854" w:rsidP="00A92854">
      <w:pPr>
        <w:keepLines/>
        <w:autoSpaceDE w:val="0"/>
        <w:autoSpaceDN w:val="0"/>
        <w:adjustRightInd w:val="0"/>
        <w:spacing w:before="80" w:after="0" w:line="240" w:lineRule="auto"/>
        <w:ind w:left="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Expiation fee: $160.</w:t>
      </w:r>
    </w:p>
    <w:p w14:paraId="3169E63A" w14:textId="77777777" w:rsidR="00A92854" w:rsidRPr="00A92854" w:rsidRDefault="00A92854" w:rsidP="00A92854">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r w:rsidRPr="00A92854">
        <w:rPr>
          <w:rFonts w:eastAsia="Times New Roman"/>
          <w:b/>
          <w:bCs/>
          <w:color w:val="000000"/>
          <w:sz w:val="26"/>
          <w:szCs w:val="26"/>
          <w:lang w:eastAsia="en-AU"/>
          <w14:ligatures w14:val="standardContextual"/>
        </w:rPr>
        <w:t>28—Withdrawal of trust money</w:t>
      </w:r>
    </w:p>
    <w:p w14:paraId="46B20CEC" w14:textId="77777777" w:rsidR="00A92854" w:rsidRPr="00A92854" w:rsidRDefault="00A92854" w:rsidP="00A92854">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(1)</w:t>
      </w:r>
      <w:r w:rsidRPr="00A92854">
        <w:rPr>
          <w:rFonts w:eastAsia="Times New Roman"/>
          <w:color w:val="000000"/>
          <w:sz w:val="23"/>
          <w:szCs w:val="23"/>
          <w:lang w:eastAsia="en-AU"/>
          <w14:ligatures w14:val="standardContextual"/>
        </w:rPr>
        <w:tab/>
        <w:t>A collection agent must not withdraw, or permit another person to withdraw, money from a trust account except—</w:t>
      </w:r>
    </w:p>
    <w:p w14:paraId="37A68902"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(a)</w:t>
      </w:r>
      <w:r w:rsidRPr="00A92854">
        <w:rPr>
          <w:rFonts w:eastAsia="Times New Roman"/>
          <w:color w:val="000000"/>
          <w:sz w:val="23"/>
          <w:szCs w:val="23"/>
          <w:lang w:eastAsia="en-AU"/>
          <w14:ligatures w14:val="standardContextual"/>
        </w:rPr>
        <w:tab/>
        <w:t>for payment to the person entitled to the money or in accordance with the directions of that person; or</w:t>
      </w:r>
    </w:p>
    <w:p w14:paraId="0AE2F250"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(b)</w:t>
      </w:r>
      <w:r w:rsidRPr="00A92854">
        <w:rPr>
          <w:rFonts w:eastAsia="Times New Roman"/>
          <w:color w:val="000000"/>
          <w:sz w:val="23"/>
          <w:szCs w:val="23"/>
          <w:lang w:eastAsia="en-AU"/>
          <w14:ligatures w14:val="standardContextual"/>
        </w:rPr>
        <w:tab/>
        <w:t>in satisfaction of a claim for commission, fees, costs or disbursements that the agent has against the person on behalf of whom the money is held; or</w:t>
      </w:r>
    </w:p>
    <w:p w14:paraId="3F769FB5"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(c)</w:t>
      </w:r>
      <w:r w:rsidRPr="00A92854">
        <w:rPr>
          <w:rFonts w:eastAsia="Times New Roman"/>
          <w:color w:val="000000"/>
          <w:sz w:val="23"/>
          <w:szCs w:val="23"/>
          <w:lang w:eastAsia="en-AU"/>
          <w14:ligatures w14:val="standardContextual"/>
        </w:rPr>
        <w:tab/>
        <w:t>to satisfy an order of a court against the person on behalf of whom the agent is holding the money; or</w:t>
      </w:r>
    </w:p>
    <w:p w14:paraId="44D9C8E2"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(d)</w:t>
      </w:r>
      <w:r w:rsidRPr="00A92854">
        <w:rPr>
          <w:rFonts w:eastAsia="Times New Roman"/>
          <w:color w:val="000000"/>
          <w:sz w:val="23"/>
          <w:szCs w:val="23"/>
          <w:lang w:eastAsia="en-AU"/>
          <w14:ligatures w14:val="standardContextual"/>
        </w:rPr>
        <w:tab/>
        <w:t>for payment into a court before which proceedings have been instituted in relation to the money; or</w:t>
      </w:r>
    </w:p>
    <w:p w14:paraId="71FC4FAE"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(e)</w:t>
      </w:r>
      <w:r w:rsidRPr="00A92854">
        <w:rPr>
          <w:rFonts w:eastAsia="Times New Roman"/>
          <w:color w:val="000000"/>
          <w:sz w:val="23"/>
          <w:szCs w:val="23"/>
          <w:lang w:eastAsia="en-AU"/>
          <w14:ligatures w14:val="standardContextual"/>
        </w:rPr>
        <w:tab/>
        <w:t xml:space="preserve">for the purpose of dealing with the money in accordance with the </w:t>
      </w:r>
      <w:hyperlink r:id="rId99" w:history="1">
        <w:r w:rsidRPr="00A92854">
          <w:rPr>
            <w:rFonts w:eastAsia="Times New Roman"/>
            <w:i/>
            <w:iCs/>
            <w:color w:val="000000"/>
            <w:sz w:val="23"/>
            <w:szCs w:val="23"/>
            <w:lang w:eastAsia="en-AU"/>
            <w14:ligatures w14:val="standardContextual"/>
          </w:rPr>
          <w:t>Unclaimed Money Act 2021</w:t>
        </w:r>
      </w:hyperlink>
      <w:r w:rsidRPr="00A92854">
        <w:rPr>
          <w:rFonts w:eastAsia="Times New Roman"/>
          <w:color w:val="000000"/>
          <w:sz w:val="23"/>
          <w:szCs w:val="23"/>
          <w:lang w:eastAsia="en-AU"/>
          <w14:ligatures w14:val="standardContextual"/>
        </w:rPr>
        <w:t>; or</w:t>
      </w:r>
    </w:p>
    <w:p w14:paraId="7789AE49" w14:textId="77777777" w:rsidR="00A92854" w:rsidRPr="00A92854" w:rsidRDefault="00A92854" w:rsidP="00A92854">
      <w:pPr>
        <w:keepNext/>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(f)</w:t>
      </w:r>
      <w:r w:rsidRPr="00A92854">
        <w:rPr>
          <w:rFonts w:eastAsia="Times New Roman"/>
          <w:color w:val="000000"/>
          <w:sz w:val="23"/>
          <w:szCs w:val="23"/>
          <w:lang w:eastAsia="en-AU"/>
          <w14:ligatures w14:val="standardContextual"/>
        </w:rPr>
        <w:tab/>
        <w:t>for making any other payment authorised by law.</w:t>
      </w:r>
    </w:p>
    <w:p w14:paraId="77F00BE5" w14:textId="77777777" w:rsidR="00A92854" w:rsidRPr="00A92854" w:rsidRDefault="00A92854" w:rsidP="00A92854">
      <w:pPr>
        <w:keepNext/>
        <w:keepLines/>
        <w:autoSpaceDE w:val="0"/>
        <w:autoSpaceDN w:val="0"/>
        <w:adjustRightInd w:val="0"/>
        <w:spacing w:before="80" w:after="0" w:line="240" w:lineRule="auto"/>
        <w:ind w:left="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Maximum penalty: $2 500.</w:t>
      </w:r>
    </w:p>
    <w:p w14:paraId="4F054740" w14:textId="77777777" w:rsidR="00A92854" w:rsidRPr="00A92854" w:rsidRDefault="00A92854" w:rsidP="00A92854">
      <w:pPr>
        <w:keepLines/>
        <w:autoSpaceDE w:val="0"/>
        <w:autoSpaceDN w:val="0"/>
        <w:adjustRightInd w:val="0"/>
        <w:spacing w:before="80" w:after="0" w:line="240" w:lineRule="auto"/>
        <w:ind w:left="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Expiation fee: $160.</w:t>
      </w:r>
    </w:p>
    <w:p w14:paraId="188B5438" w14:textId="77777777" w:rsidR="00A92854" w:rsidRPr="00A92854" w:rsidRDefault="00A92854" w:rsidP="00A92854">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(2)</w:t>
      </w:r>
      <w:r w:rsidRPr="00A92854">
        <w:rPr>
          <w:rFonts w:eastAsia="Times New Roman"/>
          <w:color w:val="000000"/>
          <w:sz w:val="23"/>
          <w:szCs w:val="23"/>
          <w:lang w:eastAsia="en-AU"/>
          <w14:ligatures w14:val="standardContextual"/>
        </w:rPr>
        <w:tab/>
        <w:t>A collection agent must not make a payment of trust money in cash.</w:t>
      </w:r>
    </w:p>
    <w:p w14:paraId="342AA663" w14:textId="77777777" w:rsidR="00A92854" w:rsidRPr="00A92854" w:rsidRDefault="00A92854" w:rsidP="00A92854">
      <w:pPr>
        <w:keepNext/>
        <w:keepLines/>
        <w:autoSpaceDE w:val="0"/>
        <w:autoSpaceDN w:val="0"/>
        <w:adjustRightInd w:val="0"/>
        <w:spacing w:before="80" w:after="0" w:line="240" w:lineRule="auto"/>
        <w:ind w:left="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Maximum penalty: $2 500.</w:t>
      </w:r>
    </w:p>
    <w:p w14:paraId="633DE6B9" w14:textId="77777777" w:rsidR="00A92854" w:rsidRPr="00A92854" w:rsidRDefault="00A92854" w:rsidP="00A92854">
      <w:pPr>
        <w:keepLines/>
        <w:autoSpaceDE w:val="0"/>
        <w:autoSpaceDN w:val="0"/>
        <w:adjustRightInd w:val="0"/>
        <w:spacing w:before="80" w:after="0" w:line="240" w:lineRule="auto"/>
        <w:ind w:left="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Expiation fee: $160.</w:t>
      </w:r>
    </w:p>
    <w:p w14:paraId="58C94157" w14:textId="77777777" w:rsidR="00A92854" w:rsidRPr="00A92854" w:rsidRDefault="00A92854" w:rsidP="00A92854">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(3)</w:t>
      </w:r>
      <w:r w:rsidRPr="00A92854">
        <w:rPr>
          <w:rFonts w:eastAsia="Times New Roman"/>
          <w:color w:val="000000"/>
          <w:sz w:val="23"/>
          <w:szCs w:val="23"/>
          <w:lang w:eastAsia="en-AU"/>
          <w14:ligatures w14:val="standardContextual"/>
        </w:rPr>
        <w:tab/>
        <w:t>When a collection agent makes a payment of trust money by cheque, the agent—</w:t>
      </w:r>
    </w:p>
    <w:p w14:paraId="3BDC834B"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(a)</w:t>
      </w:r>
      <w:r w:rsidRPr="00A92854">
        <w:rPr>
          <w:rFonts w:eastAsia="Times New Roman"/>
          <w:color w:val="000000"/>
          <w:sz w:val="23"/>
          <w:szCs w:val="23"/>
          <w:lang w:eastAsia="en-AU"/>
          <w14:ligatures w14:val="standardContextual"/>
        </w:rPr>
        <w:tab/>
        <w:t>must ensure that the cheque is marked with the name of the agent and the words "Trust Account"; and</w:t>
      </w:r>
    </w:p>
    <w:p w14:paraId="15A5A22D"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(b)</w:t>
      </w:r>
      <w:r w:rsidRPr="00A92854">
        <w:rPr>
          <w:rFonts w:eastAsia="Times New Roman"/>
          <w:color w:val="000000"/>
          <w:sz w:val="23"/>
          <w:szCs w:val="23"/>
          <w:lang w:eastAsia="en-AU"/>
          <w14:ligatures w14:val="standardContextual"/>
        </w:rPr>
        <w:tab/>
        <w:t>must—</w:t>
      </w:r>
    </w:p>
    <w:p w14:paraId="0E4B483B" w14:textId="657B9351" w:rsidR="00523922" w:rsidRDefault="00A92854" w:rsidP="00A92854">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(i)</w:t>
      </w:r>
      <w:r w:rsidRPr="00A92854">
        <w:rPr>
          <w:rFonts w:eastAsia="Times New Roman"/>
          <w:color w:val="000000"/>
          <w:sz w:val="23"/>
          <w:szCs w:val="23"/>
          <w:lang w:eastAsia="en-AU"/>
          <w14:ligatures w14:val="standardContextual"/>
        </w:rPr>
        <w:tab/>
        <w:t>cause the cheque to be crossed and endorsed "Not negotiable"; or</w:t>
      </w:r>
      <w:r w:rsidR="00523922">
        <w:rPr>
          <w:rFonts w:eastAsia="Times New Roman"/>
          <w:color w:val="000000"/>
          <w:sz w:val="23"/>
          <w:szCs w:val="23"/>
          <w:lang w:eastAsia="en-AU"/>
          <w14:ligatures w14:val="standardContextual"/>
        </w:rPr>
        <w:br w:type="page"/>
      </w:r>
    </w:p>
    <w:p w14:paraId="791EB587" w14:textId="77777777" w:rsidR="00A92854" w:rsidRPr="00A92854" w:rsidRDefault="00A92854" w:rsidP="00A92854">
      <w:pPr>
        <w:keepNext/>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lastRenderedPageBreak/>
        <w:tab/>
        <w:t>(ii)</w:t>
      </w:r>
      <w:r w:rsidRPr="00A92854">
        <w:rPr>
          <w:rFonts w:eastAsia="Times New Roman"/>
          <w:color w:val="000000"/>
          <w:sz w:val="23"/>
          <w:szCs w:val="23"/>
          <w:lang w:eastAsia="en-AU"/>
          <w14:ligatures w14:val="standardContextual"/>
        </w:rPr>
        <w:tab/>
        <w:t xml:space="preserve">obtain from the person receiving the cheque a receipt that complies with </w:t>
      </w:r>
      <w:hyperlink w:anchor="id2fdec019_0e55_4a52_9ded_37fc8e539b8d_5" w:history="1">
        <w:r w:rsidRPr="00A92854">
          <w:rPr>
            <w:rFonts w:eastAsia="Times New Roman"/>
            <w:color w:val="000000"/>
            <w:sz w:val="23"/>
            <w:szCs w:val="23"/>
            <w:lang w:eastAsia="en-AU"/>
            <w14:ligatures w14:val="standardContextual"/>
          </w:rPr>
          <w:t>subregulation (5)</w:t>
        </w:r>
      </w:hyperlink>
      <w:r w:rsidRPr="00A92854">
        <w:rPr>
          <w:rFonts w:eastAsia="Times New Roman"/>
          <w:color w:val="000000"/>
          <w:sz w:val="23"/>
          <w:szCs w:val="23"/>
          <w:lang w:eastAsia="en-AU"/>
          <w14:ligatures w14:val="standardContextual"/>
        </w:rPr>
        <w:t xml:space="preserve"> and keep the receipt as part of the agent's records.</w:t>
      </w:r>
    </w:p>
    <w:p w14:paraId="2A2701CB" w14:textId="77777777" w:rsidR="00A92854" w:rsidRPr="00A92854" w:rsidRDefault="00A92854" w:rsidP="00A92854">
      <w:pPr>
        <w:keepNext/>
        <w:keepLines/>
        <w:autoSpaceDE w:val="0"/>
        <w:autoSpaceDN w:val="0"/>
        <w:adjustRightInd w:val="0"/>
        <w:spacing w:before="80" w:after="0" w:line="240" w:lineRule="auto"/>
        <w:ind w:left="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Maximum penalty: $2 500.</w:t>
      </w:r>
    </w:p>
    <w:p w14:paraId="357C8510" w14:textId="77777777" w:rsidR="00A92854" w:rsidRPr="00A92854" w:rsidRDefault="00A92854" w:rsidP="00A92854">
      <w:pPr>
        <w:keepLines/>
        <w:autoSpaceDE w:val="0"/>
        <w:autoSpaceDN w:val="0"/>
        <w:adjustRightInd w:val="0"/>
        <w:spacing w:before="80" w:after="0" w:line="240" w:lineRule="auto"/>
        <w:ind w:left="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Expiation fee: $160.</w:t>
      </w:r>
    </w:p>
    <w:p w14:paraId="0509991F" w14:textId="77777777" w:rsidR="00A92854" w:rsidRPr="00A92854" w:rsidRDefault="00A92854" w:rsidP="00A92854">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(4)</w:t>
      </w:r>
      <w:r w:rsidRPr="00A92854">
        <w:rPr>
          <w:rFonts w:eastAsia="Times New Roman"/>
          <w:color w:val="000000"/>
          <w:sz w:val="23"/>
          <w:szCs w:val="23"/>
          <w:lang w:eastAsia="en-AU"/>
          <w14:ligatures w14:val="standardContextual"/>
        </w:rPr>
        <w:tab/>
        <w:t>When a collection agent makes a payment of trust money by cheque, the agent must prepare and keep as part of the agent's records a cheque stub or voucher containing the following information:</w:t>
      </w:r>
    </w:p>
    <w:p w14:paraId="5C43F9B9"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(a)</w:t>
      </w:r>
      <w:r w:rsidRPr="00A92854">
        <w:rPr>
          <w:rFonts w:eastAsia="Times New Roman"/>
          <w:color w:val="000000"/>
          <w:sz w:val="23"/>
          <w:szCs w:val="23"/>
          <w:lang w:eastAsia="en-AU"/>
          <w14:ligatures w14:val="standardContextual"/>
        </w:rPr>
        <w:tab/>
        <w:t>the date and reference number of the cheque;</w:t>
      </w:r>
    </w:p>
    <w:p w14:paraId="36D028A4"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(b)</w:t>
      </w:r>
      <w:r w:rsidRPr="00A92854">
        <w:rPr>
          <w:rFonts w:eastAsia="Times New Roman"/>
          <w:color w:val="000000"/>
          <w:sz w:val="23"/>
          <w:szCs w:val="23"/>
          <w:lang w:eastAsia="en-AU"/>
          <w14:ligatures w14:val="standardContextual"/>
        </w:rPr>
        <w:tab/>
        <w:t>the name of the payee;</w:t>
      </w:r>
    </w:p>
    <w:p w14:paraId="6AB3EDC6"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(c)</w:t>
      </w:r>
      <w:r w:rsidRPr="00A92854">
        <w:rPr>
          <w:rFonts w:eastAsia="Times New Roman"/>
          <w:color w:val="000000"/>
          <w:sz w:val="23"/>
          <w:szCs w:val="23"/>
          <w:lang w:eastAsia="en-AU"/>
          <w14:ligatures w14:val="standardContextual"/>
        </w:rPr>
        <w:tab/>
        <w:t>the client name or reference and brief particulars of the purpose of the payment;</w:t>
      </w:r>
    </w:p>
    <w:p w14:paraId="13B5A8BD" w14:textId="77777777" w:rsidR="00A92854" w:rsidRPr="00A92854" w:rsidRDefault="00A92854" w:rsidP="00A92854">
      <w:pPr>
        <w:keepNext/>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(d)</w:t>
      </w:r>
      <w:r w:rsidRPr="00A92854">
        <w:rPr>
          <w:rFonts w:eastAsia="Times New Roman"/>
          <w:color w:val="000000"/>
          <w:sz w:val="23"/>
          <w:szCs w:val="23"/>
          <w:lang w:eastAsia="en-AU"/>
          <w14:ligatures w14:val="standardContextual"/>
        </w:rPr>
        <w:tab/>
        <w:t>the amount of the cheque.</w:t>
      </w:r>
    </w:p>
    <w:p w14:paraId="3B170C0A" w14:textId="77777777" w:rsidR="00A92854" w:rsidRPr="00A92854" w:rsidRDefault="00A92854" w:rsidP="00A92854">
      <w:pPr>
        <w:keepNext/>
        <w:keepLines/>
        <w:autoSpaceDE w:val="0"/>
        <w:autoSpaceDN w:val="0"/>
        <w:adjustRightInd w:val="0"/>
        <w:spacing w:before="80" w:after="0" w:line="240" w:lineRule="auto"/>
        <w:ind w:left="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Maximum penalty: $2 500.</w:t>
      </w:r>
    </w:p>
    <w:p w14:paraId="7E35AA01" w14:textId="77777777" w:rsidR="00A92854" w:rsidRPr="00A92854" w:rsidRDefault="00A92854" w:rsidP="00A92854">
      <w:pPr>
        <w:keepLines/>
        <w:autoSpaceDE w:val="0"/>
        <w:autoSpaceDN w:val="0"/>
        <w:adjustRightInd w:val="0"/>
        <w:spacing w:before="80" w:after="0" w:line="240" w:lineRule="auto"/>
        <w:ind w:left="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Expiation fee: $160.</w:t>
      </w:r>
    </w:p>
    <w:p w14:paraId="6BC7E86A" w14:textId="77777777" w:rsidR="00A92854" w:rsidRPr="00A92854" w:rsidRDefault="00A92854" w:rsidP="00A92854">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bookmarkStart w:id="195" w:name="id2fdec019_0e55_4a52_9ded_37fc8e539b8d_5"/>
      <w:r w:rsidRPr="00A92854">
        <w:rPr>
          <w:rFonts w:eastAsia="Times New Roman"/>
          <w:color w:val="000000"/>
          <w:sz w:val="23"/>
          <w:szCs w:val="23"/>
          <w:lang w:eastAsia="en-AU"/>
          <w14:ligatures w14:val="standardContextual"/>
        </w:rPr>
        <w:tab/>
        <w:t>(5)</w:t>
      </w:r>
      <w:r w:rsidRPr="00A92854">
        <w:rPr>
          <w:rFonts w:eastAsia="Times New Roman"/>
          <w:color w:val="000000"/>
          <w:sz w:val="23"/>
          <w:szCs w:val="23"/>
          <w:lang w:eastAsia="en-AU"/>
          <w14:ligatures w14:val="standardContextual"/>
        </w:rPr>
        <w:tab/>
        <w:t>The receipt must be legible and contain the following information:</w:t>
      </w:r>
      <w:bookmarkEnd w:id="195"/>
    </w:p>
    <w:p w14:paraId="6F2C14AE"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(a)</w:t>
      </w:r>
      <w:r w:rsidRPr="00A92854">
        <w:rPr>
          <w:rFonts w:eastAsia="Times New Roman"/>
          <w:color w:val="000000"/>
          <w:sz w:val="23"/>
          <w:szCs w:val="23"/>
          <w:lang w:eastAsia="en-AU"/>
          <w14:ligatures w14:val="standardContextual"/>
        </w:rPr>
        <w:tab/>
        <w:t>the date and reference number of the cheque;</w:t>
      </w:r>
    </w:p>
    <w:p w14:paraId="09223FE4"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(b)</w:t>
      </w:r>
      <w:r w:rsidRPr="00A92854">
        <w:rPr>
          <w:rFonts w:eastAsia="Times New Roman"/>
          <w:color w:val="000000"/>
          <w:sz w:val="23"/>
          <w:szCs w:val="23"/>
          <w:lang w:eastAsia="en-AU"/>
          <w14:ligatures w14:val="standardContextual"/>
        </w:rPr>
        <w:tab/>
        <w:t>particulars identifying the trust account against which the cheque is drawn;</w:t>
      </w:r>
    </w:p>
    <w:p w14:paraId="01F9B7DE"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(c)</w:t>
      </w:r>
      <w:r w:rsidRPr="00A92854">
        <w:rPr>
          <w:rFonts w:eastAsia="Times New Roman"/>
          <w:color w:val="000000"/>
          <w:sz w:val="23"/>
          <w:szCs w:val="23"/>
          <w:lang w:eastAsia="en-AU"/>
          <w14:ligatures w14:val="standardContextual"/>
        </w:rPr>
        <w:tab/>
        <w:t>the name of the payee;</w:t>
      </w:r>
    </w:p>
    <w:p w14:paraId="640F6F4D"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(d)</w:t>
      </w:r>
      <w:r w:rsidRPr="00A92854">
        <w:rPr>
          <w:rFonts w:eastAsia="Times New Roman"/>
          <w:color w:val="000000"/>
          <w:sz w:val="23"/>
          <w:szCs w:val="23"/>
          <w:lang w:eastAsia="en-AU"/>
          <w14:ligatures w14:val="standardContextual"/>
        </w:rPr>
        <w:tab/>
        <w:t>brief particulars of the purpose of the payment;</w:t>
      </w:r>
    </w:p>
    <w:p w14:paraId="3F2DCAE5"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(e)</w:t>
      </w:r>
      <w:r w:rsidRPr="00A92854">
        <w:rPr>
          <w:rFonts w:eastAsia="Times New Roman"/>
          <w:color w:val="000000"/>
          <w:sz w:val="23"/>
          <w:szCs w:val="23"/>
          <w:lang w:eastAsia="en-AU"/>
          <w14:ligatures w14:val="standardContextual"/>
        </w:rPr>
        <w:tab/>
        <w:t>the amount of the cheque.</w:t>
      </w:r>
    </w:p>
    <w:p w14:paraId="5ACD8F94" w14:textId="77777777" w:rsidR="00A92854" w:rsidRPr="00A92854" w:rsidRDefault="00A92854" w:rsidP="00A92854">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(6)</w:t>
      </w:r>
      <w:r w:rsidRPr="00A92854">
        <w:rPr>
          <w:rFonts w:eastAsia="Times New Roman"/>
          <w:color w:val="000000"/>
          <w:sz w:val="23"/>
          <w:szCs w:val="23"/>
          <w:lang w:eastAsia="en-AU"/>
          <w14:ligatures w14:val="standardContextual"/>
        </w:rPr>
        <w:tab/>
        <w:t>When a collection agent authorises the payment of trust money by electronic transfer of funds, the agent—</w:t>
      </w:r>
    </w:p>
    <w:p w14:paraId="1B09F92F"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(a)</w:t>
      </w:r>
      <w:r w:rsidRPr="00A92854">
        <w:rPr>
          <w:rFonts w:eastAsia="Times New Roman"/>
          <w:color w:val="000000"/>
          <w:sz w:val="23"/>
          <w:szCs w:val="23"/>
          <w:lang w:eastAsia="en-AU"/>
          <w14:ligatures w14:val="standardContextual"/>
        </w:rPr>
        <w:tab/>
        <w:t>must prepare and keep as part of the agent's records the following information:</w:t>
      </w:r>
    </w:p>
    <w:p w14:paraId="68A9406F" w14:textId="77777777" w:rsidR="00A92854" w:rsidRPr="00A92854" w:rsidRDefault="00A92854" w:rsidP="00A92854">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(i)</w:t>
      </w:r>
      <w:r w:rsidRPr="00A92854">
        <w:rPr>
          <w:rFonts w:eastAsia="Times New Roman"/>
          <w:color w:val="000000"/>
          <w:sz w:val="23"/>
          <w:szCs w:val="23"/>
          <w:lang w:eastAsia="en-AU"/>
          <w14:ligatures w14:val="standardContextual"/>
        </w:rPr>
        <w:tab/>
        <w:t>the date and reference number of the payment;</w:t>
      </w:r>
    </w:p>
    <w:p w14:paraId="4019E3A7" w14:textId="77777777" w:rsidR="00A92854" w:rsidRPr="00A92854" w:rsidRDefault="00A92854" w:rsidP="00A92854">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(ii)</w:t>
      </w:r>
      <w:r w:rsidRPr="00A92854">
        <w:rPr>
          <w:rFonts w:eastAsia="Times New Roman"/>
          <w:color w:val="000000"/>
          <w:sz w:val="23"/>
          <w:szCs w:val="23"/>
          <w:lang w:eastAsia="en-AU"/>
          <w14:ligatures w14:val="standardContextual"/>
        </w:rPr>
        <w:tab/>
        <w:t>the name of the payee;</w:t>
      </w:r>
    </w:p>
    <w:p w14:paraId="3C3F44C7" w14:textId="77777777" w:rsidR="00A92854" w:rsidRPr="00A92854" w:rsidRDefault="00A92854" w:rsidP="00A92854">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(iii)</w:t>
      </w:r>
      <w:r w:rsidRPr="00A92854">
        <w:rPr>
          <w:rFonts w:eastAsia="Times New Roman"/>
          <w:color w:val="000000"/>
          <w:sz w:val="23"/>
          <w:szCs w:val="23"/>
          <w:lang w:eastAsia="en-AU"/>
          <w14:ligatures w14:val="standardContextual"/>
        </w:rPr>
        <w:tab/>
        <w:t>the client name or reference and brief particulars of the purpose of the payment;</w:t>
      </w:r>
    </w:p>
    <w:p w14:paraId="623E483A" w14:textId="77777777" w:rsidR="00A92854" w:rsidRPr="00A92854" w:rsidRDefault="00A92854" w:rsidP="00A92854">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(iv)</w:t>
      </w:r>
      <w:r w:rsidRPr="00A92854">
        <w:rPr>
          <w:rFonts w:eastAsia="Times New Roman"/>
          <w:color w:val="000000"/>
          <w:sz w:val="23"/>
          <w:szCs w:val="23"/>
          <w:lang w:eastAsia="en-AU"/>
          <w14:ligatures w14:val="standardContextual"/>
        </w:rPr>
        <w:tab/>
        <w:t>the name or style of the ADI account to which the payment is made, its number and the identifying numbers of the receiving ADI and its branch;</w:t>
      </w:r>
    </w:p>
    <w:p w14:paraId="0A65D348" w14:textId="77777777" w:rsidR="00A92854" w:rsidRPr="00A92854" w:rsidRDefault="00A92854" w:rsidP="00A92854">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(v)</w:t>
      </w:r>
      <w:r w:rsidRPr="00A92854">
        <w:rPr>
          <w:rFonts w:eastAsia="Times New Roman"/>
          <w:color w:val="000000"/>
          <w:sz w:val="23"/>
          <w:szCs w:val="23"/>
          <w:lang w:eastAsia="en-AU"/>
          <w14:ligatures w14:val="standardContextual"/>
        </w:rPr>
        <w:tab/>
        <w:t>the amount of the payment; and</w:t>
      </w:r>
    </w:p>
    <w:p w14:paraId="7F672E72" w14:textId="77777777" w:rsidR="00A92854" w:rsidRPr="00A92854" w:rsidRDefault="00A92854" w:rsidP="00A92854">
      <w:pPr>
        <w:keepNext/>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(b)</w:t>
      </w:r>
      <w:r w:rsidRPr="00A92854">
        <w:rPr>
          <w:rFonts w:eastAsia="Times New Roman"/>
          <w:color w:val="000000"/>
          <w:sz w:val="23"/>
          <w:szCs w:val="23"/>
          <w:lang w:eastAsia="en-AU"/>
          <w14:ligatures w14:val="standardContextual"/>
        </w:rPr>
        <w:tab/>
        <w:t>must, on receiving official written confirmation that the payment has been made, keep that confirmation as part of the agent's records.</w:t>
      </w:r>
    </w:p>
    <w:p w14:paraId="346DBB95" w14:textId="77777777" w:rsidR="00A92854" w:rsidRPr="00A92854" w:rsidRDefault="00A92854" w:rsidP="00A92854">
      <w:pPr>
        <w:keepNext/>
        <w:keepLines/>
        <w:autoSpaceDE w:val="0"/>
        <w:autoSpaceDN w:val="0"/>
        <w:adjustRightInd w:val="0"/>
        <w:spacing w:before="80" w:after="0" w:line="240" w:lineRule="auto"/>
        <w:ind w:left="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Maximum penalty: $2 500.</w:t>
      </w:r>
    </w:p>
    <w:p w14:paraId="70C219D1" w14:textId="77777777" w:rsidR="00A92854" w:rsidRPr="00A92854" w:rsidRDefault="00A92854" w:rsidP="00A92854">
      <w:pPr>
        <w:keepLines/>
        <w:autoSpaceDE w:val="0"/>
        <w:autoSpaceDN w:val="0"/>
        <w:adjustRightInd w:val="0"/>
        <w:spacing w:before="80" w:after="0" w:line="240" w:lineRule="auto"/>
        <w:ind w:left="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Expiation fee: $160.</w:t>
      </w:r>
    </w:p>
    <w:p w14:paraId="61656D32" w14:textId="77777777" w:rsidR="00A92854" w:rsidRPr="00A92854" w:rsidRDefault="00A92854" w:rsidP="00A92854">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bookmarkStart w:id="196" w:name="Elkera_Print_TOC44"/>
      <w:bookmarkStart w:id="197" w:name="id5d1475eb_4c6f_4d33_8137_3a6a14f268e2_d"/>
      <w:r w:rsidRPr="00A92854">
        <w:rPr>
          <w:rFonts w:eastAsia="Times New Roman"/>
          <w:b/>
          <w:bCs/>
          <w:color w:val="000000"/>
          <w:sz w:val="26"/>
          <w:szCs w:val="26"/>
          <w:lang w:eastAsia="en-AU"/>
          <w14:ligatures w14:val="standardContextual"/>
        </w:rPr>
        <w:t>29—Cash books</w:t>
      </w:r>
      <w:bookmarkEnd w:id="196"/>
      <w:bookmarkEnd w:id="197"/>
    </w:p>
    <w:p w14:paraId="0B1B0430" w14:textId="77777777" w:rsidR="00A92854" w:rsidRPr="00A92854" w:rsidRDefault="00A92854" w:rsidP="00A92854">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bookmarkStart w:id="198" w:name="id11a1a7df_5a69_4bc0_8cd3_bac4a2033683_1"/>
      <w:r w:rsidRPr="00A92854">
        <w:rPr>
          <w:rFonts w:eastAsia="Times New Roman"/>
          <w:color w:val="000000"/>
          <w:sz w:val="23"/>
          <w:szCs w:val="23"/>
          <w:lang w:eastAsia="en-AU"/>
          <w14:ligatures w14:val="standardContextual"/>
        </w:rPr>
        <w:tab/>
        <w:t>(1)</w:t>
      </w:r>
      <w:r w:rsidRPr="00A92854">
        <w:rPr>
          <w:rFonts w:eastAsia="Times New Roman"/>
          <w:color w:val="000000"/>
          <w:sz w:val="23"/>
          <w:szCs w:val="23"/>
          <w:lang w:eastAsia="en-AU"/>
          <w14:ligatures w14:val="standardContextual"/>
        </w:rPr>
        <w:tab/>
        <w:t>A collection agent must keep as part of the agent's records—</w:t>
      </w:r>
      <w:bookmarkEnd w:id="198"/>
    </w:p>
    <w:p w14:paraId="267C63EE"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(a)</w:t>
      </w:r>
      <w:r w:rsidRPr="00A92854">
        <w:rPr>
          <w:rFonts w:eastAsia="Times New Roman"/>
          <w:color w:val="000000"/>
          <w:sz w:val="23"/>
          <w:szCs w:val="23"/>
          <w:lang w:eastAsia="en-AU"/>
          <w14:ligatures w14:val="standardContextual"/>
        </w:rPr>
        <w:tab/>
        <w:t>a cash receipts book in which the agent records the following information in respect of each receipt of trust money:</w:t>
      </w:r>
    </w:p>
    <w:p w14:paraId="0D1267AC" w14:textId="37681BF9" w:rsidR="00523922" w:rsidRDefault="00A92854" w:rsidP="00A92854">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(i)</w:t>
      </w:r>
      <w:r w:rsidRPr="00A92854">
        <w:rPr>
          <w:rFonts w:eastAsia="Times New Roman"/>
          <w:color w:val="000000"/>
          <w:sz w:val="23"/>
          <w:szCs w:val="23"/>
          <w:lang w:eastAsia="en-AU"/>
          <w14:ligatures w14:val="standardContextual"/>
        </w:rPr>
        <w:tab/>
        <w:t>the date and reference number of the receipt;</w:t>
      </w:r>
      <w:r w:rsidR="00523922">
        <w:rPr>
          <w:rFonts w:eastAsia="Times New Roman"/>
          <w:color w:val="000000"/>
          <w:sz w:val="23"/>
          <w:szCs w:val="23"/>
          <w:lang w:eastAsia="en-AU"/>
          <w14:ligatures w14:val="standardContextual"/>
        </w:rPr>
        <w:br w:type="page"/>
      </w:r>
    </w:p>
    <w:p w14:paraId="161FEC88" w14:textId="77777777" w:rsidR="00A92854" w:rsidRPr="00A92854" w:rsidRDefault="00A92854" w:rsidP="00A92854">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lastRenderedPageBreak/>
        <w:tab/>
        <w:t>(ii)</w:t>
      </w:r>
      <w:r w:rsidRPr="00A92854">
        <w:rPr>
          <w:rFonts w:eastAsia="Times New Roman"/>
          <w:color w:val="000000"/>
          <w:sz w:val="23"/>
          <w:szCs w:val="23"/>
          <w:lang w:eastAsia="en-AU"/>
          <w14:ligatures w14:val="standardContextual"/>
        </w:rPr>
        <w:tab/>
        <w:t>the name of the person from whom the money is received;</w:t>
      </w:r>
    </w:p>
    <w:p w14:paraId="61C1D5FA" w14:textId="77777777" w:rsidR="00A92854" w:rsidRPr="00A92854" w:rsidRDefault="00A92854" w:rsidP="00A92854">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(iii)</w:t>
      </w:r>
      <w:r w:rsidRPr="00A92854">
        <w:rPr>
          <w:rFonts w:eastAsia="Times New Roman"/>
          <w:color w:val="000000"/>
          <w:sz w:val="23"/>
          <w:szCs w:val="23"/>
          <w:lang w:eastAsia="en-AU"/>
          <w14:ligatures w14:val="standardContextual"/>
        </w:rPr>
        <w:tab/>
        <w:t>the client name or reference to which the transaction relates;</w:t>
      </w:r>
    </w:p>
    <w:p w14:paraId="643AB6FA" w14:textId="77777777" w:rsidR="00A92854" w:rsidRPr="00A92854" w:rsidRDefault="00A92854" w:rsidP="00A92854">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(iv)</w:t>
      </w:r>
      <w:r w:rsidRPr="00A92854">
        <w:rPr>
          <w:rFonts w:eastAsia="Times New Roman"/>
          <w:color w:val="000000"/>
          <w:sz w:val="23"/>
          <w:szCs w:val="23"/>
          <w:lang w:eastAsia="en-AU"/>
          <w14:ligatures w14:val="standardContextual"/>
        </w:rPr>
        <w:tab/>
        <w:t>brief particulars of the purpose of the receipt;</w:t>
      </w:r>
    </w:p>
    <w:p w14:paraId="3B8A88E3" w14:textId="77777777" w:rsidR="00A92854" w:rsidRPr="00A92854" w:rsidRDefault="00A92854" w:rsidP="00A92854">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(v)</w:t>
      </w:r>
      <w:r w:rsidRPr="00A92854">
        <w:rPr>
          <w:rFonts w:eastAsia="Times New Roman"/>
          <w:color w:val="000000"/>
          <w:sz w:val="23"/>
          <w:szCs w:val="23"/>
          <w:lang w:eastAsia="en-AU"/>
          <w14:ligatures w14:val="standardContextual"/>
        </w:rPr>
        <w:tab/>
        <w:t>the amount of the receipt; and</w:t>
      </w:r>
    </w:p>
    <w:p w14:paraId="4CB22DCD"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(b)</w:t>
      </w:r>
      <w:r w:rsidRPr="00A92854">
        <w:rPr>
          <w:rFonts w:eastAsia="Times New Roman"/>
          <w:color w:val="000000"/>
          <w:sz w:val="23"/>
          <w:szCs w:val="23"/>
          <w:lang w:eastAsia="en-AU"/>
          <w14:ligatures w14:val="standardContextual"/>
        </w:rPr>
        <w:tab/>
        <w:t>a cash payments book in which the agent records the following information in respect of each payment of trust money:</w:t>
      </w:r>
    </w:p>
    <w:p w14:paraId="6A93FA4C" w14:textId="77777777" w:rsidR="00A92854" w:rsidRPr="00A92854" w:rsidRDefault="00A92854" w:rsidP="00A92854">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(i)</w:t>
      </w:r>
      <w:r w:rsidRPr="00A92854">
        <w:rPr>
          <w:rFonts w:eastAsia="Times New Roman"/>
          <w:color w:val="000000"/>
          <w:sz w:val="23"/>
          <w:szCs w:val="23"/>
          <w:lang w:eastAsia="en-AU"/>
          <w14:ligatures w14:val="standardContextual"/>
        </w:rPr>
        <w:tab/>
        <w:t>the date and reference number of the cheque or electronic transfer of funds by which the payment was made;</w:t>
      </w:r>
    </w:p>
    <w:p w14:paraId="49F613DE" w14:textId="77777777" w:rsidR="00A92854" w:rsidRPr="00A92854" w:rsidRDefault="00A92854" w:rsidP="00A92854">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(ii)</w:t>
      </w:r>
      <w:r w:rsidRPr="00A92854">
        <w:rPr>
          <w:rFonts w:eastAsia="Times New Roman"/>
          <w:color w:val="000000"/>
          <w:sz w:val="23"/>
          <w:szCs w:val="23"/>
          <w:lang w:eastAsia="en-AU"/>
          <w14:ligatures w14:val="standardContextual"/>
        </w:rPr>
        <w:tab/>
        <w:t>the name of the payee;</w:t>
      </w:r>
    </w:p>
    <w:p w14:paraId="006518D3" w14:textId="77777777" w:rsidR="00A92854" w:rsidRPr="00A92854" w:rsidRDefault="00A92854" w:rsidP="00A92854">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(iii)</w:t>
      </w:r>
      <w:r w:rsidRPr="00A92854">
        <w:rPr>
          <w:rFonts w:eastAsia="Times New Roman"/>
          <w:color w:val="000000"/>
          <w:sz w:val="23"/>
          <w:szCs w:val="23"/>
          <w:lang w:eastAsia="en-AU"/>
          <w14:ligatures w14:val="standardContextual"/>
        </w:rPr>
        <w:tab/>
        <w:t>the client name or reference to which the transaction relates;</w:t>
      </w:r>
    </w:p>
    <w:p w14:paraId="4175FCB7" w14:textId="77777777" w:rsidR="00A92854" w:rsidRPr="00A92854" w:rsidRDefault="00A92854" w:rsidP="00A92854">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(iv)</w:t>
      </w:r>
      <w:r w:rsidRPr="00A92854">
        <w:rPr>
          <w:rFonts w:eastAsia="Times New Roman"/>
          <w:color w:val="000000"/>
          <w:sz w:val="23"/>
          <w:szCs w:val="23"/>
          <w:lang w:eastAsia="en-AU"/>
          <w14:ligatures w14:val="standardContextual"/>
        </w:rPr>
        <w:tab/>
        <w:t>brief particulars of the purpose of the payment;</w:t>
      </w:r>
    </w:p>
    <w:p w14:paraId="666CDCCF" w14:textId="77777777" w:rsidR="00A92854" w:rsidRPr="00A92854" w:rsidRDefault="00A92854" w:rsidP="00A92854">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(v)</w:t>
      </w:r>
      <w:r w:rsidRPr="00A92854">
        <w:rPr>
          <w:rFonts w:eastAsia="Times New Roman"/>
          <w:color w:val="000000"/>
          <w:sz w:val="23"/>
          <w:szCs w:val="23"/>
          <w:lang w:eastAsia="en-AU"/>
          <w14:ligatures w14:val="standardContextual"/>
        </w:rPr>
        <w:tab/>
        <w:t>the amount of the cheque or electronic transfer of funds.</w:t>
      </w:r>
    </w:p>
    <w:p w14:paraId="795FE1BD" w14:textId="77777777" w:rsidR="00A92854" w:rsidRPr="00A92854" w:rsidRDefault="00A92854" w:rsidP="00A92854">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bookmarkStart w:id="199" w:name="id2bb99abe_83f1_4bf7_ba87_572f44acbe98_c"/>
      <w:r w:rsidRPr="00A92854">
        <w:rPr>
          <w:rFonts w:eastAsia="Times New Roman"/>
          <w:color w:val="000000"/>
          <w:sz w:val="23"/>
          <w:szCs w:val="23"/>
          <w:lang w:eastAsia="en-AU"/>
          <w14:ligatures w14:val="standardContextual"/>
        </w:rPr>
        <w:tab/>
        <w:t>(2)</w:t>
      </w:r>
      <w:r w:rsidRPr="00A92854">
        <w:rPr>
          <w:rFonts w:eastAsia="Times New Roman"/>
          <w:color w:val="000000"/>
          <w:sz w:val="23"/>
          <w:szCs w:val="23"/>
          <w:lang w:eastAsia="en-AU"/>
          <w14:ligatures w14:val="standardContextual"/>
        </w:rPr>
        <w:tab/>
        <w:t xml:space="preserve">A collection agent need not keep a cash receipts book or a cash payments book as required by </w:t>
      </w:r>
      <w:hyperlink w:anchor="id11a1a7df_5a69_4bc0_8cd3_bac4a2033683_1" w:history="1">
        <w:r w:rsidRPr="00A92854">
          <w:rPr>
            <w:rFonts w:eastAsia="Times New Roman"/>
            <w:color w:val="000000"/>
            <w:sz w:val="23"/>
            <w:szCs w:val="23"/>
            <w:lang w:eastAsia="en-AU"/>
            <w14:ligatures w14:val="standardContextual"/>
          </w:rPr>
          <w:t>subregulation (1)</w:t>
        </w:r>
      </w:hyperlink>
      <w:r w:rsidRPr="00A92854">
        <w:rPr>
          <w:rFonts w:eastAsia="Times New Roman"/>
          <w:color w:val="000000"/>
          <w:sz w:val="23"/>
          <w:szCs w:val="23"/>
          <w:lang w:eastAsia="en-AU"/>
          <w14:ligatures w14:val="standardContextual"/>
        </w:rPr>
        <w:t xml:space="preserve"> if the agent uses a computer program to record the information referred to in that subregulation in respect of each receipt or payment of trust money and the program—</w:t>
      </w:r>
      <w:bookmarkEnd w:id="199"/>
    </w:p>
    <w:p w14:paraId="6E64091E"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(a)</w:t>
      </w:r>
      <w:r w:rsidRPr="00A92854">
        <w:rPr>
          <w:rFonts w:eastAsia="Times New Roman"/>
          <w:color w:val="000000"/>
          <w:sz w:val="23"/>
          <w:szCs w:val="23"/>
          <w:lang w:eastAsia="en-AU"/>
          <w14:ligatures w14:val="standardContextual"/>
        </w:rPr>
        <w:tab/>
        <w:t xml:space="preserve">requires input in each field of a data entry screen intended to receive information in respect of a receipt or payment so that all of the information referred to in </w:t>
      </w:r>
      <w:hyperlink w:anchor="id11a1a7df_5a69_4bc0_8cd3_bac4a2033683_1" w:history="1">
        <w:r w:rsidRPr="00A92854">
          <w:rPr>
            <w:rFonts w:eastAsia="Times New Roman"/>
            <w:color w:val="000000"/>
            <w:sz w:val="23"/>
            <w:szCs w:val="23"/>
            <w:lang w:eastAsia="en-AU"/>
            <w14:ligatures w14:val="standardContextual"/>
          </w:rPr>
          <w:t>subregulation (1)</w:t>
        </w:r>
      </w:hyperlink>
      <w:r w:rsidRPr="00A92854">
        <w:rPr>
          <w:rFonts w:eastAsia="Times New Roman"/>
          <w:color w:val="000000"/>
          <w:sz w:val="23"/>
          <w:szCs w:val="23"/>
          <w:lang w:eastAsia="en-AU"/>
          <w14:ligatures w14:val="standardContextual"/>
        </w:rPr>
        <w:t xml:space="preserve"> is recorded in respect of each receipt and payment; and</w:t>
      </w:r>
    </w:p>
    <w:p w14:paraId="0EBEAEAD"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(b)</w:t>
      </w:r>
      <w:r w:rsidRPr="00A92854">
        <w:rPr>
          <w:rFonts w:eastAsia="Times New Roman"/>
          <w:color w:val="000000"/>
          <w:sz w:val="23"/>
          <w:szCs w:val="23"/>
          <w:lang w:eastAsia="en-AU"/>
          <w14:ligatures w14:val="standardContextual"/>
        </w:rPr>
        <w:tab/>
        <w:t>is capable, at any time, of producing—</w:t>
      </w:r>
    </w:p>
    <w:p w14:paraId="443FD02E" w14:textId="77777777" w:rsidR="00A92854" w:rsidRPr="00A92854" w:rsidRDefault="00A92854" w:rsidP="00A92854">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(i)</w:t>
      </w:r>
      <w:r w:rsidRPr="00A92854">
        <w:rPr>
          <w:rFonts w:eastAsia="Times New Roman"/>
          <w:color w:val="000000"/>
          <w:sz w:val="23"/>
          <w:szCs w:val="23"/>
          <w:lang w:eastAsia="en-AU"/>
          <w14:ligatures w14:val="standardContextual"/>
        </w:rPr>
        <w:tab/>
        <w:t>a report of the information in respect of receipts of trust money in the order in which they were received; and</w:t>
      </w:r>
    </w:p>
    <w:p w14:paraId="5F224A6D" w14:textId="77777777" w:rsidR="00A92854" w:rsidRPr="00A92854" w:rsidRDefault="00A92854" w:rsidP="00A92854">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(ii)</w:t>
      </w:r>
      <w:r w:rsidRPr="00A92854">
        <w:rPr>
          <w:rFonts w:eastAsia="Times New Roman"/>
          <w:color w:val="000000"/>
          <w:sz w:val="23"/>
          <w:szCs w:val="23"/>
          <w:lang w:eastAsia="en-AU"/>
          <w14:ligatures w14:val="standardContextual"/>
        </w:rPr>
        <w:tab/>
        <w:t>a report of the information in respect of payments of trust money in the order in which they were made.</w:t>
      </w:r>
    </w:p>
    <w:p w14:paraId="418E3002" w14:textId="77777777" w:rsidR="00A92854" w:rsidRPr="00A92854" w:rsidRDefault="00A92854" w:rsidP="00A92854">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(3)</w:t>
      </w:r>
      <w:r w:rsidRPr="00A92854">
        <w:rPr>
          <w:rFonts w:eastAsia="Times New Roman"/>
          <w:color w:val="000000"/>
          <w:sz w:val="23"/>
          <w:szCs w:val="23"/>
          <w:lang w:eastAsia="en-AU"/>
          <w14:ligatures w14:val="standardContextual"/>
        </w:rPr>
        <w:tab/>
        <w:t xml:space="preserve">A collection agent who uses a computer program as referred to in </w:t>
      </w:r>
      <w:hyperlink w:anchor="id2bb99abe_83f1_4bf7_ba87_572f44acbe98_c" w:history="1">
        <w:r w:rsidRPr="00A92854">
          <w:rPr>
            <w:rFonts w:eastAsia="Times New Roman"/>
            <w:color w:val="000000"/>
            <w:sz w:val="23"/>
            <w:szCs w:val="23"/>
            <w:lang w:eastAsia="en-AU"/>
            <w14:ligatures w14:val="standardContextual"/>
          </w:rPr>
          <w:t>subregulation (2)</w:t>
        </w:r>
      </w:hyperlink>
      <w:r w:rsidRPr="00A92854">
        <w:rPr>
          <w:rFonts w:eastAsia="Times New Roman"/>
          <w:color w:val="000000"/>
          <w:sz w:val="23"/>
          <w:szCs w:val="23"/>
          <w:lang w:eastAsia="en-AU"/>
          <w14:ligatures w14:val="standardContextual"/>
        </w:rPr>
        <w:t xml:space="preserve"> must ensure that—</w:t>
      </w:r>
    </w:p>
    <w:p w14:paraId="06D49299"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(a)</w:t>
      </w:r>
      <w:r w:rsidRPr="00A92854">
        <w:rPr>
          <w:rFonts w:eastAsia="Times New Roman"/>
          <w:color w:val="000000"/>
          <w:sz w:val="23"/>
          <w:szCs w:val="23"/>
          <w:lang w:eastAsia="en-AU"/>
          <w14:ligatures w14:val="standardContextual"/>
        </w:rPr>
        <w:tab/>
        <w:t>at the end of each month, hard copies of each of the following reports are produced:</w:t>
      </w:r>
    </w:p>
    <w:p w14:paraId="2408B134" w14:textId="77777777" w:rsidR="00A92854" w:rsidRPr="00A92854" w:rsidRDefault="00A92854" w:rsidP="00A92854">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(i)</w:t>
      </w:r>
      <w:r w:rsidRPr="00A92854">
        <w:rPr>
          <w:rFonts w:eastAsia="Times New Roman"/>
          <w:color w:val="000000"/>
          <w:sz w:val="23"/>
          <w:szCs w:val="23"/>
          <w:lang w:eastAsia="en-AU"/>
          <w14:ligatures w14:val="standardContextual"/>
        </w:rPr>
        <w:tab/>
        <w:t>a report of the information in respect of receipts of trust money received during that month in the order in which they were received;</w:t>
      </w:r>
    </w:p>
    <w:p w14:paraId="7C82E583" w14:textId="77777777" w:rsidR="00A92854" w:rsidRPr="00A92854" w:rsidRDefault="00A92854" w:rsidP="00A92854">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(ii)</w:t>
      </w:r>
      <w:r w:rsidRPr="00A92854">
        <w:rPr>
          <w:rFonts w:eastAsia="Times New Roman"/>
          <w:color w:val="000000"/>
          <w:sz w:val="23"/>
          <w:szCs w:val="23"/>
          <w:lang w:eastAsia="en-AU"/>
          <w14:ligatures w14:val="standardContextual"/>
        </w:rPr>
        <w:tab/>
        <w:t>a report of the information in respect of payments of trust money made during that month in the order in which they were made; and</w:t>
      </w:r>
    </w:p>
    <w:p w14:paraId="44ABD9B0"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(b)</w:t>
      </w:r>
      <w:r w:rsidRPr="00A92854">
        <w:rPr>
          <w:rFonts w:eastAsia="Times New Roman"/>
          <w:color w:val="000000"/>
          <w:sz w:val="23"/>
          <w:szCs w:val="23"/>
          <w:lang w:eastAsia="en-AU"/>
          <w14:ligatures w14:val="standardContextual"/>
        </w:rPr>
        <w:tab/>
        <w:t>those hard copies are kept as part of the agent's records.</w:t>
      </w:r>
    </w:p>
    <w:p w14:paraId="0FCAFB99" w14:textId="77777777" w:rsidR="00A92854" w:rsidRPr="00A92854" w:rsidRDefault="00A92854" w:rsidP="00A92854">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bookmarkStart w:id="200" w:name="idd521b245_c989_4ad0_a816_838b8aee9408_8"/>
      <w:r w:rsidRPr="00A92854">
        <w:rPr>
          <w:rFonts w:eastAsia="Times New Roman"/>
          <w:color w:val="000000"/>
          <w:sz w:val="23"/>
          <w:szCs w:val="23"/>
          <w:lang w:eastAsia="en-AU"/>
          <w14:ligatures w14:val="standardContextual"/>
        </w:rPr>
        <w:tab/>
        <w:t>(4)</w:t>
      </w:r>
      <w:r w:rsidRPr="00A92854">
        <w:rPr>
          <w:rFonts w:eastAsia="Times New Roman"/>
          <w:color w:val="000000"/>
          <w:sz w:val="23"/>
          <w:szCs w:val="23"/>
          <w:lang w:eastAsia="en-AU"/>
          <w14:ligatures w14:val="standardContextual"/>
        </w:rPr>
        <w:tab/>
        <w:t>The records of receipts and payments must be made by the agent in accordance with this regulation in the order in which they are received or made, each such record being made within 2 working days after the receipt or payment in question.</w:t>
      </w:r>
      <w:bookmarkEnd w:id="200"/>
    </w:p>
    <w:p w14:paraId="7922DB12" w14:textId="08BAA905" w:rsidR="00523922" w:rsidRDefault="00A92854" w:rsidP="00A92854">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(5)</w:t>
      </w:r>
      <w:r w:rsidRPr="00A92854">
        <w:rPr>
          <w:rFonts w:eastAsia="Times New Roman"/>
          <w:color w:val="000000"/>
          <w:sz w:val="23"/>
          <w:szCs w:val="23"/>
          <w:lang w:eastAsia="en-AU"/>
          <w14:ligatures w14:val="standardContextual"/>
        </w:rPr>
        <w:tab/>
      </w:r>
      <w:hyperlink w:anchor="idd521b245_c989_4ad0_a816_838b8aee9408_8" w:history="1">
        <w:r w:rsidRPr="00A92854">
          <w:rPr>
            <w:rFonts w:eastAsia="Times New Roman"/>
            <w:color w:val="000000"/>
            <w:sz w:val="23"/>
            <w:szCs w:val="23"/>
            <w:lang w:eastAsia="en-AU"/>
            <w14:ligatures w14:val="standardContextual"/>
          </w:rPr>
          <w:t>Subregulation (4)</w:t>
        </w:r>
      </w:hyperlink>
      <w:r w:rsidRPr="00A92854">
        <w:rPr>
          <w:rFonts w:eastAsia="Times New Roman"/>
          <w:color w:val="000000"/>
          <w:sz w:val="23"/>
          <w:szCs w:val="23"/>
          <w:lang w:eastAsia="en-AU"/>
          <w14:ligatures w14:val="standardContextual"/>
        </w:rPr>
        <w:t xml:space="preserve"> does not apply in relation to receipts or payments by way of electronic transfer of funds, a record of which must be made within 2 working days after the agent receives official confirmation that the transfer has occurred.</w:t>
      </w:r>
      <w:r w:rsidR="00523922">
        <w:rPr>
          <w:rFonts w:eastAsia="Times New Roman"/>
          <w:color w:val="000000"/>
          <w:sz w:val="23"/>
          <w:szCs w:val="23"/>
          <w:lang w:eastAsia="en-AU"/>
          <w14:ligatures w14:val="standardContextual"/>
        </w:rPr>
        <w:br w:type="page"/>
      </w:r>
    </w:p>
    <w:p w14:paraId="493B2E1C" w14:textId="77777777" w:rsidR="00A92854" w:rsidRPr="00A92854" w:rsidRDefault="00A92854" w:rsidP="00A92854">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bookmarkStart w:id="201" w:name="Elkera_Print_TOC46"/>
      <w:bookmarkStart w:id="202" w:name="id64cdaca3_e8d3_43b5_a7cc_d63559d34839_c"/>
      <w:r w:rsidRPr="00A92854">
        <w:rPr>
          <w:rFonts w:eastAsia="Times New Roman"/>
          <w:b/>
          <w:bCs/>
          <w:color w:val="000000"/>
          <w:sz w:val="26"/>
          <w:szCs w:val="26"/>
          <w:lang w:eastAsia="en-AU"/>
          <w14:ligatures w14:val="standardContextual"/>
        </w:rPr>
        <w:lastRenderedPageBreak/>
        <w:t>30—Separate trust ledger accounts</w:t>
      </w:r>
      <w:bookmarkEnd w:id="201"/>
      <w:bookmarkEnd w:id="202"/>
    </w:p>
    <w:p w14:paraId="7E64C9A6" w14:textId="77777777" w:rsidR="00A92854" w:rsidRPr="00A92854" w:rsidRDefault="00A92854" w:rsidP="00A92854">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(1)</w:t>
      </w:r>
      <w:r w:rsidRPr="00A92854">
        <w:rPr>
          <w:rFonts w:eastAsia="Times New Roman"/>
          <w:color w:val="000000"/>
          <w:sz w:val="23"/>
          <w:szCs w:val="23"/>
          <w:lang w:eastAsia="en-AU"/>
          <w14:ligatures w14:val="standardContextual"/>
        </w:rPr>
        <w:tab/>
        <w:t>A collection agent must ensure that the agent's trust ledger accounts are kept separately in respect of each of the agent's clients.</w:t>
      </w:r>
    </w:p>
    <w:p w14:paraId="7B98F191" w14:textId="77777777" w:rsidR="00A92854" w:rsidRPr="00A92854" w:rsidRDefault="00A92854" w:rsidP="00A92854">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bookmarkStart w:id="203" w:name="id176a0667_7b7b_4b8c_84da_305f27b8861a_c"/>
      <w:r w:rsidRPr="00A92854">
        <w:rPr>
          <w:rFonts w:eastAsia="Times New Roman"/>
          <w:color w:val="000000"/>
          <w:sz w:val="23"/>
          <w:szCs w:val="23"/>
          <w:lang w:eastAsia="en-AU"/>
          <w14:ligatures w14:val="standardContextual"/>
        </w:rPr>
        <w:tab/>
        <w:t>(2)</w:t>
      </w:r>
      <w:r w:rsidRPr="00A92854">
        <w:rPr>
          <w:rFonts w:eastAsia="Times New Roman"/>
          <w:color w:val="000000"/>
          <w:sz w:val="23"/>
          <w:szCs w:val="23"/>
          <w:lang w:eastAsia="en-AU"/>
          <w14:ligatures w14:val="standardContextual"/>
        </w:rPr>
        <w:tab/>
        <w:t>The agent must record in each of the separate accounts the following details:</w:t>
      </w:r>
      <w:bookmarkEnd w:id="203"/>
    </w:p>
    <w:p w14:paraId="35784914"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bookmarkStart w:id="204" w:name="id1d810370_3f72_4808_b1c8_96a7931262aa_7"/>
      <w:r w:rsidRPr="00A92854">
        <w:rPr>
          <w:rFonts w:eastAsia="Times New Roman"/>
          <w:color w:val="000000"/>
          <w:sz w:val="23"/>
          <w:szCs w:val="23"/>
          <w:lang w:eastAsia="en-AU"/>
          <w14:ligatures w14:val="standardContextual"/>
        </w:rPr>
        <w:tab/>
        <w:t>(a)</w:t>
      </w:r>
      <w:r w:rsidRPr="00A92854">
        <w:rPr>
          <w:rFonts w:eastAsia="Times New Roman"/>
          <w:color w:val="000000"/>
          <w:sz w:val="23"/>
          <w:szCs w:val="23"/>
          <w:lang w:eastAsia="en-AU"/>
          <w14:ligatures w14:val="standardContextual"/>
        </w:rPr>
        <w:tab/>
        <w:t>the name and address of the client to whom the accounts relate;</w:t>
      </w:r>
      <w:bookmarkEnd w:id="204"/>
    </w:p>
    <w:p w14:paraId="6298526A"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bookmarkStart w:id="205" w:name="id5e733a9e_fc54_4929_b3df_e1f33544d9dc_c"/>
      <w:r w:rsidRPr="00A92854">
        <w:rPr>
          <w:rFonts w:eastAsia="Times New Roman"/>
          <w:color w:val="000000"/>
          <w:sz w:val="23"/>
          <w:szCs w:val="23"/>
          <w:lang w:eastAsia="en-AU"/>
          <w14:ligatures w14:val="standardContextual"/>
        </w:rPr>
        <w:tab/>
        <w:t>(b)</w:t>
      </w:r>
      <w:r w:rsidRPr="00A92854">
        <w:rPr>
          <w:rFonts w:eastAsia="Times New Roman"/>
          <w:color w:val="000000"/>
          <w:sz w:val="23"/>
          <w:szCs w:val="23"/>
          <w:lang w:eastAsia="en-AU"/>
          <w14:ligatures w14:val="standardContextual"/>
        </w:rPr>
        <w:tab/>
        <w:t>a brief description of the service provided and the transaction to which the accounts relate;</w:t>
      </w:r>
      <w:bookmarkEnd w:id="205"/>
    </w:p>
    <w:p w14:paraId="089E97A9"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(c)</w:t>
      </w:r>
      <w:r w:rsidRPr="00A92854">
        <w:rPr>
          <w:rFonts w:eastAsia="Times New Roman"/>
          <w:color w:val="000000"/>
          <w:sz w:val="23"/>
          <w:szCs w:val="23"/>
          <w:lang w:eastAsia="en-AU"/>
          <w14:ligatures w14:val="standardContextual"/>
        </w:rPr>
        <w:tab/>
        <w:t>in respect of each receipt or disbursement of trust money—</w:t>
      </w:r>
    </w:p>
    <w:p w14:paraId="472CD821" w14:textId="77777777" w:rsidR="00A92854" w:rsidRPr="00A92854" w:rsidRDefault="00A92854" w:rsidP="00A92854">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(i)</w:t>
      </w:r>
      <w:r w:rsidRPr="00A92854">
        <w:rPr>
          <w:rFonts w:eastAsia="Times New Roman"/>
          <w:color w:val="000000"/>
          <w:sz w:val="23"/>
          <w:szCs w:val="23"/>
          <w:lang w:eastAsia="en-AU"/>
          <w14:ligatures w14:val="standardContextual"/>
        </w:rPr>
        <w:tab/>
        <w:t>the date and reference number of the receipt or disbursement;</w:t>
      </w:r>
    </w:p>
    <w:p w14:paraId="1E6C4A80" w14:textId="77777777" w:rsidR="00A92854" w:rsidRPr="00A92854" w:rsidRDefault="00A92854" w:rsidP="00A92854">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(ii)</w:t>
      </w:r>
      <w:r w:rsidRPr="00A92854">
        <w:rPr>
          <w:rFonts w:eastAsia="Times New Roman"/>
          <w:color w:val="000000"/>
          <w:sz w:val="23"/>
          <w:szCs w:val="23"/>
          <w:lang w:eastAsia="en-AU"/>
          <w14:ligatures w14:val="standardContextual"/>
        </w:rPr>
        <w:tab/>
        <w:t>the name of the person from whom the money is received or to whom the money is disbursed;</w:t>
      </w:r>
    </w:p>
    <w:p w14:paraId="3B72C22E" w14:textId="77777777" w:rsidR="00A92854" w:rsidRPr="00A92854" w:rsidRDefault="00A92854" w:rsidP="00A92854">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(iii)</w:t>
      </w:r>
      <w:r w:rsidRPr="00A92854">
        <w:rPr>
          <w:rFonts w:eastAsia="Times New Roman"/>
          <w:color w:val="000000"/>
          <w:sz w:val="23"/>
          <w:szCs w:val="23"/>
          <w:lang w:eastAsia="en-AU"/>
          <w14:ligatures w14:val="standardContextual"/>
        </w:rPr>
        <w:tab/>
        <w:t>brief particulars of the purpose of the receipt or disbursement;</w:t>
      </w:r>
    </w:p>
    <w:p w14:paraId="3C902299" w14:textId="77777777" w:rsidR="00A92854" w:rsidRPr="00A92854" w:rsidRDefault="00A92854" w:rsidP="00A92854">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(iv)</w:t>
      </w:r>
      <w:r w:rsidRPr="00A92854">
        <w:rPr>
          <w:rFonts w:eastAsia="Times New Roman"/>
          <w:color w:val="000000"/>
          <w:sz w:val="23"/>
          <w:szCs w:val="23"/>
          <w:lang w:eastAsia="en-AU"/>
          <w14:ligatures w14:val="standardContextual"/>
        </w:rPr>
        <w:tab/>
        <w:t>the amount received or disbursed.</w:t>
      </w:r>
    </w:p>
    <w:p w14:paraId="008C10CB" w14:textId="77777777" w:rsidR="00A92854" w:rsidRPr="00A92854" w:rsidRDefault="00A92854" w:rsidP="00A92854">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(3)</w:t>
      </w:r>
      <w:r w:rsidRPr="00A92854">
        <w:rPr>
          <w:rFonts w:eastAsia="Times New Roman"/>
          <w:color w:val="000000"/>
          <w:sz w:val="23"/>
          <w:szCs w:val="23"/>
          <w:lang w:eastAsia="en-AU"/>
          <w14:ligatures w14:val="standardContextual"/>
        </w:rPr>
        <w:tab/>
        <w:t xml:space="preserve">The agent must ensure that any changes in the details referred to in </w:t>
      </w:r>
      <w:hyperlink w:anchor="id1d810370_3f72_4808_b1c8_96a7931262aa_7" w:history="1">
        <w:r w:rsidRPr="00A92854">
          <w:rPr>
            <w:rFonts w:eastAsia="Times New Roman"/>
            <w:color w:val="000000"/>
            <w:sz w:val="23"/>
            <w:szCs w:val="23"/>
            <w:lang w:eastAsia="en-AU"/>
            <w14:ligatures w14:val="standardContextual"/>
          </w:rPr>
          <w:t>subregulation (2)(a)</w:t>
        </w:r>
      </w:hyperlink>
      <w:r w:rsidRPr="00A92854">
        <w:rPr>
          <w:rFonts w:eastAsia="Times New Roman"/>
          <w:color w:val="000000"/>
          <w:sz w:val="23"/>
          <w:szCs w:val="23"/>
          <w:lang w:eastAsia="en-AU"/>
          <w14:ligatures w14:val="standardContextual"/>
        </w:rPr>
        <w:t xml:space="preserve"> or </w:t>
      </w:r>
      <w:hyperlink w:anchor="id5e733a9e_fc54_4929_b3df_e1f33544d9dc_c" w:history="1">
        <w:r w:rsidRPr="00A92854">
          <w:rPr>
            <w:rFonts w:eastAsia="Times New Roman"/>
            <w:color w:val="000000"/>
            <w:sz w:val="23"/>
            <w:szCs w:val="23"/>
            <w:lang w:eastAsia="en-AU"/>
            <w14:ligatures w14:val="standardContextual"/>
          </w:rPr>
          <w:t>(b)</w:t>
        </w:r>
      </w:hyperlink>
      <w:r w:rsidRPr="00A92854">
        <w:rPr>
          <w:rFonts w:eastAsia="Times New Roman"/>
          <w:color w:val="000000"/>
          <w:sz w:val="23"/>
          <w:szCs w:val="23"/>
          <w:lang w:eastAsia="en-AU"/>
          <w14:ligatures w14:val="standardContextual"/>
        </w:rPr>
        <w:t xml:space="preserve"> are recorded in a manner that enables the changes and the order in which they occurred to be identified.</w:t>
      </w:r>
    </w:p>
    <w:p w14:paraId="186CDA9F" w14:textId="77777777" w:rsidR="00A92854" w:rsidRPr="00A92854" w:rsidRDefault="00A92854" w:rsidP="00A92854">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(4)</w:t>
      </w:r>
      <w:r w:rsidRPr="00A92854">
        <w:rPr>
          <w:rFonts w:eastAsia="Times New Roman"/>
          <w:color w:val="000000"/>
          <w:sz w:val="23"/>
          <w:szCs w:val="23"/>
          <w:lang w:eastAsia="en-AU"/>
          <w14:ligatures w14:val="standardContextual"/>
        </w:rPr>
        <w:tab/>
        <w:t>If the agent transfers money between any of the separate accounts, the transfer must be clearly recorded—</w:t>
      </w:r>
    </w:p>
    <w:p w14:paraId="230BB2F2"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(a)</w:t>
      </w:r>
      <w:r w:rsidRPr="00A92854">
        <w:rPr>
          <w:rFonts w:eastAsia="Times New Roman"/>
          <w:color w:val="000000"/>
          <w:sz w:val="23"/>
          <w:szCs w:val="23"/>
          <w:lang w:eastAsia="en-AU"/>
          <w14:ligatures w14:val="standardContextual"/>
        </w:rPr>
        <w:tab/>
        <w:t>in both accounts; and</w:t>
      </w:r>
    </w:p>
    <w:p w14:paraId="12DCC133"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(b)</w:t>
      </w:r>
      <w:r w:rsidRPr="00A92854">
        <w:rPr>
          <w:rFonts w:eastAsia="Times New Roman"/>
          <w:color w:val="000000"/>
          <w:sz w:val="23"/>
          <w:szCs w:val="23"/>
          <w:lang w:eastAsia="en-AU"/>
          <w14:ligatures w14:val="standardContextual"/>
        </w:rPr>
        <w:tab/>
        <w:t>in a transfer journal,</w:t>
      </w:r>
    </w:p>
    <w:p w14:paraId="39EC841A" w14:textId="77777777" w:rsidR="00A92854" w:rsidRPr="00A92854" w:rsidRDefault="00A92854" w:rsidP="00A92854">
      <w:pPr>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in sufficient detail that the transfer may be clearly understood.</w:t>
      </w:r>
    </w:p>
    <w:p w14:paraId="4194AEFA" w14:textId="77777777" w:rsidR="00A92854" w:rsidRPr="00A92854" w:rsidRDefault="00A92854" w:rsidP="00A92854">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bookmarkStart w:id="206" w:name="idf18301a0_47d5_4a67_8b34_34783f15379c_2"/>
      <w:r w:rsidRPr="00A92854">
        <w:rPr>
          <w:rFonts w:eastAsia="Times New Roman"/>
          <w:color w:val="000000"/>
          <w:sz w:val="23"/>
          <w:szCs w:val="23"/>
          <w:lang w:eastAsia="en-AU"/>
          <w14:ligatures w14:val="standardContextual"/>
        </w:rPr>
        <w:tab/>
        <w:t>(5)</w:t>
      </w:r>
      <w:r w:rsidRPr="00A92854">
        <w:rPr>
          <w:rFonts w:eastAsia="Times New Roman"/>
          <w:color w:val="000000"/>
          <w:sz w:val="23"/>
          <w:szCs w:val="23"/>
          <w:lang w:eastAsia="en-AU"/>
          <w14:ligatures w14:val="standardContextual"/>
        </w:rPr>
        <w:tab/>
        <w:t>The records of receipts, disbursements and transfers must be made by the agent in accordance with this regulation in the order in which the receipts, disbursements or transfers are received or made, each such record being made within 2 working days after the receipt, disbursement or transfer in question.</w:t>
      </w:r>
      <w:bookmarkEnd w:id="206"/>
    </w:p>
    <w:p w14:paraId="00098098" w14:textId="77777777" w:rsidR="00A92854" w:rsidRPr="00A92854" w:rsidRDefault="00A92854" w:rsidP="00A92854">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(6)</w:t>
      </w:r>
      <w:r w:rsidRPr="00A92854">
        <w:rPr>
          <w:rFonts w:eastAsia="Times New Roman"/>
          <w:color w:val="000000"/>
          <w:sz w:val="23"/>
          <w:szCs w:val="23"/>
          <w:lang w:eastAsia="en-AU"/>
          <w14:ligatures w14:val="standardContextual"/>
        </w:rPr>
        <w:tab/>
      </w:r>
      <w:hyperlink w:anchor="idf18301a0_47d5_4a67_8b34_34783f15379c_2" w:history="1">
        <w:r w:rsidRPr="00A92854">
          <w:rPr>
            <w:rFonts w:eastAsia="Times New Roman"/>
            <w:color w:val="000000"/>
            <w:sz w:val="23"/>
            <w:szCs w:val="23"/>
            <w:lang w:eastAsia="en-AU"/>
            <w14:ligatures w14:val="standardContextual"/>
          </w:rPr>
          <w:t>Subregulation (5)</w:t>
        </w:r>
      </w:hyperlink>
      <w:r w:rsidRPr="00A92854">
        <w:rPr>
          <w:rFonts w:eastAsia="Times New Roman"/>
          <w:color w:val="000000"/>
          <w:sz w:val="23"/>
          <w:szCs w:val="23"/>
          <w:lang w:eastAsia="en-AU"/>
          <w14:ligatures w14:val="standardContextual"/>
        </w:rPr>
        <w:t xml:space="preserve"> does not apply in relation to receipts or payments by way of electronic transfer of funds, a record of which must be made within 2 working days after the agent receives official confirmation that the transfer has occurred.</w:t>
      </w:r>
    </w:p>
    <w:p w14:paraId="0796FD8C" w14:textId="77777777" w:rsidR="00A92854" w:rsidRPr="00A92854" w:rsidRDefault="00A92854" w:rsidP="00A92854">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(7)</w:t>
      </w:r>
      <w:r w:rsidRPr="00A92854">
        <w:rPr>
          <w:rFonts w:eastAsia="Times New Roman"/>
          <w:color w:val="000000"/>
          <w:sz w:val="23"/>
          <w:szCs w:val="23"/>
          <w:lang w:eastAsia="en-AU"/>
          <w14:ligatures w14:val="standardContextual"/>
        </w:rPr>
        <w:tab/>
        <w:t>If a collection agent uses a computer program to keep trust ledger accounts or a transfer journal, the agent must ensure that—</w:t>
      </w:r>
    </w:p>
    <w:p w14:paraId="46898B6C"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(a)</w:t>
      </w:r>
      <w:r w:rsidRPr="00A92854">
        <w:rPr>
          <w:rFonts w:eastAsia="Times New Roman"/>
          <w:color w:val="000000"/>
          <w:sz w:val="23"/>
          <w:szCs w:val="23"/>
          <w:lang w:eastAsia="en-AU"/>
          <w14:ligatures w14:val="standardContextual"/>
        </w:rPr>
        <w:tab/>
        <w:t>the program is incapable of—</w:t>
      </w:r>
    </w:p>
    <w:p w14:paraId="25B69222" w14:textId="77777777" w:rsidR="00A92854" w:rsidRPr="00A92854" w:rsidRDefault="00A92854" w:rsidP="00A92854">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(i)</w:t>
      </w:r>
      <w:r w:rsidRPr="00A92854">
        <w:rPr>
          <w:rFonts w:eastAsia="Times New Roman"/>
          <w:color w:val="000000"/>
          <w:sz w:val="23"/>
          <w:szCs w:val="23"/>
          <w:lang w:eastAsia="en-AU"/>
          <w14:ligatures w14:val="standardContextual"/>
        </w:rPr>
        <w:tab/>
        <w:t>recording a transaction that would result in a debit balance in a trust ledger account unless a separate contemporaneous record of the transaction is also made so that, at any time, a hard copy may be produced of all such transactions in chronological order; and</w:t>
      </w:r>
    </w:p>
    <w:p w14:paraId="6810F931" w14:textId="77777777" w:rsidR="00A92854" w:rsidRPr="00A92854" w:rsidRDefault="00A92854" w:rsidP="00A92854">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(ii)</w:t>
      </w:r>
      <w:r w:rsidRPr="00A92854">
        <w:rPr>
          <w:rFonts w:eastAsia="Times New Roman"/>
          <w:color w:val="000000"/>
          <w:sz w:val="23"/>
          <w:szCs w:val="23"/>
          <w:lang w:eastAsia="en-AU"/>
          <w14:ligatures w14:val="standardContextual"/>
        </w:rPr>
        <w:tab/>
        <w:t>deleting from its records the information relating to a trust ledger account unless—</w:t>
      </w:r>
    </w:p>
    <w:p w14:paraId="6E34BAA5" w14:textId="710E5D1B" w:rsidR="00523922" w:rsidRDefault="00A92854" w:rsidP="00A92854">
      <w:pPr>
        <w:keepLines/>
        <w:tabs>
          <w:tab w:val="center" w:pos="2779"/>
          <w:tab w:val="left" w:pos="3176"/>
        </w:tabs>
        <w:autoSpaceDE w:val="0"/>
        <w:autoSpaceDN w:val="0"/>
        <w:adjustRightInd w:val="0"/>
        <w:spacing w:before="120" w:after="0" w:line="240" w:lineRule="auto"/>
        <w:ind w:left="3176"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(A)</w:t>
      </w:r>
      <w:r w:rsidRPr="00A92854">
        <w:rPr>
          <w:rFonts w:eastAsia="Times New Roman"/>
          <w:color w:val="000000"/>
          <w:sz w:val="23"/>
          <w:szCs w:val="23"/>
          <w:lang w:eastAsia="en-AU"/>
          <w14:ligatures w14:val="standardContextual"/>
        </w:rPr>
        <w:tab/>
        <w:t>the balance of the account is zero; and</w:t>
      </w:r>
      <w:r w:rsidR="00523922">
        <w:rPr>
          <w:rFonts w:eastAsia="Times New Roman"/>
          <w:color w:val="000000"/>
          <w:sz w:val="23"/>
          <w:szCs w:val="23"/>
          <w:lang w:eastAsia="en-AU"/>
          <w14:ligatures w14:val="standardContextual"/>
        </w:rPr>
        <w:br w:type="page"/>
      </w:r>
    </w:p>
    <w:p w14:paraId="77E930B8" w14:textId="77777777" w:rsidR="00A92854" w:rsidRPr="00A92854" w:rsidRDefault="00A92854" w:rsidP="00A92854">
      <w:pPr>
        <w:keepLines/>
        <w:tabs>
          <w:tab w:val="center" w:pos="2779"/>
          <w:tab w:val="left" w:pos="3176"/>
        </w:tabs>
        <w:autoSpaceDE w:val="0"/>
        <w:autoSpaceDN w:val="0"/>
        <w:adjustRightInd w:val="0"/>
        <w:spacing w:before="120" w:after="0" w:line="240" w:lineRule="auto"/>
        <w:ind w:left="3176"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lastRenderedPageBreak/>
        <w:tab/>
        <w:t>(B)</w:t>
      </w:r>
      <w:r w:rsidRPr="00A92854">
        <w:rPr>
          <w:rFonts w:eastAsia="Times New Roman"/>
          <w:color w:val="000000"/>
          <w:sz w:val="23"/>
          <w:szCs w:val="23"/>
          <w:lang w:eastAsia="en-AU"/>
          <w14:ligatures w14:val="standardContextual"/>
        </w:rPr>
        <w:tab/>
        <w:t>a hard copy of all of the information required under these regulations relating to the account has been produced; and</w:t>
      </w:r>
    </w:p>
    <w:p w14:paraId="47FEE885" w14:textId="77777777" w:rsidR="00A92854" w:rsidRPr="00A92854" w:rsidRDefault="00A92854" w:rsidP="00A92854">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(iii)</w:t>
      </w:r>
      <w:r w:rsidRPr="00A92854">
        <w:rPr>
          <w:rFonts w:eastAsia="Times New Roman"/>
          <w:color w:val="000000"/>
          <w:sz w:val="23"/>
          <w:szCs w:val="23"/>
          <w:lang w:eastAsia="en-AU"/>
          <w14:ligatures w14:val="standardContextual"/>
        </w:rPr>
        <w:tab/>
        <w:t>changing existing information relating to a transaction otherwise than by making a further entry showing a separate transaction to effect the change; and</w:t>
      </w:r>
    </w:p>
    <w:p w14:paraId="192B22E4"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(b)</w:t>
      </w:r>
      <w:r w:rsidRPr="00A92854">
        <w:rPr>
          <w:rFonts w:eastAsia="Times New Roman"/>
          <w:color w:val="000000"/>
          <w:sz w:val="23"/>
          <w:szCs w:val="23"/>
          <w:lang w:eastAsia="en-AU"/>
          <w14:ligatures w14:val="standardContextual"/>
        </w:rPr>
        <w:tab/>
        <w:t>the program automatically inserts consecutive page numbers into any hard copy report produced by use of the program; and</w:t>
      </w:r>
    </w:p>
    <w:p w14:paraId="26E63FE0" w14:textId="77777777" w:rsidR="00A92854" w:rsidRPr="00A92854" w:rsidRDefault="00A92854" w:rsidP="00A92854">
      <w:pPr>
        <w:keepNext/>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(c)</w:t>
      </w:r>
      <w:r w:rsidRPr="00A92854">
        <w:rPr>
          <w:rFonts w:eastAsia="Times New Roman"/>
          <w:color w:val="000000"/>
          <w:sz w:val="23"/>
          <w:szCs w:val="23"/>
          <w:lang w:eastAsia="en-AU"/>
          <w14:ligatures w14:val="standardContextual"/>
        </w:rPr>
        <w:tab/>
        <w:t>the program requires input in each field of a data entry screen intended to receive information for the purposes of a trust ledger account or transfer journal so that the entry contains all of the information required by this regulation.</w:t>
      </w:r>
    </w:p>
    <w:p w14:paraId="6A2D2CF2" w14:textId="77777777" w:rsidR="00A92854" w:rsidRPr="00A92854" w:rsidRDefault="00A92854" w:rsidP="00A92854">
      <w:pPr>
        <w:keepNext/>
        <w:keepLines/>
        <w:autoSpaceDE w:val="0"/>
        <w:autoSpaceDN w:val="0"/>
        <w:adjustRightInd w:val="0"/>
        <w:spacing w:before="80" w:after="0" w:line="240" w:lineRule="auto"/>
        <w:ind w:left="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Maximum penalty: $2 500.</w:t>
      </w:r>
    </w:p>
    <w:p w14:paraId="62221F12" w14:textId="77777777" w:rsidR="00A92854" w:rsidRPr="00A92854" w:rsidRDefault="00A92854" w:rsidP="00A92854">
      <w:pPr>
        <w:keepLines/>
        <w:autoSpaceDE w:val="0"/>
        <w:autoSpaceDN w:val="0"/>
        <w:adjustRightInd w:val="0"/>
        <w:spacing w:before="80" w:after="0" w:line="240" w:lineRule="auto"/>
        <w:ind w:left="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Expiation fee: $160.</w:t>
      </w:r>
    </w:p>
    <w:p w14:paraId="520EE99A" w14:textId="77777777" w:rsidR="00A92854" w:rsidRPr="00A92854" w:rsidRDefault="00A92854" w:rsidP="00A92854">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(8)</w:t>
      </w:r>
      <w:r w:rsidRPr="00A92854">
        <w:rPr>
          <w:rFonts w:eastAsia="Times New Roman"/>
          <w:color w:val="000000"/>
          <w:sz w:val="23"/>
          <w:szCs w:val="23"/>
          <w:lang w:eastAsia="en-AU"/>
          <w14:ligatures w14:val="standardContextual"/>
        </w:rPr>
        <w:tab/>
        <w:t>If a collection agent uses a computer program to keep trust ledger accounts or a transfer journal, the agent must, within 2 working days of a request from the Commissioner or the agent's auditor, produce hard copies of the trust ledger accounts or transfer journal.</w:t>
      </w:r>
    </w:p>
    <w:p w14:paraId="2124A0A6" w14:textId="77777777" w:rsidR="00A92854" w:rsidRPr="00A92854" w:rsidRDefault="00A92854" w:rsidP="00A92854">
      <w:pPr>
        <w:keepNext/>
        <w:keepLines/>
        <w:autoSpaceDE w:val="0"/>
        <w:autoSpaceDN w:val="0"/>
        <w:adjustRightInd w:val="0"/>
        <w:spacing w:before="80" w:after="0" w:line="240" w:lineRule="auto"/>
        <w:ind w:left="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Maximum penalty: $2 500.</w:t>
      </w:r>
    </w:p>
    <w:p w14:paraId="1533C2C5" w14:textId="77777777" w:rsidR="00A92854" w:rsidRPr="00A92854" w:rsidRDefault="00A92854" w:rsidP="00A92854">
      <w:pPr>
        <w:keepLines/>
        <w:autoSpaceDE w:val="0"/>
        <w:autoSpaceDN w:val="0"/>
        <w:adjustRightInd w:val="0"/>
        <w:spacing w:before="80" w:after="0" w:line="240" w:lineRule="auto"/>
        <w:ind w:left="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Expiation fee: $160.</w:t>
      </w:r>
    </w:p>
    <w:p w14:paraId="7DC3B776" w14:textId="77777777" w:rsidR="00A92854" w:rsidRPr="00A92854" w:rsidRDefault="00A92854" w:rsidP="00A92854">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bookmarkStart w:id="207" w:name="Elkera_Print_TOC48"/>
      <w:bookmarkStart w:id="208" w:name="ideaa91cd7_f87f_4a4e_83aa_b1f4e3757ca6_4"/>
      <w:r w:rsidRPr="00A92854">
        <w:rPr>
          <w:rFonts w:eastAsia="Times New Roman"/>
          <w:b/>
          <w:bCs/>
          <w:color w:val="000000"/>
          <w:sz w:val="26"/>
          <w:szCs w:val="26"/>
          <w:lang w:eastAsia="en-AU"/>
          <w14:ligatures w14:val="standardContextual"/>
        </w:rPr>
        <w:t>31—Reconciliation statements</w:t>
      </w:r>
      <w:bookmarkEnd w:id="207"/>
      <w:bookmarkEnd w:id="208"/>
    </w:p>
    <w:p w14:paraId="58621709" w14:textId="77777777" w:rsidR="00A92854" w:rsidRPr="00A92854" w:rsidRDefault="00A92854" w:rsidP="00A92854">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bookmarkStart w:id="209" w:name="id9e628bb4_802b_4040_82c5_ebeeac70ff10_e"/>
      <w:r w:rsidRPr="00A92854">
        <w:rPr>
          <w:rFonts w:eastAsia="Times New Roman"/>
          <w:color w:val="000000"/>
          <w:sz w:val="23"/>
          <w:szCs w:val="23"/>
          <w:lang w:eastAsia="en-AU"/>
          <w14:ligatures w14:val="standardContextual"/>
        </w:rPr>
        <w:tab/>
        <w:t>(1)</w:t>
      </w:r>
      <w:r w:rsidRPr="00A92854">
        <w:rPr>
          <w:rFonts w:eastAsia="Times New Roman"/>
          <w:color w:val="000000"/>
          <w:sz w:val="23"/>
          <w:szCs w:val="23"/>
          <w:lang w:eastAsia="en-AU"/>
          <w14:ligatures w14:val="standardContextual"/>
        </w:rPr>
        <w:tab/>
        <w:t>A collection agent must, at the end of each month, prepare and keep as part of the agent's records—</w:t>
      </w:r>
      <w:bookmarkEnd w:id="209"/>
    </w:p>
    <w:p w14:paraId="461AA722"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(a)</w:t>
      </w:r>
      <w:r w:rsidRPr="00A92854">
        <w:rPr>
          <w:rFonts w:eastAsia="Times New Roman"/>
          <w:color w:val="000000"/>
          <w:sz w:val="23"/>
          <w:szCs w:val="23"/>
          <w:lang w:eastAsia="en-AU"/>
          <w14:ligatures w14:val="standardContextual"/>
        </w:rPr>
        <w:tab/>
        <w:t xml:space="preserve">a statement reconciling the balance of the agent's cash books, or equivalent computer records, kept under </w:t>
      </w:r>
      <w:hyperlink w:anchor="id5d1475eb_4c6f_4d33_8137_3a6a14f268e2_d" w:history="1">
        <w:r w:rsidRPr="00A92854">
          <w:rPr>
            <w:rFonts w:eastAsia="Times New Roman"/>
            <w:color w:val="000000"/>
            <w:sz w:val="23"/>
            <w:szCs w:val="23"/>
            <w:lang w:eastAsia="en-AU"/>
            <w14:ligatures w14:val="standardContextual"/>
          </w:rPr>
          <w:t>regulation 29</w:t>
        </w:r>
      </w:hyperlink>
      <w:r w:rsidRPr="00A92854">
        <w:rPr>
          <w:rFonts w:eastAsia="Times New Roman"/>
          <w:color w:val="000000"/>
          <w:sz w:val="23"/>
          <w:szCs w:val="23"/>
          <w:lang w:eastAsia="en-AU"/>
          <w14:ligatures w14:val="standardContextual"/>
        </w:rPr>
        <w:t xml:space="preserve"> with the balance of the agent's trust account; and</w:t>
      </w:r>
    </w:p>
    <w:p w14:paraId="078AAEA7"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bookmarkStart w:id="210" w:name="id9ddedf89_8a59_441b_8d08_c07509909b25_e"/>
      <w:r w:rsidRPr="00A92854">
        <w:rPr>
          <w:rFonts w:eastAsia="Times New Roman"/>
          <w:color w:val="000000"/>
          <w:sz w:val="23"/>
          <w:szCs w:val="23"/>
          <w:lang w:eastAsia="en-AU"/>
          <w14:ligatures w14:val="standardContextual"/>
        </w:rPr>
        <w:tab/>
        <w:t>(b)</w:t>
      </w:r>
      <w:r w:rsidRPr="00A92854">
        <w:rPr>
          <w:rFonts w:eastAsia="Times New Roman"/>
          <w:color w:val="000000"/>
          <w:sz w:val="23"/>
          <w:szCs w:val="23"/>
          <w:lang w:eastAsia="en-AU"/>
          <w14:ligatures w14:val="standardContextual"/>
        </w:rPr>
        <w:tab/>
        <w:t>a statement reconciling the balances of the ledgers comprised in the agent's trust ledger accounts with the balance of the agent's trust account.</w:t>
      </w:r>
      <w:bookmarkEnd w:id="210"/>
    </w:p>
    <w:p w14:paraId="6E5AF456" w14:textId="77777777" w:rsidR="00A92854" w:rsidRPr="00A92854" w:rsidRDefault="00A92854" w:rsidP="00A92854">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(2)</w:t>
      </w:r>
      <w:r w:rsidRPr="00A92854">
        <w:rPr>
          <w:rFonts w:eastAsia="Times New Roman"/>
          <w:color w:val="000000"/>
          <w:sz w:val="23"/>
          <w:szCs w:val="23"/>
          <w:lang w:eastAsia="en-AU"/>
          <w14:ligatures w14:val="standardContextual"/>
        </w:rPr>
        <w:tab/>
        <w:t xml:space="preserve">The agent is not required to set out a list of individual balances, or the names of the clients on whose behalf money is held, when preparing the statement referred to in </w:t>
      </w:r>
      <w:hyperlink w:anchor="id9ddedf89_8a59_441b_8d08_c07509909b25_e" w:history="1">
        <w:r w:rsidRPr="00A92854">
          <w:rPr>
            <w:rFonts w:eastAsia="Times New Roman"/>
            <w:color w:val="000000"/>
            <w:sz w:val="23"/>
            <w:szCs w:val="23"/>
            <w:lang w:eastAsia="en-AU"/>
            <w14:ligatures w14:val="standardContextual"/>
          </w:rPr>
          <w:t>subregulation (1)(b)</w:t>
        </w:r>
      </w:hyperlink>
      <w:r w:rsidRPr="00A92854">
        <w:rPr>
          <w:rFonts w:eastAsia="Times New Roman"/>
          <w:color w:val="000000"/>
          <w:sz w:val="23"/>
          <w:szCs w:val="23"/>
          <w:lang w:eastAsia="en-AU"/>
          <w14:ligatures w14:val="standardContextual"/>
        </w:rPr>
        <w:t>.</w:t>
      </w:r>
    </w:p>
    <w:p w14:paraId="325C85DF" w14:textId="77777777" w:rsidR="00A92854" w:rsidRPr="00A92854" w:rsidRDefault="00A92854" w:rsidP="00A92854">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bookmarkStart w:id="211" w:name="Elkera_Print_TOC49"/>
      <w:bookmarkStart w:id="212" w:name="Elkera_Print_BK49"/>
      <w:r w:rsidRPr="00A92854">
        <w:rPr>
          <w:rFonts w:eastAsia="Times New Roman"/>
          <w:b/>
          <w:bCs/>
          <w:color w:val="000000"/>
          <w:sz w:val="26"/>
          <w:szCs w:val="26"/>
          <w:lang w:eastAsia="en-AU"/>
          <w14:ligatures w14:val="standardContextual"/>
        </w:rPr>
        <w:t>32—Transfer of money from trust account to office account</w:t>
      </w:r>
      <w:bookmarkEnd w:id="211"/>
      <w:bookmarkEnd w:id="212"/>
    </w:p>
    <w:p w14:paraId="228894F4" w14:textId="77777777" w:rsidR="00A92854" w:rsidRPr="00A92854" w:rsidRDefault="00A92854" w:rsidP="00A92854">
      <w:pPr>
        <w:keepNext/>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 collection agent who becomes entitled to money held in the agent's trust account in or towards satisfaction of the agent's commission, fees, costs or disbursements must, as soon as practicable and in any event within 3 months, transfer the money to an account maintained by the agent for receipts other than trust money.</w:t>
      </w:r>
    </w:p>
    <w:p w14:paraId="6CC71F6B" w14:textId="77777777" w:rsidR="00A92854" w:rsidRPr="00A92854" w:rsidRDefault="00A92854" w:rsidP="00A92854">
      <w:pPr>
        <w:keepNext/>
        <w:keepLines/>
        <w:autoSpaceDE w:val="0"/>
        <w:autoSpaceDN w:val="0"/>
        <w:adjustRightInd w:val="0"/>
        <w:spacing w:before="80" w:after="0" w:line="240" w:lineRule="auto"/>
        <w:ind w:left="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Maximum penalty: $2 500.</w:t>
      </w:r>
    </w:p>
    <w:p w14:paraId="2E0D305A" w14:textId="77777777" w:rsidR="00A92854" w:rsidRPr="00A92854" w:rsidRDefault="00A92854" w:rsidP="00A92854">
      <w:pPr>
        <w:keepLines/>
        <w:autoSpaceDE w:val="0"/>
        <w:autoSpaceDN w:val="0"/>
        <w:adjustRightInd w:val="0"/>
        <w:spacing w:before="80" w:after="0" w:line="240" w:lineRule="auto"/>
        <w:ind w:left="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Expiation fee: $160.</w:t>
      </w:r>
    </w:p>
    <w:p w14:paraId="4B04B680" w14:textId="77777777" w:rsidR="00A92854" w:rsidRPr="00A92854" w:rsidRDefault="00A92854" w:rsidP="00A92854">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bookmarkStart w:id="213" w:name="Elkera_Print_TOC50"/>
      <w:bookmarkStart w:id="214" w:name="Elkera_Print_BK50"/>
      <w:r w:rsidRPr="00A92854">
        <w:rPr>
          <w:rFonts w:eastAsia="Times New Roman"/>
          <w:b/>
          <w:bCs/>
          <w:color w:val="000000"/>
          <w:sz w:val="26"/>
          <w:szCs w:val="26"/>
          <w:lang w:eastAsia="en-AU"/>
          <w14:ligatures w14:val="standardContextual"/>
        </w:rPr>
        <w:t>33—Statement of dealings to be provided to interested person</w:t>
      </w:r>
      <w:bookmarkEnd w:id="213"/>
      <w:bookmarkEnd w:id="214"/>
    </w:p>
    <w:p w14:paraId="0EDA231F" w14:textId="77777777" w:rsidR="00A92854" w:rsidRPr="00A92854" w:rsidRDefault="00A92854" w:rsidP="00A92854">
      <w:pPr>
        <w:keepNext/>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 collection agent must, at the request of a person who has an interest in trust money, provide that person with a statement setting out details of dealings by the agent with the money.</w:t>
      </w:r>
    </w:p>
    <w:p w14:paraId="61820ED6" w14:textId="77777777" w:rsidR="00A92854" w:rsidRPr="00A92854" w:rsidRDefault="00A92854" w:rsidP="00A92854">
      <w:pPr>
        <w:keepNext/>
        <w:keepLines/>
        <w:autoSpaceDE w:val="0"/>
        <w:autoSpaceDN w:val="0"/>
        <w:adjustRightInd w:val="0"/>
        <w:spacing w:before="80" w:after="0" w:line="240" w:lineRule="auto"/>
        <w:ind w:left="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Maximum penalty: $2 500.</w:t>
      </w:r>
    </w:p>
    <w:p w14:paraId="558018E2" w14:textId="1B821C07" w:rsidR="00523922" w:rsidRDefault="00A92854" w:rsidP="00A92854">
      <w:pPr>
        <w:keepLines/>
        <w:autoSpaceDE w:val="0"/>
        <w:autoSpaceDN w:val="0"/>
        <w:adjustRightInd w:val="0"/>
        <w:spacing w:before="80" w:after="0" w:line="240" w:lineRule="auto"/>
        <w:ind w:left="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Expiation fee: $160.</w:t>
      </w:r>
      <w:r w:rsidR="00523922">
        <w:rPr>
          <w:rFonts w:eastAsia="Times New Roman"/>
          <w:color w:val="000000"/>
          <w:sz w:val="23"/>
          <w:szCs w:val="23"/>
          <w:lang w:eastAsia="en-AU"/>
          <w14:ligatures w14:val="standardContextual"/>
        </w:rPr>
        <w:br w:type="page"/>
      </w:r>
    </w:p>
    <w:p w14:paraId="2E477A95" w14:textId="77777777" w:rsidR="00A92854" w:rsidRPr="00A92854" w:rsidRDefault="00A92854" w:rsidP="00A92854">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bookmarkStart w:id="215" w:name="Elkera_Print_TOC51"/>
      <w:bookmarkStart w:id="216" w:name="Elkera_Print_BK51"/>
      <w:r w:rsidRPr="00A92854">
        <w:rPr>
          <w:rFonts w:eastAsia="Times New Roman"/>
          <w:b/>
          <w:bCs/>
          <w:color w:val="000000"/>
          <w:sz w:val="26"/>
          <w:szCs w:val="26"/>
          <w:lang w:eastAsia="en-AU"/>
          <w14:ligatures w14:val="standardContextual"/>
        </w:rPr>
        <w:lastRenderedPageBreak/>
        <w:t>34—Retention of accounts and records</w:t>
      </w:r>
      <w:bookmarkEnd w:id="215"/>
      <w:bookmarkEnd w:id="216"/>
    </w:p>
    <w:p w14:paraId="07366FDD" w14:textId="77777777" w:rsidR="00A92854" w:rsidRPr="00A92854" w:rsidRDefault="00A92854" w:rsidP="00A92854">
      <w:pPr>
        <w:keepNext/>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 collection agent must keep the accounts and records referred to in this Part in a legible written form, or so as to be readily convertible into such a form, for at least 5 years.</w:t>
      </w:r>
    </w:p>
    <w:p w14:paraId="4E6E1A92" w14:textId="77777777" w:rsidR="00A92854" w:rsidRPr="00A92854" w:rsidRDefault="00A92854" w:rsidP="00A92854">
      <w:pPr>
        <w:keepNext/>
        <w:keepLines/>
        <w:autoSpaceDE w:val="0"/>
        <w:autoSpaceDN w:val="0"/>
        <w:adjustRightInd w:val="0"/>
        <w:spacing w:before="80" w:after="0" w:line="240" w:lineRule="auto"/>
        <w:ind w:left="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Maximum penalty: $2 500.</w:t>
      </w:r>
    </w:p>
    <w:p w14:paraId="70FE3019" w14:textId="77777777" w:rsidR="00A92854" w:rsidRPr="00A92854" w:rsidRDefault="00A92854" w:rsidP="00A92854">
      <w:pPr>
        <w:keepLines/>
        <w:autoSpaceDE w:val="0"/>
        <w:autoSpaceDN w:val="0"/>
        <w:adjustRightInd w:val="0"/>
        <w:spacing w:before="80" w:after="0" w:line="240" w:lineRule="auto"/>
        <w:ind w:left="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Expiation fee: $160.</w:t>
      </w:r>
    </w:p>
    <w:p w14:paraId="62881FD9" w14:textId="77777777" w:rsidR="00A92854" w:rsidRPr="00A92854" w:rsidRDefault="00A92854" w:rsidP="00A92854">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bookmarkStart w:id="217" w:name="Elkera_Print_TOC53"/>
      <w:bookmarkStart w:id="218" w:name="id99bcf752_a3fe_4a6d_a54b_f6013bcc9ade_c"/>
      <w:r w:rsidRPr="00A92854">
        <w:rPr>
          <w:rFonts w:eastAsia="Times New Roman"/>
          <w:b/>
          <w:bCs/>
          <w:color w:val="000000"/>
          <w:sz w:val="26"/>
          <w:szCs w:val="26"/>
          <w:lang w:eastAsia="en-AU"/>
          <w14:ligatures w14:val="standardContextual"/>
        </w:rPr>
        <w:t>35—Audit of trust accounts</w:t>
      </w:r>
      <w:bookmarkEnd w:id="217"/>
      <w:bookmarkEnd w:id="218"/>
    </w:p>
    <w:p w14:paraId="1B3AAFE9" w14:textId="77777777" w:rsidR="00A92854" w:rsidRPr="00A92854" w:rsidRDefault="00A92854" w:rsidP="00A92854">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bookmarkStart w:id="219" w:name="id6f2579b4_3282_4aee_81b1_0bc524742736_d"/>
      <w:r w:rsidRPr="00A92854">
        <w:rPr>
          <w:rFonts w:eastAsia="Times New Roman"/>
          <w:color w:val="000000"/>
          <w:sz w:val="23"/>
          <w:szCs w:val="23"/>
          <w:lang w:eastAsia="en-AU"/>
          <w14:ligatures w14:val="standardContextual"/>
        </w:rPr>
        <w:tab/>
        <w:t>(1)</w:t>
      </w:r>
      <w:r w:rsidRPr="00A92854">
        <w:rPr>
          <w:rFonts w:eastAsia="Times New Roman"/>
          <w:color w:val="000000"/>
          <w:sz w:val="23"/>
          <w:szCs w:val="23"/>
          <w:lang w:eastAsia="en-AU"/>
          <w14:ligatures w14:val="standardContextual"/>
        </w:rPr>
        <w:tab/>
        <w:t xml:space="preserve">Subject to </w:t>
      </w:r>
      <w:hyperlink w:anchor="id2c1bd3ce_2b6a_47ae_9e04_b1d0632e0f2b_e" w:history="1">
        <w:r w:rsidRPr="00A92854">
          <w:rPr>
            <w:rFonts w:eastAsia="Times New Roman"/>
            <w:color w:val="000000"/>
            <w:sz w:val="23"/>
            <w:szCs w:val="23"/>
            <w:lang w:eastAsia="en-AU"/>
            <w14:ligatures w14:val="standardContextual"/>
          </w:rPr>
          <w:t>subregulation (2)</w:t>
        </w:r>
      </w:hyperlink>
      <w:r w:rsidRPr="00A92854">
        <w:rPr>
          <w:rFonts w:eastAsia="Times New Roman"/>
          <w:color w:val="000000"/>
          <w:sz w:val="23"/>
          <w:szCs w:val="23"/>
          <w:lang w:eastAsia="en-AU"/>
          <w14:ligatures w14:val="standardContextual"/>
        </w:rPr>
        <w:t>, a collection agent who maintains a trust account must have the accounts and records kept under this Part audited by an auditor in each year in respect of the period from—</w:t>
      </w:r>
      <w:bookmarkEnd w:id="219"/>
    </w:p>
    <w:p w14:paraId="357B3C96"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(a)</w:t>
      </w:r>
      <w:r w:rsidRPr="00A92854">
        <w:rPr>
          <w:rFonts w:eastAsia="Times New Roman"/>
          <w:color w:val="000000"/>
          <w:sz w:val="23"/>
          <w:szCs w:val="23"/>
          <w:lang w:eastAsia="en-AU"/>
          <w14:ligatures w14:val="standardContextual"/>
        </w:rPr>
        <w:tab/>
        <w:t>the end of the agent's last audit period; or</w:t>
      </w:r>
    </w:p>
    <w:p w14:paraId="53D01025"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(b)</w:t>
      </w:r>
      <w:r w:rsidRPr="00A92854">
        <w:rPr>
          <w:rFonts w:eastAsia="Times New Roman"/>
          <w:color w:val="000000"/>
          <w:sz w:val="23"/>
          <w:szCs w:val="23"/>
          <w:lang w:eastAsia="en-AU"/>
          <w14:ligatures w14:val="standardContextual"/>
        </w:rPr>
        <w:tab/>
        <w:t>in the case of an agent being granted a licence—the date of the grant of the licence,</w:t>
      </w:r>
    </w:p>
    <w:p w14:paraId="70084A7C" w14:textId="77777777" w:rsidR="00A92854" w:rsidRPr="00A92854" w:rsidRDefault="00A92854" w:rsidP="00A92854">
      <w:pPr>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until—</w:t>
      </w:r>
    </w:p>
    <w:p w14:paraId="091E583C"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(c)</w:t>
      </w:r>
      <w:r w:rsidRPr="00A92854">
        <w:rPr>
          <w:rFonts w:eastAsia="Times New Roman"/>
          <w:color w:val="000000"/>
          <w:sz w:val="23"/>
          <w:szCs w:val="23"/>
          <w:lang w:eastAsia="en-AU"/>
          <w14:ligatures w14:val="standardContextual"/>
        </w:rPr>
        <w:tab/>
        <w:t>2 months before the date next occurring on which the agent must lodge an annual return; or</w:t>
      </w:r>
    </w:p>
    <w:p w14:paraId="6C2B9989" w14:textId="77777777" w:rsidR="00A92854" w:rsidRPr="00A92854" w:rsidRDefault="00A92854" w:rsidP="00A92854">
      <w:pPr>
        <w:keepNext/>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(d)</w:t>
      </w:r>
      <w:r w:rsidRPr="00A92854">
        <w:rPr>
          <w:rFonts w:eastAsia="Times New Roman"/>
          <w:color w:val="000000"/>
          <w:sz w:val="23"/>
          <w:szCs w:val="23"/>
          <w:lang w:eastAsia="en-AU"/>
          <w14:ligatures w14:val="standardContextual"/>
        </w:rPr>
        <w:tab/>
        <w:t>if the Commissioner fixes some other date at the request of the agent—the date next occurring fixed by the Commissioner.</w:t>
      </w:r>
    </w:p>
    <w:p w14:paraId="5FAE0F42" w14:textId="77777777" w:rsidR="00A92854" w:rsidRPr="00A92854" w:rsidRDefault="00A92854" w:rsidP="00A92854">
      <w:pPr>
        <w:keepNext/>
        <w:keepLines/>
        <w:autoSpaceDE w:val="0"/>
        <w:autoSpaceDN w:val="0"/>
        <w:adjustRightInd w:val="0"/>
        <w:spacing w:before="80" w:after="0" w:line="240" w:lineRule="auto"/>
        <w:ind w:left="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Maximum penalty: $2 500.</w:t>
      </w:r>
    </w:p>
    <w:p w14:paraId="338C45CC" w14:textId="77777777" w:rsidR="00A92854" w:rsidRPr="00A92854" w:rsidRDefault="00A92854" w:rsidP="00A92854">
      <w:pPr>
        <w:keepLines/>
        <w:autoSpaceDE w:val="0"/>
        <w:autoSpaceDN w:val="0"/>
        <w:adjustRightInd w:val="0"/>
        <w:spacing w:before="80" w:after="0" w:line="240" w:lineRule="auto"/>
        <w:ind w:left="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Expiation fee: $160.</w:t>
      </w:r>
    </w:p>
    <w:p w14:paraId="275E6F63" w14:textId="77777777" w:rsidR="00A92854" w:rsidRPr="00A92854" w:rsidRDefault="00A92854" w:rsidP="00A92854">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bookmarkStart w:id="220" w:name="id2c1bd3ce_2b6a_47ae_9e04_b1d0632e0f2b_e"/>
      <w:r w:rsidRPr="00A92854">
        <w:rPr>
          <w:rFonts w:eastAsia="Times New Roman"/>
          <w:color w:val="000000"/>
          <w:sz w:val="23"/>
          <w:szCs w:val="23"/>
          <w:lang w:eastAsia="en-AU"/>
          <w14:ligatures w14:val="standardContextual"/>
        </w:rPr>
        <w:tab/>
        <w:t>(2)</w:t>
      </w:r>
      <w:r w:rsidRPr="00A92854">
        <w:rPr>
          <w:rFonts w:eastAsia="Times New Roman"/>
          <w:color w:val="000000"/>
          <w:sz w:val="23"/>
          <w:szCs w:val="23"/>
          <w:lang w:eastAsia="en-AU"/>
          <w14:ligatures w14:val="standardContextual"/>
        </w:rPr>
        <w:tab/>
        <w:t xml:space="preserve">If no trust money was held in a collection agent's trust account during a particular audit period, no audit is required under </w:t>
      </w:r>
      <w:hyperlink w:anchor="id6f2579b4_3282_4aee_81b1_0bc524742736_d" w:history="1">
        <w:r w:rsidRPr="00A92854">
          <w:rPr>
            <w:rFonts w:eastAsia="Times New Roman"/>
            <w:color w:val="000000"/>
            <w:sz w:val="23"/>
            <w:szCs w:val="23"/>
            <w:lang w:eastAsia="en-AU"/>
            <w14:ligatures w14:val="standardContextual"/>
          </w:rPr>
          <w:t>subregulation (1)</w:t>
        </w:r>
      </w:hyperlink>
      <w:r w:rsidRPr="00A92854">
        <w:rPr>
          <w:rFonts w:eastAsia="Times New Roman"/>
          <w:color w:val="000000"/>
          <w:sz w:val="23"/>
          <w:szCs w:val="23"/>
          <w:lang w:eastAsia="en-AU"/>
          <w14:ligatures w14:val="standardContextual"/>
        </w:rPr>
        <w:t xml:space="preserve"> in relation to that period.</w:t>
      </w:r>
      <w:bookmarkEnd w:id="220"/>
    </w:p>
    <w:p w14:paraId="6CE3FF5B" w14:textId="77777777" w:rsidR="00A92854" w:rsidRPr="00A92854" w:rsidRDefault="00A92854" w:rsidP="00A92854">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bookmarkStart w:id="221" w:name="Elkera_Print_TOC55"/>
      <w:bookmarkStart w:id="222" w:name="idd654f542_f061_4fb7_83d7_7d9cfa8a5ca4_4"/>
      <w:r w:rsidRPr="00A92854">
        <w:rPr>
          <w:rFonts w:eastAsia="Times New Roman"/>
          <w:b/>
          <w:bCs/>
          <w:color w:val="000000"/>
          <w:sz w:val="26"/>
          <w:szCs w:val="26"/>
          <w:lang w:eastAsia="en-AU"/>
          <w14:ligatures w14:val="standardContextual"/>
        </w:rPr>
        <w:t>36—Requirement to submit audit statement or declaration</w:t>
      </w:r>
      <w:bookmarkEnd w:id="221"/>
      <w:bookmarkEnd w:id="222"/>
    </w:p>
    <w:p w14:paraId="01C83076" w14:textId="77777777" w:rsidR="00A92854" w:rsidRPr="00A92854" w:rsidRDefault="00A92854" w:rsidP="00A92854">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bookmarkStart w:id="223" w:name="ide9197b87_7bf2_4958_bc16_153434dabf64_d"/>
      <w:r w:rsidRPr="00A92854">
        <w:rPr>
          <w:rFonts w:eastAsia="Times New Roman"/>
          <w:color w:val="000000"/>
          <w:sz w:val="23"/>
          <w:szCs w:val="23"/>
          <w:lang w:eastAsia="en-AU"/>
          <w14:ligatures w14:val="standardContextual"/>
        </w:rPr>
        <w:tab/>
        <w:t>(1)</w:t>
      </w:r>
      <w:r w:rsidRPr="00A92854">
        <w:rPr>
          <w:rFonts w:eastAsia="Times New Roman"/>
          <w:color w:val="000000"/>
          <w:sz w:val="23"/>
          <w:szCs w:val="23"/>
          <w:lang w:eastAsia="en-AU"/>
          <w14:ligatures w14:val="standardContextual"/>
        </w:rPr>
        <w:tab/>
        <w:t xml:space="preserve">Subject to </w:t>
      </w:r>
      <w:hyperlink w:anchor="idb05d0464_f13e_44f4_bba4_98edf250f7" w:history="1">
        <w:r w:rsidRPr="00A92854">
          <w:rPr>
            <w:rFonts w:eastAsia="Times New Roman"/>
            <w:color w:val="000000"/>
            <w:sz w:val="23"/>
            <w:szCs w:val="23"/>
            <w:lang w:eastAsia="en-AU"/>
            <w14:ligatures w14:val="standardContextual"/>
          </w:rPr>
          <w:t>subregulation (2)</w:t>
        </w:r>
      </w:hyperlink>
      <w:r w:rsidRPr="00A92854">
        <w:rPr>
          <w:rFonts w:eastAsia="Times New Roman"/>
          <w:color w:val="000000"/>
          <w:sz w:val="23"/>
          <w:szCs w:val="23"/>
          <w:lang w:eastAsia="en-AU"/>
          <w14:ligatures w14:val="standardContextual"/>
        </w:rPr>
        <w:t>, a collection agent who maintains a trust account must, within 2 months after the end of each audit period, lodge with the Commissioner a statement relating to the audit prepared by the auditor in accordance with these regulations.</w:t>
      </w:r>
      <w:bookmarkEnd w:id="223"/>
    </w:p>
    <w:p w14:paraId="77F7CFA4" w14:textId="77777777" w:rsidR="00A92854" w:rsidRPr="00A92854" w:rsidRDefault="00A92854" w:rsidP="00A92854">
      <w:pPr>
        <w:keepNext/>
        <w:keepLines/>
        <w:autoSpaceDE w:val="0"/>
        <w:autoSpaceDN w:val="0"/>
        <w:adjustRightInd w:val="0"/>
        <w:spacing w:before="80" w:after="0" w:line="240" w:lineRule="auto"/>
        <w:ind w:left="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Maximum penalty: $2 500.</w:t>
      </w:r>
    </w:p>
    <w:p w14:paraId="78E5D04C" w14:textId="77777777" w:rsidR="00A92854" w:rsidRPr="00A92854" w:rsidRDefault="00A92854" w:rsidP="00A92854">
      <w:pPr>
        <w:keepLines/>
        <w:autoSpaceDE w:val="0"/>
        <w:autoSpaceDN w:val="0"/>
        <w:adjustRightInd w:val="0"/>
        <w:spacing w:before="80" w:after="0" w:line="240" w:lineRule="auto"/>
        <w:ind w:left="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Expiation fee: $160.</w:t>
      </w:r>
    </w:p>
    <w:p w14:paraId="2374DEFC" w14:textId="77777777" w:rsidR="00A92854" w:rsidRPr="00A92854" w:rsidRDefault="00A92854" w:rsidP="00A92854">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bookmarkStart w:id="224" w:name="idb05d0464_f13e_44f4_bba4_98edf250f7"/>
      <w:r w:rsidRPr="00A92854">
        <w:rPr>
          <w:rFonts w:eastAsia="Times New Roman"/>
          <w:color w:val="000000"/>
          <w:sz w:val="23"/>
          <w:szCs w:val="23"/>
          <w:lang w:eastAsia="en-AU"/>
          <w14:ligatures w14:val="standardContextual"/>
        </w:rPr>
        <w:tab/>
        <w:t>(2)</w:t>
      </w:r>
      <w:r w:rsidRPr="00A92854">
        <w:rPr>
          <w:rFonts w:eastAsia="Times New Roman"/>
          <w:color w:val="000000"/>
          <w:sz w:val="23"/>
          <w:szCs w:val="23"/>
          <w:lang w:eastAsia="en-AU"/>
          <w14:ligatures w14:val="standardContextual"/>
        </w:rPr>
        <w:tab/>
        <w:t xml:space="preserve">If </w:t>
      </w:r>
      <w:hyperlink w:anchor="id2c1bd3ce_2b6a_47ae_9e04_b1d0632e0f2b_e" w:history="1">
        <w:r w:rsidRPr="00A92854">
          <w:rPr>
            <w:rFonts w:eastAsia="Times New Roman"/>
            <w:color w:val="000000"/>
            <w:sz w:val="23"/>
            <w:szCs w:val="23"/>
            <w:lang w:eastAsia="en-AU"/>
            <w14:ligatures w14:val="standardContextual"/>
          </w:rPr>
          <w:t>regulation 35(2)</w:t>
        </w:r>
      </w:hyperlink>
      <w:r w:rsidRPr="00A92854">
        <w:rPr>
          <w:rFonts w:eastAsia="Times New Roman"/>
          <w:color w:val="000000"/>
          <w:sz w:val="23"/>
          <w:szCs w:val="23"/>
          <w:lang w:eastAsia="en-AU"/>
          <w14:ligatures w14:val="standardContextual"/>
        </w:rPr>
        <w:t xml:space="preserve"> applies in relation to a collection agent's trust account during a particular audit period, the collection agent must, instead of lodging a statement under </w:t>
      </w:r>
      <w:hyperlink w:anchor="ide9197b87_7bf2_4958_bc16_153434dabf64_d" w:history="1">
        <w:r w:rsidRPr="00A92854">
          <w:rPr>
            <w:rFonts w:eastAsia="Times New Roman"/>
            <w:color w:val="000000"/>
            <w:sz w:val="23"/>
            <w:szCs w:val="23"/>
            <w:lang w:eastAsia="en-AU"/>
            <w14:ligatures w14:val="standardContextual"/>
          </w:rPr>
          <w:t>subregulation (1)</w:t>
        </w:r>
      </w:hyperlink>
      <w:r w:rsidRPr="00A92854">
        <w:rPr>
          <w:rFonts w:eastAsia="Times New Roman"/>
          <w:color w:val="000000"/>
          <w:sz w:val="23"/>
          <w:szCs w:val="23"/>
          <w:lang w:eastAsia="en-AU"/>
          <w14:ligatures w14:val="standardContextual"/>
        </w:rPr>
        <w:t xml:space="preserve"> in respect of that audit period, lodge with the Commissioner a declaration in accordance with this regulation setting out the reasons for not holding any money in the trust account during that period.</w:t>
      </w:r>
      <w:bookmarkEnd w:id="224"/>
    </w:p>
    <w:p w14:paraId="559B2843" w14:textId="77777777" w:rsidR="00A92854" w:rsidRPr="00A92854" w:rsidRDefault="00A92854" w:rsidP="00A92854">
      <w:pPr>
        <w:keepNext/>
        <w:keepLines/>
        <w:autoSpaceDE w:val="0"/>
        <w:autoSpaceDN w:val="0"/>
        <w:adjustRightInd w:val="0"/>
        <w:spacing w:before="80" w:after="0" w:line="240" w:lineRule="auto"/>
        <w:ind w:left="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Maximum penalty: $2 500.</w:t>
      </w:r>
    </w:p>
    <w:p w14:paraId="3C646D74" w14:textId="77777777" w:rsidR="00A92854" w:rsidRPr="00A92854" w:rsidRDefault="00A92854" w:rsidP="00A92854">
      <w:pPr>
        <w:keepLines/>
        <w:autoSpaceDE w:val="0"/>
        <w:autoSpaceDN w:val="0"/>
        <w:adjustRightInd w:val="0"/>
        <w:spacing w:before="80" w:after="0" w:line="240" w:lineRule="auto"/>
        <w:ind w:left="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Expiation fee: $160.</w:t>
      </w:r>
    </w:p>
    <w:p w14:paraId="73C7D02E" w14:textId="77777777" w:rsidR="00A92854" w:rsidRPr="00A92854" w:rsidRDefault="00A92854" w:rsidP="00A92854">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(3)</w:t>
      </w:r>
      <w:r w:rsidRPr="00A92854">
        <w:rPr>
          <w:rFonts w:eastAsia="Times New Roman"/>
          <w:color w:val="000000"/>
          <w:sz w:val="23"/>
          <w:szCs w:val="23"/>
          <w:lang w:eastAsia="en-AU"/>
          <w14:ligatures w14:val="standardContextual"/>
        </w:rPr>
        <w:tab/>
        <w:t>A collection agent who did not maintain a trust account during a particular audit period, must make and lodge with the Commissioner a declaration in accordance with this regulation setting out the reasons for not maintaining a trust account during that period.</w:t>
      </w:r>
    </w:p>
    <w:p w14:paraId="538A7B22" w14:textId="77777777" w:rsidR="00A92854" w:rsidRPr="00A92854" w:rsidRDefault="00A92854" w:rsidP="00A92854">
      <w:pPr>
        <w:keepNext/>
        <w:keepLines/>
        <w:autoSpaceDE w:val="0"/>
        <w:autoSpaceDN w:val="0"/>
        <w:adjustRightInd w:val="0"/>
        <w:spacing w:before="80" w:after="0" w:line="240" w:lineRule="auto"/>
        <w:ind w:left="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Maximum penalty: $2 500.</w:t>
      </w:r>
    </w:p>
    <w:p w14:paraId="02A29C19" w14:textId="6B0D178D" w:rsidR="00B54A44" w:rsidRDefault="00A92854" w:rsidP="00A92854">
      <w:pPr>
        <w:keepLines/>
        <w:autoSpaceDE w:val="0"/>
        <w:autoSpaceDN w:val="0"/>
        <w:adjustRightInd w:val="0"/>
        <w:spacing w:before="80" w:after="0" w:line="240" w:lineRule="auto"/>
        <w:ind w:left="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Expiation fee: $160.</w:t>
      </w:r>
    </w:p>
    <w:p w14:paraId="334B2F45" w14:textId="77777777" w:rsidR="00A92854" w:rsidRPr="00A92854" w:rsidRDefault="00A92854" w:rsidP="00A92854">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(4)</w:t>
      </w:r>
      <w:r w:rsidRPr="00A92854">
        <w:rPr>
          <w:rFonts w:eastAsia="Times New Roman"/>
          <w:color w:val="000000"/>
          <w:sz w:val="23"/>
          <w:szCs w:val="23"/>
          <w:lang w:eastAsia="en-AU"/>
          <w14:ligatures w14:val="standardContextual"/>
        </w:rPr>
        <w:tab/>
        <w:t>A declaration required under this regulation—</w:t>
      </w:r>
    </w:p>
    <w:p w14:paraId="666128C8" w14:textId="662444EE" w:rsidR="00B54A4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(a)</w:t>
      </w:r>
      <w:r w:rsidRPr="00A92854">
        <w:rPr>
          <w:rFonts w:eastAsia="Times New Roman"/>
          <w:color w:val="000000"/>
          <w:sz w:val="23"/>
          <w:szCs w:val="23"/>
          <w:lang w:eastAsia="en-AU"/>
          <w14:ligatures w14:val="standardContextual"/>
        </w:rPr>
        <w:tab/>
        <w:t>must be in the form approved by the Commissioner; and</w:t>
      </w:r>
      <w:r w:rsidR="00B54A44">
        <w:rPr>
          <w:rFonts w:eastAsia="Times New Roman"/>
          <w:color w:val="000000"/>
          <w:sz w:val="23"/>
          <w:szCs w:val="23"/>
          <w:lang w:eastAsia="en-AU"/>
          <w14:ligatures w14:val="standardContextual"/>
        </w:rPr>
        <w:br w:type="page"/>
      </w:r>
    </w:p>
    <w:p w14:paraId="386672C6"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lastRenderedPageBreak/>
        <w:tab/>
        <w:t>(b)</w:t>
      </w:r>
      <w:r w:rsidRPr="00A92854">
        <w:rPr>
          <w:rFonts w:eastAsia="Times New Roman"/>
          <w:color w:val="000000"/>
          <w:sz w:val="23"/>
          <w:szCs w:val="23"/>
          <w:lang w:eastAsia="en-AU"/>
          <w14:ligatures w14:val="standardContextual"/>
        </w:rPr>
        <w:tab/>
        <w:t>must be lodged within 2 months after the end of the audit period.</w:t>
      </w:r>
    </w:p>
    <w:p w14:paraId="4D4DE1E8" w14:textId="77777777" w:rsidR="00A92854" w:rsidRPr="00A92854" w:rsidRDefault="00A92854" w:rsidP="00A92854">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bookmarkStart w:id="225" w:name="id8d9033b2_eb95_433e_8776_de1d94f1394c_c"/>
      <w:r w:rsidRPr="00A92854">
        <w:rPr>
          <w:rFonts w:eastAsia="Times New Roman"/>
          <w:color w:val="000000"/>
          <w:sz w:val="23"/>
          <w:szCs w:val="23"/>
          <w:lang w:eastAsia="en-AU"/>
          <w14:ligatures w14:val="standardContextual"/>
        </w:rPr>
        <w:tab/>
        <w:t>(5)</w:t>
      </w:r>
      <w:r w:rsidRPr="00A92854">
        <w:rPr>
          <w:rFonts w:eastAsia="Times New Roman"/>
          <w:color w:val="000000"/>
          <w:sz w:val="23"/>
          <w:szCs w:val="23"/>
          <w:lang w:eastAsia="en-AU"/>
          <w14:ligatures w14:val="standardContextual"/>
        </w:rPr>
        <w:tab/>
        <w:t>If a collection agent fails to lodge the audit statement or declaration within the time allowed, the Commissioner may, by notice in writing, require the agent to make good the default.</w:t>
      </w:r>
      <w:bookmarkEnd w:id="225"/>
    </w:p>
    <w:p w14:paraId="3FE0622A" w14:textId="77777777" w:rsidR="00A92854" w:rsidRPr="00A92854" w:rsidRDefault="00A92854" w:rsidP="00A92854">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(6)</w:t>
      </w:r>
      <w:r w:rsidRPr="00A92854">
        <w:rPr>
          <w:rFonts w:eastAsia="Times New Roman"/>
          <w:color w:val="000000"/>
          <w:sz w:val="23"/>
          <w:szCs w:val="23"/>
          <w:lang w:eastAsia="en-AU"/>
          <w14:ligatures w14:val="standardContextual"/>
        </w:rPr>
        <w:tab/>
        <w:t>If the agent fails to comply with the notice within 28 days after service of the notice, the agent's licence is cancelled.</w:t>
      </w:r>
    </w:p>
    <w:p w14:paraId="1E22B9C8" w14:textId="77777777" w:rsidR="00A92854" w:rsidRPr="00A92854" w:rsidRDefault="00A92854" w:rsidP="00A92854">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(7)</w:t>
      </w:r>
      <w:r w:rsidRPr="00A92854">
        <w:rPr>
          <w:rFonts w:eastAsia="Times New Roman"/>
          <w:color w:val="000000"/>
          <w:sz w:val="23"/>
          <w:szCs w:val="23"/>
          <w:lang w:eastAsia="en-AU"/>
          <w14:ligatures w14:val="standardContextual"/>
        </w:rPr>
        <w:tab/>
        <w:t>The Commissioner must notify the agent of the cancellation of the agent's licence.</w:t>
      </w:r>
    </w:p>
    <w:p w14:paraId="353DDCF0" w14:textId="77777777" w:rsidR="00A92854" w:rsidRPr="00A92854" w:rsidRDefault="00A92854" w:rsidP="00A92854">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bookmarkStart w:id="226" w:name="Elkera_Print_TOC57"/>
      <w:bookmarkStart w:id="227" w:name="id4c4f7801_25a9_4afb_838d_d2d3c037277b_f"/>
      <w:r w:rsidRPr="00A92854">
        <w:rPr>
          <w:rFonts w:eastAsia="Times New Roman"/>
          <w:b/>
          <w:bCs/>
          <w:color w:val="000000"/>
          <w:sz w:val="26"/>
          <w:szCs w:val="26"/>
          <w:lang w:eastAsia="en-AU"/>
          <w14:ligatures w14:val="standardContextual"/>
        </w:rPr>
        <w:t>37—Agent's statement to auditor</w:t>
      </w:r>
      <w:bookmarkEnd w:id="226"/>
      <w:bookmarkEnd w:id="227"/>
    </w:p>
    <w:p w14:paraId="2151AE45" w14:textId="77777777" w:rsidR="00A92854" w:rsidRPr="00A92854" w:rsidRDefault="00A92854" w:rsidP="00A92854">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bookmarkStart w:id="228" w:name="id026e9dfd_aba0_4a91_9c17_ab6a8f4efbf4_f"/>
      <w:r w:rsidRPr="00A92854">
        <w:rPr>
          <w:rFonts w:eastAsia="Times New Roman"/>
          <w:color w:val="000000"/>
          <w:sz w:val="23"/>
          <w:szCs w:val="23"/>
          <w:lang w:eastAsia="en-AU"/>
          <w14:ligatures w14:val="standardContextual"/>
        </w:rPr>
        <w:tab/>
        <w:t>(1)</w:t>
      </w:r>
      <w:r w:rsidRPr="00A92854">
        <w:rPr>
          <w:rFonts w:eastAsia="Times New Roman"/>
          <w:color w:val="000000"/>
          <w:sz w:val="23"/>
          <w:szCs w:val="23"/>
          <w:lang w:eastAsia="en-AU"/>
          <w14:ligatures w14:val="standardContextual"/>
        </w:rPr>
        <w:tab/>
        <w:t>A collection agent who is required to have accounts and records audited must, before the completion of the audit, certify—</w:t>
      </w:r>
      <w:bookmarkEnd w:id="228"/>
    </w:p>
    <w:p w14:paraId="559740B1"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(a)</w:t>
      </w:r>
      <w:r w:rsidRPr="00A92854">
        <w:rPr>
          <w:rFonts w:eastAsia="Times New Roman"/>
          <w:color w:val="000000"/>
          <w:sz w:val="23"/>
          <w:szCs w:val="23"/>
          <w:lang w:eastAsia="en-AU"/>
          <w14:ligatures w14:val="standardContextual"/>
        </w:rPr>
        <w:tab/>
        <w:t>under their own hand; or</w:t>
      </w:r>
    </w:p>
    <w:p w14:paraId="2699A5E9"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(b)</w:t>
      </w:r>
      <w:r w:rsidRPr="00A92854">
        <w:rPr>
          <w:rFonts w:eastAsia="Times New Roman"/>
          <w:color w:val="000000"/>
          <w:sz w:val="23"/>
          <w:szCs w:val="23"/>
          <w:lang w:eastAsia="en-AU"/>
          <w14:ligatures w14:val="standardContextual"/>
        </w:rPr>
        <w:tab/>
        <w:t>in the case of a firm of agents—under the hands of not less than 2 partners of the firm; or</w:t>
      </w:r>
    </w:p>
    <w:p w14:paraId="6F7EACCA"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(c)</w:t>
      </w:r>
      <w:r w:rsidRPr="00A92854">
        <w:rPr>
          <w:rFonts w:eastAsia="Times New Roman"/>
          <w:color w:val="000000"/>
          <w:sz w:val="23"/>
          <w:szCs w:val="23"/>
          <w:lang w:eastAsia="en-AU"/>
          <w14:ligatures w14:val="standardContextual"/>
        </w:rPr>
        <w:tab/>
        <w:t>in the case of a body corporate agent—under the hands of not less than 2 directors of the body,</w:t>
      </w:r>
    </w:p>
    <w:p w14:paraId="69B7B6B8" w14:textId="77777777" w:rsidR="00A92854" w:rsidRPr="00A92854" w:rsidRDefault="00A92854" w:rsidP="00A92854">
      <w:pPr>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and deliver to the auditor a notice verified in accordance with this regulation setting out in detail, as of the last day of the period to which the audit relates, particulars of—</w:t>
      </w:r>
    </w:p>
    <w:p w14:paraId="47E99C11"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(d)</w:t>
      </w:r>
      <w:r w:rsidRPr="00A92854">
        <w:rPr>
          <w:rFonts w:eastAsia="Times New Roman"/>
          <w:color w:val="000000"/>
          <w:sz w:val="23"/>
          <w:szCs w:val="23"/>
          <w:lang w:eastAsia="en-AU"/>
          <w14:ligatures w14:val="standardContextual"/>
        </w:rPr>
        <w:tab/>
        <w:t>the names of all persons on whose behalf the agent is holding trust money and the amount of the credit of each such person; and</w:t>
      </w:r>
    </w:p>
    <w:p w14:paraId="68150F3E"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(e)</w:t>
      </w:r>
      <w:r w:rsidRPr="00A92854">
        <w:rPr>
          <w:rFonts w:eastAsia="Times New Roman"/>
          <w:color w:val="000000"/>
          <w:sz w:val="23"/>
          <w:szCs w:val="23"/>
          <w:lang w:eastAsia="en-AU"/>
          <w14:ligatures w14:val="standardContextual"/>
        </w:rPr>
        <w:tab/>
        <w:t>all negotiable or bearer securities or deposit receipts in the name of the agent which represent money drawn from the agent's trust account and which were held by the agent on that day; and</w:t>
      </w:r>
    </w:p>
    <w:p w14:paraId="0AF699EA"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(f)</w:t>
      </w:r>
      <w:r w:rsidRPr="00A92854">
        <w:rPr>
          <w:rFonts w:eastAsia="Times New Roman"/>
          <w:color w:val="000000"/>
          <w:sz w:val="23"/>
          <w:szCs w:val="23"/>
          <w:lang w:eastAsia="en-AU"/>
          <w14:ligatures w14:val="standardContextual"/>
        </w:rPr>
        <w:tab/>
        <w:t>—</w:t>
      </w:r>
    </w:p>
    <w:p w14:paraId="317B5810" w14:textId="77777777" w:rsidR="00A92854" w:rsidRPr="00A92854" w:rsidRDefault="00A92854" w:rsidP="00A92854">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(i)</w:t>
      </w:r>
      <w:r w:rsidRPr="00A92854">
        <w:rPr>
          <w:rFonts w:eastAsia="Times New Roman"/>
          <w:color w:val="000000"/>
          <w:sz w:val="23"/>
          <w:szCs w:val="23"/>
          <w:lang w:eastAsia="en-AU"/>
          <w14:ligatures w14:val="standardContextual"/>
        </w:rPr>
        <w:tab/>
        <w:t>the names of the trust accounts in which the balance of the agent's trust money is lodged and the balances on that date of those accounts; and</w:t>
      </w:r>
    </w:p>
    <w:p w14:paraId="63EE1E2D" w14:textId="77777777" w:rsidR="00A92854" w:rsidRPr="00A92854" w:rsidRDefault="00A92854" w:rsidP="00A92854">
      <w:pPr>
        <w:keepNext/>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(ii)</w:t>
      </w:r>
      <w:r w:rsidRPr="00A92854">
        <w:rPr>
          <w:rFonts w:eastAsia="Times New Roman"/>
          <w:color w:val="000000"/>
          <w:sz w:val="23"/>
          <w:szCs w:val="23"/>
          <w:lang w:eastAsia="en-AU"/>
          <w14:ligatures w14:val="standardContextual"/>
        </w:rPr>
        <w:tab/>
        <w:t>if the trust account balances are not in agreement with the balances of the agent's ledger accounts—a statement reconciling those balances.</w:t>
      </w:r>
    </w:p>
    <w:p w14:paraId="41087F50" w14:textId="77777777" w:rsidR="00A92854" w:rsidRPr="00A92854" w:rsidRDefault="00A92854" w:rsidP="00A92854">
      <w:pPr>
        <w:keepNext/>
        <w:keepLines/>
        <w:autoSpaceDE w:val="0"/>
        <w:autoSpaceDN w:val="0"/>
        <w:adjustRightInd w:val="0"/>
        <w:spacing w:before="80" w:after="0" w:line="240" w:lineRule="auto"/>
        <w:ind w:left="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Maximum penalty: $2 500.</w:t>
      </w:r>
    </w:p>
    <w:p w14:paraId="7E08E72A" w14:textId="77777777" w:rsidR="00A92854" w:rsidRPr="00A92854" w:rsidRDefault="00A92854" w:rsidP="00A92854">
      <w:pPr>
        <w:keepLines/>
        <w:autoSpaceDE w:val="0"/>
        <w:autoSpaceDN w:val="0"/>
        <w:adjustRightInd w:val="0"/>
        <w:spacing w:before="80" w:after="0" w:line="240" w:lineRule="auto"/>
        <w:ind w:left="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Expiation fee: $160.</w:t>
      </w:r>
    </w:p>
    <w:p w14:paraId="369944EC" w14:textId="77777777" w:rsidR="00A92854" w:rsidRPr="00A92854" w:rsidRDefault="00A92854" w:rsidP="00A92854">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(2)</w:t>
      </w:r>
      <w:r w:rsidRPr="00A92854">
        <w:rPr>
          <w:rFonts w:eastAsia="Times New Roman"/>
          <w:color w:val="000000"/>
          <w:sz w:val="23"/>
          <w:szCs w:val="23"/>
          <w:lang w:eastAsia="en-AU"/>
          <w14:ligatures w14:val="standardContextual"/>
        </w:rPr>
        <w:tab/>
        <w:t>The agent must give the auditor making the next succeeding audit of the agent's accounts and records—</w:t>
      </w:r>
    </w:p>
    <w:p w14:paraId="30F5E595"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(a)</w:t>
      </w:r>
      <w:r w:rsidRPr="00A92854">
        <w:rPr>
          <w:rFonts w:eastAsia="Times New Roman"/>
          <w:color w:val="000000"/>
          <w:sz w:val="23"/>
          <w:szCs w:val="23"/>
          <w:lang w:eastAsia="en-AU"/>
          <w14:ligatures w14:val="standardContextual"/>
        </w:rPr>
        <w:tab/>
        <w:t>at the request of the auditor, a copy of the notice, together with a signed copy of the auditor's statement of the last preceding audit of the agent's accounts and records; or</w:t>
      </w:r>
    </w:p>
    <w:p w14:paraId="6475426B" w14:textId="77777777" w:rsidR="00A92854" w:rsidRPr="00A92854" w:rsidRDefault="00A92854" w:rsidP="00A92854">
      <w:pPr>
        <w:keepNext/>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(b)</w:t>
      </w:r>
      <w:r w:rsidRPr="00A92854">
        <w:rPr>
          <w:rFonts w:eastAsia="Times New Roman"/>
          <w:color w:val="000000"/>
          <w:sz w:val="23"/>
          <w:szCs w:val="23"/>
          <w:lang w:eastAsia="en-AU"/>
          <w14:ligatures w14:val="standardContextual"/>
        </w:rPr>
        <w:tab/>
        <w:t>if the agent's accounts and records are being audited for the first time or, if for any other reason a copy of the notice cannot be produced for the purpose of the audit—before completion of the audit, a notice containing the same particulars as to money, negotiable or bearer securities and deposit receipts held on the first day of the period to which the audit relates.</w:t>
      </w:r>
    </w:p>
    <w:p w14:paraId="0181F30B" w14:textId="77777777" w:rsidR="00A92854" w:rsidRPr="00A92854" w:rsidRDefault="00A92854" w:rsidP="00A92854">
      <w:pPr>
        <w:keepNext/>
        <w:keepLines/>
        <w:autoSpaceDE w:val="0"/>
        <w:autoSpaceDN w:val="0"/>
        <w:adjustRightInd w:val="0"/>
        <w:spacing w:before="80" w:after="0" w:line="240" w:lineRule="auto"/>
        <w:ind w:left="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Maximum penalty: $2 500.</w:t>
      </w:r>
    </w:p>
    <w:p w14:paraId="71559D3F" w14:textId="2B3589FD" w:rsidR="00B54A44" w:rsidRDefault="00A92854" w:rsidP="00A92854">
      <w:pPr>
        <w:keepLines/>
        <w:autoSpaceDE w:val="0"/>
        <w:autoSpaceDN w:val="0"/>
        <w:adjustRightInd w:val="0"/>
        <w:spacing w:before="80" w:after="0" w:line="240" w:lineRule="auto"/>
        <w:ind w:left="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Expiation fee: $160.</w:t>
      </w:r>
      <w:r w:rsidR="00B54A44">
        <w:rPr>
          <w:rFonts w:eastAsia="Times New Roman"/>
          <w:color w:val="000000"/>
          <w:sz w:val="23"/>
          <w:szCs w:val="23"/>
          <w:lang w:eastAsia="en-AU"/>
          <w14:ligatures w14:val="standardContextual"/>
        </w:rPr>
        <w:br w:type="page"/>
      </w:r>
    </w:p>
    <w:p w14:paraId="7C7E7930" w14:textId="77777777" w:rsidR="00A92854" w:rsidRPr="00A92854" w:rsidRDefault="00A92854" w:rsidP="00A92854">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bookmarkStart w:id="229" w:name="Elkera_Print_TOC58"/>
      <w:bookmarkStart w:id="230" w:name="Elkera_Print_BK58"/>
      <w:r w:rsidRPr="00A92854">
        <w:rPr>
          <w:rFonts w:eastAsia="Times New Roman"/>
          <w:b/>
          <w:bCs/>
          <w:color w:val="000000"/>
          <w:sz w:val="26"/>
          <w:szCs w:val="26"/>
          <w:lang w:eastAsia="en-AU"/>
          <w14:ligatures w14:val="standardContextual"/>
        </w:rPr>
        <w:lastRenderedPageBreak/>
        <w:t>38—Requirements of audit</w:t>
      </w:r>
      <w:bookmarkEnd w:id="229"/>
      <w:bookmarkEnd w:id="230"/>
    </w:p>
    <w:p w14:paraId="1AFC2332" w14:textId="77777777" w:rsidR="00A92854" w:rsidRPr="00A92854" w:rsidRDefault="00A92854" w:rsidP="00A92854">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(1)</w:t>
      </w:r>
      <w:r w:rsidRPr="00A92854">
        <w:rPr>
          <w:rFonts w:eastAsia="Times New Roman"/>
          <w:color w:val="000000"/>
          <w:sz w:val="23"/>
          <w:szCs w:val="23"/>
          <w:lang w:eastAsia="en-AU"/>
          <w14:ligatures w14:val="standardContextual"/>
        </w:rPr>
        <w:tab/>
        <w:t>In carrying out an audit, the auditor must—</w:t>
      </w:r>
    </w:p>
    <w:p w14:paraId="55DEF946"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(a)</w:t>
      </w:r>
      <w:r w:rsidRPr="00A92854">
        <w:rPr>
          <w:rFonts w:eastAsia="Times New Roman"/>
          <w:color w:val="000000"/>
          <w:sz w:val="23"/>
          <w:szCs w:val="23"/>
          <w:lang w:eastAsia="en-AU"/>
          <w14:ligatures w14:val="standardContextual"/>
        </w:rPr>
        <w:tab/>
        <w:t>make checks that will enable the auditor to give an opinion as to whether the agent has, during the period covered by the audit, complied with these regulations relating to the agent's accounts and records; and</w:t>
      </w:r>
    </w:p>
    <w:p w14:paraId="660DD08A"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(b)</w:t>
      </w:r>
      <w:r w:rsidRPr="00A92854">
        <w:rPr>
          <w:rFonts w:eastAsia="Times New Roman"/>
          <w:color w:val="000000"/>
          <w:sz w:val="23"/>
          <w:szCs w:val="23"/>
          <w:lang w:eastAsia="en-AU"/>
          <w14:ligatures w14:val="standardContextual"/>
        </w:rPr>
        <w:tab/>
        <w:t>ascertain whether a trust account under these regulations was kept by the agent during that period; and</w:t>
      </w:r>
    </w:p>
    <w:p w14:paraId="3B061D5E"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(c)</w:t>
      </w:r>
      <w:r w:rsidRPr="00A92854">
        <w:rPr>
          <w:rFonts w:eastAsia="Times New Roman"/>
          <w:color w:val="000000"/>
          <w:sz w:val="23"/>
          <w:szCs w:val="23"/>
          <w:lang w:eastAsia="en-AU"/>
          <w14:ligatures w14:val="standardContextual"/>
        </w:rPr>
        <w:tab/>
        <w:t>make a general test examination of any trust account kept by the agent and of the pass books and statements relating to any such account during that period; and</w:t>
      </w:r>
    </w:p>
    <w:p w14:paraId="74A173D1"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(d)</w:t>
      </w:r>
      <w:r w:rsidRPr="00A92854">
        <w:rPr>
          <w:rFonts w:eastAsia="Times New Roman"/>
          <w:color w:val="000000"/>
          <w:sz w:val="23"/>
          <w:szCs w:val="23"/>
          <w:lang w:eastAsia="en-AU"/>
          <w14:ligatures w14:val="standardContextual"/>
        </w:rPr>
        <w:tab/>
        <w:t>make a comparison as to no fewer than 2 dates (1 to be the last day of the period of the audit and 1 other to be a date within that period selected by the auditor) between—</w:t>
      </w:r>
    </w:p>
    <w:p w14:paraId="70E4FC81" w14:textId="77777777" w:rsidR="00A92854" w:rsidRPr="00A92854" w:rsidRDefault="00A92854" w:rsidP="00A92854">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(i)</w:t>
      </w:r>
      <w:r w:rsidRPr="00A92854">
        <w:rPr>
          <w:rFonts w:eastAsia="Times New Roman"/>
          <w:color w:val="000000"/>
          <w:sz w:val="23"/>
          <w:szCs w:val="23"/>
          <w:lang w:eastAsia="en-AU"/>
          <w14:ligatures w14:val="standardContextual"/>
        </w:rPr>
        <w:tab/>
        <w:t>the liabilities of the agent to the agent's clients as shown by the agent's trust ledger accounts and the records kept under these regulations; and</w:t>
      </w:r>
    </w:p>
    <w:p w14:paraId="1BB7CA24" w14:textId="77777777" w:rsidR="00A92854" w:rsidRPr="00A92854" w:rsidRDefault="00A92854" w:rsidP="00A92854">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(ii)</w:t>
      </w:r>
      <w:r w:rsidRPr="00A92854">
        <w:rPr>
          <w:rFonts w:eastAsia="Times New Roman"/>
          <w:color w:val="000000"/>
          <w:sz w:val="23"/>
          <w:szCs w:val="23"/>
          <w:lang w:eastAsia="en-AU"/>
          <w14:ligatures w14:val="standardContextual"/>
        </w:rPr>
        <w:tab/>
        <w:t>the aggregate of the balances standing to the credit of the agent's trust account; and</w:t>
      </w:r>
    </w:p>
    <w:p w14:paraId="74D2827E"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(e)</w:t>
      </w:r>
      <w:r w:rsidRPr="00A92854">
        <w:rPr>
          <w:rFonts w:eastAsia="Times New Roman"/>
          <w:color w:val="000000"/>
          <w:sz w:val="23"/>
          <w:szCs w:val="23"/>
          <w:lang w:eastAsia="en-AU"/>
          <w14:ligatures w14:val="standardContextual"/>
        </w:rPr>
        <w:tab/>
        <w:t>ask for such information and explanations as the auditor may require for the purposes of this regulation.</w:t>
      </w:r>
    </w:p>
    <w:p w14:paraId="4AE51D8D" w14:textId="77777777" w:rsidR="00A92854" w:rsidRPr="00A92854" w:rsidRDefault="00A92854" w:rsidP="00A92854">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bookmarkStart w:id="231" w:name="id5f5abb50_07ef_4439_8a7d_1baf1f836296_3"/>
      <w:r w:rsidRPr="00A92854">
        <w:rPr>
          <w:rFonts w:eastAsia="Times New Roman"/>
          <w:color w:val="000000"/>
          <w:sz w:val="23"/>
          <w:szCs w:val="23"/>
          <w:lang w:eastAsia="en-AU"/>
          <w14:ligatures w14:val="standardContextual"/>
        </w:rPr>
        <w:tab/>
        <w:t>(2)</w:t>
      </w:r>
      <w:r w:rsidRPr="00A92854">
        <w:rPr>
          <w:rFonts w:eastAsia="Times New Roman"/>
          <w:color w:val="000000"/>
          <w:sz w:val="23"/>
          <w:szCs w:val="23"/>
          <w:lang w:eastAsia="en-AU"/>
          <w14:ligatures w14:val="standardContextual"/>
        </w:rPr>
        <w:tab/>
        <w:t>The statement prepared by the auditor for lodging with the Commissioner must set out all matters relating to the agent's accounts and records that should, in the auditor's opinion, be communicated to the Commissioner and, in particular, deal with each of the following matters:</w:t>
      </w:r>
      <w:bookmarkEnd w:id="231"/>
    </w:p>
    <w:p w14:paraId="52AB74C7"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(a)</w:t>
      </w:r>
      <w:r w:rsidRPr="00A92854">
        <w:rPr>
          <w:rFonts w:eastAsia="Times New Roman"/>
          <w:color w:val="000000"/>
          <w:sz w:val="23"/>
          <w:szCs w:val="23"/>
          <w:lang w:eastAsia="en-AU"/>
          <w14:ligatures w14:val="standardContextual"/>
        </w:rPr>
        <w:tab/>
        <w:t>whether the accounts and records appear to have been kept regularly and properly written up at all times;</w:t>
      </w:r>
    </w:p>
    <w:p w14:paraId="16ABC5DF"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(b)</w:t>
      </w:r>
      <w:r w:rsidRPr="00A92854">
        <w:rPr>
          <w:rFonts w:eastAsia="Times New Roman"/>
          <w:color w:val="000000"/>
          <w:sz w:val="23"/>
          <w:szCs w:val="23"/>
          <w:lang w:eastAsia="en-AU"/>
          <w14:ligatures w14:val="standardContextual"/>
        </w:rPr>
        <w:tab/>
        <w:t>whether the accounts and records have been ready for examination at the periods appointed by the auditor;</w:t>
      </w:r>
    </w:p>
    <w:p w14:paraId="56D2ABBD"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(c)</w:t>
      </w:r>
      <w:r w:rsidRPr="00A92854">
        <w:rPr>
          <w:rFonts w:eastAsia="Times New Roman"/>
          <w:color w:val="000000"/>
          <w:sz w:val="23"/>
          <w:szCs w:val="23"/>
          <w:lang w:eastAsia="en-AU"/>
          <w14:ligatures w14:val="standardContextual"/>
        </w:rPr>
        <w:tab/>
        <w:t>whether the agent has complied with the auditor's requirements;</w:t>
      </w:r>
    </w:p>
    <w:p w14:paraId="6B13668C"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(d)</w:t>
      </w:r>
      <w:r w:rsidRPr="00A92854">
        <w:rPr>
          <w:rFonts w:eastAsia="Times New Roman"/>
          <w:color w:val="000000"/>
          <w:sz w:val="23"/>
          <w:szCs w:val="23"/>
          <w:lang w:eastAsia="en-AU"/>
          <w14:ligatures w14:val="standardContextual"/>
        </w:rPr>
        <w:tab/>
        <w:t>whether, at any time during the period of the audit, the agent's trust account was overdrawn and, if so, the full explanation for that given by the agent;</w:t>
      </w:r>
    </w:p>
    <w:p w14:paraId="6251F07C"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(e)</w:t>
      </w:r>
      <w:r w:rsidRPr="00A92854">
        <w:rPr>
          <w:rFonts w:eastAsia="Times New Roman"/>
          <w:color w:val="000000"/>
          <w:sz w:val="23"/>
          <w:szCs w:val="23"/>
          <w:lang w:eastAsia="en-AU"/>
          <w14:ligatures w14:val="standardContextual"/>
        </w:rPr>
        <w:tab/>
        <w:t>whether the agent has, or has had, any debit balances in their trust account and the explanation or reason for such a debit given by the agent;</w:t>
      </w:r>
    </w:p>
    <w:p w14:paraId="7C83A6FA"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(f)</w:t>
      </w:r>
      <w:r w:rsidRPr="00A92854">
        <w:rPr>
          <w:rFonts w:eastAsia="Times New Roman"/>
          <w:color w:val="000000"/>
          <w:sz w:val="23"/>
          <w:szCs w:val="23"/>
          <w:lang w:eastAsia="en-AU"/>
          <w14:ligatures w14:val="standardContextual"/>
        </w:rPr>
        <w:tab/>
        <w:t xml:space="preserve">whether the auditor has received and examined the notice given to the auditor under </w:t>
      </w:r>
      <w:hyperlink w:anchor="id4c4f7801_25a9_4afb_838d_d2d3c037277b_f" w:history="1">
        <w:r w:rsidRPr="00A92854">
          <w:rPr>
            <w:rFonts w:eastAsia="Times New Roman"/>
            <w:color w:val="000000"/>
            <w:sz w:val="23"/>
            <w:szCs w:val="23"/>
            <w:lang w:eastAsia="en-AU"/>
            <w14:ligatures w14:val="standardContextual"/>
          </w:rPr>
          <w:t>regulation 37</w:t>
        </w:r>
      </w:hyperlink>
      <w:r w:rsidRPr="00A92854">
        <w:rPr>
          <w:rFonts w:eastAsia="Times New Roman"/>
          <w:color w:val="000000"/>
          <w:sz w:val="23"/>
          <w:szCs w:val="23"/>
          <w:lang w:eastAsia="en-AU"/>
          <w14:ligatures w14:val="standardContextual"/>
        </w:rPr>
        <w:t xml:space="preserve"> and the result of that examination;</w:t>
      </w:r>
    </w:p>
    <w:p w14:paraId="61A9AE2B"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(g)</w:t>
      </w:r>
      <w:r w:rsidRPr="00A92854">
        <w:rPr>
          <w:rFonts w:eastAsia="Times New Roman"/>
          <w:color w:val="000000"/>
          <w:sz w:val="23"/>
          <w:szCs w:val="23"/>
          <w:lang w:eastAsia="en-AU"/>
          <w14:ligatures w14:val="standardContextual"/>
        </w:rPr>
        <w:tab/>
        <w:t>if the agent uses a computer program to keep the agent's accounts and records—whether the program allows for the accounts and records to be conveniently and properly audited.</w:t>
      </w:r>
    </w:p>
    <w:p w14:paraId="458B9072" w14:textId="77777777" w:rsidR="00A92854" w:rsidRPr="00A92854" w:rsidRDefault="00A92854" w:rsidP="00A92854">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(3)</w:t>
      </w:r>
      <w:r w:rsidRPr="00A92854">
        <w:rPr>
          <w:rFonts w:eastAsia="Times New Roman"/>
          <w:color w:val="000000"/>
          <w:sz w:val="23"/>
          <w:szCs w:val="23"/>
          <w:lang w:eastAsia="en-AU"/>
          <w14:ligatures w14:val="standardContextual"/>
        </w:rPr>
        <w:tab/>
        <w:t>The statement prepared by the auditor for lodging with the Commissioner must include the name, number and relevant BSB number of each trust account included in the audit.</w:t>
      </w:r>
    </w:p>
    <w:p w14:paraId="163143AD" w14:textId="77777777" w:rsidR="00A92854" w:rsidRPr="00A92854" w:rsidRDefault="00A92854" w:rsidP="00A92854">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(4)</w:t>
      </w:r>
      <w:r w:rsidRPr="00A92854">
        <w:rPr>
          <w:rFonts w:eastAsia="Times New Roman"/>
          <w:color w:val="000000"/>
          <w:sz w:val="23"/>
          <w:szCs w:val="23"/>
          <w:lang w:eastAsia="en-AU"/>
          <w14:ligatures w14:val="standardContextual"/>
        </w:rPr>
        <w:tab/>
        <w:t>The auditor must give a signed copy of the statement to the agent.</w:t>
      </w:r>
    </w:p>
    <w:p w14:paraId="7AFE0AA7" w14:textId="77777777" w:rsidR="00A92854" w:rsidRPr="00A92854" w:rsidRDefault="00A92854" w:rsidP="00A92854">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bookmarkStart w:id="232" w:name="id645f157d_f55a_4e4b_837b_800dde96ad00_6"/>
      <w:r w:rsidRPr="00A92854">
        <w:rPr>
          <w:rFonts w:eastAsia="Times New Roman"/>
          <w:color w:val="000000"/>
          <w:sz w:val="23"/>
          <w:szCs w:val="23"/>
          <w:lang w:eastAsia="en-AU"/>
          <w14:ligatures w14:val="standardContextual"/>
        </w:rPr>
        <w:tab/>
        <w:t>(5)</w:t>
      </w:r>
      <w:r w:rsidRPr="00A92854">
        <w:rPr>
          <w:rFonts w:eastAsia="Times New Roman"/>
          <w:color w:val="000000"/>
          <w:sz w:val="23"/>
          <w:szCs w:val="23"/>
          <w:lang w:eastAsia="en-AU"/>
          <w14:ligatures w14:val="standardContextual"/>
        </w:rPr>
        <w:tab/>
        <w:t>If the auditor in the course of auditing the agent's accounts and records discovers—</w:t>
      </w:r>
      <w:bookmarkEnd w:id="232"/>
    </w:p>
    <w:p w14:paraId="7EEB9B74" w14:textId="6AD02E0B" w:rsidR="00B54A4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(a)</w:t>
      </w:r>
      <w:r w:rsidRPr="00A92854">
        <w:rPr>
          <w:rFonts w:eastAsia="Times New Roman"/>
          <w:color w:val="000000"/>
          <w:sz w:val="23"/>
          <w:szCs w:val="23"/>
          <w:lang w:eastAsia="en-AU"/>
          <w14:ligatures w14:val="standardContextual"/>
        </w:rPr>
        <w:tab/>
        <w:t>that they are not kept in a manner that enables them to be properly audited; or</w:t>
      </w:r>
      <w:r w:rsidR="00B54A44">
        <w:rPr>
          <w:rFonts w:eastAsia="Times New Roman"/>
          <w:color w:val="000000"/>
          <w:sz w:val="23"/>
          <w:szCs w:val="23"/>
          <w:lang w:eastAsia="en-AU"/>
          <w14:ligatures w14:val="standardContextual"/>
        </w:rPr>
        <w:br w:type="page"/>
      </w:r>
    </w:p>
    <w:p w14:paraId="2FB7BBD6"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lastRenderedPageBreak/>
        <w:tab/>
        <w:t>(b)</w:t>
      </w:r>
      <w:r w:rsidRPr="00A92854">
        <w:rPr>
          <w:rFonts w:eastAsia="Times New Roman"/>
          <w:color w:val="000000"/>
          <w:sz w:val="23"/>
          <w:szCs w:val="23"/>
          <w:lang w:eastAsia="en-AU"/>
          <w14:ligatures w14:val="standardContextual"/>
        </w:rPr>
        <w:tab/>
        <w:t>a matter that appears to the auditor to involve dishonesty or a breach of the law by the agent; or</w:t>
      </w:r>
    </w:p>
    <w:p w14:paraId="36ADBC9C"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bookmarkStart w:id="233" w:name="id12d480c0_be56_45cc_9e9f_5b411f93e1c2_0"/>
      <w:r w:rsidRPr="00A92854">
        <w:rPr>
          <w:rFonts w:eastAsia="Times New Roman"/>
          <w:color w:val="000000"/>
          <w:sz w:val="23"/>
          <w:szCs w:val="23"/>
          <w:lang w:eastAsia="en-AU"/>
          <w14:ligatures w14:val="standardContextual"/>
        </w:rPr>
        <w:tab/>
        <w:t>(c)</w:t>
      </w:r>
      <w:r w:rsidRPr="00A92854">
        <w:rPr>
          <w:rFonts w:eastAsia="Times New Roman"/>
          <w:color w:val="000000"/>
          <w:sz w:val="23"/>
          <w:szCs w:val="23"/>
          <w:lang w:eastAsia="en-AU"/>
          <w14:ligatures w14:val="standardContextual"/>
        </w:rPr>
        <w:tab/>
        <w:t>a loss or deficiency of trust money or a failure to pay or account for trust money; or</w:t>
      </w:r>
      <w:bookmarkEnd w:id="233"/>
    </w:p>
    <w:p w14:paraId="42298B88"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(d)</w:t>
      </w:r>
      <w:r w:rsidRPr="00A92854">
        <w:rPr>
          <w:rFonts w:eastAsia="Times New Roman"/>
          <w:color w:val="000000"/>
          <w:sz w:val="23"/>
          <w:szCs w:val="23"/>
          <w:lang w:eastAsia="en-AU"/>
          <w14:ligatures w14:val="standardContextual"/>
        </w:rPr>
        <w:tab/>
        <w:t>a failure to comply with this Part,</w:t>
      </w:r>
    </w:p>
    <w:p w14:paraId="4EDAB899" w14:textId="77777777" w:rsidR="00A92854" w:rsidRPr="00A92854" w:rsidRDefault="00A92854" w:rsidP="00A92854">
      <w:pPr>
        <w:keepNext/>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the auditor must, as soon as possible, give a report in respect of the discovery to the Commissioner and the agent concerned.</w:t>
      </w:r>
    </w:p>
    <w:p w14:paraId="37E89768" w14:textId="77777777" w:rsidR="00A92854" w:rsidRPr="00A92854" w:rsidRDefault="00A92854" w:rsidP="00A92854">
      <w:pPr>
        <w:keepNext/>
        <w:keepLines/>
        <w:autoSpaceDE w:val="0"/>
        <w:autoSpaceDN w:val="0"/>
        <w:adjustRightInd w:val="0"/>
        <w:spacing w:before="80" w:after="0" w:line="240" w:lineRule="auto"/>
        <w:ind w:left="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Maximum penalty: $2 500.</w:t>
      </w:r>
    </w:p>
    <w:p w14:paraId="710531BE" w14:textId="77777777" w:rsidR="00A92854" w:rsidRPr="00A92854" w:rsidRDefault="00A92854" w:rsidP="00A92854">
      <w:pPr>
        <w:keepLines/>
        <w:autoSpaceDE w:val="0"/>
        <w:autoSpaceDN w:val="0"/>
        <w:adjustRightInd w:val="0"/>
        <w:spacing w:before="80" w:after="0" w:line="240" w:lineRule="auto"/>
        <w:ind w:left="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Expiation fee: $160.</w:t>
      </w:r>
    </w:p>
    <w:p w14:paraId="6F52325E" w14:textId="77777777" w:rsidR="00A92854" w:rsidRPr="00A92854" w:rsidRDefault="00A92854" w:rsidP="00A92854">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(6)</w:t>
      </w:r>
      <w:r w:rsidRPr="00A92854">
        <w:rPr>
          <w:rFonts w:eastAsia="Times New Roman"/>
          <w:color w:val="000000"/>
          <w:sz w:val="23"/>
          <w:szCs w:val="23"/>
          <w:lang w:eastAsia="en-AU"/>
          <w14:ligatures w14:val="standardContextual"/>
        </w:rPr>
        <w:tab/>
      </w:r>
      <w:hyperlink w:anchor="id5f5abb50_07ef_4439_8a7d_1baf1f836296_3" w:history="1">
        <w:r w:rsidRPr="00A92854">
          <w:rPr>
            <w:rFonts w:eastAsia="Times New Roman"/>
            <w:color w:val="000000"/>
            <w:sz w:val="23"/>
            <w:szCs w:val="23"/>
            <w:lang w:eastAsia="en-AU"/>
            <w14:ligatures w14:val="standardContextual"/>
          </w:rPr>
          <w:t>Subregulations (2)</w:t>
        </w:r>
      </w:hyperlink>
      <w:r w:rsidRPr="00A92854">
        <w:rPr>
          <w:rFonts w:eastAsia="Times New Roman"/>
          <w:color w:val="000000"/>
          <w:sz w:val="23"/>
          <w:szCs w:val="23"/>
          <w:lang w:eastAsia="en-AU"/>
          <w14:ligatures w14:val="standardContextual"/>
        </w:rPr>
        <w:t xml:space="preserve"> and </w:t>
      </w:r>
      <w:hyperlink w:anchor="id12d480c0_be56_45cc_9e9f_5b411f93e1c2_0" w:history="1">
        <w:r w:rsidRPr="00A92854">
          <w:rPr>
            <w:rFonts w:eastAsia="Times New Roman"/>
            <w:color w:val="000000"/>
            <w:sz w:val="23"/>
            <w:szCs w:val="23"/>
            <w:lang w:eastAsia="en-AU"/>
            <w14:ligatures w14:val="standardContextual"/>
          </w:rPr>
          <w:t>(5)(c)</w:t>
        </w:r>
      </w:hyperlink>
      <w:r w:rsidRPr="00A92854">
        <w:rPr>
          <w:rFonts w:eastAsia="Times New Roman"/>
          <w:color w:val="000000"/>
          <w:sz w:val="23"/>
          <w:szCs w:val="23"/>
          <w:lang w:eastAsia="en-AU"/>
          <w14:ligatures w14:val="standardContextual"/>
        </w:rPr>
        <w:t xml:space="preserve"> do not apply in relation to losses and deficiencies in a trust account that have been promptly rectified and were due to inadvertence (provided that the total of the losses and deficiencies have not exceeded $100 in any 3 month period).</w:t>
      </w:r>
    </w:p>
    <w:p w14:paraId="3F63332A" w14:textId="77777777" w:rsidR="00A92854" w:rsidRPr="00A92854" w:rsidRDefault="00A92854" w:rsidP="00A92854">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bookmarkStart w:id="234" w:name="Elkera_Print_TOC59"/>
      <w:bookmarkStart w:id="235" w:name="Elkera_Print_BK59"/>
      <w:r w:rsidRPr="00A92854">
        <w:rPr>
          <w:rFonts w:eastAsia="Times New Roman"/>
          <w:b/>
          <w:bCs/>
          <w:color w:val="000000"/>
          <w:sz w:val="26"/>
          <w:szCs w:val="26"/>
          <w:lang w:eastAsia="en-AU"/>
          <w14:ligatures w14:val="standardContextual"/>
        </w:rPr>
        <w:t>39—Audit when agent ceases to carry on business</w:t>
      </w:r>
      <w:bookmarkEnd w:id="234"/>
      <w:bookmarkEnd w:id="235"/>
    </w:p>
    <w:p w14:paraId="5BAEA534" w14:textId="77777777" w:rsidR="00A92854" w:rsidRPr="00A92854" w:rsidRDefault="00A92854" w:rsidP="00A92854">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(1)</w:t>
      </w:r>
      <w:r w:rsidRPr="00A92854">
        <w:rPr>
          <w:rFonts w:eastAsia="Times New Roman"/>
          <w:color w:val="000000"/>
          <w:sz w:val="23"/>
          <w:szCs w:val="23"/>
          <w:lang w:eastAsia="en-AU"/>
          <w14:ligatures w14:val="standardContextual"/>
        </w:rPr>
        <w:tab/>
        <w:t>If a collection agent ceases to carry on business as a collection agent, the agent, or, if the agent has died, the agent's personal representative, must—</w:t>
      </w:r>
    </w:p>
    <w:p w14:paraId="560498A7"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(a)</w:t>
      </w:r>
      <w:r w:rsidRPr="00A92854">
        <w:rPr>
          <w:rFonts w:eastAsia="Times New Roman"/>
          <w:color w:val="000000"/>
          <w:sz w:val="23"/>
          <w:szCs w:val="23"/>
          <w:lang w:eastAsia="en-AU"/>
          <w14:ligatures w14:val="standardContextual"/>
        </w:rPr>
        <w:tab/>
        <w:t>cause the agent's accounts and records kept under these regulations to be audited and reported on by an auditor for the period from the previous audit up to the date on which the agent's affairs are wound up; and</w:t>
      </w:r>
    </w:p>
    <w:p w14:paraId="09611391" w14:textId="77777777" w:rsidR="00A92854" w:rsidRPr="00A92854" w:rsidRDefault="00A92854" w:rsidP="00A92854">
      <w:pPr>
        <w:keepNext/>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(b)</w:t>
      </w:r>
      <w:r w:rsidRPr="00A92854">
        <w:rPr>
          <w:rFonts w:eastAsia="Times New Roman"/>
          <w:color w:val="000000"/>
          <w:sz w:val="23"/>
          <w:szCs w:val="23"/>
          <w:lang w:eastAsia="en-AU"/>
          <w14:ligatures w14:val="standardContextual"/>
        </w:rPr>
        <w:tab/>
        <w:t>submit a copy of the auditor's statement to the Commissioner within 4 months of the winding up of the agent's affairs or within such further period as the Commissioner may allow.</w:t>
      </w:r>
    </w:p>
    <w:p w14:paraId="6C384D6E" w14:textId="77777777" w:rsidR="00A92854" w:rsidRPr="00A92854" w:rsidRDefault="00A92854" w:rsidP="00A92854">
      <w:pPr>
        <w:keepNext/>
        <w:keepLines/>
        <w:autoSpaceDE w:val="0"/>
        <w:autoSpaceDN w:val="0"/>
        <w:adjustRightInd w:val="0"/>
        <w:spacing w:before="80" w:after="0" w:line="240" w:lineRule="auto"/>
        <w:ind w:left="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Maximum penalty: $2 500.</w:t>
      </w:r>
    </w:p>
    <w:p w14:paraId="46FF7829" w14:textId="77777777" w:rsidR="00A92854" w:rsidRPr="00A92854" w:rsidRDefault="00A92854" w:rsidP="00A92854">
      <w:pPr>
        <w:keepLines/>
        <w:autoSpaceDE w:val="0"/>
        <w:autoSpaceDN w:val="0"/>
        <w:adjustRightInd w:val="0"/>
        <w:spacing w:before="80" w:after="0" w:line="240" w:lineRule="auto"/>
        <w:ind w:left="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Expiation fee: $160.</w:t>
      </w:r>
    </w:p>
    <w:p w14:paraId="51B198D5" w14:textId="77777777" w:rsidR="00A92854" w:rsidRPr="00A92854" w:rsidRDefault="00A92854" w:rsidP="00A92854">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(2)</w:t>
      </w:r>
      <w:r w:rsidRPr="00A92854">
        <w:rPr>
          <w:rFonts w:eastAsia="Times New Roman"/>
          <w:color w:val="000000"/>
          <w:sz w:val="23"/>
          <w:szCs w:val="23"/>
          <w:lang w:eastAsia="en-AU"/>
          <w14:ligatures w14:val="standardContextual"/>
        </w:rPr>
        <w:tab/>
        <w:t>The relevant provisions of this Part apply (subject to such modifications as may be necessary) to the audit and statement required by this regulation.</w:t>
      </w:r>
    </w:p>
    <w:p w14:paraId="2540F859" w14:textId="77777777" w:rsidR="00A92854" w:rsidRPr="00A92854" w:rsidRDefault="00A92854" w:rsidP="00A92854">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(3)</w:t>
      </w:r>
      <w:r w:rsidRPr="00A92854">
        <w:rPr>
          <w:rFonts w:eastAsia="Times New Roman"/>
          <w:color w:val="000000"/>
          <w:sz w:val="23"/>
          <w:szCs w:val="23"/>
          <w:lang w:eastAsia="en-AU"/>
          <w14:ligatures w14:val="standardContextual"/>
        </w:rPr>
        <w:tab/>
        <w:t>The collection agent, or their personal representative, must continue to comply with these regulations as if the agent had not ceased to carry on business until the agent's affairs (so far as they relate to trust money and other matters required to be recorded under these regulations) are properly and finally wound up.</w:t>
      </w:r>
    </w:p>
    <w:p w14:paraId="4884476C" w14:textId="77777777" w:rsidR="00A92854" w:rsidRPr="00A92854" w:rsidRDefault="00A92854" w:rsidP="00A92854">
      <w:pPr>
        <w:keepNext/>
        <w:keepLines/>
        <w:autoSpaceDE w:val="0"/>
        <w:autoSpaceDN w:val="0"/>
        <w:adjustRightInd w:val="0"/>
        <w:spacing w:before="80" w:after="0" w:line="240" w:lineRule="auto"/>
        <w:ind w:left="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Maximum penalty: $2 500.</w:t>
      </w:r>
    </w:p>
    <w:p w14:paraId="15B4D2F4" w14:textId="77777777" w:rsidR="00A92854" w:rsidRPr="00A92854" w:rsidRDefault="00A92854" w:rsidP="00A92854">
      <w:pPr>
        <w:keepLines/>
        <w:autoSpaceDE w:val="0"/>
        <w:autoSpaceDN w:val="0"/>
        <w:adjustRightInd w:val="0"/>
        <w:spacing w:before="80" w:after="0" w:line="240" w:lineRule="auto"/>
        <w:ind w:left="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Expiation fee: $160.</w:t>
      </w:r>
    </w:p>
    <w:p w14:paraId="550D9083" w14:textId="77777777" w:rsidR="00A92854" w:rsidRPr="00A92854" w:rsidRDefault="00A92854" w:rsidP="00A92854">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(4)</w:t>
      </w:r>
      <w:r w:rsidRPr="00A92854">
        <w:rPr>
          <w:rFonts w:eastAsia="Times New Roman"/>
          <w:color w:val="000000"/>
          <w:sz w:val="23"/>
          <w:szCs w:val="23"/>
          <w:lang w:eastAsia="en-AU"/>
          <w14:ligatures w14:val="standardContextual"/>
        </w:rPr>
        <w:tab/>
        <w:t>The preceding provisions of this regulation do not apply to a collection agent who, before ceasing to carry on business, was a member of a firm if all continuing members of the firm and (unless the agent is dead) the agent certify to the Commissioner that the trust money and other matters in respect of which records are required to be kept under these regulations are under the proper administration and control of the continuing partners or some of them.</w:t>
      </w:r>
    </w:p>
    <w:p w14:paraId="046DE270" w14:textId="77777777" w:rsidR="00A92854" w:rsidRPr="00A92854" w:rsidRDefault="00A92854" w:rsidP="00A92854">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(5)</w:t>
      </w:r>
      <w:r w:rsidRPr="00A92854">
        <w:rPr>
          <w:rFonts w:eastAsia="Times New Roman"/>
          <w:color w:val="000000"/>
          <w:sz w:val="23"/>
          <w:szCs w:val="23"/>
          <w:lang w:eastAsia="en-AU"/>
          <w14:ligatures w14:val="standardContextual"/>
        </w:rPr>
        <w:tab/>
        <w:t>In this regulation—</w:t>
      </w:r>
    </w:p>
    <w:p w14:paraId="069484EF" w14:textId="77777777" w:rsidR="00A92854" w:rsidRPr="00A92854" w:rsidRDefault="00A92854" w:rsidP="00A92854">
      <w:pPr>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A92854">
        <w:rPr>
          <w:rFonts w:eastAsia="Times New Roman"/>
          <w:b/>
          <w:bCs/>
          <w:i/>
          <w:iCs/>
          <w:color w:val="000000"/>
          <w:sz w:val="23"/>
          <w:szCs w:val="23"/>
          <w:lang w:eastAsia="en-AU"/>
          <w14:ligatures w14:val="standardContextual"/>
        </w:rPr>
        <w:t>agent</w:t>
      </w:r>
      <w:r w:rsidRPr="00A92854">
        <w:rPr>
          <w:rFonts w:eastAsia="Times New Roman"/>
          <w:color w:val="000000"/>
          <w:sz w:val="23"/>
          <w:szCs w:val="23"/>
          <w:lang w:eastAsia="en-AU"/>
          <w14:ligatures w14:val="standardContextual"/>
        </w:rPr>
        <w:t xml:space="preserve"> or </w:t>
      </w:r>
      <w:r w:rsidRPr="00A92854">
        <w:rPr>
          <w:rFonts w:eastAsia="Times New Roman"/>
          <w:b/>
          <w:bCs/>
          <w:i/>
          <w:iCs/>
          <w:color w:val="000000"/>
          <w:sz w:val="23"/>
          <w:szCs w:val="23"/>
          <w:lang w:eastAsia="en-AU"/>
          <w14:ligatures w14:val="standardContextual"/>
        </w:rPr>
        <w:t>collection agent</w:t>
      </w:r>
      <w:r w:rsidRPr="00A92854">
        <w:rPr>
          <w:rFonts w:eastAsia="Times New Roman"/>
          <w:color w:val="000000"/>
          <w:sz w:val="23"/>
          <w:szCs w:val="23"/>
          <w:lang w:eastAsia="en-AU"/>
          <w14:ligatures w14:val="standardContextual"/>
        </w:rPr>
        <w:t xml:space="preserve"> includes a former collection agent.</w:t>
      </w:r>
    </w:p>
    <w:p w14:paraId="0ABC78AE" w14:textId="77777777" w:rsidR="00A92854" w:rsidRPr="00A92854" w:rsidRDefault="00A92854" w:rsidP="00A92854">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bookmarkStart w:id="236" w:name="Elkera_Print_TOC60"/>
      <w:bookmarkStart w:id="237" w:name="Elkera_Print_BK60"/>
      <w:r w:rsidRPr="00A92854">
        <w:rPr>
          <w:rFonts w:eastAsia="Times New Roman"/>
          <w:b/>
          <w:bCs/>
          <w:color w:val="000000"/>
          <w:sz w:val="26"/>
          <w:szCs w:val="26"/>
          <w:lang w:eastAsia="en-AU"/>
          <w14:ligatures w14:val="standardContextual"/>
        </w:rPr>
        <w:t>40—Audit and report etc for firm operates for each partner</w:t>
      </w:r>
      <w:bookmarkEnd w:id="236"/>
      <w:bookmarkEnd w:id="237"/>
    </w:p>
    <w:p w14:paraId="7B6E52FF" w14:textId="4108470E" w:rsidR="00B54A44" w:rsidRDefault="00A92854" w:rsidP="00A92854">
      <w:pPr>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 xml:space="preserve">An audit of accounts and records kept by a firm of collection agents and the auditor's statement and attached notice relating to the firm's accounts and records will be taken to </w:t>
      </w:r>
      <w:r w:rsidRPr="008533F4">
        <w:rPr>
          <w:rFonts w:eastAsia="Times New Roman"/>
          <w:color w:val="000000"/>
          <w:spacing w:val="-2"/>
          <w:sz w:val="23"/>
          <w:szCs w:val="23"/>
          <w:lang w:eastAsia="en-AU"/>
          <w14:ligatures w14:val="standardContextual"/>
        </w:rPr>
        <w:t>operate as an audit, statement and notice in respect of each agent who is a member of the firm.</w:t>
      </w:r>
      <w:r w:rsidR="00B54A44">
        <w:rPr>
          <w:rFonts w:eastAsia="Times New Roman"/>
          <w:color w:val="000000"/>
          <w:sz w:val="23"/>
          <w:szCs w:val="23"/>
          <w:lang w:eastAsia="en-AU"/>
          <w14:ligatures w14:val="standardContextual"/>
        </w:rPr>
        <w:br w:type="page"/>
      </w:r>
    </w:p>
    <w:p w14:paraId="5272EBC9" w14:textId="77777777" w:rsidR="00A92854" w:rsidRPr="00A92854" w:rsidRDefault="00A92854" w:rsidP="00A92854">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bookmarkStart w:id="238" w:name="Elkera_Print_TOC61"/>
      <w:bookmarkStart w:id="239" w:name="Elkera_Print_BK61"/>
      <w:r w:rsidRPr="00A92854">
        <w:rPr>
          <w:rFonts w:eastAsia="Times New Roman"/>
          <w:b/>
          <w:bCs/>
          <w:color w:val="000000"/>
          <w:sz w:val="26"/>
          <w:szCs w:val="26"/>
          <w:lang w:eastAsia="en-AU"/>
          <w14:ligatures w14:val="standardContextual"/>
        </w:rPr>
        <w:lastRenderedPageBreak/>
        <w:t>41—Certain persons may not audit accounts and records of agent</w:t>
      </w:r>
      <w:bookmarkEnd w:id="238"/>
      <w:bookmarkEnd w:id="239"/>
    </w:p>
    <w:p w14:paraId="1DCC4E45" w14:textId="77777777" w:rsidR="00A92854" w:rsidRPr="00A92854" w:rsidRDefault="00A92854" w:rsidP="00A92854">
      <w:pPr>
        <w:keepNext/>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 person must not audit the accounts and records of a collection agent if the person—</w:t>
      </w:r>
    </w:p>
    <w:p w14:paraId="41E37526"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(a)</w:t>
      </w:r>
      <w:r w:rsidRPr="00A92854">
        <w:rPr>
          <w:rFonts w:eastAsia="Times New Roman"/>
          <w:color w:val="000000"/>
          <w:sz w:val="23"/>
          <w:szCs w:val="23"/>
          <w:lang w:eastAsia="en-AU"/>
          <w14:ligatures w14:val="standardContextual"/>
        </w:rPr>
        <w:tab/>
        <w:t>is, or has been within 2 years, an employee or partner of the agent; or</w:t>
      </w:r>
    </w:p>
    <w:p w14:paraId="4E12029A"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(b)</w:t>
      </w:r>
      <w:r w:rsidRPr="00A92854">
        <w:rPr>
          <w:rFonts w:eastAsia="Times New Roman"/>
          <w:color w:val="000000"/>
          <w:sz w:val="23"/>
          <w:szCs w:val="23"/>
          <w:lang w:eastAsia="en-AU"/>
          <w14:ligatures w14:val="standardContextual"/>
        </w:rPr>
        <w:tab/>
        <w:t>is an employee of another collection agent actually carrying on business as a collection agent; or</w:t>
      </w:r>
    </w:p>
    <w:p w14:paraId="23FAB8F2" w14:textId="77777777" w:rsidR="00A92854" w:rsidRPr="00A92854" w:rsidRDefault="00A92854" w:rsidP="00A92854">
      <w:pPr>
        <w:keepNext/>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(c)</w:t>
      </w:r>
      <w:r w:rsidRPr="00A92854">
        <w:rPr>
          <w:rFonts w:eastAsia="Times New Roman"/>
          <w:color w:val="000000"/>
          <w:sz w:val="23"/>
          <w:szCs w:val="23"/>
          <w:lang w:eastAsia="en-AU"/>
          <w14:ligatures w14:val="standardContextual"/>
        </w:rPr>
        <w:tab/>
        <w:t>is a collection agent carrying on business as a collection agent.</w:t>
      </w:r>
    </w:p>
    <w:p w14:paraId="6495DE13" w14:textId="77777777" w:rsidR="00A92854" w:rsidRPr="00A92854" w:rsidRDefault="00A92854" w:rsidP="00A92854">
      <w:pPr>
        <w:keepNext/>
        <w:keepLines/>
        <w:autoSpaceDE w:val="0"/>
        <w:autoSpaceDN w:val="0"/>
        <w:adjustRightInd w:val="0"/>
        <w:spacing w:before="80" w:after="0" w:line="240" w:lineRule="auto"/>
        <w:ind w:left="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Maximum penalty: $2 500.</w:t>
      </w:r>
    </w:p>
    <w:p w14:paraId="647567A6" w14:textId="77777777" w:rsidR="00A92854" w:rsidRPr="00A92854" w:rsidRDefault="00A92854" w:rsidP="00A92854">
      <w:pPr>
        <w:keepLines/>
        <w:autoSpaceDE w:val="0"/>
        <w:autoSpaceDN w:val="0"/>
        <w:adjustRightInd w:val="0"/>
        <w:spacing w:before="80" w:after="0" w:line="240" w:lineRule="auto"/>
        <w:ind w:left="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Expiation fee: $160.</w:t>
      </w:r>
    </w:p>
    <w:p w14:paraId="071648F7" w14:textId="77777777" w:rsidR="00A92854" w:rsidRPr="00A92854" w:rsidRDefault="00A92854" w:rsidP="00A92854">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bookmarkStart w:id="240" w:name="Elkera_Print_TOC62"/>
      <w:bookmarkStart w:id="241" w:name="Elkera_Print_BK62"/>
      <w:r w:rsidRPr="00A92854">
        <w:rPr>
          <w:rFonts w:eastAsia="Times New Roman"/>
          <w:b/>
          <w:bCs/>
          <w:color w:val="000000"/>
          <w:sz w:val="26"/>
          <w:szCs w:val="26"/>
          <w:lang w:eastAsia="en-AU"/>
          <w14:ligatures w14:val="standardContextual"/>
        </w:rPr>
        <w:t>42—Obtaining information for purposes of audit</w:t>
      </w:r>
      <w:bookmarkEnd w:id="240"/>
      <w:bookmarkEnd w:id="241"/>
    </w:p>
    <w:p w14:paraId="7CF9D04B" w14:textId="77777777" w:rsidR="00A92854" w:rsidRPr="00A92854" w:rsidRDefault="00A92854" w:rsidP="00A92854">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(1)</w:t>
      </w:r>
      <w:r w:rsidRPr="00A92854">
        <w:rPr>
          <w:rFonts w:eastAsia="Times New Roman"/>
          <w:color w:val="000000"/>
          <w:sz w:val="23"/>
          <w:szCs w:val="23"/>
          <w:lang w:eastAsia="en-AU"/>
          <w14:ligatures w14:val="standardContextual"/>
        </w:rPr>
        <w:tab/>
        <w:t>An auditor employed by a collection agent to make an audit of the trust accounts of the agent may require the agent or any other person in a position to do so—</w:t>
      </w:r>
    </w:p>
    <w:p w14:paraId="16B8BFAA"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(a)</w:t>
      </w:r>
      <w:r w:rsidRPr="00A92854">
        <w:rPr>
          <w:rFonts w:eastAsia="Times New Roman"/>
          <w:color w:val="000000"/>
          <w:sz w:val="23"/>
          <w:szCs w:val="23"/>
          <w:lang w:eastAsia="en-AU"/>
          <w14:ligatures w14:val="standardContextual"/>
        </w:rPr>
        <w:tab/>
        <w:t>to produce all the accounts (including accounts that are not trust accounts) relating to the business of the agent and all documents and records relating to those accounts, including written records that reproduce in a readily understandable form information kept by computer, microfilm or other process; and</w:t>
      </w:r>
    </w:p>
    <w:p w14:paraId="489D9E52"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(b)</w:t>
      </w:r>
      <w:r w:rsidRPr="00A92854">
        <w:rPr>
          <w:rFonts w:eastAsia="Times New Roman"/>
          <w:color w:val="000000"/>
          <w:sz w:val="23"/>
          <w:szCs w:val="23"/>
          <w:lang w:eastAsia="en-AU"/>
          <w14:ligatures w14:val="standardContextual"/>
        </w:rPr>
        <w:tab/>
        <w:t>to provide any relevant information relating to the operation of the accounts.</w:t>
      </w:r>
    </w:p>
    <w:p w14:paraId="61CF8727" w14:textId="77777777" w:rsidR="00A92854" w:rsidRPr="00A92854" w:rsidRDefault="00A92854" w:rsidP="00A92854">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(2)</w:t>
      </w:r>
      <w:r w:rsidRPr="00A92854">
        <w:rPr>
          <w:rFonts w:eastAsia="Times New Roman"/>
          <w:color w:val="000000"/>
          <w:sz w:val="23"/>
          <w:szCs w:val="23"/>
          <w:lang w:eastAsia="en-AU"/>
          <w14:ligatures w14:val="standardContextual"/>
        </w:rPr>
        <w:tab/>
        <w:t xml:space="preserve">The manager or other principal officer of an ADI or other financial institution with which a collection agent has deposited money, whether in their own account or in a general or separate trust account, must, on being required to do so by an auditor employed or appointed to make an audit under this Part, disclose every such account (including all deposit slips, </w:t>
      </w:r>
      <w:r w:rsidRPr="00B54A44">
        <w:rPr>
          <w:rFonts w:eastAsia="Times New Roman"/>
          <w:color w:val="000000"/>
          <w:spacing w:val="-2"/>
          <w:sz w:val="23"/>
          <w:szCs w:val="23"/>
          <w:lang w:eastAsia="en-AU"/>
          <w14:ligatures w14:val="standardContextual"/>
        </w:rPr>
        <w:t>cancelled cheques and other documents relating to the operation of the account) to the auditor.</w:t>
      </w:r>
    </w:p>
    <w:p w14:paraId="7180DB6D" w14:textId="77777777" w:rsidR="00A92854" w:rsidRPr="00A92854" w:rsidRDefault="00A92854" w:rsidP="00A92854">
      <w:pPr>
        <w:keepNext/>
        <w:keepLines/>
        <w:autoSpaceDE w:val="0"/>
        <w:autoSpaceDN w:val="0"/>
        <w:adjustRightInd w:val="0"/>
        <w:spacing w:before="80" w:after="0" w:line="240" w:lineRule="auto"/>
        <w:ind w:left="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Maximum penalty: $2 500.</w:t>
      </w:r>
    </w:p>
    <w:p w14:paraId="776ED2E4" w14:textId="77777777" w:rsidR="00A92854" w:rsidRPr="00A92854" w:rsidRDefault="00A92854" w:rsidP="00A92854">
      <w:pPr>
        <w:keepLines/>
        <w:autoSpaceDE w:val="0"/>
        <w:autoSpaceDN w:val="0"/>
        <w:adjustRightInd w:val="0"/>
        <w:spacing w:before="80" w:after="0" w:line="240" w:lineRule="auto"/>
        <w:ind w:left="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Expiation fee: $160.</w:t>
      </w:r>
    </w:p>
    <w:p w14:paraId="719D5D0D" w14:textId="77777777" w:rsidR="00A92854" w:rsidRPr="00A92854" w:rsidRDefault="00A92854" w:rsidP="00A92854">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(3)</w:t>
      </w:r>
      <w:r w:rsidRPr="00A92854">
        <w:rPr>
          <w:rFonts w:eastAsia="Times New Roman"/>
          <w:color w:val="000000"/>
          <w:sz w:val="23"/>
          <w:szCs w:val="23"/>
          <w:lang w:eastAsia="en-AU"/>
          <w14:ligatures w14:val="standardContextual"/>
        </w:rPr>
        <w:tab/>
        <w:t>A person who is required by this regulation to produce documents to an auditor must permit the auditor to make a copy of the whole, or any part, of those documents.</w:t>
      </w:r>
    </w:p>
    <w:p w14:paraId="3D07AF0A" w14:textId="77777777" w:rsidR="00A92854" w:rsidRPr="00A92854" w:rsidRDefault="00A92854" w:rsidP="00A92854">
      <w:pPr>
        <w:keepNext/>
        <w:keepLines/>
        <w:autoSpaceDE w:val="0"/>
        <w:autoSpaceDN w:val="0"/>
        <w:adjustRightInd w:val="0"/>
        <w:spacing w:before="80" w:after="0" w:line="240" w:lineRule="auto"/>
        <w:ind w:left="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Maximum penalty: $2 500.</w:t>
      </w:r>
    </w:p>
    <w:p w14:paraId="6AD2DB16" w14:textId="77777777" w:rsidR="00A92854" w:rsidRPr="00A92854" w:rsidRDefault="00A92854" w:rsidP="00A92854">
      <w:pPr>
        <w:keepLines/>
        <w:autoSpaceDE w:val="0"/>
        <w:autoSpaceDN w:val="0"/>
        <w:adjustRightInd w:val="0"/>
        <w:spacing w:before="80" w:after="0" w:line="240" w:lineRule="auto"/>
        <w:ind w:left="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Expiation fee: $160.</w:t>
      </w:r>
    </w:p>
    <w:p w14:paraId="362BCDA2" w14:textId="77777777" w:rsidR="00A92854" w:rsidRPr="00A92854" w:rsidRDefault="00A92854" w:rsidP="00A92854">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(4)</w:t>
      </w:r>
      <w:r w:rsidRPr="00A92854">
        <w:rPr>
          <w:rFonts w:eastAsia="Times New Roman"/>
          <w:color w:val="000000"/>
          <w:sz w:val="23"/>
          <w:szCs w:val="23"/>
          <w:lang w:eastAsia="en-AU"/>
          <w14:ligatures w14:val="standardContextual"/>
        </w:rPr>
        <w:tab/>
        <w:t>In this regulation—</w:t>
      </w:r>
    </w:p>
    <w:p w14:paraId="497C9665" w14:textId="77777777" w:rsidR="00A92854" w:rsidRPr="00A92854" w:rsidRDefault="00A92854" w:rsidP="00A92854">
      <w:pPr>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A92854">
        <w:rPr>
          <w:rFonts w:eastAsia="Times New Roman"/>
          <w:b/>
          <w:bCs/>
          <w:i/>
          <w:iCs/>
          <w:color w:val="000000"/>
          <w:sz w:val="23"/>
          <w:szCs w:val="23"/>
          <w:lang w:eastAsia="en-AU"/>
          <w14:ligatures w14:val="standardContextual"/>
        </w:rPr>
        <w:t>account</w:t>
      </w:r>
      <w:r w:rsidRPr="00A92854">
        <w:rPr>
          <w:rFonts w:eastAsia="Times New Roman"/>
          <w:color w:val="000000"/>
          <w:sz w:val="23"/>
          <w:szCs w:val="23"/>
          <w:lang w:eastAsia="en-AU"/>
          <w14:ligatures w14:val="standardContextual"/>
        </w:rPr>
        <w:t xml:space="preserve"> includes a record required to be kept under this Part in relation to the receipt and disposition of trust money;</w:t>
      </w:r>
    </w:p>
    <w:p w14:paraId="4BA272AA" w14:textId="77777777" w:rsidR="00A92854" w:rsidRPr="00A92854" w:rsidRDefault="00A92854" w:rsidP="00A92854">
      <w:pPr>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A92854">
        <w:rPr>
          <w:rFonts w:eastAsia="Times New Roman"/>
          <w:b/>
          <w:bCs/>
          <w:i/>
          <w:iCs/>
          <w:color w:val="000000"/>
          <w:sz w:val="23"/>
          <w:szCs w:val="23"/>
          <w:lang w:eastAsia="en-AU"/>
          <w14:ligatures w14:val="standardContextual"/>
        </w:rPr>
        <w:t>agent</w:t>
      </w:r>
      <w:r w:rsidRPr="00A92854">
        <w:rPr>
          <w:rFonts w:eastAsia="Times New Roman"/>
          <w:color w:val="000000"/>
          <w:sz w:val="23"/>
          <w:szCs w:val="23"/>
          <w:lang w:eastAsia="en-AU"/>
          <w14:ligatures w14:val="standardContextual"/>
        </w:rPr>
        <w:t xml:space="preserve"> or </w:t>
      </w:r>
      <w:r w:rsidRPr="00A92854">
        <w:rPr>
          <w:rFonts w:eastAsia="Times New Roman"/>
          <w:b/>
          <w:bCs/>
          <w:i/>
          <w:iCs/>
          <w:color w:val="000000"/>
          <w:sz w:val="23"/>
          <w:szCs w:val="23"/>
          <w:lang w:eastAsia="en-AU"/>
          <w14:ligatures w14:val="standardContextual"/>
        </w:rPr>
        <w:t>collection agent</w:t>
      </w:r>
      <w:r w:rsidRPr="00A92854">
        <w:rPr>
          <w:rFonts w:eastAsia="Times New Roman"/>
          <w:color w:val="000000"/>
          <w:sz w:val="23"/>
          <w:szCs w:val="23"/>
          <w:lang w:eastAsia="en-AU"/>
          <w14:ligatures w14:val="standardContextual"/>
        </w:rPr>
        <w:t xml:space="preserve"> includes a former collection agent.</w:t>
      </w:r>
    </w:p>
    <w:p w14:paraId="3215B2A9" w14:textId="77777777" w:rsidR="00A92854" w:rsidRPr="00A92854" w:rsidRDefault="00A92854" w:rsidP="00A92854">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bookmarkStart w:id="242" w:name="Elkera_Print_TOC63"/>
      <w:bookmarkStart w:id="243" w:name="Elkera_Print_BK63"/>
      <w:r w:rsidRPr="00A92854">
        <w:rPr>
          <w:rFonts w:eastAsia="Times New Roman"/>
          <w:b/>
          <w:bCs/>
          <w:color w:val="000000"/>
          <w:sz w:val="26"/>
          <w:szCs w:val="26"/>
          <w:lang w:eastAsia="en-AU"/>
          <w14:ligatures w14:val="standardContextual"/>
        </w:rPr>
        <w:t>43—ADIs etc to report deficiencies in trust accounts</w:t>
      </w:r>
      <w:bookmarkEnd w:id="242"/>
      <w:bookmarkEnd w:id="243"/>
    </w:p>
    <w:p w14:paraId="0573BB24" w14:textId="77777777" w:rsidR="00A92854" w:rsidRPr="00A92854" w:rsidRDefault="00A92854" w:rsidP="00A92854">
      <w:pPr>
        <w:keepNext/>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An ADI with which a trust account has been established must, as soon as practicable, and in any event within 14 days, after becoming aware of a deficiency in that account, report the deficiency to the Commissioner.</w:t>
      </w:r>
    </w:p>
    <w:p w14:paraId="43DEFAF7" w14:textId="77777777" w:rsidR="00A92854" w:rsidRPr="00A92854" w:rsidRDefault="00A92854" w:rsidP="00A92854">
      <w:pPr>
        <w:keepNext/>
        <w:keepLines/>
        <w:autoSpaceDE w:val="0"/>
        <w:autoSpaceDN w:val="0"/>
        <w:adjustRightInd w:val="0"/>
        <w:spacing w:before="80" w:after="0" w:line="240" w:lineRule="auto"/>
        <w:ind w:left="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Maximum penalty: $2 500.</w:t>
      </w:r>
    </w:p>
    <w:p w14:paraId="5C4EB9FC" w14:textId="401E7A53" w:rsidR="00B54A44" w:rsidRDefault="00A92854" w:rsidP="00A92854">
      <w:pPr>
        <w:keepLines/>
        <w:autoSpaceDE w:val="0"/>
        <w:autoSpaceDN w:val="0"/>
        <w:adjustRightInd w:val="0"/>
        <w:spacing w:before="80" w:after="0" w:line="240" w:lineRule="auto"/>
        <w:ind w:left="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Expiation fee: $160.</w:t>
      </w:r>
    </w:p>
    <w:p w14:paraId="6C47A3DB" w14:textId="77777777" w:rsidR="00B54A44" w:rsidRDefault="00B54A44">
      <w:pPr>
        <w:spacing w:after="0" w:line="240" w:lineRule="auto"/>
        <w:jc w:val="left"/>
        <w:rPr>
          <w:rFonts w:eastAsia="Times New Roman"/>
          <w:color w:val="000000"/>
          <w:sz w:val="23"/>
          <w:szCs w:val="23"/>
          <w:lang w:eastAsia="en-AU"/>
          <w14:ligatures w14:val="standardContextual"/>
        </w:rPr>
      </w:pPr>
      <w:r>
        <w:rPr>
          <w:rFonts w:eastAsia="Times New Roman"/>
          <w:color w:val="000000"/>
          <w:sz w:val="23"/>
          <w:szCs w:val="23"/>
          <w:lang w:eastAsia="en-AU"/>
          <w14:ligatures w14:val="standardContextual"/>
        </w:rPr>
        <w:br w:type="page"/>
      </w:r>
    </w:p>
    <w:p w14:paraId="5341D3BC" w14:textId="77777777" w:rsidR="00A92854" w:rsidRPr="00A92854" w:rsidRDefault="00A92854" w:rsidP="00A92854">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bookmarkStart w:id="244" w:name="Elkera_Print_TOC64"/>
      <w:bookmarkStart w:id="245" w:name="Elkera_Print_BK64"/>
      <w:r w:rsidRPr="00A92854">
        <w:rPr>
          <w:rFonts w:eastAsia="Times New Roman"/>
          <w:b/>
          <w:bCs/>
          <w:color w:val="000000"/>
          <w:sz w:val="26"/>
          <w:szCs w:val="26"/>
          <w:lang w:eastAsia="en-AU"/>
          <w14:ligatures w14:val="standardContextual"/>
        </w:rPr>
        <w:lastRenderedPageBreak/>
        <w:t>44—Confidentiality</w:t>
      </w:r>
      <w:bookmarkEnd w:id="244"/>
      <w:bookmarkEnd w:id="245"/>
    </w:p>
    <w:p w14:paraId="1F64AF50" w14:textId="77777777" w:rsidR="00A92854" w:rsidRPr="00A92854" w:rsidRDefault="00A92854" w:rsidP="00A92854">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(1)</w:t>
      </w:r>
      <w:r w:rsidRPr="00A92854">
        <w:rPr>
          <w:rFonts w:eastAsia="Times New Roman"/>
          <w:color w:val="000000"/>
          <w:sz w:val="23"/>
          <w:szCs w:val="23"/>
          <w:lang w:eastAsia="en-AU"/>
          <w14:ligatures w14:val="standardContextual"/>
        </w:rPr>
        <w:tab/>
        <w:t xml:space="preserve">An auditor must not divulge information that has come to the auditor's knowledge in the course of performing functions under these regulations or the </w:t>
      </w:r>
      <w:hyperlink r:id="rId100" w:history="1">
        <w:r w:rsidRPr="00A92854">
          <w:rPr>
            <w:rFonts w:eastAsia="Times New Roman"/>
            <w:i/>
            <w:iCs/>
            <w:color w:val="000000"/>
            <w:sz w:val="23"/>
            <w:szCs w:val="23"/>
            <w:lang w:eastAsia="en-AU"/>
            <w14:ligatures w14:val="standardContextual"/>
          </w:rPr>
          <w:t>Commercial and Private Agents Act 1986</w:t>
        </w:r>
      </w:hyperlink>
      <w:r w:rsidRPr="00A92854">
        <w:rPr>
          <w:rFonts w:eastAsia="Times New Roman"/>
          <w:color w:val="000000"/>
          <w:sz w:val="23"/>
          <w:szCs w:val="23"/>
          <w:lang w:eastAsia="en-AU"/>
          <w14:ligatures w14:val="standardContextual"/>
        </w:rPr>
        <w:t xml:space="preserve"> (repealed) except—</w:t>
      </w:r>
    </w:p>
    <w:p w14:paraId="74A645A2"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(a)</w:t>
      </w:r>
      <w:r w:rsidRPr="00A92854">
        <w:rPr>
          <w:rFonts w:eastAsia="Times New Roman"/>
          <w:color w:val="000000"/>
          <w:sz w:val="23"/>
          <w:szCs w:val="23"/>
          <w:lang w:eastAsia="en-AU"/>
          <w14:ligatures w14:val="standardContextual"/>
        </w:rPr>
        <w:tab/>
        <w:t>to the collection agent; or</w:t>
      </w:r>
    </w:p>
    <w:p w14:paraId="29CA532F"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(b)</w:t>
      </w:r>
      <w:r w:rsidRPr="00A92854">
        <w:rPr>
          <w:rFonts w:eastAsia="Times New Roman"/>
          <w:color w:val="000000"/>
          <w:sz w:val="23"/>
          <w:szCs w:val="23"/>
          <w:lang w:eastAsia="en-AU"/>
          <w14:ligatures w14:val="standardContextual"/>
        </w:rPr>
        <w:tab/>
        <w:t>to the Commissioner; or</w:t>
      </w:r>
    </w:p>
    <w:p w14:paraId="51E60B50" w14:textId="77777777" w:rsidR="00A92854" w:rsidRPr="00A92854" w:rsidRDefault="00A92854" w:rsidP="00A92854">
      <w:pPr>
        <w:keepNext/>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(c)</w:t>
      </w:r>
      <w:r w:rsidRPr="00A92854">
        <w:rPr>
          <w:rFonts w:eastAsia="Times New Roman"/>
          <w:color w:val="000000"/>
          <w:sz w:val="23"/>
          <w:szCs w:val="23"/>
          <w:lang w:eastAsia="en-AU"/>
          <w14:ligatures w14:val="standardContextual"/>
        </w:rPr>
        <w:tab/>
        <w:t>as otherwise required by law.</w:t>
      </w:r>
    </w:p>
    <w:p w14:paraId="014CE2B8" w14:textId="77777777" w:rsidR="00A92854" w:rsidRPr="00A92854" w:rsidRDefault="00A92854" w:rsidP="00A92854">
      <w:pPr>
        <w:keepNext/>
        <w:keepLines/>
        <w:autoSpaceDE w:val="0"/>
        <w:autoSpaceDN w:val="0"/>
        <w:adjustRightInd w:val="0"/>
        <w:spacing w:before="80" w:after="0" w:line="240" w:lineRule="auto"/>
        <w:ind w:left="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Maximum penalty: $2 500.</w:t>
      </w:r>
    </w:p>
    <w:p w14:paraId="7DA25A79" w14:textId="77777777" w:rsidR="00A92854" w:rsidRPr="00A92854" w:rsidRDefault="00A92854" w:rsidP="00A92854">
      <w:pPr>
        <w:keepLines/>
        <w:autoSpaceDE w:val="0"/>
        <w:autoSpaceDN w:val="0"/>
        <w:adjustRightInd w:val="0"/>
        <w:spacing w:before="80" w:after="0" w:line="240" w:lineRule="auto"/>
        <w:ind w:left="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Expiation fee: $160.</w:t>
      </w:r>
    </w:p>
    <w:p w14:paraId="5875C58C" w14:textId="77777777" w:rsidR="00A92854" w:rsidRPr="00A92854" w:rsidRDefault="00A92854" w:rsidP="00A92854">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(2)</w:t>
      </w:r>
      <w:r w:rsidRPr="00A92854">
        <w:rPr>
          <w:rFonts w:eastAsia="Times New Roman"/>
          <w:color w:val="000000"/>
          <w:sz w:val="23"/>
          <w:szCs w:val="23"/>
          <w:lang w:eastAsia="en-AU"/>
          <w14:ligatures w14:val="standardContextual"/>
        </w:rPr>
        <w:tab/>
        <w:t xml:space="preserve">A person engaged in the administration of the Act or these regulations, must not divulge information disclosed in a report provided under this Part or the </w:t>
      </w:r>
      <w:hyperlink r:id="rId101" w:history="1">
        <w:r w:rsidRPr="00A92854">
          <w:rPr>
            <w:rFonts w:eastAsia="Times New Roman"/>
            <w:i/>
            <w:iCs/>
            <w:color w:val="000000"/>
            <w:sz w:val="23"/>
            <w:szCs w:val="23"/>
            <w:lang w:eastAsia="en-AU"/>
            <w14:ligatures w14:val="standardContextual"/>
          </w:rPr>
          <w:t>Commercial and Private Agents Act 1986</w:t>
        </w:r>
      </w:hyperlink>
      <w:r w:rsidRPr="00A92854">
        <w:rPr>
          <w:rFonts w:eastAsia="Times New Roman"/>
          <w:color w:val="000000"/>
          <w:sz w:val="23"/>
          <w:szCs w:val="23"/>
          <w:lang w:eastAsia="en-AU"/>
          <w14:ligatures w14:val="standardContextual"/>
        </w:rPr>
        <w:t xml:space="preserve"> (repealed) except—</w:t>
      </w:r>
    </w:p>
    <w:p w14:paraId="39287F53"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(a)</w:t>
      </w:r>
      <w:r w:rsidRPr="00A92854">
        <w:rPr>
          <w:rFonts w:eastAsia="Times New Roman"/>
          <w:color w:val="000000"/>
          <w:sz w:val="23"/>
          <w:szCs w:val="23"/>
          <w:lang w:eastAsia="en-AU"/>
          <w14:ligatures w14:val="standardContextual"/>
        </w:rPr>
        <w:tab/>
        <w:t>for the purpose of confidential consideration of the report by the Minister or the Commissioner; or</w:t>
      </w:r>
    </w:p>
    <w:p w14:paraId="61A96978"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(b)</w:t>
      </w:r>
      <w:r w:rsidRPr="00A92854">
        <w:rPr>
          <w:rFonts w:eastAsia="Times New Roman"/>
          <w:color w:val="000000"/>
          <w:sz w:val="23"/>
          <w:szCs w:val="23"/>
          <w:lang w:eastAsia="en-AU"/>
          <w14:ligatures w14:val="standardContextual"/>
        </w:rPr>
        <w:tab/>
        <w:t>as is otherwise necessary for the proper administration of the Act or these regulations; or</w:t>
      </w:r>
    </w:p>
    <w:p w14:paraId="3B400406" w14:textId="77777777" w:rsidR="00A92854" w:rsidRPr="00A92854" w:rsidRDefault="00A92854" w:rsidP="00A92854">
      <w:pPr>
        <w:keepNext/>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(c)</w:t>
      </w:r>
      <w:r w:rsidRPr="00A92854">
        <w:rPr>
          <w:rFonts w:eastAsia="Times New Roman"/>
          <w:color w:val="000000"/>
          <w:sz w:val="23"/>
          <w:szCs w:val="23"/>
          <w:lang w:eastAsia="en-AU"/>
          <w14:ligatures w14:val="standardContextual"/>
        </w:rPr>
        <w:tab/>
        <w:t>as is otherwise permitted or required by law.</w:t>
      </w:r>
    </w:p>
    <w:p w14:paraId="21E73572" w14:textId="77777777" w:rsidR="00A92854" w:rsidRPr="00A92854" w:rsidRDefault="00A92854" w:rsidP="00A92854">
      <w:pPr>
        <w:keepNext/>
        <w:keepLines/>
        <w:autoSpaceDE w:val="0"/>
        <w:autoSpaceDN w:val="0"/>
        <w:adjustRightInd w:val="0"/>
        <w:spacing w:before="80" w:after="0" w:line="240" w:lineRule="auto"/>
        <w:ind w:left="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Maximum penalty: $2 500.</w:t>
      </w:r>
    </w:p>
    <w:p w14:paraId="3DFA1308" w14:textId="77777777" w:rsidR="00A92854" w:rsidRPr="00A92854" w:rsidRDefault="00A92854" w:rsidP="00A92854">
      <w:pPr>
        <w:keepLines/>
        <w:autoSpaceDE w:val="0"/>
        <w:autoSpaceDN w:val="0"/>
        <w:adjustRightInd w:val="0"/>
        <w:spacing w:before="80" w:after="0" w:line="240" w:lineRule="auto"/>
        <w:ind w:left="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Expiation fee: $160.</w:t>
      </w:r>
    </w:p>
    <w:p w14:paraId="3DB8F1B9" w14:textId="77777777" w:rsidR="00A92854" w:rsidRPr="00A92854" w:rsidRDefault="00A92854" w:rsidP="00A92854">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bookmarkStart w:id="246" w:name="Elkera_Print_TOC65"/>
      <w:bookmarkStart w:id="247" w:name="Elkera_Print_BK65"/>
      <w:r w:rsidRPr="00A92854">
        <w:rPr>
          <w:rFonts w:eastAsia="Times New Roman"/>
          <w:b/>
          <w:bCs/>
          <w:color w:val="000000"/>
          <w:sz w:val="26"/>
          <w:szCs w:val="26"/>
          <w:lang w:eastAsia="en-AU"/>
          <w14:ligatures w14:val="standardContextual"/>
        </w:rPr>
        <w:t>45—ADIs etc not affected by notice of trust</w:t>
      </w:r>
      <w:bookmarkEnd w:id="246"/>
      <w:bookmarkEnd w:id="247"/>
    </w:p>
    <w:p w14:paraId="7B1E1B8C" w14:textId="77777777" w:rsidR="00A92854" w:rsidRPr="00A92854" w:rsidRDefault="00A92854" w:rsidP="00A92854">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(1)</w:t>
      </w:r>
      <w:r w:rsidRPr="00A92854">
        <w:rPr>
          <w:rFonts w:eastAsia="Times New Roman"/>
          <w:color w:val="000000"/>
          <w:sz w:val="23"/>
          <w:szCs w:val="23"/>
          <w:lang w:eastAsia="en-AU"/>
          <w14:ligatures w14:val="standardContextual"/>
        </w:rPr>
        <w:tab/>
        <w:t xml:space="preserve">Subject to </w:t>
      </w:r>
      <w:hyperlink w:anchor="id60d7179a_b2db_4409_a6fe_63d1bf38e704_a" w:history="1">
        <w:r w:rsidRPr="00A92854">
          <w:rPr>
            <w:rFonts w:eastAsia="Times New Roman"/>
            <w:color w:val="000000"/>
            <w:sz w:val="23"/>
            <w:szCs w:val="23"/>
            <w:lang w:eastAsia="en-AU"/>
            <w14:ligatures w14:val="standardContextual"/>
          </w:rPr>
          <w:t>subregulation (2)</w:t>
        </w:r>
      </w:hyperlink>
      <w:r w:rsidRPr="00A92854">
        <w:rPr>
          <w:rFonts w:eastAsia="Times New Roman"/>
          <w:color w:val="000000"/>
          <w:sz w:val="23"/>
          <w:szCs w:val="23"/>
          <w:lang w:eastAsia="en-AU"/>
          <w14:ligatures w14:val="standardContextual"/>
        </w:rPr>
        <w:t>, an ADI is not affected by notice of a specific trust to which money deposited in a trust account is subject, and is not bound to satisfy itself of the due application of that money.</w:t>
      </w:r>
    </w:p>
    <w:p w14:paraId="4D13C5CA" w14:textId="77777777" w:rsidR="00A92854" w:rsidRPr="00A92854" w:rsidRDefault="00A92854" w:rsidP="00A92854">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bookmarkStart w:id="248" w:name="id60d7179a_b2db_4409_a6fe_63d1bf38e704_a"/>
      <w:r w:rsidRPr="00A92854">
        <w:rPr>
          <w:rFonts w:eastAsia="Times New Roman"/>
          <w:color w:val="000000"/>
          <w:sz w:val="23"/>
          <w:szCs w:val="23"/>
          <w:lang w:eastAsia="en-AU"/>
          <w14:ligatures w14:val="standardContextual"/>
        </w:rPr>
        <w:tab/>
        <w:t>(2)</w:t>
      </w:r>
      <w:r w:rsidRPr="00A92854">
        <w:rPr>
          <w:rFonts w:eastAsia="Times New Roman"/>
          <w:color w:val="000000"/>
          <w:sz w:val="23"/>
          <w:szCs w:val="23"/>
          <w:lang w:eastAsia="en-AU"/>
          <w14:ligatures w14:val="standardContextual"/>
        </w:rPr>
        <w:tab/>
        <w:t>This regulation does not relieve an ADI of liability for negligence.</w:t>
      </w:r>
      <w:bookmarkEnd w:id="248"/>
    </w:p>
    <w:p w14:paraId="0A97C102" w14:textId="77777777" w:rsidR="00A92854" w:rsidRPr="00A92854" w:rsidRDefault="00A92854" w:rsidP="00A92854">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bookmarkStart w:id="249" w:name="Elkera_Print_TOC66"/>
      <w:bookmarkStart w:id="250" w:name="Elkera_Print_BK66"/>
      <w:r w:rsidRPr="00A92854">
        <w:rPr>
          <w:rFonts w:eastAsia="Times New Roman"/>
          <w:b/>
          <w:bCs/>
          <w:color w:val="000000"/>
          <w:sz w:val="26"/>
          <w:szCs w:val="26"/>
          <w:lang w:eastAsia="en-AU"/>
          <w14:ligatures w14:val="standardContextual"/>
        </w:rPr>
        <w:t>46—Failing to comply with requirement of auditor</w:t>
      </w:r>
      <w:bookmarkEnd w:id="249"/>
      <w:bookmarkEnd w:id="250"/>
    </w:p>
    <w:p w14:paraId="7AD42F68" w14:textId="77777777" w:rsidR="00A92854" w:rsidRPr="00A92854" w:rsidRDefault="00A92854" w:rsidP="00A92854">
      <w:pPr>
        <w:keepNext/>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 person must not—</w:t>
      </w:r>
    </w:p>
    <w:p w14:paraId="392BA623"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(a)</w:t>
      </w:r>
      <w:r w:rsidRPr="00A92854">
        <w:rPr>
          <w:rFonts w:eastAsia="Times New Roman"/>
          <w:color w:val="000000"/>
          <w:sz w:val="23"/>
          <w:szCs w:val="23"/>
          <w:lang w:eastAsia="en-AU"/>
          <w14:ligatures w14:val="standardContextual"/>
        </w:rPr>
        <w:tab/>
        <w:t>refuse or fail to comply with a requirement of an auditor under this Part; or</w:t>
      </w:r>
    </w:p>
    <w:p w14:paraId="5A916235" w14:textId="77777777" w:rsidR="00A92854" w:rsidRPr="00A92854" w:rsidRDefault="00A92854" w:rsidP="00A92854">
      <w:pPr>
        <w:keepNext/>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(b)</w:t>
      </w:r>
      <w:r w:rsidRPr="00A92854">
        <w:rPr>
          <w:rFonts w:eastAsia="Times New Roman"/>
          <w:color w:val="000000"/>
          <w:sz w:val="23"/>
          <w:szCs w:val="23"/>
          <w:lang w:eastAsia="en-AU"/>
          <w14:ligatures w14:val="standardContextual"/>
        </w:rPr>
        <w:tab/>
        <w:t>hinder, delay or obstruct an auditor in the performance of functions under this Part by altering or destroying relevant documents or by any other means.</w:t>
      </w:r>
    </w:p>
    <w:p w14:paraId="16716EC3" w14:textId="77777777" w:rsidR="00A92854" w:rsidRPr="00A92854" w:rsidRDefault="00A92854" w:rsidP="00A92854">
      <w:pPr>
        <w:keepNext/>
        <w:keepLines/>
        <w:autoSpaceDE w:val="0"/>
        <w:autoSpaceDN w:val="0"/>
        <w:adjustRightInd w:val="0"/>
        <w:spacing w:before="80" w:after="0" w:line="240" w:lineRule="auto"/>
        <w:ind w:left="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Maximum penalty: $2 500.</w:t>
      </w:r>
    </w:p>
    <w:p w14:paraId="18B2EAB6" w14:textId="641F39E4" w:rsidR="008533F4" w:rsidRDefault="00A92854" w:rsidP="00A92854">
      <w:pPr>
        <w:keepLines/>
        <w:autoSpaceDE w:val="0"/>
        <w:autoSpaceDN w:val="0"/>
        <w:adjustRightInd w:val="0"/>
        <w:spacing w:before="80" w:after="0" w:line="240" w:lineRule="auto"/>
        <w:ind w:left="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Expiation fee: $160.</w:t>
      </w:r>
    </w:p>
    <w:p w14:paraId="1CFCD8FD" w14:textId="77777777" w:rsidR="008533F4" w:rsidRDefault="008533F4">
      <w:pPr>
        <w:spacing w:after="0" w:line="240" w:lineRule="auto"/>
        <w:jc w:val="left"/>
        <w:rPr>
          <w:rFonts w:eastAsia="Times New Roman"/>
          <w:color w:val="000000"/>
          <w:sz w:val="23"/>
          <w:szCs w:val="23"/>
          <w:lang w:eastAsia="en-AU"/>
          <w14:ligatures w14:val="standardContextual"/>
        </w:rPr>
      </w:pPr>
      <w:r>
        <w:rPr>
          <w:rFonts w:eastAsia="Times New Roman"/>
          <w:color w:val="000000"/>
          <w:sz w:val="23"/>
          <w:szCs w:val="23"/>
          <w:lang w:eastAsia="en-AU"/>
          <w14:ligatures w14:val="standardContextual"/>
        </w:rPr>
        <w:br w:type="page"/>
      </w:r>
    </w:p>
    <w:p w14:paraId="22E3009D" w14:textId="77777777" w:rsidR="00A92854" w:rsidRPr="00A92854" w:rsidRDefault="00A92854" w:rsidP="00A92854">
      <w:pPr>
        <w:keepNext/>
        <w:keepLines/>
        <w:autoSpaceDE w:val="0"/>
        <w:autoSpaceDN w:val="0"/>
        <w:adjustRightInd w:val="0"/>
        <w:spacing w:before="280" w:after="0" w:line="240" w:lineRule="auto"/>
        <w:ind w:left="567" w:hanging="567"/>
        <w:jc w:val="left"/>
        <w:rPr>
          <w:rFonts w:eastAsia="Times New Roman"/>
          <w:b/>
          <w:bCs/>
          <w:color w:val="000000"/>
          <w:sz w:val="32"/>
          <w:szCs w:val="32"/>
          <w:lang w:eastAsia="en-AU"/>
          <w14:ligatures w14:val="standardContextual"/>
        </w:rPr>
      </w:pPr>
      <w:bookmarkStart w:id="251" w:name="Elkera_Print_TOC67"/>
      <w:bookmarkStart w:id="252" w:name="Elkera_Print_BK67"/>
      <w:r w:rsidRPr="00A92854">
        <w:rPr>
          <w:rFonts w:eastAsia="Times New Roman"/>
          <w:b/>
          <w:bCs/>
          <w:color w:val="000000"/>
          <w:sz w:val="32"/>
          <w:szCs w:val="32"/>
          <w:lang w:eastAsia="en-AU"/>
          <w14:ligatures w14:val="standardContextual"/>
        </w:rPr>
        <w:lastRenderedPageBreak/>
        <w:t>Part 6—Miscellaneous</w:t>
      </w:r>
      <w:bookmarkEnd w:id="251"/>
      <w:bookmarkEnd w:id="252"/>
    </w:p>
    <w:p w14:paraId="799B5F39" w14:textId="77777777" w:rsidR="00A92854" w:rsidRPr="00A92854" w:rsidRDefault="00A92854" w:rsidP="00A92854">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bookmarkStart w:id="253" w:name="Elkera_Print_TOC68"/>
      <w:bookmarkStart w:id="254" w:name="Elkera_Print_BK68"/>
      <w:r w:rsidRPr="00A92854">
        <w:rPr>
          <w:rFonts w:eastAsia="Times New Roman"/>
          <w:b/>
          <w:bCs/>
          <w:color w:val="000000"/>
          <w:sz w:val="26"/>
          <w:szCs w:val="26"/>
          <w:lang w:eastAsia="en-AU"/>
          <w14:ligatures w14:val="standardContextual"/>
        </w:rPr>
        <w:t>47—Notification of change in circumstances</w:t>
      </w:r>
      <w:bookmarkEnd w:id="253"/>
      <w:bookmarkEnd w:id="254"/>
    </w:p>
    <w:p w14:paraId="58A105E4" w14:textId="77777777" w:rsidR="00A92854" w:rsidRPr="00A92854" w:rsidRDefault="00A92854" w:rsidP="00A92854">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(1)</w:t>
      </w:r>
      <w:r w:rsidRPr="00A92854">
        <w:rPr>
          <w:rFonts w:eastAsia="Times New Roman"/>
          <w:color w:val="000000"/>
          <w:sz w:val="23"/>
          <w:szCs w:val="23"/>
          <w:lang w:eastAsia="en-AU"/>
          <w14:ligatures w14:val="standardContextual"/>
        </w:rPr>
        <w:tab/>
        <w:t>If there is any change in the residential address or the address for service of a licensed agent, licensed security industry trainer or holder of an approval as a security industry training provider, the agent, trainer or training provider must, within 14 days after that change, give written notice to the Commissioner of the new address.</w:t>
      </w:r>
    </w:p>
    <w:p w14:paraId="346BE328" w14:textId="77777777" w:rsidR="00A92854" w:rsidRPr="00A92854" w:rsidRDefault="00A92854" w:rsidP="00A92854">
      <w:pPr>
        <w:keepNext/>
        <w:keepLines/>
        <w:autoSpaceDE w:val="0"/>
        <w:autoSpaceDN w:val="0"/>
        <w:adjustRightInd w:val="0"/>
        <w:spacing w:before="80" w:after="0" w:line="240" w:lineRule="auto"/>
        <w:ind w:left="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Maximum penalty: $2 500.</w:t>
      </w:r>
    </w:p>
    <w:p w14:paraId="29F63B84" w14:textId="77777777" w:rsidR="00A92854" w:rsidRPr="00A92854" w:rsidRDefault="00A92854" w:rsidP="00A92854">
      <w:pPr>
        <w:keepLines/>
        <w:autoSpaceDE w:val="0"/>
        <w:autoSpaceDN w:val="0"/>
        <w:adjustRightInd w:val="0"/>
        <w:spacing w:before="80" w:after="0" w:line="240" w:lineRule="auto"/>
        <w:ind w:left="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Expiation fee: $160.</w:t>
      </w:r>
    </w:p>
    <w:p w14:paraId="66560374" w14:textId="77777777" w:rsidR="00A92854" w:rsidRPr="00A92854" w:rsidRDefault="00A92854" w:rsidP="00A92854">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(2)</w:t>
      </w:r>
      <w:r w:rsidRPr="00A92854">
        <w:rPr>
          <w:rFonts w:eastAsia="Times New Roman"/>
          <w:color w:val="000000"/>
          <w:sz w:val="23"/>
          <w:szCs w:val="23"/>
          <w:lang w:eastAsia="en-AU"/>
          <w14:ligatures w14:val="standardContextual"/>
        </w:rPr>
        <w:tab/>
        <w:t>The holder of an approval as a security industry training provider, or a licensed agent who carries on a business as an agent, must notify the Commissioner of changes as follows:</w:t>
      </w:r>
    </w:p>
    <w:p w14:paraId="0CCF6471"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(a)</w:t>
      </w:r>
      <w:r w:rsidRPr="00A92854">
        <w:rPr>
          <w:rFonts w:eastAsia="Times New Roman"/>
          <w:color w:val="000000"/>
          <w:sz w:val="23"/>
          <w:szCs w:val="23"/>
          <w:lang w:eastAsia="en-AU"/>
          <w14:ligatures w14:val="standardContextual"/>
        </w:rPr>
        <w:tab/>
        <w:t>if there is any change in—</w:t>
      </w:r>
    </w:p>
    <w:p w14:paraId="0B4CFABA" w14:textId="77777777" w:rsidR="00A92854" w:rsidRPr="00A92854" w:rsidRDefault="00A92854" w:rsidP="00A92854">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(i)</w:t>
      </w:r>
      <w:r w:rsidRPr="00A92854">
        <w:rPr>
          <w:rFonts w:eastAsia="Times New Roman"/>
          <w:color w:val="000000"/>
          <w:sz w:val="23"/>
          <w:szCs w:val="23"/>
          <w:lang w:eastAsia="en-AU"/>
          <w14:ligatures w14:val="standardContextual"/>
        </w:rPr>
        <w:tab/>
        <w:t>the business or trading name under which the approved security industry training provider or licensed agent carries on business; or</w:t>
      </w:r>
    </w:p>
    <w:p w14:paraId="233B637A" w14:textId="77777777" w:rsidR="00A92854" w:rsidRPr="00A92854" w:rsidRDefault="00A92854" w:rsidP="00A92854">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(ii)</w:t>
      </w:r>
      <w:r w:rsidRPr="00A92854">
        <w:rPr>
          <w:rFonts w:eastAsia="Times New Roman"/>
          <w:color w:val="000000"/>
          <w:sz w:val="23"/>
          <w:szCs w:val="23"/>
          <w:lang w:eastAsia="en-AU"/>
          <w14:ligatures w14:val="standardContextual"/>
        </w:rPr>
        <w:tab/>
        <w:t>the address at which the approved security industry training provider or licensed agent carries on business; or</w:t>
      </w:r>
    </w:p>
    <w:p w14:paraId="3863F1BF" w14:textId="77777777" w:rsidR="00A92854" w:rsidRPr="00A92854" w:rsidRDefault="00A92854" w:rsidP="00A92854">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(iii)</w:t>
      </w:r>
      <w:r w:rsidRPr="00A92854">
        <w:rPr>
          <w:rFonts w:eastAsia="Times New Roman"/>
          <w:color w:val="000000"/>
          <w:sz w:val="23"/>
          <w:szCs w:val="23"/>
          <w:lang w:eastAsia="en-AU"/>
          <w14:ligatures w14:val="standardContextual"/>
        </w:rPr>
        <w:tab/>
        <w:t>the address of the registered corporate office of an approved security industry training provider or licensed agent that is a body corporate,</w:t>
      </w:r>
    </w:p>
    <w:p w14:paraId="6D3E0F97" w14:textId="77777777" w:rsidR="00A92854" w:rsidRPr="00A92854" w:rsidRDefault="00A92854" w:rsidP="00A92854">
      <w:pPr>
        <w:keepLines/>
        <w:autoSpaceDE w:val="0"/>
        <w:autoSpaceDN w:val="0"/>
        <w:adjustRightInd w:val="0"/>
        <w:spacing w:before="120" w:after="0" w:line="240" w:lineRule="auto"/>
        <w:ind w:left="1588"/>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the training provider or the agent must, within 14 days after that change, give written notice to the Commissioner of the new name or address;</w:t>
      </w:r>
    </w:p>
    <w:p w14:paraId="00E90095"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(b)</w:t>
      </w:r>
      <w:r w:rsidRPr="00A92854">
        <w:rPr>
          <w:rFonts w:eastAsia="Times New Roman"/>
          <w:color w:val="000000"/>
          <w:sz w:val="23"/>
          <w:szCs w:val="23"/>
          <w:lang w:eastAsia="en-AU"/>
          <w14:ligatures w14:val="standardContextual"/>
        </w:rPr>
        <w:tab/>
        <w:t>within 14 days after ceasing to carry on business as a security industry training provider or agent, the training provider or agent must give written notice to the Commissioner of that fact;</w:t>
      </w:r>
    </w:p>
    <w:p w14:paraId="05C7F6D3" w14:textId="77777777" w:rsidR="00A92854" w:rsidRPr="00A92854" w:rsidRDefault="00A92854" w:rsidP="00A92854">
      <w:pPr>
        <w:keepNext/>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(c)</w:t>
      </w:r>
      <w:r w:rsidRPr="00A92854">
        <w:rPr>
          <w:rFonts w:eastAsia="Times New Roman"/>
          <w:color w:val="000000"/>
          <w:sz w:val="23"/>
          <w:szCs w:val="23"/>
          <w:lang w:eastAsia="en-AU"/>
          <w14:ligatures w14:val="standardContextual"/>
        </w:rPr>
        <w:tab/>
        <w:t>within 14 days after entering into partnership to carry on business as a security industry training provider or an agent or ceasing to be in such a partnership, the training provider or agent must give written notice to the Commissioner of that fact, together with the names of the members of the new or former partnership.</w:t>
      </w:r>
    </w:p>
    <w:p w14:paraId="6354B3F3" w14:textId="77777777" w:rsidR="00A92854" w:rsidRPr="00A92854" w:rsidRDefault="00A92854" w:rsidP="00A92854">
      <w:pPr>
        <w:keepNext/>
        <w:keepLines/>
        <w:autoSpaceDE w:val="0"/>
        <w:autoSpaceDN w:val="0"/>
        <w:adjustRightInd w:val="0"/>
        <w:spacing w:before="80" w:after="0" w:line="240" w:lineRule="auto"/>
        <w:ind w:left="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Maximum penalty: $2 500.</w:t>
      </w:r>
    </w:p>
    <w:p w14:paraId="43885890" w14:textId="77777777" w:rsidR="00A92854" w:rsidRPr="00A92854" w:rsidRDefault="00A92854" w:rsidP="00A92854">
      <w:pPr>
        <w:keepLines/>
        <w:autoSpaceDE w:val="0"/>
        <w:autoSpaceDN w:val="0"/>
        <w:adjustRightInd w:val="0"/>
        <w:spacing w:before="80" w:after="0" w:line="240" w:lineRule="auto"/>
        <w:ind w:left="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Expiation fee: $160.</w:t>
      </w:r>
    </w:p>
    <w:p w14:paraId="60BA5A63" w14:textId="77777777" w:rsidR="00A92854" w:rsidRPr="00A92854" w:rsidRDefault="00A92854" w:rsidP="00A92854">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(3)</w:t>
      </w:r>
      <w:r w:rsidRPr="00A92854">
        <w:rPr>
          <w:rFonts w:eastAsia="Times New Roman"/>
          <w:color w:val="000000"/>
          <w:sz w:val="23"/>
          <w:szCs w:val="23"/>
          <w:lang w:eastAsia="en-AU"/>
          <w14:ligatures w14:val="standardContextual"/>
        </w:rPr>
        <w:tab/>
        <w:t>If a person is appointed as a director of a body corporate that is the holder of an approval as a security industry training provider or is a licensed agent, the training provider or the agent must, within 14 days after the appointment—</w:t>
      </w:r>
    </w:p>
    <w:p w14:paraId="682A6C24"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(a)</w:t>
      </w:r>
      <w:r w:rsidRPr="00A92854">
        <w:rPr>
          <w:rFonts w:eastAsia="Times New Roman"/>
          <w:color w:val="000000"/>
          <w:sz w:val="23"/>
          <w:szCs w:val="23"/>
          <w:lang w:eastAsia="en-AU"/>
          <w14:ligatures w14:val="standardContextual"/>
        </w:rPr>
        <w:tab/>
        <w:t>notify the Commissioner in the manner and form approved by the Commissioner of the appointment of the new director; and</w:t>
      </w:r>
    </w:p>
    <w:p w14:paraId="3E839BA9" w14:textId="77777777" w:rsidR="00A92854" w:rsidRPr="00A92854" w:rsidRDefault="00A92854" w:rsidP="00A92854">
      <w:pPr>
        <w:keepNext/>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(b)</w:t>
      </w:r>
      <w:r w:rsidRPr="00A92854">
        <w:rPr>
          <w:rFonts w:eastAsia="Times New Roman"/>
          <w:color w:val="000000"/>
          <w:sz w:val="23"/>
          <w:szCs w:val="23"/>
          <w:lang w:eastAsia="en-AU"/>
          <w14:ligatures w14:val="standardContextual"/>
        </w:rPr>
        <w:tab/>
        <w:t>provide the Commissioner with any information required by the Commissioner for the purposes of determining whether the new director meets the requirements for directors under section 9(2) or 23AAA(2) of the Act, as the case requires.</w:t>
      </w:r>
    </w:p>
    <w:p w14:paraId="59F78287" w14:textId="77777777" w:rsidR="00A92854" w:rsidRPr="00A92854" w:rsidRDefault="00A92854" w:rsidP="00A92854">
      <w:pPr>
        <w:keepNext/>
        <w:keepLines/>
        <w:autoSpaceDE w:val="0"/>
        <w:autoSpaceDN w:val="0"/>
        <w:adjustRightInd w:val="0"/>
        <w:spacing w:before="80" w:after="0" w:line="240" w:lineRule="auto"/>
        <w:ind w:left="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Maximum penalty: $2 500.</w:t>
      </w:r>
    </w:p>
    <w:p w14:paraId="0757509C" w14:textId="7725C68A" w:rsidR="00B54A44" w:rsidRDefault="00A92854" w:rsidP="00A92854">
      <w:pPr>
        <w:keepLines/>
        <w:autoSpaceDE w:val="0"/>
        <w:autoSpaceDN w:val="0"/>
        <w:adjustRightInd w:val="0"/>
        <w:spacing w:before="80" w:after="0" w:line="240" w:lineRule="auto"/>
        <w:ind w:left="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Expiation fee: $160.</w:t>
      </w:r>
      <w:r w:rsidR="00B54A44">
        <w:rPr>
          <w:rFonts w:eastAsia="Times New Roman"/>
          <w:color w:val="000000"/>
          <w:sz w:val="23"/>
          <w:szCs w:val="23"/>
          <w:lang w:eastAsia="en-AU"/>
          <w14:ligatures w14:val="standardContextual"/>
        </w:rPr>
        <w:br w:type="page"/>
      </w:r>
    </w:p>
    <w:p w14:paraId="3BBC22CD" w14:textId="77777777" w:rsidR="00A92854" w:rsidRPr="00A92854" w:rsidRDefault="00A92854" w:rsidP="00A92854">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bookmarkStart w:id="255" w:name="Elkera_Print_TOC69"/>
      <w:bookmarkStart w:id="256" w:name="Elkera_Print_BK69"/>
      <w:r w:rsidRPr="00A92854">
        <w:rPr>
          <w:rFonts w:eastAsia="Times New Roman"/>
          <w:b/>
          <w:bCs/>
          <w:color w:val="000000"/>
          <w:sz w:val="26"/>
          <w:szCs w:val="26"/>
          <w:lang w:eastAsia="en-AU"/>
          <w14:ligatures w14:val="standardContextual"/>
        </w:rPr>
        <w:lastRenderedPageBreak/>
        <w:t>48—Return etc of licence</w:t>
      </w:r>
      <w:bookmarkEnd w:id="255"/>
      <w:bookmarkEnd w:id="256"/>
    </w:p>
    <w:p w14:paraId="3B8FD9CE" w14:textId="77777777" w:rsidR="00A92854" w:rsidRPr="00A92854" w:rsidRDefault="00A92854" w:rsidP="00A92854">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(1)</w:t>
      </w:r>
      <w:r w:rsidRPr="00A92854">
        <w:rPr>
          <w:rFonts w:eastAsia="Times New Roman"/>
          <w:color w:val="000000"/>
          <w:sz w:val="23"/>
          <w:szCs w:val="23"/>
          <w:lang w:eastAsia="en-AU"/>
          <w14:ligatures w14:val="standardContextual"/>
        </w:rPr>
        <w:tab/>
        <w:t>If a licensed agent or licensed security industry trainer surrenders their licence, the agent or trainer must, at the direction of the Commissioner, return the licence to the Commissioner.</w:t>
      </w:r>
    </w:p>
    <w:p w14:paraId="18A38AAE" w14:textId="77777777" w:rsidR="00A92854" w:rsidRPr="00A92854" w:rsidRDefault="00A92854" w:rsidP="00A92854">
      <w:pPr>
        <w:keepNext/>
        <w:keepLines/>
        <w:autoSpaceDE w:val="0"/>
        <w:autoSpaceDN w:val="0"/>
        <w:adjustRightInd w:val="0"/>
        <w:spacing w:before="80" w:after="0" w:line="240" w:lineRule="auto"/>
        <w:ind w:left="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Maximum penalty: $2 500.</w:t>
      </w:r>
    </w:p>
    <w:p w14:paraId="550BFCB1" w14:textId="77777777" w:rsidR="00A92854" w:rsidRPr="00A92854" w:rsidRDefault="00A92854" w:rsidP="00A92854">
      <w:pPr>
        <w:keepLines/>
        <w:autoSpaceDE w:val="0"/>
        <w:autoSpaceDN w:val="0"/>
        <w:adjustRightInd w:val="0"/>
        <w:spacing w:before="80" w:after="0" w:line="240" w:lineRule="auto"/>
        <w:ind w:left="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Expiation fee: $160.</w:t>
      </w:r>
    </w:p>
    <w:p w14:paraId="47E9F714" w14:textId="77777777" w:rsidR="00A92854" w:rsidRPr="00A92854" w:rsidRDefault="00A92854" w:rsidP="00A92854">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(2)</w:t>
      </w:r>
      <w:r w:rsidRPr="00A92854">
        <w:rPr>
          <w:rFonts w:eastAsia="Times New Roman"/>
          <w:color w:val="000000"/>
          <w:sz w:val="23"/>
          <w:szCs w:val="23"/>
          <w:lang w:eastAsia="en-AU"/>
          <w14:ligatures w14:val="standardContextual"/>
        </w:rPr>
        <w:tab/>
        <w:t>The Commissioner may issue to a licensed agent or licensed security industry trainer a licence in replacement of a current licence if satisfied that—</w:t>
      </w:r>
    </w:p>
    <w:p w14:paraId="75B89FDE"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(a)</w:t>
      </w:r>
      <w:r w:rsidRPr="00A92854">
        <w:rPr>
          <w:rFonts w:eastAsia="Times New Roman"/>
          <w:color w:val="000000"/>
          <w:sz w:val="23"/>
          <w:szCs w:val="23"/>
          <w:lang w:eastAsia="en-AU"/>
          <w14:ligatures w14:val="standardContextual"/>
        </w:rPr>
        <w:tab/>
        <w:t>the current licence has been lost, destroyed or damaged; or</w:t>
      </w:r>
    </w:p>
    <w:p w14:paraId="46D9ED2D"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(b)</w:t>
      </w:r>
      <w:r w:rsidRPr="00A92854">
        <w:rPr>
          <w:rFonts w:eastAsia="Times New Roman"/>
          <w:color w:val="000000"/>
          <w:sz w:val="23"/>
          <w:szCs w:val="23"/>
          <w:lang w:eastAsia="en-AU"/>
          <w14:ligatures w14:val="standardContextual"/>
        </w:rPr>
        <w:tab/>
        <w:t>any photograph of the agent or trainer on the current licence should be replaced with a more recent photograph of the agent or trainer; or</w:t>
      </w:r>
    </w:p>
    <w:p w14:paraId="316CB5FC" w14:textId="77777777" w:rsidR="00A92854" w:rsidRPr="00A92854" w:rsidRDefault="00A92854" w:rsidP="00A92854">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(c)</w:t>
      </w:r>
      <w:r w:rsidRPr="00A92854">
        <w:rPr>
          <w:rFonts w:eastAsia="Times New Roman"/>
          <w:color w:val="000000"/>
          <w:sz w:val="23"/>
          <w:szCs w:val="23"/>
          <w:lang w:eastAsia="en-AU"/>
          <w14:ligatures w14:val="standardContextual"/>
        </w:rPr>
        <w:tab/>
        <w:t>any particulars appearing on the current licence are incorrect.</w:t>
      </w:r>
    </w:p>
    <w:p w14:paraId="328E47D5" w14:textId="77777777" w:rsidR="00A92854" w:rsidRPr="00A92854" w:rsidRDefault="00A92854" w:rsidP="00A92854">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(3)</w:t>
      </w:r>
      <w:r w:rsidRPr="00A92854">
        <w:rPr>
          <w:rFonts w:eastAsia="Times New Roman"/>
          <w:color w:val="000000"/>
          <w:sz w:val="23"/>
          <w:szCs w:val="23"/>
          <w:lang w:eastAsia="en-AU"/>
          <w14:ligatures w14:val="standardContextual"/>
        </w:rPr>
        <w:tab/>
        <w:t>If the Commissioner issues to a licensed agent or licensed security industry trainer a replacement licence, the agent or trainer must, at the direction of the Commissioner, return the original (or previous duplicate) licence to the Commissioner.</w:t>
      </w:r>
    </w:p>
    <w:p w14:paraId="17669491" w14:textId="77777777" w:rsidR="00A92854" w:rsidRPr="00A92854" w:rsidRDefault="00A92854" w:rsidP="00A92854">
      <w:pPr>
        <w:keepNext/>
        <w:keepLines/>
        <w:autoSpaceDE w:val="0"/>
        <w:autoSpaceDN w:val="0"/>
        <w:adjustRightInd w:val="0"/>
        <w:spacing w:before="80" w:after="0" w:line="240" w:lineRule="auto"/>
        <w:ind w:left="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Maximum penalty: $2 500.</w:t>
      </w:r>
    </w:p>
    <w:p w14:paraId="555E3E84" w14:textId="77777777" w:rsidR="00A92854" w:rsidRPr="00A92854" w:rsidRDefault="00A92854" w:rsidP="00A92854">
      <w:pPr>
        <w:keepLines/>
        <w:autoSpaceDE w:val="0"/>
        <w:autoSpaceDN w:val="0"/>
        <w:adjustRightInd w:val="0"/>
        <w:spacing w:before="80" w:after="0" w:line="240" w:lineRule="auto"/>
        <w:ind w:left="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Expiation fee: $160.</w:t>
      </w:r>
    </w:p>
    <w:p w14:paraId="1B911E81" w14:textId="77777777" w:rsidR="00A92854" w:rsidRPr="00A92854" w:rsidRDefault="00A92854" w:rsidP="00A92854">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bookmarkStart w:id="257" w:name="Elkera_Print_TOC70"/>
      <w:bookmarkStart w:id="258" w:name="Elkera_Print_BK70"/>
      <w:r w:rsidRPr="00A92854">
        <w:rPr>
          <w:rFonts w:eastAsia="Times New Roman"/>
          <w:b/>
          <w:bCs/>
          <w:color w:val="000000"/>
          <w:sz w:val="26"/>
          <w:szCs w:val="26"/>
          <w:lang w:eastAsia="en-AU"/>
          <w14:ligatures w14:val="standardContextual"/>
        </w:rPr>
        <w:t>49—Waiver etc of fees</w:t>
      </w:r>
      <w:bookmarkEnd w:id="257"/>
      <w:bookmarkEnd w:id="258"/>
    </w:p>
    <w:p w14:paraId="294BF875" w14:textId="77777777" w:rsidR="00A92854" w:rsidRPr="00A92854" w:rsidRDefault="00A92854" w:rsidP="00A92854">
      <w:pPr>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The Commissioner may waive, reduce or refund a fee (or part of a fee) prescribed for the purposes of the Act if satisfied that it is appropriate to do so in a particular case.</w:t>
      </w:r>
    </w:p>
    <w:p w14:paraId="62875FD1" w14:textId="77777777" w:rsidR="00A92854" w:rsidRPr="00A92854" w:rsidRDefault="00A92854" w:rsidP="00A92854">
      <w:pPr>
        <w:keepNext/>
        <w:keepLines/>
        <w:autoSpaceDE w:val="0"/>
        <w:autoSpaceDN w:val="0"/>
        <w:adjustRightInd w:val="0"/>
        <w:spacing w:before="280" w:after="0" w:line="240" w:lineRule="auto"/>
        <w:ind w:left="567" w:hanging="567"/>
        <w:jc w:val="left"/>
        <w:rPr>
          <w:rFonts w:eastAsia="Times New Roman"/>
          <w:b/>
          <w:bCs/>
          <w:color w:val="000000"/>
          <w:sz w:val="32"/>
          <w:szCs w:val="32"/>
          <w:lang w:eastAsia="en-AU"/>
          <w14:ligatures w14:val="standardContextual"/>
        </w:rPr>
      </w:pPr>
      <w:bookmarkStart w:id="259" w:name="Elkera_Print_TOC72"/>
      <w:bookmarkStart w:id="260" w:name="idb8777683_59bb_4895_8bff_b4297046a36c_c"/>
      <w:r w:rsidRPr="00A92854">
        <w:rPr>
          <w:rFonts w:eastAsia="Times New Roman"/>
          <w:b/>
          <w:bCs/>
          <w:color w:val="000000"/>
          <w:sz w:val="32"/>
          <w:szCs w:val="32"/>
          <w:lang w:eastAsia="en-AU"/>
          <w14:ligatures w14:val="standardContextual"/>
        </w:rPr>
        <w:t>Schedule 1—Prescribed oral advice and written notice</w:t>
      </w:r>
      <w:bookmarkEnd w:id="259"/>
      <w:bookmarkEnd w:id="260"/>
    </w:p>
    <w:p w14:paraId="7E73C16B" w14:textId="77777777" w:rsidR="00A92854" w:rsidRPr="00A92854" w:rsidRDefault="00A92854" w:rsidP="00A92854">
      <w:pPr>
        <w:keepNext/>
        <w:keepLines/>
        <w:autoSpaceDE w:val="0"/>
        <w:autoSpaceDN w:val="0"/>
        <w:adjustRightInd w:val="0"/>
        <w:spacing w:before="240" w:after="0" w:line="240" w:lineRule="auto"/>
        <w:jc w:val="left"/>
        <w:rPr>
          <w:rFonts w:eastAsia="Times New Roman"/>
          <w:b/>
          <w:bCs/>
          <w:color w:val="000000"/>
          <w:sz w:val="23"/>
          <w:szCs w:val="23"/>
          <w:lang w:eastAsia="en-AU"/>
          <w14:ligatures w14:val="standardContextual"/>
        </w:rPr>
      </w:pPr>
      <w:r w:rsidRPr="00A92854">
        <w:rPr>
          <w:rFonts w:eastAsia="Times New Roman"/>
          <w:b/>
          <w:bCs/>
          <w:color w:val="000000"/>
          <w:sz w:val="26"/>
          <w:szCs w:val="26"/>
          <w:lang w:eastAsia="en-AU"/>
          <w14:ligatures w14:val="standardContextual"/>
        </w:rPr>
        <w:t xml:space="preserve">Part A—Oral advice for the purposes of section 23M(5)(a) of </w:t>
      </w:r>
      <w:r w:rsidRPr="00A92854">
        <w:rPr>
          <w:rFonts w:eastAsia="Times New Roman"/>
          <w:b/>
          <w:bCs/>
          <w:i/>
          <w:iCs/>
          <w:color w:val="000000"/>
          <w:sz w:val="26"/>
          <w:szCs w:val="26"/>
          <w:lang w:eastAsia="en-AU"/>
          <w14:ligatures w14:val="standardContextual"/>
        </w:rPr>
        <w:t>Security and Investigation Industry Act 1995</w:t>
      </w:r>
    </w:p>
    <w:p w14:paraId="39D026AC"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The breathalyser reading just taken shows that you had a prohibited level of alcohol in your blood.</w:t>
      </w:r>
    </w:p>
    <w:p w14:paraId="0168779E"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 xml:space="preserve">Therefore, it appears that your security agents licence may be cancelled by the Commissioner for Consumer Affairs under the </w:t>
      </w:r>
      <w:hyperlink r:id="rId102" w:history="1">
        <w:r w:rsidRPr="00A92854">
          <w:rPr>
            <w:rFonts w:eastAsia="Times New Roman"/>
            <w:i/>
            <w:iCs/>
            <w:color w:val="000000"/>
            <w:sz w:val="23"/>
            <w:szCs w:val="23"/>
            <w:lang w:eastAsia="en-AU"/>
            <w14:ligatures w14:val="standardContextual"/>
          </w:rPr>
          <w:t>Security and Investigation Industry Act 1995</w:t>
        </w:r>
      </w:hyperlink>
      <w:r w:rsidRPr="00A92854">
        <w:rPr>
          <w:rFonts w:eastAsia="Times New Roman"/>
          <w:color w:val="000000"/>
          <w:sz w:val="23"/>
          <w:szCs w:val="23"/>
          <w:lang w:eastAsia="en-AU"/>
          <w14:ligatures w14:val="standardContextual"/>
        </w:rPr>
        <w:t>.</w:t>
      </w:r>
    </w:p>
    <w:p w14:paraId="1FC1A7CA"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 xml:space="preserve">It will be presumed by the Commissioner that the breathalyser accurately indicated your blood alcohol level at the time of the reading and for the preceding 2 hours. However, the </w:t>
      </w:r>
      <w:hyperlink r:id="rId103" w:history="1">
        <w:r w:rsidRPr="00A92854">
          <w:rPr>
            <w:rFonts w:eastAsia="Times New Roman"/>
            <w:i/>
            <w:iCs/>
            <w:color w:val="000000"/>
            <w:sz w:val="23"/>
            <w:szCs w:val="23"/>
            <w:lang w:eastAsia="en-AU"/>
            <w14:ligatures w14:val="standardContextual"/>
          </w:rPr>
          <w:t>Security and Investigation Industry Act 1995</w:t>
        </w:r>
      </w:hyperlink>
      <w:r w:rsidRPr="00A92854">
        <w:rPr>
          <w:rFonts w:eastAsia="Times New Roman"/>
          <w:color w:val="000000"/>
          <w:sz w:val="23"/>
          <w:szCs w:val="23"/>
          <w:lang w:eastAsia="en-AU"/>
          <w14:ligatures w14:val="standardContextual"/>
        </w:rPr>
        <w:t xml:space="preserve"> allows for contrary evidence based on the results of a blood test.</w:t>
      </w:r>
    </w:p>
    <w:p w14:paraId="634EBD7C"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If you want to have such a blood test you will have to make your own arrangements and follow certain procedures, using a special blood test kit. This blood test kit will be supplied to you on your signing a written request. You will also be supplied with an information sheet that sets out the relevant procedures. You must give the information sheet to the medical practitioner or registered nurse who takes your blood sample.</w:t>
      </w:r>
    </w:p>
    <w:p w14:paraId="5EC81FDD"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If you obtain a blood test kit and want to have your blood tested, you should take the kit promptly to a hospital or medical practitioner in order to have a sample of your blood taken.</w:t>
      </w:r>
    </w:p>
    <w:p w14:paraId="3E7B5354"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Alternatively, you may have the sample taken by a registered nurse.</w:t>
      </w:r>
    </w:p>
    <w:p w14:paraId="1C388287" w14:textId="3A1B7CB9" w:rsidR="00B54A44" w:rsidRDefault="00A92854" w:rsidP="00A92854">
      <w:pPr>
        <w:keepLines/>
        <w:autoSpaceDE w:val="0"/>
        <w:autoSpaceDN w:val="0"/>
        <w:adjustRightInd w:val="0"/>
        <w:spacing w:before="120" w:after="0" w:line="240" w:lineRule="auto"/>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The blood sample must be taken by the medical practitioner or registered nurse within 4 hours of the breath analysis that indicated the presence of alcohol in your blood.</w:t>
      </w:r>
      <w:r w:rsidR="00B54A44">
        <w:rPr>
          <w:rFonts w:eastAsia="Times New Roman"/>
          <w:color w:val="000000"/>
          <w:sz w:val="23"/>
          <w:szCs w:val="23"/>
          <w:lang w:eastAsia="en-AU"/>
          <w14:ligatures w14:val="standardContextual"/>
        </w:rPr>
        <w:br w:type="page"/>
      </w:r>
    </w:p>
    <w:p w14:paraId="3EF433AF"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lastRenderedPageBreak/>
        <w:t>You must not consume any more alcohol before having a sample of your blood taken and must not open the blood test kit before delivering it to a medical practitioner or registered nurse.</w:t>
      </w:r>
    </w:p>
    <w:p w14:paraId="396F94B8"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Under the blood test procedure, the sample of blood is divided and sealed in 2 containers. You will have to sign a form that will be given to you by the medical practitioner or registered nurse.</w:t>
      </w:r>
    </w:p>
    <w:p w14:paraId="08A93003"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One of the sealed containers will be given to you and you may make your own arrangements to have the blood in that container analysed.</w:t>
      </w:r>
    </w:p>
    <w:p w14:paraId="5DA39C69"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In any event, the blood in the other container will be analysed by Forensic Science SA and you will be given written notice of the results of the analysis.</w:t>
      </w:r>
    </w:p>
    <w:p w14:paraId="68B44042"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Further information as to these matters is contained in the written notice which will be delivered to you shortly.</w:t>
      </w:r>
    </w:p>
    <w:p w14:paraId="66121531" w14:textId="77777777" w:rsidR="00A92854" w:rsidRPr="00A92854" w:rsidRDefault="00A92854" w:rsidP="00A92854">
      <w:pPr>
        <w:keepNext/>
        <w:keepLines/>
        <w:autoSpaceDE w:val="0"/>
        <w:autoSpaceDN w:val="0"/>
        <w:adjustRightInd w:val="0"/>
        <w:spacing w:before="240" w:after="0" w:line="240" w:lineRule="auto"/>
        <w:jc w:val="left"/>
        <w:rPr>
          <w:rFonts w:eastAsia="Times New Roman"/>
          <w:b/>
          <w:bCs/>
          <w:color w:val="000000"/>
          <w:sz w:val="23"/>
          <w:szCs w:val="23"/>
          <w:lang w:eastAsia="en-AU"/>
          <w14:ligatures w14:val="standardContextual"/>
        </w:rPr>
      </w:pPr>
      <w:r w:rsidRPr="00A92854">
        <w:rPr>
          <w:rFonts w:eastAsia="Times New Roman"/>
          <w:b/>
          <w:bCs/>
          <w:color w:val="000000"/>
          <w:sz w:val="26"/>
          <w:szCs w:val="26"/>
          <w:lang w:eastAsia="en-AU"/>
          <w14:ligatures w14:val="standardContextual"/>
        </w:rPr>
        <w:t xml:space="preserve">Part B—Written notice for the purposes of section 23M(5)(a) of the </w:t>
      </w:r>
      <w:r w:rsidRPr="00A92854">
        <w:rPr>
          <w:rFonts w:eastAsia="Times New Roman"/>
          <w:b/>
          <w:bCs/>
          <w:i/>
          <w:iCs/>
          <w:color w:val="000000"/>
          <w:sz w:val="26"/>
          <w:szCs w:val="26"/>
          <w:lang w:eastAsia="en-AU"/>
          <w14:ligatures w14:val="standardContextual"/>
        </w:rPr>
        <w:t>Security and Investigation Industry Act 1995</w:t>
      </w:r>
    </w:p>
    <w:p w14:paraId="5EC3E43F" w14:textId="77777777" w:rsidR="00A92854" w:rsidRPr="00A92854" w:rsidRDefault="00A92854" w:rsidP="00A92854">
      <w:pPr>
        <w:keepNext/>
        <w:keepLines/>
        <w:autoSpaceDE w:val="0"/>
        <w:autoSpaceDN w:val="0"/>
        <w:adjustRightInd w:val="0"/>
        <w:spacing w:before="240" w:after="0" w:line="240" w:lineRule="auto"/>
        <w:jc w:val="left"/>
        <w:rPr>
          <w:rFonts w:eastAsia="Times New Roman"/>
          <w:b/>
          <w:bCs/>
          <w:color w:val="000000"/>
          <w:sz w:val="23"/>
          <w:szCs w:val="23"/>
          <w:lang w:eastAsia="en-AU"/>
          <w14:ligatures w14:val="standardContextual"/>
        </w:rPr>
      </w:pPr>
      <w:r w:rsidRPr="00A92854">
        <w:rPr>
          <w:rFonts w:eastAsia="Times New Roman"/>
          <w:b/>
          <w:bCs/>
          <w:color w:val="000000"/>
          <w:sz w:val="26"/>
          <w:szCs w:val="26"/>
          <w:lang w:eastAsia="en-AU"/>
          <w14:ligatures w14:val="standardContextual"/>
        </w:rPr>
        <w:t xml:space="preserve">Operation of </w:t>
      </w:r>
      <w:r w:rsidRPr="00A92854">
        <w:rPr>
          <w:rFonts w:eastAsia="Times New Roman"/>
          <w:b/>
          <w:bCs/>
          <w:i/>
          <w:iCs/>
          <w:color w:val="000000"/>
          <w:sz w:val="26"/>
          <w:szCs w:val="26"/>
          <w:lang w:eastAsia="en-AU"/>
          <w14:ligatures w14:val="standardContextual"/>
        </w:rPr>
        <w:t>Security and Investigation Industry Act 1995</w:t>
      </w:r>
      <w:r w:rsidRPr="00A92854">
        <w:rPr>
          <w:rFonts w:eastAsia="Times New Roman"/>
          <w:b/>
          <w:bCs/>
          <w:color w:val="000000"/>
          <w:sz w:val="26"/>
          <w:szCs w:val="26"/>
          <w:lang w:eastAsia="en-AU"/>
          <w14:ligatures w14:val="standardContextual"/>
        </w:rPr>
        <w:t xml:space="preserve"> in relation to results of breath analysis</w:t>
      </w:r>
    </w:p>
    <w:p w14:paraId="1C1830DC" w14:textId="77777777" w:rsidR="00A92854" w:rsidRPr="00A92854" w:rsidRDefault="00A92854" w:rsidP="00A92854">
      <w:pPr>
        <w:keepNext/>
        <w:keepLines/>
        <w:tabs>
          <w:tab w:val="center" w:pos="794"/>
          <w:tab w:val="left" w:pos="1191"/>
        </w:tabs>
        <w:autoSpaceDE w:val="0"/>
        <w:autoSpaceDN w:val="0"/>
        <w:adjustRightInd w:val="0"/>
        <w:spacing w:before="120" w:after="0" w:line="240" w:lineRule="auto"/>
        <w:ind w:left="1191"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r>
      <w:r w:rsidRPr="00A92854">
        <w:rPr>
          <w:rFonts w:eastAsia="Times New Roman"/>
          <w:b/>
          <w:bCs/>
          <w:color w:val="000000"/>
          <w:sz w:val="23"/>
          <w:szCs w:val="23"/>
          <w:lang w:eastAsia="en-AU"/>
          <w14:ligatures w14:val="standardContextual"/>
        </w:rPr>
        <w:t>1</w:t>
      </w:r>
      <w:r w:rsidRPr="00A92854">
        <w:rPr>
          <w:rFonts w:eastAsia="Times New Roman"/>
          <w:color w:val="000000"/>
          <w:sz w:val="23"/>
          <w:szCs w:val="23"/>
          <w:lang w:eastAsia="en-AU"/>
          <w14:ligatures w14:val="standardContextual"/>
        </w:rPr>
        <w:tab/>
      </w:r>
      <w:r w:rsidRPr="00A92854">
        <w:rPr>
          <w:rFonts w:eastAsia="Times New Roman"/>
          <w:b/>
          <w:bCs/>
          <w:color w:val="000000"/>
          <w:sz w:val="23"/>
          <w:szCs w:val="23"/>
          <w:lang w:eastAsia="en-AU"/>
          <w14:ligatures w14:val="standardContextual"/>
        </w:rPr>
        <w:t>Cancellation of licence</w:t>
      </w:r>
    </w:p>
    <w:p w14:paraId="671737F1" w14:textId="77777777" w:rsidR="00A92854" w:rsidRPr="00A92854" w:rsidRDefault="00A92854" w:rsidP="00A92854">
      <w:pPr>
        <w:keepLines/>
        <w:autoSpaceDE w:val="0"/>
        <w:autoSpaceDN w:val="0"/>
        <w:adjustRightInd w:val="0"/>
        <w:spacing w:before="120" w:after="0" w:line="240" w:lineRule="auto"/>
        <w:ind w:left="1191"/>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 xml:space="preserve">A security agents licence may be cancelled by the Commissioner for Consumer Affairs if the results of a breath analysis demonstrate that the prescribed concentration of alcohol (as defined in section 23I of the </w:t>
      </w:r>
      <w:hyperlink r:id="rId104" w:history="1">
        <w:r w:rsidRPr="00A92854">
          <w:rPr>
            <w:rFonts w:eastAsia="Times New Roman"/>
            <w:i/>
            <w:iCs/>
            <w:color w:val="000000"/>
            <w:sz w:val="23"/>
            <w:szCs w:val="23"/>
            <w:lang w:eastAsia="en-AU"/>
            <w14:ligatures w14:val="standardContextual"/>
          </w:rPr>
          <w:t>Security and Investigation Industry Act 1995</w:t>
        </w:r>
      </w:hyperlink>
      <w:r w:rsidRPr="00A92854">
        <w:rPr>
          <w:rFonts w:eastAsia="Times New Roman"/>
          <w:color w:val="000000"/>
          <w:sz w:val="23"/>
          <w:szCs w:val="23"/>
          <w:lang w:eastAsia="en-AU"/>
          <w14:ligatures w14:val="standardContextual"/>
        </w:rPr>
        <w:t>) was present in the licensee's blood when the licensee was performing the function of controlling crowds.</w:t>
      </w:r>
    </w:p>
    <w:p w14:paraId="00CA1875" w14:textId="77777777" w:rsidR="00A92854" w:rsidRPr="00A92854" w:rsidRDefault="00A92854" w:rsidP="00A92854">
      <w:pPr>
        <w:keepNext/>
        <w:keepLines/>
        <w:tabs>
          <w:tab w:val="center" w:pos="794"/>
          <w:tab w:val="left" w:pos="1191"/>
        </w:tabs>
        <w:autoSpaceDE w:val="0"/>
        <w:autoSpaceDN w:val="0"/>
        <w:adjustRightInd w:val="0"/>
        <w:spacing w:before="120" w:after="0" w:line="240" w:lineRule="auto"/>
        <w:ind w:left="1191"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r>
      <w:r w:rsidRPr="00A92854">
        <w:rPr>
          <w:rFonts w:eastAsia="Times New Roman"/>
          <w:b/>
          <w:bCs/>
          <w:color w:val="000000"/>
          <w:sz w:val="23"/>
          <w:szCs w:val="23"/>
          <w:lang w:eastAsia="en-AU"/>
          <w14:ligatures w14:val="standardContextual"/>
        </w:rPr>
        <w:t>2</w:t>
      </w:r>
      <w:r w:rsidRPr="00A92854">
        <w:rPr>
          <w:rFonts w:eastAsia="Times New Roman"/>
          <w:color w:val="000000"/>
          <w:sz w:val="23"/>
          <w:szCs w:val="23"/>
          <w:lang w:eastAsia="en-AU"/>
          <w14:ligatures w14:val="standardContextual"/>
        </w:rPr>
        <w:tab/>
      </w:r>
      <w:r w:rsidRPr="00A92854">
        <w:rPr>
          <w:rFonts w:eastAsia="Times New Roman"/>
          <w:b/>
          <w:bCs/>
          <w:color w:val="000000"/>
          <w:sz w:val="23"/>
          <w:szCs w:val="23"/>
          <w:lang w:eastAsia="en-AU"/>
          <w14:ligatures w14:val="standardContextual"/>
        </w:rPr>
        <w:t>Breath analysis</w:t>
      </w:r>
    </w:p>
    <w:p w14:paraId="6418F64D" w14:textId="77777777" w:rsidR="00A92854" w:rsidRPr="00A92854" w:rsidRDefault="00A92854" w:rsidP="00A92854">
      <w:pPr>
        <w:keepLines/>
        <w:autoSpaceDE w:val="0"/>
        <w:autoSpaceDN w:val="0"/>
        <w:adjustRightInd w:val="0"/>
        <w:spacing w:before="120" w:after="0" w:line="240" w:lineRule="auto"/>
        <w:ind w:left="1191"/>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Your breath has just been analysed by means of a breath analysing instrument which indicated that the prescribed concentration of alcohol was present in your blood.</w:t>
      </w:r>
    </w:p>
    <w:p w14:paraId="2CADD1D9" w14:textId="77777777" w:rsidR="00A92854" w:rsidRPr="00A92854" w:rsidRDefault="00A92854" w:rsidP="00A92854">
      <w:pPr>
        <w:keepLines/>
        <w:autoSpaceDE w:val="0"/>
        <w:autoSpaceDN w:val="0"/>
        <w:adjustRightInd w:val="0"/>
        <w:spacing w:before="120" w:after="0" w:line="240" w:lineRule="auto"/>
        <w:ind w:left="1191"/>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Accordingly, it appears that your security agents licence may be cancelled as described above.</w:t>
      </w:r>
    </w:p>
    <w:p w14:paraId="23584A06" w14:textId="77777777" w:rsidR="00A92854" w:rsidRPr="00A92854" w:rsidRDefault="00A92854" w:rsidP="00A92854">
      <w:pPr>
        <w:keepNext/>
        <w:keepLines/>
        <w:tabs>
          <w:tab w:val="center" w:pos="794"/>
          <w:tab w:val="left" w:pos="1191"/>
        </w:tabs>
        <w:autoSpaceDE w:val="0"/>
        <w:autoSpaceDN w:val="0"/>
        <w:adjustRightInd w:val="0"/>
        <w:spacing w:before="120" w:after="0" w:line="240" w:lineRule="auto"/>
        <w:ind w:left="1191"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r>
      <w:r w:rsidRPr="00A92854">
        <w:rPr>
          <w:rFonts w:eastAsia="Times New Roman"/>
          <w:b/>
          <w:bCs/>
          <w:color w:val="000000"/>
          <w:sz w:val="23"/>
          <w:szCs w:val="23"/>
          <w:lang w:eastAsia="en-AU"/>
          <w14:ligatures w14:val="standardContextual"/>
        </w:rPr>
        <w:t>3</w:t>
      </w:r>
      <w:r w:rsidRPr="00A92854">
        <w:rPr>
          <w:rFonts w:eastAsia="Times New Roman"/>
          <w:color w:val="000000"/>
          <w:sz w:val="23"/>
          <w:szCs w:val="23"/>
          <w:lang w:eastAsia="en-AU"/>
          <w14:ligatures w14:val="standardContextual"/>
        </w:rPr>
        <w:tab/>
      </w:r>
      <w:r w:rsidRPr="00A92854">
        <w:rPr>
          <w:rFonts w:eastAsia="Times New Roman"/>
          <w:b/>
          <w:bCs/>
          <w:color w:val="000000"/>
          <w:sz w:val="23"/>
          <w:szCs w:val="23"/>
          <w:lang w:eastAsia="en-AU"/>
          <w14:ligatures w14:val="standardContextual"/>
        </w:rPr>
        <w:t>Legal effect of breath analysis result</w:t>
      </w:r>
    </w:p>
    <w:p w14:paraId="0D1C9A01" w14:textId="77777777" w:rsidR="00A92854" w:rsidRPr="00A92854" w:rsidRDefault="00A92854" w:rsidP="00A92854">
      <w:pPr>
        <w:keepLines/>
        <w:autoSpaceDE w:val="0"/>
        <w:autoSpaceDN w:val="0"/>
        <w:adjustRightInd w:val="0"/>
        <w:spacing w:before="120" w:after="0" w:line="240" w:lineRule="auto"/>
        <w:ind w:left="1191"/>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The result of the breath analysis will be presumed to accurately record the concentration of alcohol in your blood at the time of the analysis and throughout the preceding 2 hours (section 23M(1) and (3)).</w:t>
      </w:r>
    </w:p>
    <w:p w14:paraId="1D4CD954" w14:textId="77777777" w:rsidR="00A92854" w:rsidRPr="00A92854" w:rsidRDefault="00A92854" w:rsidP="00A92854">
      <w:pPr>
        <w:keepNext/>
        <w:keepLines/>
        <w:autoSpaceDE w:val="0"/>
        <w:autoSpaceDN w:val="0"/>
        <w:adjustRightInd w:val="0"/>
        <w:spacing w:before="120" w:after="0" w:line="240" w:lineRule="auto"/>
        <w:ind w:left="1191"/>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You will be able to challenge the accuracy of the breath analysis reading—</w:t>
      </w:r>
    </w:p>
    <w:p w14:paraId="283A3180" w14:textId="77777777" w:rsidR="00A92854" w:rsidRPr="00A92854" w:rsidRDefault="00A92854" w:rsidP="00A92854">
      <w:pPr>
        <w:keepLines/>
        <w:tabs>
          <w:tab w:val="center" w:pos="1588"/>
          <w:tab w:val="left" w:pos="1985"/>
        </w:tabs>
        <w:autoSpaceDE w:val="0"/>
        <w:autoSpaceDN w:val="0"/>
        <w:adjustRightInd w:val="0"/>
        <w:spacing w:before="120" w:after="0" w:line="240" w:lineRule="auto"/>
        <w:ind w:left="1985"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w:t>
      </w:r>
      <w:r w:rsidRPr="00A92854">
        <w:rPr>
          <w:rFonts w:eastAsia="Times New Roman"/>
          <w:color w:val="000000"/>
          <w:sz w:val="23"/>
          <w:szCs w:val="23"/>
          <w:lang w:eastAsia="en-AU"/>
          <w14:ligatures w14:val="standardContextual"/>
        </w:rPr>
        <w:tab/>
        <w:t>if you have a sample of your blood taken and analysed as described below AND</w:t>
      </w:r>
    </w:p>
    <w:p w14:paraId="5B89C800" w14:textId="77777777" w:rsidR="00A92854" w:rsidRPr="00A92854" w:rsidRDefault="00A92854" w:rsidP="00A92854">
      <w:pPr>
        <w:keepLines/>
        <w:tabs>
          <w:tab w:val="center" w:pos="1588"/>
          <w:tab w:val="left" w:pos="1985"/>
        </w:tabs>
        <w:autoSpaceDE w:val="0"/>
        <w:autoSpaceDN w:val="0"/>
        <w:adjustRightInd w:val="0"/>
        <w:spacing w:before="120" w:after="0" w:line="240" w:lineRule="auto"/>
        <w:ind w:left="1985"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w:t>
      </w:r>
      <w:r w:rsidRPr="00A92854">
        <w:rPr>
          <w:rFonts w:eastAsia="Times New Roman"/>
          <w:color w:val="000000"/>
          <w:sz w:val="23"/>
          <w:szCs w:val="23"/>
          <w:lang w:eastAsia="en-AU"/>
          <w14:ligatures w14:val="standardContextual"/>
        </w:rPr>
        <w:tab/>
        <w:t>if the result of analysis of the blood sample shows that the breath analysing instrument gave a false reading of the concentration of alcohol present in your blood (section 23M(2)).</w:t>
      </w:r>
    </w:p>
    <w:p w14:paraId="4FCA934C" w14:textId="77777777" w:rsidR="00A92854" w:rsidRPr="00A92854" w:rsidRDefault="00A92854" w:rsidP="00A92854">
      <w:pPr>
        <w:keepLines/>
        <w:autoSpaceDE w:val="0"/>
        <w:autoSpaceDN w:val="0"/>
        <w:adjustRightInd w:val="0"/>
        <w:spacing w:before="120" w:after="0" w:line="240" w:lineRule="auto"/>
        <w:ind w:left="397"/>
        <w:jc w:val="left"/>
        <w:rPr>
          <w:rFonts w:eastAsia="Times New Roman"/>
          <w:color w:val="000000"/>
          <w:sz w:val="23"/>
          <w:szCs w:val="23"/>
          <w:lang w:eastAsia="en-AU"/>
          <w14:ligatures w14:val="standardContextual"/>
        </w:rPr>
      </w:pPr>
      <w:r w:rsidRPr="00A92854">
        <w:rPr>
          <w:rFonts w:eastAsia="Times New Roman"/>
          <w:b/>
          <w:bCs/>
          <w:color w:val="000000"/>
          <w:sz w:val="23"/>
          <w:szCs w:val="23"/>
          <w:lang w:eastAsia="en-AU"/>
          <w14:ligatures w14:val="standardContextual"/>
        </w:rPr>
        <w:t>Procedures for optional blood test</w:t>
      </w:r>
    </w:p>
    <w:p w14:paraId="2981A8A5" w14:textId="77777777" w:rsidR="00A92854" w:rsidRPr="00A92854" w:rsidRDefault="00A92854" w:rsidP="00A92854">
      <w:pPr>
        <w:keepLines/>
        <w:tabs>
          <w:tab w:val="center" w:pos="794"/>
          <w:tab w:val="left" w:pos="1191"/>
        </w:tabs>
        <w:autoSpaceDE w:val="0"/>
        <w:autoSpaceDN w:val="0"/>
        <w:adjustRightInd w:val="0"/>
        <w:spacing w:before="120" w:after="0" w:line="240" w:lineRule="auto"/>
        <w:ind w:left="1191"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1</w:t>
      </w:r>
      <w:r w:rsidRPr="00A92854">
        <w:rPr>
          <w:rFonts w:eastAsia="Times New Roman"/>
          <w:color w:val="000000"/>
          <w:sz w:val="23"/>
          <w:szCs w:val="23"/>
          <w:lang w:eastAsia="en-AU"/>
          <w14:ligatures w14:val="standardContextual"/>
        </w:rPr>
        <w:tab/>
        <w:t>You may have a sample of your blood taken and analysed if you wish.</w:t>
      </w:r>
    </w:p>
    <w:p w14:paraId="6E2F9A34" w14:textId="62EBB46D" w:rsidR="00B54A44" w:rsidRDefault="00A92854" w:rsidP="00A92854">
      <w:pPr>
        <w:keepLines/>
        <w:tabs>
          <w:tab w:val="center" w:pos="794"/>
          <w:tab w:val="left" w:pos="1191"/>
        </w:tabs>
        <w:autoSpaceDE w:val="0"/>
        <w:autoSpaceDN w:val="0"/>
        <w:adjustRightInd w:val="0"/>
        <w:spacing w:before="120" w:after="0" w:line="240" w:lineRule="auto"/>
        <w:ind w:left="1191"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2</w:t>
      </w:r>
      <w:r w:rsidRPr="00A92854">
        <w:rPr>
          <w:rFonts w:eastAsia="Times New Roman"/>
          <w:color w:val="000000"/>
          <w:sz w:val="23"/>
          <w:szCs w:val="23"/>
          <w:lang w:eastAsia="en-AU"/>
          <w14:ligatures w14:val="standardContextual"/>
        </w:rPr>
        <w:tab/>
        <w:t>For that purpose, you must request the breath analysis operator to supply you with an approved blood test kit (you must sign a written request form for the kit and should retain a copy of the signed request form).</w:t>
      </w:r>
      <w:r w:rsidR="00B54A44">
        <w:rPr>
          <w:rFonts w:eastAsia="Times New Roman"/>
          <w:color w:val="000000"/>
          <w:sz w:val="23"/>
          <w:szCs w:val="23"/>
          <w:lang w:eastAsia="en-AU"/>
          <w14:ligatures w14:val="standardContextual"/>
        </w:rPr>
        <w:br w:type="page"/>
      </w:r>
    </w:p>
    <w:p w14:paraId="333BBC0C" w14:textId="77777777" w:rsidR="00A92854" w:rsidRPr="00A92854" w:rsidRDefault="00A92854" w:rsidP="00A92854">
      <w:pPr>
        <w:keepLines/>
        <w:tabs>
          <w:tab w:val="center" w:pos="794"/>
          <w:tab w:val="left" w:pos="1191"/>
        </w:tabs>
        <w:autoSpaceDE w:val="0"/>
        <w:autoSpaceDN w:val="0"/>
        <w:adjustRightInd w:val="0"/>
        <w:spacing w:before="120" w:after="0" w:line="240" w:lineRule="auto"/>
        <w:ind w:left="1191"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lastRenderedPageBreak/>
        <w:tab/>
        <w:t>3</w:t>
      </w:r>
      <w:r w:rsidRPr="00A92854">
        <w:rPr>
          <w:rFonts w:eastAsia="Times New Roman"/>
          <w:color w:val="000000"/>
          <w:sz w:val="23"/>
          <w:szCs w:val="23"/>
          <w:lang w:eastAsia="en-AU"/>
          <w14:ligatures w14:val="standardContextual"/>
        </w:rPr>
        <w:tab/>
        <w:t>You should then proceed promptly to a hospital or a medical practitioner or registered nurse of your choice and request that a sample of your blood be taken (using the blood test kit). You must give the medical practitioner or registered nurse the blood test information sheet that was supplied to you with the blood test kit.</w:t>
      </w:r>
    </w:p>
    <w:p w14:paraId="15A9D547" w14:textId="77777777" w:rsidR="00A92854" w:rsidRPr="00A92854" w:rsidRDefault="00A92854" w:rsidP="00A92854">
      <w:pPr>
        <w:keepLines/>
        <w:tabs>
          <w:tab w:val="center" w:pos="794"/>
          <w:tab w:val="left" w:pos="1191"/>
        </w:tabs>
        <w:autoSpaceDE w:val="0"/>
        <w:autoSpaceDN w:val="0"/>
        <w:adjustRightInd w:val="0"/>
        <w:spacing w:before="120" w:after="0" w:line="240" w:lineRule="auto"/>
        <w:ind w:left="1191"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4</w:t>
      </w:r>
      <w:r w:rsidRPr="00A92854">
        <w:rPr>
          <w:rFonts w:eastAsia="Times New Roman"/>
          <w:color w:val="000000"/>
          <w:sz w:val="23"/>
          <w:szCs w:val="23"/>
          <w:lang w:eastAsia="en-AU"/>
          <w14:ligatures w14:val="standardContextual"/>
        </w:rPr>
        <w:tab/>
        <w:t>The sample of your blood must be taken within 4 hours of the breath analysis that indicated the presence of alcohol in your blood.</w:t>
      </w:r>
    </w:p>
    <w:p w14:paraId="2F67D21F" w14:textId="77777777" w:rsidR="00A92854" w:rsidRPr="00A92854" w:rsidRDefault="00A92854" w:rsidP="00A92854">
      <w:pPr>
        <w:keepLines/>
        <w:tabs>
          <w:tab w:val="center" w:pos="794"/>
          <w:tab w:val="left" w:pos="1191"/>
        </w:tabs>
        <w:autoSpaceDE w:val="0"/>
        <w:autoSpaceDN w:val="0"/>
        <w:adjustRightInd w:val="0"/>
        <w:spacing w:before="120" w:after="0" w:line="240" w:lineRule="auto"/>
        <w:ind w:left="1191"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5</w:t>
      </w:r>
      <w:r w:rsidRPr="00A92854">
        <w:rPr>
          <w:rFonts w:eastAsia="Times New Roman"/>
          <w:color w:val="000000"/>
          <w:sz w:val="23"/>
          <w:szCs w:val="23"/>
          <w:lang w:eastAsia="en-AU"/>
          <w14:ligatures w14:val="standardContextual"/>
        </w:rPr>
        <w:tab/>
        <w:t>Do not consume any further alcohol before the sample is taken.</w:t>
      </w:r>
    </w:p>
    <w:p w14:paraId="3CF4B41F" w14:textId="77777777" w:rsidR="00A92854" w:rsidRPr="00A92854" w:rsidRDefault="00A92854" w:rsidP="00A92854">
      <w:pPr>
        <w:keepLines/>
        <w:tabs>
          <w:tab w:val="center" w:pos="794"/>
          <w:tab w:val="left" w:pos="1191"/>
        </w:tabs>
        <w:autoSpaceDE w:val="0"/>
        <w:autoSpaceDN w:val="0"/>
        <w:adjustRightInd w:val="0"/>
        <w:spacing w:before="120" w:after="0" w:line="240" w:lineRule="auto"/>
        <w:ind w:left="1191"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6</w:t>
      </w:r>
      <w:r w:rsidRPr="00A92854">
        <w:rPr>
          <w:rFonts w:eastAsia="Times New Roman"/>
          <w:color w:val="000000"/>
          <w:sz w:val="23"/>
          <w:szCs w:val="23"/>
          <w:lang w:eastAsia="en-AU"/>
          <w14:ligatures w14:val="standardContextual"/>
        </w:rPr>
        <w:tab/>
        <w:t>Do not open the blood test kit.</w:t>
      </w:r>
    </w:p>
    <w:p w14:paraId="12AEE055" w14:textId="77777777" w:rsidR="00A92854" w:rsidRPr="00A92854" w:rsidRDefault="00A92854" w:rsidP="00A92854">
      <w:pPr>
        <w:keepLines/>
        <w:tabs>
          <w:tab w:val="center" w:pos="794"/>
          <w:tab w:val="left" w:pos="1191"/>
        </w:tabs>
        <w:autoSpaceDE w:val="0"/>
        <w:autoSpaceDN w:val="0"/>
        <w:adjustRightInd w:val="0"/>
        <w:spacing w:before="120" w:after="0" w:line="240" w:lineRule="auto"/>
        <w:ind w:left="1191"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7</w:t>
      </w:r>
      <w:r w:rsidRPr="00A92854">
        <w:rPr>
          <w:rFonts w:eastAsia="Times New Roman"/>
          <w:color w:val="000000"/>
          <w:sz w:val="23"/>
          <w:szCs w:val="23"/>
          <w:lang w:eastAsia="en-AU"/>
          <w14:ligatures w14:val="standardContextual"/>
        </w:rPr>
        <w:tab/>
        <w:t>The medical practitioner or registered nurse taking the sample of your blood will divide it and place it into 2 containers and seal the containers. One container will be delivered to you—do not break the seal on this container.</w:t>
      </w:r>
    </w:p>
    <w:p w14:paraId="59E0D2E7" w14:textId="77777777" w:rsidR="00A92854" w:rsidRPr="00A92854" w:rsidRDefault="00A92854" w:rsidP="00A92854">
      <w:pPr>
        <w:keepLines/>
        <w:tabs>
          <w:tab w:val="center" w:pos="794"/>
          <w:tab w:val="left" w:pos="1191"/>
        </w:tabs>
        <w:autoSpaceDE w:val="0"/>
        <w:autoSpaceDN w:val="0"/>
        <w:adjustRightInd w:val="0"/>
        <w:spacing w:before="120" w:after="0" w:line="240" w:lineRule="auto"/>
        <w:ind w:left="1191"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8</w:t>
      </w:r>
      <w:r w:rsidRPr="00A92854">
        <w:rPr>
          <w:rFonts w:eastAsia="Times New Roman"/>
          <w:color w:val="000000"/>
          <w:sz w:val="23"/>
          <w:szCs w:val="23"/>
          <w:lang w:eastAsia="en-AU"/>
          <w14:ligatures w14:val="standardContextual"/>
        </w:rPr>
        <w:tab/>
        <w:t>Sign the form presented to you by the medical practitioner or registered nurse—the original of the form will be given to you which you should retain.</w:t>
      </w:r>
    </w:p>
    <w:p w14:paraId="2107C056" w14:textId="77777777" w:rsidR="00A92854" w:rsidRPr="00A92854" w:rsidRDefault="00A92854" w:rsidP="00A92854">
      <w:pPr>
        <w:keepLines/>
        <w:tabs>
          <w:tab w:val="center" w:pos="794"/>
          <w:tab w:val="left" w:pos="1191"/>
        </w:tabs>
        <w:autoSpaceDE w:val="0"/>
        <w:autoSpaceDN w:val="0"/>
        <w:adjustRightInd w:val="0"/>
        <w:spacing w:before="120" w:after="0" w:line="240" w:lineRule="auto"/>
        <w:ind w:left="1191"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9</w:t>
      </w:r>
      <w:r w:rsidRPr="00A92854">
        <w:rPr>
          <w:rFonts w:eastAsia="Times New Roman"/>
          <w:color w:val="000000"/>
          <w:sz w:val="23"/>
          <w:szCs w:val="23"/>
          <w:lang w:eastAsia="en-AU"/>
          <w14:ligatures w14:val="standardContextual"/>
        </w:rPr>
        <w:tab/>
        <w:t>You may, if you wish, have the blood sample (in the container delivered to you) analysed at a laboratory to determine the concentration of alcohol present in the blood.</w:t>
      </w:r>
    </w:p>
    <w:p w14:paraId="416A639B" w14:textId="77777777" w:rsidR="00A92854" w:rsidRPr="00A92854" w:rsidRDefault="00A92854" w:rsidP="00A92854">
      <w:pPr>
        <w:keepLines/>
        <w:tabs>
          <w:tab w:val="center" w:pos="794"/>
          <w:tab w:val="left" w:pos="1191"/>
        </w:tabs>
        <w:autoSpaceDE w:val="0"/>
        <w:autoSpaceDN w:val="0"/>
        <w:adjustRightInd w:val="0"/>
        <w:spacing w:before="120" w:after="0" w:line="240" w:lineRule="auto"/>
        <w:ind w:left="1191" w:hanging="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ab/>
        <w:t>10</w:t>
      </w:r>
      <w:r w:rsidRPr="00A92854">
        <w:rPr>
          <w:rFonts w:eastAsia="Times New Roman"/>
          <w:color w:val="000000"/>
          <w:sz w:val="23"/>
          <w:szCs w:val="23"/>
          <w:lang w:eastAsia="en-AU"/>
          <w14:ligatures w14:val="standardContextual"/>
        </w:rPr>
        <w:tab/>
        <w:t>The other blood sample container will, in any event, be sent to Forensic Science SA where the blood will be analysed. The results of this analysis will be sent to you at your address (as indicated on the form presented to you by the medical practitioner or registered nurse who took the blood sample).</w:t>
      </w:r>
    </w:p>
    <w:p w14:paraId="297C0C46" w14:textId="77777777" w:rsidR="00A92854" w:rsidRPr="00A92854" w:rsidRDefault="00A92854" w:rsidP="00A92854">
      <w:pPr>
        <w:keepNext/>
        <w:keepLines/>
        <w:autoSpaceDE w:val="0"/>
        <w:autoSpaceDN w:val="0"/>
        <w:adjustRightInd w:val="0"/>
        <w:spacing w:before="280" w:after="0" w:line="240" w:lineRule="auto"/>
        <w:ind w:left="567" w:hanging="567"/>
        <w:jc w:val="left"/>
        <w:rPr>
          <w:rFonts w:eastAsia="Times New Roman"/>
          <w:b/>
          <w:bCs/>
          <w:color w:val="000000"/>
          <w:sz w:val="32"/>
          <w:szCs w:val="32"/>
          <w:lang w:eastAsia="en-AU"/>
          <w14:ligatures w14:val="standardContextual"/>
        </w:rPr>
      </w:pPr>
      <w:bookmarkStart w:id="261" w:name="Elkera_Print_TOC73"/>
      <w:bookmarkStart w:id="262" w:name="Elkera_Print_BK73"/>
      <w:r w:rsidRPr="00A92854">
        <w:rPr>
          <w:rFonts w:eastAsia="Times New Roman"/>
          <w:b/>
          <w:bCs/>
          <w:color w:val="000000"/>
          <w:sz w:val="32"/>
          <w:szCs w:val="32"/>
          <w:lang w:eastAsia="en-AU"/>
          <w14:ligatures w14:val="standardContextual"/>
        </w:rPr>
        <w:t>Schedule 2—Repeal and transitional provisions</w:t>
      </w:r>
      <w:bookmarkEnd w:id="261"/>
      <w:bookmarkEnd w:id="262"/>
    </w:p>
    <w:p w14:paraId="16EFA08A" w14:textId="77777777" w:rsidR="00A92854" w:rsidRPr="00A92854" w:rsidRDefault="00A92854" w:rsidP="00A92854">
      <w:pPr>
        <w:keepNext/>
        <w:keepLines/>
        <w:autoSpaceDE w:val="0"/>
        <w:autoSpaceDN w:val="0"/>
        <w:adjustRightInd w:val="0"/>
        <w:spacing w:before="80" w:after="0" w:line="240" w:lineRule="auto"/>
        <w:ind w:left="567" w:hanging="567"/>
        <w:jc w:val="left"/>
        <w:rPr>
          <w:rFonts w:eastAsia="Times New Roman"/>
          <w:b/>
          <w:bCs/>
          <w:color w:val="000000"/>
          <w:sz w:val="32"/>
          <w:szCs w:val="32"/>
          <w:lang w:eastAsia="en-AU"/>
          <w14:ligatures w14:val="standardContextual"/>
        </w:rPr>
      </w:pPr>
      <w:r w:rsidRPr="00A92854">
        <w:rPr>
          <w:rFonts w:eastAsia="Times New Roman"/>
          <w:b/>
          <w:bCs/>
          <w:color w:val="000000"/>
          <w:sz w:val="32"/>
          <w:szCs w:val="32"/>
          <w:lang w:eastAsia="en-AU"/>
          <w14:ligatures w14:val="standardContextual"/>
        </w:rPr>
        <w:t xml:space="preserve">Part 1—Repeal of </w:t>
      </w:r>
      <w:r w:rsidRPr="00A92854">
        <w:rPr>
          <w:rFonts w:eastAsia="Times New Roman"/>
          <w:b/>
          <w:bCs/>
          <w:i/>
          <w:iCs/>
          <w:color w:val="000000"/>
          <w:sz w:val="32"/>
          <w:szCs w:val="32"/>
          <w:lang w:eastAsia="en-AU"/>
          <w14:ligatures w14:val="standardContextual"/>
        </w:rPr>
        <w:t>Security and Investigation Industry Regulations 2011</w:t>
      </w:r>
    </w:p>
    <w:p w14:paraId="01EE9013" w14:textId="77777777" w:rsidR="00A92854" w:rsidRPr="00A92854" w:rsidRDefault="00A92854" w:rsidP="00A92854">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bookmarkStart w:id="263" w:name="Elkera_Print_TOC75"/>
      <w:bookmarkStart w:id="264" w:name="Elkera_Print_BK75"/>
      <w:r w:rsidRPr="00A92854">
        <w:rPr>
          <w:rFonts w:eastAsia="Times New Roman"/>
          <w:b/>
          <w:bCs/>
          <w:color w:val="000000"/>
          <w:sz w:val="26"/>
          <w:szCs w:val="26"/>
          <w:lang w:eastAsia="en-AU"/>
          <w14:ligatures w14:val="standardContextual"/>
        </w:rPr>
        <w:t xml:space="preserve">1—Repeal of </w:t>
      </w:r>
      <w:r w:rsidRPr="00A92854">
        <w:rPr>
          <w:rFonts w:eastAsia="Times New Roman"/>
          <w:b/>
          <w:bCs/>
          <w:i/>
          <w:iCs/>
          <w:color w:val="000000"/>
          <w:sz w:val="26"/>
          <w:szCs w:val="26"/>
          <w:lang w:eastAsia="en-AU"/>
          <w14:ligatures w14:val="standardContextual"/>
        </w:rPr>
        <w:t>Security and Investigation Industry Regulations 2011</w:t>
      </w:r>
      <w:bookmarkEnd w:id="263"/>
      <w:bookmarkEnd w:id="264"/>
    </w:p>
    <w:p w14:paraId="3819D662" w14:textId="77777777" w:rsidR="00A92854" w:rsidRPr="00A92854" w:rsidRDefault="00A92854" w:rsidP="00A92854">
      <w:pPr>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 xml:space="preserve">The </w:t>
      </w:r>
      <w:hyperlink r:id="rId105" w:history="1">
        <w:r w:rsidRPr="00A92854">
          <w:rPr>
            <w:rFonts w:eastAsia="Times New Roman"/>
            <w:i/>
            <w:iCs/>
            <w:color w:val="000000"/>
            <w:sz w:val="23"/>
            <w:szCs w:val="23"/>
            <w:lang w:eastAsia="en-AU"/>
            <w14:ligatures w14:val="standardContextual"/>
          </w:rPr>
          <w:t>Security and Investigation Industry Regulations 2011</w:t>
        </w:r>
      </w:hyperlink>
      <w:r w:rsidRPr="00A92854">
        <w:rPr>
          <w:rFonts w:eastAsia="Times New Roman"/>
          <w:color w:val="000000"/>
          <w:sz w:val="23"/>
          <w:szCs w:val="23"/>
          <w:lang w:eastAsia="en-AU"/>
          <w14:ligatures w14:val="standardContextual"/>
        </w:rPr>
        <w:t xml:space="preserve"> are repealed.</w:t>
      </w:r>
    </w:p>
    <w:p w14:paraId="52425142" w14:textId="77777777" w:rsidR="00A92854" w:rsidRPr="00A92854" w:rsidRDefault="00A92854" w:rsidP="00A92854">
      <w:pPr>
        <w:keepNext/>
        <w:keepLines/>
        <w:autoSpaceDE w:val="0"/>
        <w:autoSpaceDN w:val="0"/>
        <w:adjustRightInd w:val="0"/>
        <w:spacing w:before="80" w:after="0" w:line="240" w:lineRule="auto"/>
        <w:ind w:left="567" w:hanging="567"/>
        <w:jc w:val="left"/>
        <w:rPr>
          <w:rFonts w:eastAsia="Times New Roman"/>
          <w:b/>
          <w:bCs/>
          <w:color w:val="000000"/>
          <w:sz w:val="32"/>
          <w:szCs w:val="32"/>
          <w:lang w:eastAsia="en-AU"/>
          <w14:ligatures w14:val="standardContextual"/>
        </w:rPr>
      </w:pPr>
      <w:r w:rsidRPr="00A92854">
        <w:rPr>
          <w:rFonts w:eastAsia="Times New Roman"/>
          <w:b/>
          <w:bCs/>
          <w:color w:val="000000"/>
          <w:sz w:val="32"/>
          <w:szCs w:val="32"/>
          <w:lang w:eastAsia="en-AU"/>
          <w14:ligatures w14:val="standardContextual"/>
        </w:rPr>
        <w:t>Part 2—Transitional provisions</w:t>
      </w:r>
    </w:p>
    <w:p w14:paraId="553431C8" w14:textId="77777777" w:rsidR="00A92854" w:rsidRPr="00A92854" w:rsidRDefault="00A92854" w:rsidP="00A92854">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bookmarkStart w:id="265" w:name="Elkera_Print_TOC77"/>
      <w:bookmarkStart w:id="266" w:name="Elkera_Print_BK77"/>
      <w:r w:rsidRPr="00A92854">
        <w:rPr>
          <w:rFonts w:eastAsia="Times New Roman"/>
          <w:b/>
          <w:bCs/>
          <w:color w:val="000000"/>
          <w:sz w:val="26"/>
          <w:szCs w:val="26"/>
          <w:lang w:eastAsia="en-AU"/>
          <w14:ligatures w14:val="standardContextual"/>
        </w:rPr>
        <w:t>2—Preliminary</w:t>
      </w:r>
      <w:bookmarkEnd w:id="265"/>
      <w:bookmarkEnd w:id="266"/>
    </w:p>
    <w:p w14:paraId="4E66B992" w14:textId="77777777" w:rsidR="00A92854" w:rsidRPr="00A92854" w:rsidRDefault="00A92854" w:rsidP="00A92854">
      <w:pPr>
        <w:keepNext/>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In this Part—</w:t>
      </w:r>
    </w:p>
    <w:p w14:paraId="55E9EFCD" w14:textId="77777777" w:rsidR="00A92854" w:rsidRPr="00A92854" w:rsidRDefault="00A92854" w:rsidP="00A92854">
      <w:pPr>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A92854">
        <w:rPr>
          <w:rFonts w:eastAsia="Times New Roman"/>
          <w:b/>
          <w:bCs/>
          <w:i/>
          <w:iCs/>
          <w:color w:val="000000"/>
          <w:sz w:val="23"/>
          <w:szCs w:val="23"/>
          <w:lang w:eastAsia="en-AU"/>
          <w14:ligatures w14:val="standardContextual"/>
        </w:rPr>
        <w:t>repealed regulations</w:t>
      </w:r>
      <w:r w:rsidRPr="00A92854">
        <w:rPr>
          <w:rFonts w:eastAsia="Times New Roman"/>
          <w:color w:val="000000"/>
          <w:sz w:val="23"/>
          <w:szCs w:val="23"/>
          <w:lang w:eastAsia="en-AU"/>
          <w14:ligatures w14:val="standardContextual"/>
        </w:rPr>
        <w:t xml:space="preserve"> means the </w:t>
      </w:r>
      <w:hyperlink r:id="rId106" w:history="1">
        <w:r w:rsidRPr="00A92854">
          <w:rPr>
            <w:rFonts w:eastAsia="Times New Roman"/>
            <w:i/>
            <w:iCs/>
            <w:color w:val="000000"/>
            <w:sz w:val="23"/>
            <w:szCs w:val="23"/>
            <w:lang w:eastAsia="en-AU"/>
            <w14:ligatures w14:val="standardContextual"/>
          </w:rPr>
          <w:t>Security and Investigation Industry Regulations 2011</w:t>
        </w:r>
      </w:hyperlink>
      <w:r w:rsidRPr="00A92854">
        <w:rPr>
          <w:rFonts w:eastAsia="Times New Roman"/>
          <w:color w:val="000000"/>
          <w:sz w:val="23"/>
          <w:szCs w:val="23"/>
          <w:lang w:eastAsia="en-AU"/>
          <w14:ligatures w14:val="standardContextual"/>
        </w:rPr>
        <w:t>.</w:t>
      </w:r>
    </w:p>
    <w:p w14:paraId="0AA17C8B" w14:textId="77777777" w:rsidR="00A92854" w:rsidRPr="00A92854" w:rsidRDefault="00A92854" w:rsidP="00A92854">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bookmarkStart w:id="267" w:name="Elkera_Print_TOC78"/>
      <w:bookmarkStart w:id="268" w:name="Elkera_Print_BK78"/>
      <w:r w:rsidRPr="00A92854">
        <w:rPr>
          <w:rFonts w:eastAsia="Times New Roman"/>
          <w:b/>
          <w:bCs/>
          <w:color w:val="000000"/>
          <w:sz w:val="26"/>
          <w:szCs w:val="26"/>
          <w:lang w:eastAsia="en-AU"/>
          <w14:ligatures w14:val="standardContextual"/>
        </w:rPr>
        <w:t>3—Person authorised to inspect register</w:t>
      </w:r>
      <w:bookmarkEnd w:id="267"/>
      <w:bookmarkEnd w:id="268"/>
    </w:p>
    <w:p w14:paraId="703397A4" w14:textId="77777777" w:rsidR="00A92854" w:rsidRPr="00A92854" w:rsidRDefault="00A92854" w:rsidP="00A92854">
      <w:pPr>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 xml:space="preserve">A person who was, immediately before the commencement of these regulations, a person authorised by the Commissioner under regulation 11(5) of the repealed regulations to inspect a register will, on that commencement, be taken to be a person authorised by the Commissioner under </w:t>
      </w:r>
      <w:hyperlink w:anchor="id217d76c9_649b_491b_b55d_8fab32eb7e" w:history="1">
        <w:r w:rsidRPr="00A92854">
          <w:rPr>
            <w:rFonts w:eastAsia="Times New Roman"/>
            <w:color w:val="000000"/>
            <w:sz w:val="23"/>
            <w:szCs w:val="23"/>
            <w:lang w:eastAsia="en-AU"/>
            <w14:ligatures w14:val="standardContextual"/>
          </w:rPr>
          <w:t>regulation 11(5)</w:t>
        </w:r>
      </w:hyperlink>
      <w:r w:rsidRPr="00A92854">
        <w:rPr>
          <w:rFonts w:eastAsia="Times New Roman"/>
          <w:color w:val="000000"/>
          <w:sz w:val="23"/>
          <w:szCs w:val="23"/>
          <w:lang w:eastAsia="en-AU"/>
          <w14:ligatures w14:val="standardContextual"/>
        </w:rPr>
        <w:t xml:space="preserve"> of these regulations to inspect a register.</w:t>
      </w:r>
    </w:p>
    <w:p w14:paraId="064D62CC" w14:textId="77777777" w:rsidR="00A92854" w:rsidRPr="00A92854" w:rsidRDefault="00A92854" w:rsidP="00A92854">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bookmarkStart w:id="269" w:name="Elkera_Print_TOC79"/>
      <w:bookmarkStart w:id="270" w:name="Elkera_Print_BK79"/>
      <w:r w:rsidRPr="00A92854">
        <w:rPr>
          <w:rFonts w:eastAsia="Times New Roman"/>
          <w:b/>
          <w:bCs/>
          <w:color w:val="000000"/>
          <w:sz w:val="26"/>
          <w:szCs w:val="26"/>
          <w:lang w:eastAsia="en-AU"/>
          <w14:ligatures w14:val="standardContextual"/>
        </w:rPr>
        <w:t>4—Police officer authorised to take urine sample</w:t>
      </w:r>
      <w:bookmarkEnd w:id="269"/>
      <w:bookmarkEnd w:id="270"/>
    </w:p>
    <w:p w14:paraId="61D3D518" w14:textId="0F4E0A30" w:rsidR="00B54A44" w:rsidRDefault="00A92854" w:rsidP="00A92854">
      <w:pPr>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 xml:space="preserve">A police officer who was, immediately before the commencement of these regulations, authorised by the Commissioner of Police to take a urine sample under regulation 14(1)(b) </w:t>
      </w:r>
      <w:r w:rsidRPr="008533F4">
        <w:rPr>
          <w:rFonts w:eastAsia="Times New Roman"/>
          <w:color w:val="000000"/>
          <w:spacing w:val="-2"/>
          <w:sz w:val="23"/>
          <w:szCs w:val="23"/>
          <w:lang w:eastAsia="en-AU"/>
          <w14:ligatures w14:val="standardContextual"/>
        </w:rPr>
        <w:t xml:space="preserve">of the repealed regulations will, on that commencement, be taken to be a person authorised by the Commissioner of Police to take a urine sample under </w:t>
      </w:r>
      <w:hyperlink w:anchor="idb94b32ab_3371_418a_9b8a_276e056caae6_f" w:history="1">
        <w:r w:rsidRPr="008533F4">
          <w:rPr>
            <w:rFonts w:eastAsia="Times New Roman"/>
            <w:color w:val="000000"/>
            <w:spacing w:val="-2"/>
            <w:sz w:val="23"/>
            <w:szCs w:val="23"/>
            <w:lang w:eastAsia="en-AU"/>
            <w14:ligatures w14:val="standardContextual"/>
          </w:rPr>
          <w:t>section 14(1)(b)</w:t>
        </w:r>
      </w:hyperlink>
      <w:r w:rsidRPr="008533F4">
        <w:rPr>
          <w:rFonts w:eastAsia="Times New Roman"/>
          <w:color w:val="000000"/>
          <w:spacing w:val="-2"/>
          <w:sz w:val="23"/>
          <w:szCs w:val="23"/>
          <w:lang w:eastAsia="en-AU"/>
          <w14:ligatures w14:val="standardContextual"/>
        </w:rPr>
        <w:t xml:space="preserve"> of these regulations.</w:t>
      </w:r>
      <w:r w:rsidR="00B54A44">
        <w:rPr>
          <w:rFonts w:eastAsia="Times New Roman"/>
          <w:color w:val="000000"/>
          <w:sz w:val="23"/>
          <w:szCs w:val="23"/>
          <w:lang w:eastAsia="en-AU"/>
          <w14:ligatures w14:val="standardContextual"/>
        </w:rPr>
        <w:br w:type="page"/>
      </w:r>
    </w:p>
    <w:p w14:paraId="16A2E146" w14:textId="77777777" w:rsidR="00A92854" w:rsidRPr="00A92854" w:rsidRDefault="00A92854" w:rsidP="00A92854">
      <w:pPr>
        <w:keepNext/>
        <w:keepLines/>
        <w:autoSpaceDE w:val="0"/>
        <w:autoSpaceDN w:val="0"/>
        <w:adjustRightInd w:val="0"/>
        <w:spacing w:before="120" w:after="0" w:line="240" w:lineRule="auto"/>
        <w:ind w:left="794" w:hanging="794"/>
        <w:jc w:val="left"/>
        <w:rPr>
          <w:rFonts w:eastAsia="Times New Roman"/>
          <w:b/>
          <w:bCs/>
          <w:color w:val="000000"/>
          <w:sz w:val="20"/>
          <w:szCs w:val="20"/>
          <w:lang w:eastAsia="en-AU"/>
          <w14:ligatures w14:val="standardContextual"/>
        </w:rPr>
      </w:pPr>
      <w:r w:rsidRPr="00A92854">
        <w:rPr>
          <w:rFonts w:eastAsia="Times New Roman"/>
          <w:b/>
          <w:bCs/>
          <w:color w:val="000000"/>
          <w:sz w:val="20"/>
          <w:szCs w:val="20"/>
          <w:lang w:eastAsia="en-AU"/>
          <w14:ligatures w14:val="standardContextual"/>
        </w:rPr>
        <w:lastRenderedPageBreak/>
        <w:t>Editorial note—</w:t>
      </w:r>
    </w:p>
    <w:p w14:paraId="01A8EEF5" w14:textId="77777777" w:rsidR="00A92854" w:rsidRPr="00A92854" w:rsidRDefault="00A92854" w:rsidP="00A92854">
      <w:pPr>
        <w:keepLines/>
        <w:autoSpaceDE w:val="0"/>
        <w:autoSpaceDN w:val="0"/>
        <w:adjustRightInd w:val="0"/>
        <w:spacing w:before="120" w:after="0" w:line="240" w:lineRule="auto"/>
        <w:ind w:left="794"/>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 xml:space="preserve">As required by section 10AA(2) of the </w:t>
      </w:r>
      <w:hyperlink r:id="rId107" w:history="1">
        <w:r w:rsidRPr="00A92854">
          <w:rPr>
            <w:rFonts w:eastAsia="Times New Roman"/>
            <w:i/>
            <w:iCs/>
            <w:color w:val="000000"/>
            <w:sz w:val="20"/>
            <w:szCs w:val="20"/>
            <w:lang w:eastAsia="en-AU"/>
            <w14:ligatures w14:val="standardContextual"/>
          </w:rPr>
          <w:t>Legislative Instruments Act 1978</w:t>
        </w:r>
      </w:hyperlink>
      <w:r w:rsidRPr="00A92854">
        <w:rPr>
          <w:rFonts w:eastAsia="Times New Roman"/>
          <w:color w:val="000000"/>
          <w:sz w:val="20"/>
          <w:szCs w:val="20"/>
          <w:lang w:eastAsia="en-AU"/>
          <w14:ligatures w14:val="standardContextual"/>
        </w:rPr>
        <w:t>, the Minister has certified that, in the Minister's opinion, it is necessary or appropriate that these regulations come into operation as set out in these regulations.</w:t>
      </w:r>
    </w:p>
    <w:p w14:paraId="48E3ED24" w14:textId="65F129D9" w:rsidR="00A92854" w:rsidRPr="00A92854" w:rsidRDefault="00A92854" w:rsidP="00A92854">
      <w:pPr>
        <w:keepNext/>
        <w:keepLines/>
        <w:autoSpaceDE w:val="0"/>
        <w:autoSpaceDN w:val="0"/>
        <w:adjustRightInd w:val="0"/>
        <w:spacing w:before="120" w:after="0" w:line="240" w:lineRule="auto"/>
        <w:jc w:val="left"/>
        <w:rPr>
          <w:rFonts w:eastAsia="Times New Roman"/>
          <w:b/>
          <w:bCs/>
          <w:color w:val="000000"/>
          <w:sz w:val="26"/>
          <w:szCs w:val="26"/>
          <w:lang w:eastAsia="en-AU"/>
          <w14:ligatures w14:val="standardContextual"/>
        </w:rPr>
      </w:pPr>
      <w:r w:rsidRPr="00A92854">
        <w:rPr>
          <w:rFonts w:eastAsia="Times New Roman"/>
          <w:b/>
          <w:bCs/>
          <w:color w:val="000000"/>
          <w:sz w:val="26"/>
          <w:szCs w:val="26"/>
          <w:lang w:eastAsia="en-AU"/>
          <w14:ligatures w14:val="standardContextual"/>
        </w:rPr>
        <w:t>Made by the Governor</w:t>
      </w:r>
      <w:r w:rsidR="00BE7B62">
        <w:rPr>
          <w:rFonts w:eastAsia="Times New Roman"/>
          <w:b/>
          <w:bCs/>
          <w:color w:val="000000"/>
          <w:sz w:val="26"/>
          <w:szCs w:val="26"/>
          <w:lang w:eastAsia="en-AU"/>
          <w14:ligatures w14:val="standardContextual"/>
        </w:rPr>
        <w:t>’s Deputy</w:t>
      </w:r>
    </w:p>
    <w:p w14:paraId="6B0D6A80" w14:textId="77777777" w:rsidR="00A92854" w:rsidRPr="00A92854" w:rsidRDefault="00A92854" w:rsidP="00A92854">
      <w:pPr>
        <w:keepNext/>
        <w:keepLines/>
        <w:autoSpaceDE w:val="0"/>
        <w:autoSpaceDN w:val="0"/>
        <w:adjustRightInd w:val="0"/>
        <w:spacing w:before="120" w:after="0" w:line="240" w:lineRule="auto"/>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with the advice and consent of the Executive Council</w:t>
      </w:r>
    </w:p>
    <w:p w14:paraId="7CBB8F6E" w14:textId="48E524C7" w:rsidR="00A92854" w:rsidRPr="00A92854" w:rsidRDefault="00A92854" w:rsidP="00A92854">
      <w:pPr>
        <w:keepNext/>
        <w:keepLines/>
        <w:autoSpaceDE w:val="0"/>
        <w:autoSpaceDN w:val="0"/>
        <w:adjustRightInd w:val="0"/>
        <w:spacing w:after="0" w:line="240" w:lineRule="auto"/>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 xml:space="preserve">on </w:t>
      </w:r>
      <w:r>
        <w:rPr>
          <w:rFonts w:eastAsia="Times New Roman"/>
          <w:color w:val="000000"/>
          <w:sz w:val="23"/>
          <w:szCs w:val="23"/>
          <w:lang w:eastAsia="en-AU"/>
          <w14:ligatures w14:val="standardContextual"/>
        </w:rPr>
        <w:t>30 July 2026</w:t>
      </w:r>
    </w:p>
    <w:p w14:paraId="427A748F" w14:textId="0CB792D3" w:rsidR="00A92854" w:rsidRPr="00A92854" w:rsidRDefault="00A92854" w:rsidP="00A92854">
      <w:pPr>
        <w:keepNext/>
        <w:keepLines/>
        <w:autoSpaceDE w:val="0"/>
        <w:autoSpaceDN w:val="0"/>
        <w:adjustRightInd w:val="0"/>
        <w:spacing w:before="120" w:after="0" w:line="240" w:lineRule="auto"/>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No </w:t>
      </w:r>
      <w:r>
        <w:rPr>
          <w:rFonts w:eastAsia="Times New Roman"/>
          <w:color w:val="000000"/>
          <w:sz w:val="23"/>
          <w:szCs w:val="23"/>
          <w:lang w:eastAsia="en-AU"/>
          <w14:ligatures w14:val="standardContextual"/>
        </w:rPr>
        <w:t>60</w:t>
      </w:r>
      <w:r w:rsidRPr="00A92854">
        <w:rPr>
          <w:rFonts w:eastAsia="Times New Roman"/>
          <w:color w:val="000000"/>
          <w:sz w:val="23"/>
          <w:szCs w:val="23"/>
          <w:lang w:eastAsia="en-AU"/>
          <w14:ligatures w14:val="standardContextual"/>
        </w:rPr>
        <w:t> of </w:t>
      </w:r>
      <w:r>
        <w:rPr>
          <w:rFonts w:eastAsia="Times New Roman"/>
          <w:color w:val="000000"/>
          <w:sz w:val="23"/>
          <w:szCs w:val="23"/>
          <w:lang w:eastAsia="en-AU"/>
          <w14:ligatures w14:val="standardContextual"/>
        </w:rPr>
        <w:t>2026</w:t>
      </w:r>
    </w:p>
    <w:p w14:paraId="0860564C" w14:textId="79884D4A" w:rsidR="00A92854" w:rsidRDefault="00A92854">
      <w:pPr>
        <w:spacing w:after="0" w:line="240" w:lineRule="auto"/>
        <w:jc w:val="left"/>
      </w:pPr>
      <w:r>
        <w:br w:type="page"/>
      </w:r>
    </w:p>
    <w:p w14:paraId="4AE252D7" w14:textId="77777777" w:rsidR="00A92854" w:rsidRPr="00A92854" w:rsidRDefault="00A92854" w:rsidP="00A92854">
      <w:pPr>
        <w:keepLines/>
        <w:autoSpaceDE w:val="0"/>
        <w:autoSpaceDN w:val="0"/>
        <w:adjustRightInd w:val="0"/>
        <w:spacing w:before="240" w:after="0" w:line="240" w:lineRule="auto"/>
        <w:jc w:val="left"/>
        <w:rPr>
          <w:rFonts w:eastAsia="Times New Roman"/>
          <w:color w:val="000000"/>
          <w:sz w:val="28"/>
          <w:szCs w:val="28"/>
          <w:lang w:eastAsia="en-AU"/>
          <w14:ligatures w14:val="standardContextual"/>
        </w:rPr>
      </w:pPr>
      <w:r w:rsidRPr="00A92854">
        <w:rPr>
          <w:rFonts w:eastAsia="Times New Roman"/>
          <w:color w:val="000000"/>
          <w:sz w:val="28"/>
          <w:szCs w:val="28"/>
          <w:lang w:eastAsia="en-AU"/>
          <w14:ligatures w14:val="standardContextual"/>
        </w:rPr>
        <w:lastRenderedPageBreak/>
        <w:t>South Australia</w:t>
      </w:r>
    </w:p>
    <w:p w14:paraId="6790D8A5" w14:textId="77777777" w:rsidR="00A92854" w:rsidRPr="00A92854" w:rsidRDefault="00A92854" w:rsidP="0079504B">
      <w:pPr>
        <w:pStyle w:val="Heading3"/>
        <w:rPr>
          <w:lang w:eastAsia="en-AU"/>
        </w:rPr>
      </w:pPr>
      <w:bookmarkStart w:id="271" w:name="_Toc236293855"/>
      <w:r w:rsidRPr="00A92854">
        <w:rPr>
          <w:lang w:eastAsia="en-AU"/>
        </w:rPr>
        <w:t>Forest Property Regulations 2026</w:t>
      </w:r>
      <w:bookmarkEnd w:id="271"/>
    </w:p>
    <w:p w14:paraId="3AD42A47" w14:textId="77777777" w:rsidR="00A92854" w:rsidRPr="00A92854" w:rsidRDefault="00A92854" w:rsidP="00A92854">
      <w:pPr>
        <w:keepLines/>
        <w:autoSpaceDE w:val="0"/>
        <w:autoSpaceDN w:val="0"/>
        <w:adjustRightInd w:val="0"/>
        <w:spacing w:before="80" w:after="240" w:line="240" w:lineRule="auto"/>
        <w:jc w:val="left"/>
        <w:rPr>
          <w:rFonts w:eastAsia="Times New Roman"/>
          <w:color w:val="000000"/>
          <w:sz w:val="24"/>
          <w:szCs w:val="24"/>
          <w:lang w:eastAsia="en-AU"/>
          <w14:ligatures w14:val="standardContextual"/>
        </w:rPr>
      </w:pPr>
      <w:r w:rsidRPr="00A92854">
        <w:rPr>
          <w:rFonts w:eastAsia="Times New Roman"/>
          <w:color w:val="000000"/>
          <w:sz w:val="24"/>
          <w:szCs w:val="24"/>
          <w:lang w:eastAsia="en-AU"/>
          <w14:ligatures w14:val="standardContextual"/>
        </w:rPr>
        <w:t xml:space="preserve">under the </w:t>
      </w:r>
      <w:r w:rsidRPr="00A92854">
        <w:rPr>
          <w:rFonts w:eastAsia="Times New Roman"/>
          <w:i/>
          <w:iCs/>
          <w:color w:val="000000"/>
          <w:sz w:val="24"/>
          <w:szCs w:val="24"/>
          <w:lang w:eastAsia="en-AU"/>
          <w14:ligatures w14:val="standardContextual"/>
        </w:rPr>
        <w:t>Forest Property Act 2000</w:t>
      </w:r>
    </w:p>
    <w:p w14:paraId="7866B4B0" w14:textId="77777777" w:rsidR="00A92854" w:rsidRPr="00A92854" w:rsidRDefault="00A92854" w:rsidP="00A92854">
      <w:pPr>
        <w:keepLines/>
        <w:pBdr>
          <w:top w:val="single" w:sz="4" w:space="0" w:color="auto"/>
        </w:pBdr>
        <w:autoSpaceDE w:val="0"/>
        <w:autoSpaceDN w:val="0"/>
        <w:adjustRightInd w:val="0"/>
        <w:spacing w:before="120" w:after="120" w:line="240" w:lineRule="auto"/>
        <w:jc w:val="left"/>
        <w:rPr>
          <w:rFonts w:eastAsia="Times New Roman"/>
          <w:color w:val="000000"/>
          <w:sz w:val="2"/>
          <w:szCs w:val="2"/>
          <w:lang w:eastAsia="en-AU"/>
          <w14:ligatures w14:val="standardContextual"/>
        </w:rPr>
      </w:pPr>
    </w:p>
    <w:p w14:paraId="172ECE68" w14:textId="77777777" w:rsidR="00A92854" w:rsidRPr="00A92854" w:rsidRDefault="00A92854" w:rsidP="00A92854">
      <w:pPr>
        <w:keepLines/>
        <w:autoSpaceDE w:val="0"/>
        <w:autoSpaceDN w:val="0"/>
        <w:adjustRightInd w:val="0"/>
        <w:spacing w:before="120" w:after="0" w:line="240" w:lineRule="auto"/>
        <w:jc w:val="left"/>
        <w:rPr>
          <w:rFonts w:eastAsia="Times New Roman"/>
          <w:b/>
          <w:bCs/>
          <w:color w:val="000000"/>
          <w:sz w:val="32"/>
          <w:szCs w:val="32"/>
          <w:lang w:eastAsia="en-AU"/>
          <w14:ligatures w14:val="standardContextual"/>
        </w:rPr>
      </w:pPr>
      <w:r w:rsidRPr="00A92854">
        <w:rPr>
          <w:rFonts w:eastAsia="Times New Roman"/>
          <w:b/>
          <w:bCs/>
          <w:color w:val="000000"/>
          <w:sz w:val="32"/>
          <w:szCs w:val="32"/>
          <w:lang w:eastAsia="en-AU"/>
          <w14:ligatures w14:val="standardContextual"/>
        </w:rPr>
        <w:t>Contents</w:t>
      </w:r>
    </w:p>
    <w:p w14:paraId="79B13907" w14:textId="77777777" w:rsidR="00A92854" w:rsidRPr="00A92854" w:rsidRDefault="00A92854" w:rsidP="00A92854">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1" w:history="1">
        <w:r w:rsidRPr="00A92854">
          <w:rPr>
            <w:rFonts w:eastAsia="Times New Roman"/>
            <w:color w:val="000000"/>
            <w:sz w:val="22"/>
            <w:lang w:eastAsia="en-AU"/>
            <w14:ligatures w14:val="standardContextual"/>
          </w:rPr>
          <w:t>1</w:t>
        </w:r>
        <w:r w:rsidRPr="00A92854">
          <w:rPr>
            <w:rFonts w:eastAsia="Times New Roman"/>
            <w:color w:val="000000"/>
            <w:sz w:val="22"/>
            <w:lang w:eastAsia="en-AU"/>
            <w14:ligatures w14:val="standardContextual"/>
          </w:rPr>
          <w:tab/>
          <w:t>Short title</w:t>
        </w:r>
      </w:hyperlink>
    </w:p>
    <w:p w14:paraId="1EE5CC2A" w14:textId="77777777" w:rsidR="00A92854" w:rsidRPr="00A92854" w:rsidRDefault="00A92854" w:rsidP="00A92854">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2" w:history="1">
        <w:r w:rsidRPr="00A92854">
          <w:rPr>
            <w:rFonts w:eastAsia="Times New Roman"/>
            <w:color w:val="000000"/>
            <w:sz w:val="22"/>
            <w:lang w:eastAsia="en-AU"/>
            <w14:ligatures w14:val="standardContextual"/>
          </w:rPr>
          <w:t>2</w:t>
        </w:r>
        <w:r w:rsidRPr="00A92854">
          <w:rPr>
            <w:rFonts w:eastAsia="Times New Roman"/>
            <w:color w:val="000000"/>
            <w:sz w:val="22"/>
            <w:lang w:eastAsia="en-AU"/>
            <w14:ligatures w14:val="standardContextual"/>
          </w:rPr>
          <w:tab/>
          <w:t>Commencement</w:t>
        </w:r>
      </w:hyperlink>
    </w:p>
    <w:p w14:paraId="70D61C3B" w14:textId="77777777" w:rsidR="00A92854" w:rsidRPr="00A92854" w:rsidRDefault="00A92854" w:rsidP="00A92854">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3" w:history="1">
        <w:r w:rsidRPr="00A92854">
          <w:rPr>
            <w:rFonts w:eastAsia="Times New Roman"/>
            <w:color w:val="000000"/>
            <w:sz w:val="22"/>
            <w:lang w:eastAsia="en-AU"/>
            <w14:ligatures w14:val="standardContextual"/>
          </w:rPr>
          <w:t>3</w:t>
        </w:r>
        <w:r w:rsidRPr="00A92854">
          <w:rPr>
            <w:rFonts w:eastAsia="Times New Roman"/>
            <w:color w:val="000000"/>
            <w:sz w:val="22"/>
            <w:lang w:eastAsia="en-AU"/>
            <w14:ligatures w14:val="standardContextual"/>
          </w:rPr>
          <w:tab/>
          <w:t>Interpretation</w:t>
        </w:r>
      </w:hyperlink>
    </w:p>
    <w:p w14:paraId="6105ED61" w14:textId="77777777" w:rsidR="00A92854" w:rsidRPr="00A92854" w:rsidRDefault="00A92854" w:rsidP="00A92854">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4" w:history="1">
        <w:r w:rsidRPr="00A92854">
          <w:rPr>
            <w:rFonts w:eastAsia="Times New Roman"/>
            <w:color w:val="000000"/>
            <w:sz w:val="22"/>
            <w:lang w:eastAsia="en-AU"/>
            <w14:ligatures w14:val="standardContextual"/>
          </w:rPr>
          <w:t>4</w:t>
        </w:r>
        <w:r w:rsidRPr="00A92854">
          <w:rPr>
            <w:rFonts w:eastAsia="Times New Roman"/>
            <w:color w:val="000000"/>
            <w:sz w:val="22"/>
            <w:lang w:eastAsia="en-AU"/>
            <w14:ligatures w14:val="standardContextual"/>
          </w:rPr>
          <w:tab/>
          <w:t>Fees</w:t>
        </w:r>
      </w:hyperlink>
    </w:p>
    <w:p w14:paraId="3B709C72" w14:textId="77777777" w:rsidR="00A92854" w:rsidRPr="00A92854" w:rsidRDefault="00A92854" w:rsidP="00A92854">
      <w:pPr>
        <w:keepLines/>
        <w:autoSpaceDE w:val="0"/>
        <w:autoSpaceDN w:val="0"/>
        <w:adjustRightInd w:val="0"/>
        <w:spacing w:before="120" w:after="120" w:line="240" w:lineRule="auto"/>
        <w:jc w:val="left"/>
        <w:rPr>
          <w:rFonts w:eastAsia="Times New Roman"/>
          <w:color w:val="000000"/>
          <w:sz w:val="28"/>
          <w:szCs w:val="28"/>
          <w:lang w:eastAsia="en-AU"/>
          <w14:ligatures w14:val="standardContextual"/>
        </w:rPr>
      </w:pPr>
      <w:hyperlink w:anchor="Elkera_Print_BK5" w:history="1">
        <w:r w:rsidRPr="00A92854">
          <w:rPr>
            <w:rFonts w:eastAsia="Times New Roman"/>
            <w:color w:val="000000"/>
            <w:sz w:val="28"/>
            <w:szCs w:val="28"/>
            <w:lang w:eastAsia="en-AU"/>
            <w14:ligatures w14:val="standardContextual"/>
          </w:rPr>
          <w:t xml:space="preserve">Schedule 1—Repeal of </w:t>
        </w:r>
        <w:r w:rsidRPr="00A92854">
          <w:rPr>
            <w:rFonts w:eastAsia="Times New Roman"/>
            <w:i/>
            <w:iCs/>
            <w:color w:val="000000"/>
            <w:sz w:val="28"/>
            <w:szCs w:val="28"/>
            <w:lang w:eastAsia="en-AU"/>
            <w14:ligatures w14:val="standardContextual"/>
          </w:rPr>
          <w:t>Forest Property Regulations 2014</w:t>
        </w:r>
      </w:hyperlink>
    </w:p>
    <w:p w14:paraId="6A2EA511" w14:textId="77777777" w:rsidR="00A92854" w:rsidRPr="00A92854" w:rsidRDefault="00A92854" w:rsidP="00A92854">
      <w:pPr>
        <w:keepLines/>
        <w:pBdr>
          <w:top w:val="single" w:sz="4" w:space="0" w:color="auto"/>
        </w:pBdr>
        <w:autoSpaceDE w:val="0"/>
        <w:autoSpaceDN w:val="0"/>
        <w:adjustRightInd w:val="0"/>
        <w:spacing w:before="120" w:after="120" w:line="240" w:lineRule="auto"/>
        <w:jc w:val="left"/>
        <w:rPr>
          <w:rFonts w:eastAsia="Times New Roman"/>
          <w:color w:val="000000"/>
          <w:sz w:val="2"/>
          <w:szCs w:val="2"/>
          <w:lang w:eastAsia="en-AU"/>
          <w14:ligatures w14:val="standardContextual"/>
        </w:rPr>
      </w:pPr>
    </w:p>
    <w:p w14:paraId="1A7F6D59" w14:textId="77777777" w:rsidR="00A92854" w:rsidRPr="00A92854" w:rsidRDefault="00A92854" w:rsidP="00A92854">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r w:rsidRPr="00A92854">
        <w:rPr>
          <w:rFonts w:eastAsia="Times New Roman"/>
          <w:b/>
          <w:bCs/>
          <w:color w:val="000000"/>
          <w:sz w:val="26"/>
          <w:szCs w:val="26"/>
          <w:lang w:eastAsia="en-AU"/>
          <w14:ligatures w14:val="standardContextual"/>
        </w:rPr>
        <w:t>1—Short title</w:t>
      </w:r>
    </w:p>
    <w:p w14:paraId="25929F96" w14:textId="77777777" w:rsidR="00A92854" w:rsidRPr="00A92854" w:rsidRDefault="00A92854" w:rsidP="00A92854">
      <w:pPr>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 xml:space="preserve">These regulations may be cited as the </w:t>
      </w:r>
      <w:r w:rsidRPr="00A92854">
        <w:rPr>
          <w:rFonts w:eastAsia="Times New Roman"/>
          <w:i/>
          <w:iCs/>
          <w:color w:val="000000"/>
          <w:sz w:val="23"/>
          <w:szCs w:val="23"/>
          <w:lang w:eastAsia="en-AU"/>
          <w14:ligatures w14:val="standardContextual"/>
        </w:rPr>
        <w:t>Forest Property Regulations 2026</w:t>
      </w:r>
      <w:r w:rsidRPr="00A92854">
        <w:rPr>
          <w:rFonts w:eastAsia="Times New Roman"/>
          <w:color w:val="000000"/>
          <w:sz w:val="23"/>
          <w:szCs w:val="23"/>
          <w:lang w:eastAsia="en-AU"/>
          <w14:ligatures w14:val="standardContextual"/>
        </w:rPr>
        <w:t>.</w:t>
      </w:r>
    </w:p>
    <w:p w14:paraId="05011670" w14:textId="77777777" w:rsidR="00A92854" w:rsidRPr="00A92854" w:rsidRDefault="00A92854" w:rsidP="00A92854">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r w:rsidRPr="00A92854">
        <w:rPr>
          <w:rFonts w:eastAsia="Times New Roman"/>
          <w:b/>
          <w:bCs/>
          <w:color w:val="000000"/>
          <w:sz w:val="26"/>
          <w:szCs w:val="26"/>
          <w:lang w:eastAsia="en-AU"/>
          <w14:ligatures w14:val="standardContextual"/>
        </w:rPr>
        <w:t>2—Commencement</w:t>
      </w:r>
    </w:p>
    <w:p w14:paraId="15C66B1B" w14:textId="77777777" w:rsidR="00A92854" w:rsidRPr="00A92854" w:rsidRDefault="00A92854" w:rsidP="00A92854">
      <w:pPr>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These regulations come into operation on the day on which they are made.</w:t>
      </w:r>
    </w:p>
    <w:p w14:paraId="7807A8EC" w14:textId="77777777" w:rsidR="00A92854" w:rsidRPr="00A92854" w:rsidRDefault="00A92854" w:rsidP="00A92854">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r w:rsidRPr="00A92854">
        <w:rPr>
          <w:rFonts w:eastAsia="Times New Roman"/>
          <w:b/>
          <w:bCs/>
          <w:color w:val="000000"/>
          <w:sz w:val="26"/>
          <w:szCs w:val="26"/>
          <w:lang w:eastAsia="en-AU"/>
          <w14:ligatures w14:val="standardContextual"/>
        </w:rPr>
        <w:t>3—Interpretation</w:t>
      </w:r>
    </w:p>
    <w:p w14:paraId="58E855D3" w14:textId="77777777" w:rsidR="00A92854" w:rsidRPr="00A92854" w:rsidRDefault="00A92854" w:rsidP="00A92854">
      <w:pPr>
        <w:keepNext/>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In these regulations—</w:t>
      </w:r>
    </w:p>
    <w:p w14:paraId="643175AA" w14:textId="77777777" w:rsidR="00A92854" w:rsidRPr="00A92854" w:rsidRDefault="00A92854" w:rsidP="00A92854">
      <w:pPr>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A92854">
        <w:rPr>
          <w:rFonts w:eastAsia="Times New Roman"/>
          <w:b/>
          <w:bCs/>
          <w:i/>
          <w:iCs/>
          <w:color w:val="000000"/>
          <w:sz w:val="23"/>
          <w:szCs w:val="23"/>
          <w:lang w:eastAsia="en-AU"/>
          <w14:ligatures w14:val="standardContextual"/>
        </w:rPr>
        <w:t>Act</w:t>
      </w:r>
      <w:r w:rsidRPr="00A92854">
        <w:rPr>
          <w:rFonts w:eastAsia="Times New Roman"/>
          <w:color w:val="000000"/>
          <w:sz w:val="23"/>
          <w:szCs w:val="23"/>
          <w:lang w:eastAsia="en-AU"/>
          <w14:ligatures w14:val="standardContextual"/>
        </w:rPr>
        <w:t xml:space="preserve"> means the </w:t>
      </w:r>
      <w:hyperlink r:id="rId108" w:history="1">
        <w:r w:rsidRPr="00A92854">
          <w:rPr>
            <w:rFonts w:eastAsia="Times New Roman"/>
            <w:i/>
            <w:iCs/>
            <w:color w:val="000000"/>
            <w:sz w:val="23"/>
            <w:szCs w:val="23"/>
            <w:lang w:eastAsia="en-AU"/>
            <w14:ligatures w14:val="standardContextual"/>
          </w:rPr>
          <w:t>Forest Property Act 2000</w:t>
        </w:r>
      </w:hyperlink>
      <w:r w:rsidRPr="00A92854">
        <w:rPr>
          <w:rFonts w:eastAsia="Times New Roman"/>
          <w:color w:val="000000"/>
          <w:sz w:val="23"/>
          <w:szCs w:val="23"/>
          <w:lang w:eastAsia="en-AU"/>
          <w14:ligatures w14:val="standardContextual"/>
        </w:rPr>
        <w:t>.</w:t>
      </w:r>
    </w:p>
    <w:p w14:paraId="587BD7D1" w14:textId="77777777" w:rsidR="00A92854" w:rsidRPr="00A92854" w:rsidRDefault="00A92854" w:rsidP="00A92854">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r w:rsidRPr="00A92854">
        <w:rPr>
          <w:rFonts w:eastAsia="Times New Roman"/>
          <w:b/>
          <w:bCs/>
          <w:color w:val="000000"/>
          <w:sz w:val="26"/>
          <w:szCs w:val="26"/>
          <w:lang w:eastAsia="en-AU"/>
          <w14:ligatures w14:val="standardContextual"/>
        </w:rPr>
        <w:t>4—Fees</w:t>
      </w:r>
    </w:p>
    <w:p w14:paraId="22135DB2" w14:textId="77777777" w:rsidR="00A92854" w:rsidRPr="00A92854" w:rsidRDefault="00A92854" w:rsidP="00A92854">
      <w:pPr>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For the purposes of section 11 of the Act, the fee payable to the Registrar</w:t>
      </w:r>
      <w:r w:rsidRPr="00A92854">
        <w:rPr>
          <w:rFonts w:eastAsia="Times New Roman"/>
          <w:color w:val="000000"/>
          <w:sz w:val="23"/>
          <w:szCs w:val="23"/>
          <w:lang w:eastAsia="en-AU"/>
          <w14:ligatures w14:val="standardContextual"/>
        </w:rPr>
        <w:noBreakHyphen/>
        <w:t xml:space="preserve">General on an application under section 11 is the fee fixed under the </w:t>
      </w:r>
      <w:hyperlink r:id="rId109" w:history="1">
        <w:r w:rsidRPr="00A92854">
          <w:rPr>
            <w:rFonts w:eastAsia="Times New Roman"/>
            <w:i/>
            <w:iCs/>
            <w:color w:val="000000"/>
            <w:sz w:val="23"/>
            <w:szCs w:val="23"/>
            <w:lang w:eastAsia="en-AU"/>
            <w14:ligatures w14:val="standardContextual"/>
          </w:rPr>
          <w:t>Real Property Act 1886</w:t>
        </w:r>
      </w:hyperlink>
      <w:r w:rsidRPr="00A92854">
        <w:rPr>
          <w:rFonts w:eastAsia="Times New Roman"/>
          <w:color w:val="000000"/>
          <w:sz w:val="23"/>
          <w:szCs w:val="23"/>
          <w:lang w:eastAsia="en-AU"/>
          <w14:ligatures w14:val="standardContextual"/>
        </w:rPr>
        <w:t xml:space="preserve"> for registration of an instrument of a miscellaneous nature.</w:t>
      </w:r>
    </w:p>
    <w:p w14:paraId="5BFE374D" w14:textId="77777777" w:rsidR="00A92854" w:rsidRPr="00A92854" w:rsidRDefault="00A92854" w:rsidP="00A92854">
      <w:pPr>
        <w:keepNext/>
        <w:keepLines/>
        <w:autoSpaceDE w:val="0"/>
        <w:autoSpaceDN w:val="0"/>
        <w:adjustRightInd w:val="0"/>
        <w:spacing w:before="280" w:after="0" w:line="240" w:lineRule="auto"/>
        <w:ind w:left="567" w:hanging="567"/>
        <w:jc w:val="left"/>
        <w:rPr>
          <w:rFonts w:eastAsia="Times New Roman"/>
          <w:b/>
          <w:bCs/>
          <w:color w:val="000000"/>
          <w:sz w:val="32"/>
          <w:szCs w:val="32"/>
          <w:lang w:eastAsia="en-AU"/>
          <w14:ligatures w14:val="standardContextual"/>
        </w:rPr>
      </w:pPr>
      <w:r w:rsidRPr="00A92854">
        <w:rPr>
          <w:rFonts w:eastAsia="Times New Roman"/>
          <w:b/>
          <w:bCs/>
          <w:color w:val="000000"/>
          <w:sz w:val="32"/>
          <w:szCs w:val="32"/>
          <w:lang w:eastAsia="en-AU"/>
          <w14:ligatures w14:val="standardContextual"/>
        </w:rPr>
        <w:t xml:space="preserve">Schedule 1—Repeal of </w:t>
      </w:r>
      <w:r w:rsidRPr="00A92854">
        <w:rPr>
          <w:rFonts w:eastAsia="Times New Roman"/>
          <w:b/>
          <w:bCs/>
          <w:i/>
          <w:iCs/>
          <w:color w:val="000000"/>
          <w:sz w:val="32"/>
          <w:szCs w:val="32"/>
          <w:lang w:eastAsia="en-AU"/>
          <w14:ligatures w14:val="standardContextual"/>
        </w:rPr>
        <w:t>Forest Property Regulations 2014</w:t>
      </w:r>
    </w:p>
    <w:p w14:paraId="429C634F" w14:textId="77777777" w:rsidR="00A92854" w:rsidRPr="00A92854" w:rsidRDefault="00A92854" w:rsidP="00A92854">
      <w:pPr>
        <w:keepLines/>
        <w:autoSpaceDE w:val="0"/>
        <w:autoSpaceDN w:val="0"/>
        <w:adjustRightInd w:val="0"/>
        <w:spacing w:before="120" w:after="0" w:line="240" w:lineRule="auto"/>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 xml:space="preserve">The </w:t>
      </w:r>
      <w:hyperlink r:id="rId110" w:history="1">
        <w:r w:rsidRPr="00A92854">
          <w:rPr>
            <w:rFonts w:eastAsia="Times New Roman"/>
            <w:i/>
            <w:iCs/>
            <w:color w:val="000000"/>
            <w:sz w:val="23"/>
            <w:szCs w:val="23"/>
            <w:lang w:eastAsia="en-AU"/>
            <w14:ligatures w14:val="standardContextual"/>
          </w:rPr>
          <w:t>Forest Property Regulations 2014</w:t>
        </w:r>
      </w:hyperlink>
      <w:r w:rsidRPr="00A92854">
        <w:rPr>
          <w:rFonts w:eastAsia="Times New Roman"/>
          <w:color w:val="000000"/>
          <w:sz w:val="23"/>
          <w:szCs w:val="23"/>
          <w:lang w:eastAsia="en-AU"/>
          <w14:ligatures w14:val="standardContextual"/>
        </w:rPr>
        <w:t xml:space="preserve"> are repealed.</w:t>
      </w:r>
    </w:p>
    <w:p w14:paraId="049A9B7B" w14:textId="77777777" w:rsidR="00A92854" w:rsidRPr="00A92854" w:rsidRDefault="00A92854" w:rsidP="00A92854">
      <w:pPr>
        <w:keepNext/>
        <w:keepLines/>
        <w:autoSpaceDE w:val="0"/>
        <w:autoSpaceDN w:val="0"/>
        <w:adjustRightInd w:val="0"/>
        <w:spacing w:before="120" w:after="0" w:line="240" w:lineRule="auto"/>
        <w:ind w:left="794" w:hanging="794"/>
        <w:jc w:val="left"/>
        <w:rPr>
          <w:rFonts w:eastAsia="Times New Roman"/>
          <w:b/>
          <w:bCs/>
          <w:color w:val="000000"/>
          <w:sz w:val="20"/>
          <w:szCs w:val="20"/>
          <w:lang w:eastAsia="en-AU"/>
          <w14:ligatures w14:val="standardContextual"/>
        </w:rPr>
      </w:pPr>
      <w:r w:rsidRPr="00A92854">
        <w:rPr>
          <w:rFonts w:eastAsia="Times New Roman"/>
          <w:b/>
          <w:bCs/>
          <w:color w:val="000000"/>
          <w:sz w:val="20"/>
          <w:szCs w:val="20"/>
          <w:lang w:eastAsia="en-AU"/>
          <w14:ligatures w14:val="standardContextual"/>
        </w:rPr>
        <w:t>Editorial note—</w:t>
      </w:r>
    </w:p>
    <w:p w14:paraId="3A4B5FA0" w14:textId="77777777" w:rsidR="00A92854" w:rsidRPr="00A92854" w:rsidRDefault="00A92854" w:rsidP="00A92854">
      <w:pPr>
        <w:keepLines/>
        <w:autoSpaceDE w:val="0"/>
        <w:autoSpaceDN w:val="0"/>
        <w:adjustRightInd w:val="0"/>
        <w:spacing w:before="120" w:after="0" w:line="240" w:lineRule="auto"/>
        <w:ind w:left="794"/>
        <w:jc w:val="left"/>
        <w:rPr>
          <w:rFonts w:eastAsia="Times New Roman"/>
          <w:color w:val="000000"/>
          <w:sz w:val="20"/>
          <w:szCs w:val="20"/>
          <w:lang w:eastAsia="en-AU"/>
          <w14:ligatures w14:val="standardContextual"/>
        </w:rPr>
      </w:pPr>
      <w:r w:rsidRPr="00A92854">
        <w:rPr>
          <w:rFonts w:eastAsia="Times New Roman"/>
          <w:color w:val="000000"/>
          <w:sz w:val="20"/>
          <w:szCs w:val="20"/>
          <w:lang w:eastAsia="en-AU"/>
          <w14:ligatures w14:val="standardContextual"/>
        </w:rPr>
        <w:t xml:space="preserve">As required by section 10AA(2) of the </w:t>
      </w:r>
      <w:hyperlink r:id="rId111" w:history="1">
        <w:r w:rsidRPr="00A92854">
          <w:rPr>
            <w:rFonts w:eastAsia="Times New Roman"/>
            <w:i/>
            <w:iCs/>
            <w:color w:val="000000"/>
            <w:sz w:val="20"/>
            <w:szCs w:val="20"/>
            <w:lang w:eastAsia="en-AU"/>
            <w14:ligatures w14:val="standardContextual"/>
          </w:rPr>
          <w:t>Legislative Instruments Act 1978</w:t>
        </w:r>
      </w:hyperlink>
      <w:r w:rsidRPr="00A92854">
        <w:rPr>
          <w:rFonts w:eastAsia="Times New Roman"/>
          <w:color w:val="000000"/>
          <w:sz w:val="20"/>
          <w:szCs w:val="20"/>
          <w:lang w:eastAsia="en-AU"/>
          <w14:ligatures w14:val="standardContextual"/>
        </w:rPr>
        <w:t>, the Minister has certified that, in the Minister's opinion, it is necessary or appropriate that these regulations come into operation as set out in these regulations.</w:t>
      </w:r>
    </w:p>
    <w:p w14:paraId="78A061D3" w14:textId="021E4673" w:rsidR="00A92854" w:rsidRPr="00A92854" w:rsidRDefault="00A92854" w:rsidP="00A92854">
      <w:pPr>
        <w:keepNext/>
        <w:keepLines/>
        <w:autoSpaceDE w:val="0"/>
        <w:autoSpaceDN w:val="0"/>
        <w:adjustRightInd w:val="0"/>
        <w:spacing w:before="120" w:after="0" w:line="240" w:lineRule="auto"/>
        <w:jc w:val="left"/>
        <w:rPr>
          <w:rFonts w:eastAsia="Times New Roman"/>
          <w:b/>
          <w:bCs/>
          <w:color w:val="000000"/>
          <w:sz w:val="26"/>
          <w:szCs w:val="26"/>
          <w:lang w:eastAsia="en-AU"/>
          <w14:ligatures w14:val="standardContextual"/>
        </w:rPr>
      </w:pPr>
      <w:r w:rsidRPr="00A92854">
        <w:rPr>
          <w:rFonts w:eastAsia="Times New Roman"/>
          <w:b/>
          <w:bCs/>
          <w:color w:val="000000"/>
          <w:sz w:val="26"/>
          <w:szCs w:val="26"/>
          <w:lang w:eastAsia="en-AU"/>
          <w14:ligatures w14:val="standardContextual"/>
        </w:rPr>
        <w:t>Made by the Governor</w:t>
      </w:r>
      <w:r>
        <w:rPr>
          <w:rFonts w:eastAsia="Times New Roman"/>
          <w:b/>
          <w:bCs/>
          <w:color w:val="000000"/>
          <w:sz w:val="26"/>
          <w:szCs w:val="26"/>
          <w:lang w:eastAsia="en-AU"/>
          <w14:ligatures w14:val="standardContextual"/>
        </w:rPr>
        <w:t>’s Deputy</w:t>
      </w:r>
    </w:p>
    <w:p w14:paraId="3BD5E0A7" w14:textId="77777777" w:rsidR="00A92854" w:rsidRPr="00A92854" w:rsidRDefault="00A92854" w:rsidP="00A92854">
      <w:pPr>
        <w:keepNext/>
        <w:keepLines/>
        <w:autoSpaceDE w:val="0"/>
        <w:autoSpaceDN w:val="0"/>
        <w:adjustRightInd w:val="0"/>
        <w:spacing w:before="120" w:after="0" w:line="240" w:lineRule="auto"/>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with the advice and consent of the Executive Council</w:t>
      </w:r>
    </w:p>
    <w:p w14:paraId="17182A08" w14:textId="054A02FA" w:rsidR="00A92854" w:rsidRPr="00A92854" w:rsidRDefault="00A92854" w:rsidP="00A92854">
      <w:pPr>
        <w:keepNext/>
        <w:keepLines/>
        <w:autoSpaceDE w:val="0"/>
        <w:autoSpaceDN w:val="0"/>
        <w:adjustRightInd w:val="0"/>
        <w:spacing w:after="0" w:line="240" w:lineRule="auto"/>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 xml:space="preserve">on </w:t>
      </w:r>
      <w:r>
        <w:rPr>
          <w:rFonts w:eastAsia="Times New Roman"/>
          <w:color w:val="000000"/>
          <w:sz w:val="23"/>
          <w:szCs w:val="23"/>
          <w:lang w:eastAsia="en-AU"/>
          <w14:ligatures w14:val="standardContextual"/>
        </w:rPr>
        <w:t>30 July 2026</w:t>
      </w:r>
    </w:p>
    <w:p w14:paraId="151133B3" w14:textId="6FDF5367" w:rsidR="00A92854" w:rsidRPr="00A92854" w:rsidRDefault="00A92854" w:rsidP="00A92854">
      <w:pPr>
        <w:keepNext/>
        <w:keepLines/>
        <w:autoSpaceDE w:val="0"/>
        <w:autoSpaceDN w:val="0"/>
        <w:adjustRightInd w:val="0"/>
        <w:spacing w:before="120" w:after="0" w:line="240" w:lineRule="auto"/>
        <w:jc w:val="left"/>
        <w:rPr>
          <w:rFonts w:eastAsia="Times New Roman"/>
          <w:color w:val="000000"/>
          <w:sz w:val="23"/>
          <w:szCs w:val="23"/>
          <w:lang w:eastAsia="en-AU"/>
          <w14:ligatures w14:val="standardContextual"/>
        </w:rPr>
      </w:pPr>
      <w:r w:rsidRPr="00A92854">
        <w:rPr>
          <w:rFonts w:eastAsia="Times New Roman"/>
          <w:color w:val="000000"/>
          <w:sz w:val="23"/>
          <w:szCs w:val="23"/>
          <w:lang w:eastAsia="en-AU"/>
          <w14:ligatures w14:val="standardContextual"/>
        </w:rPr>
        <w:t>No </w:t>
      </w:r>
      <w:r>
        <w:rPr>
          <w:rFonts w:eastAsia="Times New Roman"/>
          <w:color w:val="000000"/>
          <w:sz w:val="23"/>
          <w:szCs w:val="23"/>
          <w:lang w:eastAsia="en-AU"/>
          <w14:ligatures w14:val="standardContextual"/>
        </w:rPr>
        <w:t>61</w:t>
      </w:r>
      <w:r w:rsidRPr="00A92854">
        <w:rPr>
          <w:rFonts w:eastAsia="Times New Roman"/>
          <w:color w:val="000000"/>
          <w:sz w:val="23"/>
          <w:szCs w:val="23"/>
          <w:lang w:eastAsia="en-AU"/>
          <w14:ligatures w14:val="standardContextual"/>
        </w:rPr>
        <w:t> of </w:t>
      </w:r>
      <w:r>
        <w:rPr>
          <w:rFonts w:eastAsia="Times New Roman"/>
          <w:color w:val="000000"/>
          <w:sz w:val="23"/>
          <w:szCs w:val="23"/>
          <w:lang w:eastAsia="en-AU"/>
          <w14:ligatures w14:val="standardContextual"/>
        </w:rPr>
        <w:t>2026</w:t>
      </w:r>
    </w:p>
    <w:p w14:paraId="443D90B7" w14:textId="08E59A38" w:rsidR="00B30649" w:rsidRDefault="00B30649">
      <w:pPr>
        <w:spacing w:after="0" w:line="240" w:lineRule="auto"/>
        <w:jc w:val="left"/>
        <w:rPr>
          <w:b/>
          <w:smallCaps/>
          <w:color w:val="000000"/>
          <w:sz w:val="36"/>
        </w:rPr>
      </w:pPr>
      <w:r>
        <w:br w:type="page"/>
      </w:r>
    </w:p>
    <w:p w14:paraId="79BEF949" w14:textId="71BEEAAB" w:rsidR="009D1E2E" w:rsidRPr="009D1E2E" w:rsidRDefault="009D1E2E" w:rsidP="0043001F">
      <w:pPr>
        <w:pStyle w:val="Heading1"/>
      </w:pPr>
      <w:bookmarkStart w:id="272" w:name="_Toc236293856"/>
      <w:r w:rsidRPr="009D1E2E">
        <w:lastRenderedPageBreak/>
        <w:t>Rules</w:t>
      </w:r>
      <w:bookmarkEnd w:id="114"/>
      <w:bookmarkEnd w:id="115"/>
      <w:bookmarkEnd w:id="272"/>
    </w:p>
    <w:p w14:paraId="49E9CA05" w14:textId="77777777" w:rsidR="00C50E89" w:rsidRDefault="00C50E89" w:rsidP="00C50E89">
      <w:pPr>
        <w:pStyle w:val="GG-Title1"/>
      </w:pPr>
      <w:r w:rsidRPr="00A41840">
        <w:t>Supreme Court Act 1935</w:t>
      </w:r>
    </w:p>
    <w:p w14:paraId="28F7FB48" w14:textId="77777777" w:rsidR="00C50E89" w:rsidRDefault="00C50E89" w:rsidP="00C50E89">
      <w:pPr>
        <w:pStyle w:val="GG-Title1"/>
      </w:pPr>
      <w:r w:rsidRPr="00A41840">
        <w:t>District Court Act 1991</w:t>
      </w:r>
    </w:p>
    <w:p w14:paraId="4C6FCE59" w14:textId="77777777" w:rsidR="00C50E89" w:rsidRDefault="00C50E89" w:rsidP="00C50E89">
      <w:pPr>
        <w:pStyle w:val="GG-Title1"/>
      </w:pPr>
      <w:r w:rsidRPr="00A41840">
        <w:t>Environment, Resources and Development Court Act 1993</w:t>
      </w:r>
    </w:p>
    <w:p w14:paraId="784C1A53" w14:textId="77777777" w:rsidR="00C50E89" w:rsidRDefault="00C50E89" w:rsidP="00C50E89">
      <w:pPr>
        <w:pStyle w:val="GG-Title1"/>
      </w:pPr>
      <w:r w:rsidRPr="00A41840">
        <w:t>Magistrates Court Act 1991</w:t>
      </w:r>
    </w:p>
    <w:p w14:paraId="1A9AD4DF" w14:textId="77777777" w:rsidR="00C50E89" w:rsidRDefault="00C50E89" w:rsidP="00C50E89">
      <w:pPr>
        <w:pStyle w:val="GG-Title1"/>
        <w:rPr>
          <w:bCs/>
        </w:rPr>
      </w:pPr>
      <w:r w:rsidRPr="00A41840">
        <w:t>Youth Court Act 1993</w:t>
      </w:r>
    </w:p>
    <w:p w14:paraId="40E52616" w14:textId="77777777" w:rsidR="00C50E89" w:rsidRPr="00A41840" w:rsidRDefault="00C50E89" w:rsidP="00C50E89">
      <w:pPr>
        <w:pStyle w:val="GG-Title2"/>
      </w:pPr>
      <w:r w:rsidRPr="00A41840">
        <w:t>South Australia</w:t>
      </w:r>
    </w:p>
    <w:p w14:paraId="31F2E0E0" w14:textId="6291BC71" w:rsidR="00C50E89" w:rsidRPr="00716B4A" w:rsidRDefault="00716B4A" w:rsidP="00716B4A">
      <w:pPr>
        <w:pStyle w:val="Heading2"/>
        <w:rPr>
          <w:i/>
          <w:iCs/>
        </w:rPr>
      </w:pPr>
      <w:bookmarkStart w:id="273" w:name="_Toc236293857"/>
      <w:r w:rsidRPr="00716B4A">
        <w:rPr>
          <w:i/>
          <w:iCs/>
          <w:caps w:val="0"/>
        </w:rPr>
        <w:t>Joint Criminal (No 11) Amending Rules 2026</w:t>
      </w:r>
      <w:bookmarkEnd w:id="273"/>
    </w:p>
    <w:p w14:paraId="4DA9C4C5" w14:textId="77777777" w:rsidR="00C50E89" w:rsidRPr="00A41840" w:rsidRDefault="00C50E89" w:rsidP="00C50E89">
      <w:pPr>
        <w:pStyle w:val="GG-body"/>
        <w:rPr>
          <w:bCs/>
        </w:rPr>
      </w:pPr>
      <w:r w:rsidRPr="00A41840">
        <w:rPr>
          <w:bCs/>
        </w:rPr>
        <w:t xml:space="preserve">By virtue and in pursuance of the </w:t>
      </w:r>
      <w:r w:rsidRPr="00A41840">
        <w:rPr>
          <w:bCs/>
          <w:i/>
          <w:iCs/>
        </w:rPr>
        <w:t>Supreme Court Act 1935</w:t>
      </w:r>
      <w:r w:rsidRPr="00A41840">
        <w:rPr>
          <w:bCs/>
        </w:rPr>
        <w:t xml:space="preserve">, the </w:t>
      </w:r>
      <w:r w:rsidRPr="00A41840">
        <w:rPr>
          <w:bCs/>
          <w:i/>
          <w:iCs/>
        </w:rPr>
        <w:t>District Court Act 1991</w:t>
      </w:r>
      <w:r w:rsidRPr="00A41840">
        <w:rPr>
          <w:bCs/>
        </w:rPr>
        <w:t xml:space="preserve">, the </w:t>
      </w:r>
      <w:r w:rsidRPr="00A41840">
        <w:rPr>
          <w:bCs/>
          <w:i/>
          <w:iCs/>
        </w:rPr>
        <w:t>Environment, Resources and Development Court Act 1993</w:t>
      </w:r>
      <w:r w:rsidRPr="00A41840">
        <w:rPr>
          <w:bCs/>
        </w:rPr>
        <w:t xml:space="preserve">, the </w:t>
      </w:r>
      <w:r w:rsidRPr="00A41840">
        <w:rPr>
          <w:bCs/>
          <w:i/>
          <w:iCs/>
        </w:rPr>
        <w:t>Magistrates Court Act 1991</w:t>
      </w:r>
      <w:r w:rsidRPr="00A41840">
        <w:rPr>
          <w:bCs/>
        </w:rPr>
        <w:t xml:space="preserve"> and the </w:t>
      </w:r>
      <w:r w:rsidRPr="00A41840">
        <w:rPr>
          <w:bCs/>
          <w:i/>
          <w:iCs/>
        </w:rPr>
        <w:t>Youth Court Act 1993</w:t>
      </w:r>
      <w:r w:rsidRPr="00A41840">
        <w:rPr>
          <w:bCs/>
        </w:rPr>
        <w:t xml:space="preserve">, and all other enabling powers, we, the Chief Justice of the Supreme Court, the Chief Judge of the District Court, the Senior Judge of the Environment, Resources and Development Court, the Chief Magistrate of the Magistrates Court, and the Judge of the Youth Court make the following </w:t>
      </w:r>
      <w:r w:rsidRPr="00A41840">
        <w:rPr>
          <w:bCs/>
          <w:i/>
          <w:iCs/>
        </w:rPr>
        <w:t>Joint Criminal (No 11) Amending Rules 2026</w:t>
      </w:r>
      <w:r w:rsidRPr="00A41840">
        <w:rPr>
          <w:bCs/>
        </w:rPr>
        <w:t>.</w:t>
      </w:r>
    </w:p>
    <w:p w14:paraId="04EE99C7" w14:textId="77777777" w:rsidR="00C50E89" w:rsidRPr="00A41840" w:rsidRDefault="00C50E89" w:rsidP="00C50E89">
      <w:pPr>
        <w:pStyle w:val="GG-body"/>
        <w:ind w:left="284" w:hanging="284"/>
      </w:pPr>
      <w:r w:rsidRPr="00A41840">
        <w:t>1.</w:t>
      </w:r>
      <w:r w:rsidRPr="00A41840">
        <w:tab/>
        <w:t xml:space="preserve">These Rules may be cited as the </w:t>
      </w:r>
      <w:r w:rsidRPr="00A41840">
        <w:rPr>
          <w:i/>
        </w:rPr>
        <w:t>Joint Criminal (No 11) Amending Rules 2026.</w:t>
      </w:r>
    </w:p>
    <w:p w14:paraId="508E2376" w14:textId="77777777" w:rsidR="00C50E89" w:rsidRPr="00A41840" w:rsidRDefault="00C50E89" w:rsidP="00C50E89">
      <w:pPr>
        <w:pStyle w:val="GG-body"/>
        <w:ind w:left="284" w:hanging="284"/>
      </w:pPr>
      <w:r w:rsidRPr="00A41840">
        <w:t>2.</w:t>
      </w:r>
      <w:r w:rsidRPr="00A41840">
        <w:tab/>
      </w:r>
      <w:r w:rsidRPr="00A41840">
        <w:rPr>
          <w:iCs/>
        </w:rPr>
        <w:t xml:space="preserve">The </w:t>
      </w:r>
      <w:r w:rsidRPr="008B10DE">
        <w:rPr>
          <w:i/>
          <w:iCs/>
        </w:rPr>
        <w:t>Joint</w:t>
      </w:r>
      <w:r w:rsidRPr="00A41840">
        <w:rPr>
          <w:i/>
        </w:rPr>
        <w:t xml:space="preserve"> Criminal Rules 2022 </w:t>
      </w:r>
      <w:r w:rsidRPr="00A41840">
        <w:rPr>
          <w:iCs/>
        </w:rPr>
        <w:t>(‘the Rules’) are amended as set out below.</w:t>
      </w:r>
    </w:p>
    <w:p w14:paraId="77F33A3C" w14:textId="77777777" w:rsidR="00C50E89" w:rsidRPr="00A41840" w:rsidRDefault="00C50E89" w:rsidP="00C50E89">
      <w:pPr>
        <w:pStyle w:val="GG-body"/>
        <w:ind w:left="284" w:hanging="284"/>
      </w:pPr>
      <w:r w:rsidRPr="00A41840">
        <w:t>3.</w:t>
      </w:r>
      <w:r w:rsidRPr="00A41840">
        <w:tab/>
        <w:t>The amendments made by these rules come into effect on the later of—</w:t>
      </w:r>
    </w:p>
    <w:p w14:paraId="490DFDDE" w14:textId="77777777" w:rsidR="00C50E89" w:rsidRPr="00A41840" w:rsidRDefault="00C50E89" w:rsidP="00C50E89">
      <w:pPr>
        <w:pStyle w:val="GG-body"/>
        <w:ind w:left="568" w:hanging="284"/>
      </w:pPr>
      <w:r w:rsidRPr="00A41840">
        <w:t>(a)</w:t>
      </w:r>
      <w:r w:rsidRPr="00A41840">
        <w:tab/>
        <w:t>21 July 2026; or</w:t>
      </w:r>
    </w:p>
    <w:p w14:paraId="38D1010B" w14:textId="77777777" w:rsidR="00C50E89" w:rsidRPr="00A41840" w:rsidRDefault="00C50E89" w:rsidP="00C50E89">
      <w:pPr>
        <w:pStyle w:val="GG-body"/>
        <w:ind w:left="568" w:hanging="284"/>
      </w:pPr>
      <w:r w:rsidRPr="00A41840">
        <w:t>(b)</w:t>
      </w:r>
      <w:r w:rsidRPr="00A41840">
        <w:tab/>
        <w:t>the date of their publication in the Gazette.</w:t>
      </w:r>
    </w:p>
    <w:p w14:paraId="4521E334" w14:textId="77777777" w:rsidR="00C50E89" w:rsidRPr="00A41840" w:rsidRDefault="00C50E89" w:rsidP="00C50E89">
      <w:pPr>
        <w:pStyle w:val="GG-body"/>
        <w:ind w:left="284" w:hanging="284"/>
      </w:pPr>
      <w:r w:rsidRPr="00A41840">
        <w:t>4.</w:t>
      </w:r>
      <w:r w:rsidRPr="00A41840">
        <w:tab/>
        <w:t>In these Rules, the</w:t>
      </w:r>
      <w:r w:rsidRPr="00A41840">
        <w:rPr>
          <w:b/>
          <w:i/>
        </w:rPr>
        <w:t xml:space="preserve"> </w:t>
      </w:r>
      <w:r w:rsidRPr="008B10DE">
        <w:rPr>
          <w:b/>
          <w:i/>
        </w:rPr>
        <w:t>commencement date</w:t>
      </w:r>
      <w:r w:rsidRPr="00A41840">
        <w:rPr>
          <w:b/>
          <w:i/>
        </w:rPr>
        <w:t xml:space="preserve"> </w:t>
      </w:r>
      <w:r w:rsidRPr="00A41840">
        <w:t>means the date on which these rules come into effect under rule 3.</w:t>
      </w:r>
    </w:p>
    <w:p w14:paraId="4016246C" w14:textId="77777777" w:rsidR="00C50E89" w:rsidRDefault="00C50E89" w:rsidP="00C50E89">
      <w:pPr>
        <w:pStyle w:val="GG-body"/>
        <w:ind w:left="284" w:hanging="284"/>
      </w:pPr>
      <w:r w:rsidRPr="00A41840">
        <w:t>5.</w:t>
      </w:r>
      <w:r w:rsidRPr="00A41840">
        <w:tab/>
        <w:t>Schedule 2, Form 34A—Warrant of Remand or Mandate is deleted and substituted as follows:</w:t>
      </w:r>
    </w:p>
    <w:p w14:paraId="2C80179B" w14:textId="77777777" w:rsidR="00C50E89" w:rsidRPr="00F24777" w:rsidRDefault="00C50E89" w:rsidP="00C50E89">
      <w:pPr>
        <w:tabs>
          <w:tab w:val="center" w:pos="4153"/>
          <w:tab w:val="right" w:pos="8306"/>
        </w:tabs>
        <w:overflowPunct w:val="0"/>
        <w:autoSpaceDE w:val="0"/>
        <w:autoSpaceDN w:val="0"/>
        <w:adjustRightInd w:val="0"/>
        <w:spacing w:after="160" w:line="240" w:lineRule="auto"/>
        <w:rPr>
          <w:rFonts w:ascii="Arial" w:eastAsia="Times New Roman" w:hAnsi="Arial" w:cs="Arial"/>
          <w:sz w:val="22"/>
          <w:szCs w:val="18"/>
          <w:lang w:val="en-US"/>
        </w:rPr>
      </w:pPr>
      <w:r w:rsidRPr="008979E3">
        <w:rPr>
          <w:rFonts w:ascii="Arial" w:eastAsia="Times New Roman" w:hAnsi="Arial" w:cs="Arial"/>
          <w:sz w:val="22"/>
          <w:szCs w:val="18"/>
          <w:lang w:val="en-US"/>
        </w:rPr>
        <w:t>Form 34A</w:t>
      </w:r>
    </w:p>
    <w:tbl>
      <w:tblPr>
        <w:tblStyle w:val="TableGrid15"/>
        <w:tblW w:w="5000" w:type="pct"/>
        <w:tblBorders>
          <w:insideH w:val="none" w:sz="0" w:space="0" w:color="auto"/>
          <w:insideV w:val="none" w:sz="0" w:space="0" w:color="auto"/>
        </w:tblBorders>
        <w:tblLook w:val="04A0" w:firstRow="1" w:lastRow="0" w:firstColumn="1" w:lastColumn="0" w:noHBand="0" w:noVBand="1"/>
      </w:tblPr>
      <w:tblGrid>
        <w:gridCol w:w="7286"/>
        <w:gridCol w:w="2058"/>
      </w:tblGrid>
      <w:tr w:rsidR="00C50E89" w:rsidRPr="008979E3" w14:paraId="354AC62C" w14:textId="77777777" w:rsidTr="004C6810">
        <w:tc>
          <w:tcPr>
            <w:tcW w:w="3899" w:type="pct"/>
            <w:tcBorders>
              <w:top w:val="single" w:sz="4" w:space="0" w:color="auto"/>
            </w:tcBorders>
          </w:tcPr>
          <w:p w14:paraId="49165D04" w14:textId="77777777" w:rsidR="00C50E89" w:rsidRPr="008979E3" w:rsidRDefault="00C50E89" w:rsidP="004C6810">
            <w:pPr>
              <w:tabs>
                <w:tab w:val="center" w:pos="4153"/>
                <w:tab w:val="right" w:pos="8306"/>
              </w:tabs>
              <w:overflowPunct w:val="0"/>
              <w:autoSpaceDE w:val="0"/>
              <w:autoSpaceDN w:val="0"/>
              <w:adjustRightInd w:val="0"/>
              <w:spacing w:after="0" w:line="240" w:lineRule="auto"/>
              <w:textAlignment w:val="baseline"/>
              <w:rPr>
                <w:rFonts w:ascii="Arial" w:hAnsi="Arial"/>
                <w:b/>
                <w:sz w:val="20"/>
                <w:szCs w:val="20"/>
              </w:rPr>
            </w:pPr>
            <w:r w:rsidRPr="008979E3">
              <w:rPr>
                <w:rFonts w:ascii="Arial" w:hAnsi="Arial"/>
                <w:b/>
                <w:sz w:val="16"/>
                <w:szCs w:val="20"/>
              </w:rPr>
              <w:t>To be inserted by Court</w:t>
            </w:r>
          </w:p>
        </w:tc>
        <w:tc>
          <w:tcPr>
            <w:tcW w:w="1101" w:type="pct"/>
            <w:tcBorders>
              <w:top w:val="single" w:sz="4" w:space="0" w:color="auto"/>
            </w:tcBorders>
          </w:tcPr>
          <w:p w14:paraId="79FB35C5" w14:textId="77777777" w:rsidR="00C50E89" w:rsidRPr="008979E3" w:rsidRDefault="00C50E89" w:rsidP="004C6810">
            <w:pPr>
              <w:tabs>
                <w:tab w:val="center" w:pos="4153"/>
                <w:tab w:val="right" w:pos="8306"/>
              </w:tabs>
              <w:overflowPunct w:val="0"/>
              <w:autoSpaceDE w:val="0"/>
              <w:autoSpaceDN w:val="0"/>
              <w:adjustRightInd w:val="0"/>
              <w:spacing w:after="0" w:line="240" w:lineRule="auto"/>
              <w:textAlignment w:val="baseline"/>
              <w:rPr>
                <w:rFonts w:ascii="Arial" w:hAnsi="Arial"/>
                <w:sz w:val="20"/>
                <w:szCs w:val="20"/>
              </w:rPr>
            </w:pPr>
          </w:p>
        </w:tc>
      </w:tr>
      <w:tr w:rsidR="00C50E89" w:rsidRPr="008979E3" w14:paraId="7BCD7577" w14:textId="77777777" w:rsidTr="004C6810">
        <w:trPr>
          <w:trHeight w:val="1148"/>
        </w:trPr>
        <w:tc>
          <w:tcPr>
            <w:tcW w:w="3899" w:type="pct"/>
            <w:tcBorders>
              <w:bottom w:val="single" w:sz="2" w:space="0" w:color="auto"/>
            </w:tcBorders>
          </w:tcPr>
          <w:p w14:paraId="10A1465A" w14:textId="77777777" w:rsidR="00C50E89" w:rsidRPr="008979E3" w:rsidRDefault="00C50E89" w:rsidP="004C6810">
            <w:pPr>
              <w:tabs>
                <w:tab w:val="center" w:pos="4153"/>
                <w:tab w:val="right" w:pos="8306"/>
              </w:tabs>
              <w:overflowPunct w:val="0"/>
              <w:autoSpaceDE w:val="0"/>
              <w:autoSpaceDN w:val="0"/>
              <w:adjustRightInd w:val="0"/>
              <w:spacing w:after="0" w:line="240" w:lineRule="auto"/>
              <w:textAlignment w:val="baseline"/>
              <w:rPr>
                <w:rFonts w:ascii="Arial" w:hAnsi="Arial"/>
                <w:sz w:val="20"/>
                <w:szCs w:val="20"/>
              </w:rPr>
            </w:pPr>
          </w:p>
          <w:p w14:paraId="16149F4C" w14:textId="77777777" w:rsidR="00C50E89" w:rsidRPr="008979E3" w:rsidRDefault="00C50E89" w:rsidP="004C6810">
            <w:pPr>
              <w:tabs>
                <w:tab w:val="center" w:pos="4153"/>
                <w:tab w:val="right" w:pos="8306"/>
              </w:tabs>
              <w:overflowPunct w:val="0"/>
              <w:autoSpaceDE w:val="0"/>
              <w:autoSpaceDN w:val="0"/>
              <w:adjustRightInd w:val="0"/>
              <w:spacing w:after="0" w:line="240" w:lineRule="auto"/>
              <w:textAlignment w:val="baseline"/>
              <w:rPr>
                <w:rFonts w:ascii="Arial" w:hAnsi="Arial"/>
                <w:sz w:val="20"/>
                <w:szCs w:val="20"/>
              </w:rPr>
            </w:pPr>
            <w:r w:rsidRPr="008979E3">
              <w:rPr>
                <w:rFonts w:ascii="Arial" w:hAnsi="Arial"/>
                <w:sz w:val="20"/>
                <w:szCs w:val="20"/>
              </w:rPr>
              <w:t xml:space="preserve">Case Number: </w:t>
            </w:r>
          </w:p>
          <w:p w14:paraId="302FEDB8" w14:textId="77777777" w:rsidR="00C50E89" w:rsidRPr="008979E3" w:rsidRDefault="00C50E89" w:rsidP="004C6810">
            <w:pPr>
              <w:tabs>
                <w:tab w:val="center" w:pos="4153"/>
                <w:tab w:val="right" w:pos="8306"/>
              </w:tabs>
              <w:overflowPunct w:val="0"/>
              <w:autoSpaceDE w:val="0"/>
              <w:autoSpaceDN w:val="0"/>
              <w:adjustRightInd w:val="0"/>
              <w:spacing w:after="0" w:line="240" w:lineRule="auto"/>
              <w:textAlignment w:val="baseline"/>
              <w:rPr>
                <w:rFonts w:ascii="Arial" w:hAnsi="Arial"/>
                <w:sz w:val="20"/>
                <w:szCs w:val="20"/>
              </w:rPr>
            </w:pPr>
          </w:p>
          <w:p w14:paraId="39BF6DC8" w14:textId="77777777" w:rsidR="00C50E89" w:rsidRPr="008979E3" w:rsidRDefault="00C50E89" w:rsidP="004C6810">
            <w:pPr>
              <w:tabs>
                <w:tab w:val="center" w:pos="4153"/>
                <w:tab w:val="right" w:pos="8306"/>
              </w:tabs>
              <w:overflowPunct w:val="0"/>
              <w:autoSpaceDE w:val="0"/>
              <w:autoSpaceDN w:val="0"/>
              <w:adjustRightInd w:val="0"/>
              <w:spacing w:after="0" w:line="240" w:lineRule="auto"/>
              <w:textAlignment w:val="baseline"/>
              <w:rPr>
                <w:rFonts w:ascii="Arial" w:hAnsi="Arial"/>
                <w:sz w:val="20"/>
                <w:szCs w:val="20"/>
              </w:rPr>
            </w:pPr>
            <w:r w:rsidRPr="008979E3">
              <w:rPr>
                <w:rFonts w:ascii="Arial" w:hAnsi="Arial"/>
                <w:sz w:val="20"/>
                <w:szCs w:val="20"/>
              </w:rPr>
              <w:t>Date Filed:</w:t>
            </w:r>
          </w:p>
          <w:p w14:paraId="7FE3657F" w14:textId="77777777" w:rsidR="00C50E89" w:rsidRPr="008979E3" w:rsidRDefault="00C50E89" w:rsidP="004C6810">
            <w:pPr>
              <w:overflowPunct w:val="0"/>
              <w:autoSpaceDE w:val="0"/>
              <w:autoSpaceDN w:val="0"/>
              <w:adjustRightInd w:val="0"/>
              <w:spacing w:after="0" w:line="240" w:lineRule="auto"/>
              <w:textAlignment w:val="baseline"/>
              <w:rPr>
                <w:rFonts w:ascii="Arial" w:hAnsi="Arial"/>
                <w:sz w:val="20"/>
                <w:szCs w:val="20"/>
              </w:rPr>
            </w:pPr>
          </w:p>
          <w:p w14:paraId="51B9C327" w14:textId="77777777" w:rsidR="00C50E89" w:rsidRPr="008979E3" w:rsidRDefault="00C50E89" w:rsidP="004C6810">
            <w:pPr>
              <w:tabs>
                <w:tab w:val="center" w:pos="4153"/>
                <w:tab w:val="right" w:pos="8306"/>
              </w:tabs>
              <w:overflowPunct w:val="0"/>
              <w:autoSpaceDE w:val="0"/>
              <w:autoSpaceDN w:val="0"/>
              <w:adjustRightInd w:val="0"/>
              <w:spacing w:after="0" w:line="240" w:lineRule="auto"/>
              <w:textAlignment w:val="baseline"/>
              <w:rPr>
                <w:rFonts w:ascii="Arial" w:hAnsi="Arial"/>
                <w:sz w:val="20"/>
                <w:szCs w:val="20"/>
              </w:rPr>
            </w:pPr>
            <w:r w:rsidRPr="008979E3">
              <w:rPr>
                <w:rFonts w:ascii="Arial" w:hAnsi="Arial"/>
                <w:sz w:val="20"/>
                <w:szCs w:val="20"/>
              </w:rPr>
              <w:t>FDN:</w:t>
            </w:r>
          </w:p>
          <w:p w14:paraId="5E809F7C" w14:textId="77777777" w:rsidR="00C50E89" w:rsidRPr="008979E3" w:rsidRDefault="00C50E89" w:rsidP="004C6810">
            <w:pPr>
              <w:tabs>
                <w:tab w:val="center" w:pos="4153"/>
                <w:tab w:val="right" w:pos="8306"/>
              </w:tabs>
              <w:overflowPunct w:val="0"/>
              <w:autoSpaceDE w:val="0"/>
              <w:autoSpaceDN w:val="0"/>
              <w:adjustRightInd w:val="0"/>
              <w:spacing w:after="0" w:line="240" w:lineRule="auto"/>
              <w:textAlignment w:val="baseline"/>
              <w:rPr>
                <w:rFonts w:ascii="Arial" w:hAnsi="Arial"/>
                <w:sz w:val="20"/>
                <w:szCs w:val="20"/>
              </w:rPr>
            </w:pPr>
          </w:p>
          <w:p w14:paraId="07733C9B" w14:textId="77777777" w:rsidR="00C50E89" w:rsidRPr="008979E3" w:rsidRDefault="00C50E89" w:rsidP="004C6810">
            <w:pPr>
              <w:tabs>
                <w:tab w:val="center" w:pos="4153"/>
                <w:tab w:val="right" w:pos="8306"/>
              </w:tabs>
              <w:overflowPunct w:val="0"/>
              <w:autoSpaceDE w:val="0"/>
              <w:autoSpaceDN w:val="0"/>
              <w:adjustRightInd w:val="0"/>
              <w:spacing w:after="0" w:line="240" w:lineRule="auto"/>
              <w:textAlignment w:val="baseline"/>
              <w:rPr>
                <w:rFonts w:ascii="Arial" w:hAnsi="Arial"/>
                <w:sz w:val="20"/>
                <w:szCs w:val="20"/>
              </w:rPr>
            </w:pPr>
          </w:p>
        </w:tc>
        <w:tc>
          <w:tcPr>
            <w:tcW w:w="1101" w:type="pct"/>
            <w:tcBorders>
              <w:bottom w:val="single" w:sz="2" w:space="0" w:color="auto"/>
            </w:tcBorders>
          </w:tcPr>
          <w:p w14:paraId="6AE8B0A4" w14:textId="77777777" w:rsidR="00C50E89" w:rsidRPr="008979E3" w:rsidRDefault="00C50E89" w:rsidP="004C6810">
            <w:pPr>
              <w:tabs>
                <w:tab w:val="center" w:pos="4153"/>
                <w:tab w:val="right" w:pos="8306"/>
              </w:tabs>
              <w:overflowPunct w:val="0"/>
              <w:autoSpaceDE w:val="0"/>
              <w:autoSpaceDN w:val="0"/>
              <w:adjustRightInd w:val="0"/>
              <w:spacing w:after="0" w:line="240" w:lineRule="auto"/>
              <w:textAlignment w:val="baseline"/>
              <w:rPr>
                <w:rFonts w:ascii="Arial" w:hAnsi="Arial"/>
                <w:sz w:val="20"/>
                <w:szCs w:val="20"/>
              </w:rPr>
            </w:pPr>
          </w:p>
        </w:tc>
      </w:tr>
    </w:tbl>
    <w:p w14:paraId="14205A08" w14:textId="77777777" w:rsidR="00C50E89" w:rsidRPr="008979E3" w:rsidRDefault="00C50E89" w:rsidP="00C50E89">
      <w:pPr>
        <w:tabs>
          <w:tab w:val="center" w:pos="4153"/>
          <w:tab w:val="right" w:pos="8306"/>
        </w:tabs>
        <w:overflowPunct w:val="0"/>
        <w:autoSpaceDE w:val="0"/>
        <w:autoSpaceDN w:val="0"/>
        <w:adjustRightInd w:val="0"/>
        <w:spacing w:after="0" w:line="240" w:lineRule="auto"/>
        <w:rPr>
          <w:rFonts w:eastAsia="Times New Roman"/>
          <w:sz w:val="24"/>
          <w:szCs w:val="20"/>
          <w:lang w:val="en-US"/>
        </w:rPr>
      </w:pPr>
    </w:p>
    <w:tbl>
      <w:tblPr>
        <w:tblStyle w:val="TableGrid15"/>
        <w:tblW w:w="5000" w:type="pct"/>
        <w:tblBorders>
          <w:insideH w:val="none" w:sz="0" w:space="0" w:color="auto"/>
          <w:insideV w:val="none" w:sz="0" w:space="0" w:color="auto"/>
        </w:tblBorders>
        <w:tblLook w:val="04A0" w:firstRow="1" w:lastRow="0" w:firstColumn="1" w:lastColumn="0" w:noHBand="0" w:noVBand="1"/>
      </w:tblPr>
      <w:tblGrid>
        <w:gridCol w:w="2450"/>
        <w:gridCol w:w="4836"/>
        <w:gridCol w:w="2058"/>
      </w:tblGrid>
      <w:tr w:rsidR="00C50E89" w:rsidRPr="008979E3" w14:paraId="40563A3C" w14:textId="77777777" w:rsidTr="004C6810">
        <w:trPr>
          <w:trHeight w:val="410"/>
        </w:trPr>
        <w:tc>
          <w:tcPr>
            <w:tcW w:w="3899" w:type="pct"/>
            <w:gridSpan w:val="2"/>
            <w:tcBorders>
              <w:top w:val="single" w:sz="2" w:space="0" w:color="auto"/>
              <w:bottom w:val="nil"/>
            </w:tcBorders>
          </w:tcPr>
          <w:p w14:paraId="382AABDD" w14:textId="77777777" w:rsidR="00C50E89" w:rsidRPr="008979E3" w:rsidRDefault="00C50E89" w:rsidP="004C6810">
            <w:pPr>
              <w:tabs>
                <w:tab w:val="center" w:pos="4153"/>
                <w:tab w:val="right" w:pos="8306"/>
              </w:tabs>
              <w:overflowPunct w:val="0"/>
              <w:autoSpaceDE w:val="0"/>
              <w:autoSpaceDN w:val="0"/>
              <w:adjustRightInd w:val="0"/>
              <w:spacing w:after="0" w:line="240" w:lineRule="auto"/>
              <w:jc w:val="left"/>
              <w:textAlignment w:val="baseline"/>
              <w:rPr>
                <w:rFonts w:ascii="Arial" w:hAnsi="Arial"/>
                <w:sz w:val="20"/>
                <w:szCs w:val="20"/>
              </w:rPr>
            </w:pPr>
            <w:r w:rsidRPr="008979E3">
              <w:rPr>
                <w:rFonts w:ascii="Arial" w:hAnsi="Arial"/>
                <w:b/>
                <w:sz w:val="20"/>
                <w:szCs w:val="20"/>
              </w:rPr>
              <w:t>Hearing Date and Time:</w:t>
            </w:r>
            <w:r w:rsidRPr="008979E3">
              <w:rPr>
                <w:rFonts w:ascii="Arial" w:hAnsi="Arial"/>
                <w:sz w:val="20"/>
                <w:szCs w:val="20"/>
              </w:rPr>
              <w:t xml:space="preserve"> </w:t>
            </w:r>
          </w:p>
          <w:p w14:paraId="581017A6" w14:textId="77777777" w:rsidR="00C50E89" w:rsidRPr="008979E3" w:rsidRDefault="00C50E89" w:rsidP="004C6810">
            <w:pPr>
              <w:tabs>
                <w:tab w:val="center" w:pos="4153"/>
                <w:tab w:val="right" w:pos="8306"/>
              </w:tabs>
              <w:overflowPunct w:val="0"/>
              <w:autoSpaceDE w:val="0"/>
              <w:autoSpaceDN w:val="0"/>
              <w:adjustRightInd w:val="0"/>
              <w:spacing w:after="0" w:line="240" w:lineRule="auto"/>
              <w:textAlignment w:val="baseline"/>
              <w:rPr>
                <w:rFonts w:ascii="Arial" w:hAnsi="Arial"/>
                <w:sz w:val="20"/>
                <w:szCs w:val="20"/>
              </w:rPr>
            </w:pPr>
          </w:p>
        </w:tc>
        <w:tc>
          <w:tcPr>
            <w:tcW w:w="1101" w:type="pct"/>
            <w:tcBorders>
              <w:top w:val="single" w:sz="2" w:space="0" w:color="auto"/>
              <w:bottom w:val="nil"/>
            </w:tcBorders>
          </w:tcPr>
          <w:p w14:paraId="7C681763" w14:textId="77777777" w:rsidR="00C50E89" w:rsidRPr="008979E3" w:rsidRDefault="00C50E89" w:rsidP="004C6810">
            <w:pPr>
              <w:tabs>
                <w:tab w:val="center" w:pos="4153"/>
                <w:tab w:val="right" w:pos="8306"/>
              </w:tabs>
              <w:overflowPunct w:val="0"/>
              <w:autoSpaceDE w:val="0"/>
              <w:autoSpaceDN w:val="0"/>
              <w:adjustRightInd w:val="0"/>
              <w:spacing w:after="0" w:line="240" w:lineRule="auto"/>
              <w:textAlignment w:val="baseline"/>
              <w:rPr>
                <w:rFonts w:ascii="Arial" w:hAnsi="Arial"/>
                <w:sz w:val="20"/>
                <w:szCs w:val="20"/>
              </w:rPr>
            </w:pPr>
          </w:p>
        </w:tc>
      </w:tr>
      <w:tr w:rsidR="00C50E89" w:rsidRPr="008979E3" w14:paraId="47D2AD7E" w14:textId="77777777" w:rsidTr="004C6810">
        <w:trPr>
          <w:trHeight w:val="410"/>
        </w:trPr>
        <w:tc>
          <w:tcPr>
            <w:tcW w:w="1311" w:type="pct"/>
            <w:tcBorders>
              <w:top w:val="nil"/>
              <w:bottom w:val="single" w:sz="4" w:space="0" w:color="auto"/>
            </w:tcBorders>
          </w:tcPr>
          <w:p w14:paraId="4704E0A5" w14:textId="77777777" w:rsidR="00C50E89" w:rsidRPr="008979E3" w:rsidRDefault="00C50E89" w:rsidP="004C6810">
            <w:pPr>
              <w:tabs>
                <w:tab w:val="center" w:pos="4153"/>
                <w:tab w:val="right" w:pos="8306"/>
              </w:tabs>
              <w:overflowPunct w:val="0"/>
              <w:autoSpaceDE w:val="0"/>
              <w:autoSpaceDN w:val="0"/>
              <w:adjustRightInd w:val="0"/>
              <w:spacing w:after="0" w:line="240" w:lineRule="auto"/>
              <w:jc w:val="left"/>
              <w:textAlignment w:val="baseline"/>
              <w:rPr>
                <w:rFonts w:ascii="Arial" w:hAnsi="Arial"/>
                <w:b/>
                <w:sz w:val="20"/>
                <w:szCs w:val="20"/>
              </w:rPr>
            </w:pPr>
            <w:r w:rsidRPr="008979E3">
              <w:rPr>
                <w:rFonts w:ascii="Arial" w:hAnsi="Arial"/>
                <w:b/>
                <w:sz w:val="20"/>
                <w:szCs w:val="20"/>
              </w:rPr>
              <w:t>Hearing Location:</w:t>
            </w:r>
          </w:p>
          <w:p w14:paraId="212AF368" w14:textId="77777777" w:rsidR="00C50E89" w:rsidRPr="008979E3" w:rsidRDefault="00C50E89" w:rsidP="004C6810">
            <w:pPr>
              <w:tabs>
                <w:tab w:val="center" w:pos="4153"/>
                <w:tab w:val="right" w:pos="8306"/>
              </w:tabs>
              <w:overflowPunct w:val="0"/>
              <w:autoSpaceDE w:val="0"/>
              <w:autoSpaceDN w:val="0"/>
              <w:adjustRightInd w:val="0"/>
              <w:spacing w:after="0" w:line="240" w:lineRule="auto"/>
              <w:jc w:val="left"/>
              <w:textAlignment w:val="baseline"/>
              <w:rPr>
                <w:rFonts w:ascii="Arial" w:hAnsi="Arial"/>
                <w:sz w:val="20"/>
                <w:szCs w:val="20"/>
              </w:rPr>
            </w:pPr>
          </w:p>
        </w:tc>
        <w:tc>
          <w:tcPr>
            <w:tcW w:w="2588" w:type="pct"/>
            <w:tcBorders>
              <w:top w:val="nil"/>
              <w:bottom w:val="single" w:sz="2" w:space="0" w:color="auto"/>
            </w:tcBorders>
          </w:tcPr>
          <w:p w14:paraId="07C8B1FA" w14:textId="77777777" w:rsidR="00C50E89" w:rsidRPr="008979E3" w:rsidRDefault="00C50E89" w:rsidP="004C6810">
            <w:pPr>
              <w:tabs>
                <w:tab w:val="center" w:pos="4153"/>
                <w:tab w:val="right" w:pos="8306"/>
              </w:tabs>
              <w:overflowPunct w:val="0"/>
              <w:autoSpaceDE w:val="0"/>
              <w:autoSpaceDN w:val="0"/>
              <w:adjustRightInd w:val="0"/>
              <w:spacing w:after="0" w:line="240" w:lineRule="auto"/>
              <w:textAlignment w:val="baseline"/>
              <w:rPr>
                <w:rFonts w:ascii="Arial" w:hAnsi="Arial"/>
                <w:sz w:val="20"/>
                <w:szCs w:val="20"/>
              </w:rPr>
            </w:pPr>
          </w:p>
        </w:tc>
        <w:tc>
          <w:tcPr>
            <w:tcW w:w="1101" w:type="pct"/>
            <w:tcBorders>
              <w:top w:val="nil"/>
              <w:bottom w:val="single" w:sz="4" w:space="0" w:color="auto"/>
            </w:tcBorders>
          </w:tcPr>
          <w:p w14:paraId="39608B74" w14:textId="77777777" w:rsidR="00C50E89" w:rsidRPr="008979E3" w:rsidRDefault="00C50E89" w:rsidP="004C6810">
            <w:pPr>
              <w:tabs>
                <w:tab w:val="center" w:pos="4153"/>
                <w:tab w:val="right" w:pos="8306"/>
              </w:tabs>
              <w:overflowPunct w:val="0"/>
              <w:autoSpaceDE w:val="0"/>
              <w:autoSpaceDN w:val="0"/>
              <w:adjustRightInd w:val="0"/>
              <w:spacing w:after="0" w:line="240" w:lineRule="auto"/>
              <w:textAlignment w:val="baseline"/>
              <w:rPr>
                <w:rFonts w:ascii="Arial" w:hAnsi="Arial"/>
                <w:sz w:val="20"/>
                <w:szCs w:val="20"/>
              </w:rPr>
            </w:pPr>
          </w:p>
        </w:tc>
      </w:tr>
    </w:tbl>
    <w:p w14:paraId="78569822" w14:textId="77777777" w:rsidR="00C50E89" w:rsidRPr="008979E3" w:rsidRDefault="00C50E89" w:rsidP="00C50E89">
      <w:pPr>
        <w:tabs>
          <w:tab w:val="center" w:pos="4153"/>
          <w:tab w:val="right" w:pos="8306"/>
        </w:tabs>
        <w:overflowPunct w:val="0"/>
        <w:autoSpaceDE w:val="0"/>
        <w:autoSpaceDN w:val="0"/>
        <w:adjustRightInd w:val="0"/>
        <w:spacing w:after="0" w:line="240" w:lineRule="auto"/>
        <w:rPr>
          <w:rFonts w:eastAsia="Times New Roman"/>
          <w:sz w:val="24"/>
          <w:szCs w:val="20"/>
          <w:lang w:val="en-US"/>
        </w:rPr>
      </w:pPr>
    </w:p>
    <w:p w14:paraId="2D1736A1" w14:textId="77777777" w:rsidR="00C50E89" w:rsidRPr="008979E3" w:rsidRDefault="00C50E89" w:rsidP="00C50E89">
      <w:pPr>
        <w:tabs>
          <w:tab w:val="left" w:pos="1134"/>
          <w:tab w:val="left" w:pos="2342"/>
          <w:tab w:val="left" w:pos="4536"/>
          <w:tab w:val="right" w:pos="8789"/>
        </w:tabs>
        <w:overflowPunct w:val="0"/>
        <w:autoSpaceDE w:val="0"/>
        <w:autoSpaceDN w:val="0"/>
        <w:adjustRightInd w:val="0"/>
        <w:spacing w:after="0" w:line="240" w:lineRule="auto"/>
        <w:textAlignment w:val="baseline"/>
        <w:rPr>
          <w:rFonts w:ascii="Arial" w:eastAsia="Times New Roman" w:hAnsi="Arial" w:cs="Calibri"/>
          <w:b/>
          <w:bCs/>
          <w:sz w:val="20"/>
          <w:szCs w:val="20"/>
        </w:rPr>
      </w:pPr>
    </w:p>
    <w:p w14:paraId="6E979614" w14:textId="77777777" w:rsidR="00C50E89" w:rsidRPr="008979E3" w:rsidRDefault="00C50E89" w:rsidP="00C50E89">
      <w:pPr>
        <w:tabs>
          <w:tab w:val="left" w:pos="1134"/>
          <w:tab w:val="left" w:pos="2342"/>
          <w:tab w:val="left" w:pos="4536"/>
          <w:tab w:val="right" w:pos="8789"/>
        </w:tabs>
        <w:overflowPunct w:val="0"/>
        <w:autoSpaceDE w:val="0"/>
        <w:autoSpaceDN w:val="0"/>
        <w:adjustRightInd w:val="0"/>
        <w:spacing w:after="0" w:line="360" w:lineRule="auto"/>
        <w:jc w:val="center"/>
        <w:textAlignment w:val="baseline"/>
        <w:rPr>
          <w:rFonts w:ascii="Arial" w:eastAsia="Times New Roman" w:hAnsi="Arial" w:cs="Calibri"/>
          <w:b/>
          <w:bCs/>
          <w:sz w:val="28"/>
          <w:szCs w:val="20"/>
        </w:rPr>
      </w:pPr>
      <w:r w:rsidRPr="008979E3">
        <w:rPr>
          <w:rFonts w:ascii="Arial" w:eastAsia="Times New Roman" w:hAnsi="Arial" w:cs="Calibri"/>
          <w:b/>
          <w:bCs/>
          <w:sz w:val="28"/>
          <w:szCs w:val="20"/>
        </w:rPr>
        <w:t>WARRANT OF REMAND OR MANDATE</w:t>
      </w:r>
    </w:p>
    <w:p w14:paraId="48656411" w14:textId="77777777" w:rsidR="00C50E89" w:rsidRPr="008979E3" w:rsidRDefault="00C50E89" w:rsidP="00C50E89">
      <w:pPr>
        <w:tabs>
          <w:tab w:val="left" w:pos="1134"/>
          <w:tab w:val="left" w:pos="2342"/>
          <w:tab w:val="left" w:pos="4536"/>
          <w:tab w:val="right" w:pos="8789"/>
        </w:tabs>
        <w:overflowPunct w:val="0"/>
        <w:autoSpaceDE w:val="0"/>
        <w:autoSpaceDN w:val="0"/>
        <w:adjustRightInd w:val="0"/>
        <w:spacing w:after="0" w:line="360" w:lineRule="auto"/>
        <w:textAlignment w:val="baseline"/>
        <w:rPr>
          <w:rFonts w:ascii="Arial" w:eastAsia="Times New Roman" w:hAnsi="Arial" w:cs="Calibri"/>
          <w:b/>
          <w:bCs/>
          <w:sz w:val="20"/>
          <w:szCs w:val="20"/>
        </w:rPr>
      </w:pPr>
    </w:p>
    <w:p w14:paraId="74BCC21B" w14:textId="77777777" w:rsidR="00C50E89" w:rsidRPr="008979E3" w:rsidRDefault="00C50E89" w:rsidP="00C50E89">
      <w:pPr>
        <w:tabs>
          <w:tab w:val="left" w:pos="1134"/>
          <w:tab w:val="left" w:pos="2342"/>
          <w:tab w:val="left" w:pos="4536"/>
          <w:tab w:val="right" w:pos="8789"/>
        </w:tabs>
        <w:overflowPunct w:val="0"/>
        <w:autoSpaceDE w:val="0"/>
        <w:autoSpaceDN w:val="0"/>
        <w:adjustRightInd w:val="0"/>
        <w:spacing w:after="0" w:line="240" w:lineRule="auto"/>
        <w:textAlignment w:val="baseline"/>
        <w:rPr>
          <w:rFonts w:ascii="Arial" w:eastAsia="Times New Roman" w:hAnsi="Arial" w:cs="Arial"/>
          <w:bCs/>
          <w:sz w:val="20"/>
          <w:szCs w:val="20"/>
        </w:rPr>
      </w:pPr>
      <w:bookmarkStart w:id="274" w:name="_Hlk59616637"/>
      <w:bookmarkStart w:id="275" w:name="_Hlk31959557"/>
      <w:r w:rsidRPr="008979E3">
        <w:rPr>
          <w:rFonts w:ascii="Arial" w:eastAsia="Times New Roman" w:hAnsi="Arial" w:cs="Arial"/>
          <w:iCs/>
          <w:sz w:val="20"/>
          <w:szCs w:val="20"/>
        </w:rPr>
        <w:t>[</w:t>
      </w:r>
      <w:r w:rsidRPr="008979E3">
        <w:rPr>
          <w:rFonts w:ascii="Arial" w:eastAsia="Times New Roman" w:hAnsi="Arial" w:cs="Arial"/>
          <w:i/>
          <w:iCs/>
          <w:sz w:val="20"/>
          <w:szCs w:val="20"/>
        </w:rPr>
        <w:t>SUPREME/DISTRICT/MAGISTRATES/YOUTH/ENVIRONMENT RESOURCES AND DEVELOPMENT</w:t>
      </w:r>
      <w:r w:rsidRPr="008979E3">
        <w:rPr>
          <w:rFonts w:ascii="Arial" w:eastAsia="Times New Roman" w:hAnsi="Arial" w:cs="Arial"/>
          <w:iCs/>
          <w:sz w:val="20"/>
          <w:szCs w:val="20"/>
        </w:rPr>
        <w:t xml:space="preserve">] </w:t>
      </w:r>
      <w:bookmarkEnd w:id="274"/>
      <w:r w:rsidRPr="008979E3">
        <w:rPr>
          <w:rFonts w:ascii="Arial" w:eastAsia="Times New Roman" w:hAnsi="Arial" w:cs="Arial"/>
          <w:b/>
          <w:sz w:val="12"/>
          <w:szCs w:val="20"/>
        </w:rPr>
        <w:t xml:space="preserve">Select one </w:t>
      </w:r>
      <w:r w:rsidRPr="008979E3">
        <w:rPr>
          <w:rFonts w:ascii="Arial" w:eastAsia="Times New Roman" w:hAnsi="Arial" w:cs="Arial"/>
          <w:iCs/>
          <w:sz w:val="20"/>
          <w:szCs w:val="20"/>
        </w:rPr>
        <w:t xml:space="preserve">COURT </w:t>
      </w:r>
      <w:r w:rsidRPr="008979E3">
        <w:rPr>
          <w:rFonts w:ascii="Arial" w:eastAsia="Times New Roman" w:hAnsi="Arial" w:cs="Arial"/>
          <w:bCs/>
          <w:sz w:val="20"/>
          <w:szCs w:val="20"/>
        </w:rPr>
        <w:t xml:space="preserve">OF SOUTH AUSTRALIA </w:t>
      </w:r>
    </w:p>
    <w:p w14:paraId="086F6F29" w14:textId="77777777" w:rsidR="00C50E89" w:rsidRPr="008979E3" w:rsidRDefault="00C50E89" w:rsidP="00C50E89">
      <w:pPr>
        <w:tabs>
          <w:tab w:val="left" w:pos="1134"/>
          <w:tab w:val="left" w:pos="2342"/>
          <w:tab w:val="left" w:pos="4536"/>
          <w:tab w:val="right" w:pos="8789"/>
        </w:tabs>
        <w:overflowPunct w:val="0"/>
        <w:autoSpaceDE w:val="0"/>
        <w:autoSpaceDN w:val="0"/>
        <w:adjustRightInd w:val="0"/>
        <w:spacing w:after="0" w:line="240" w:lineRule="auto"/>
        <w:textAlignment w:val="baseline"/>
        <w:rPr>
          <w:rFonts w:ascii="Arial" w:eastAsia="Times New Roman" w:hAnsi="Arial" w:cs="Arial"/>
          <w:iCs/>
          <w:sz w:val="20"/>
          <w:szCs w:val="20"/>
        </w:rPr>
      </w:pPr>
      <w:r w:rsidRPr="008979E3">
        <w:rPr>
          <w:rFonts w:ascii="Arial" w:eastAsia="Times New Roman" w:hAnsi="Arial" w:cs="Arial"/>
          <w:iCs/>
          <w:sz w:val="20"/>
          <w:szCs w:val="20"/>
        </w:rPr>
        <w:t>CRIMINAL JURISDICTION</w:t>
      </w:r>
      <w:bookmarkEnd w:id="275"/>
    </w:p>
    <w:p w14:paraId="36083A5B" w14:textId="77777777" w:rsidR="00C50E89" w:rsidRPr="008979E3" w:rsidRDefault="00C50E89" w:rsidP="00C50E89">
      <w:pPr>
        <w:tabs>
          <w:tab w:val="left" w:pos="1134"/>
          <w:tab w:val="left" w:pos="2342"/>
          <w:tab w:val="left" w:pos="4536"/>
          <w:tab w:val="right" w:pos="8789"/>
        </w:tabs>
        <w:overflowPunct w:val="0"/>
        <w:autoSpaceDE w:val="0"/>
        <w:autoSpaceDN w:val="0"/>
        <w:adjustRightInd w:val="0"/>
        <w:spacing w:after="480" w:line="240" w:lineRule="auto"/>
        <w:textAlignment w:val="baseline"/>
        <w:rPr>
          <w:rFonts w:ascii="Arial" w:eastAsia="Times New Roman" w:hAnsi="Arial" w:cs="Arial"/>
          <w:iCs/>
          <w:sz w:val="20"/>
          <w:szCs w:val="20"/>
        </w:rPr>
      </w:pPr>
    </w:p>
    <w:p w14:paraId="74B39351" w14:textId="77777777" w:rsidR="00C50E89" w:rsidRPr="008979E3" w:rsidRDefault="00C50E89" w:rsidP="00C50E89">
      <w:pPr>
        <w:tabs>
          <w:tab w:val="left" w:pos="1134"/>
          <w:tab w:val="left" w:pos="2342"/>
          <w:tab w:val="left" w:pos="4536"/>
          <w:tab w:val="right" w:pos="8789"/>
        </w:tabs>
        <w:overflowPunct w:val="0"/>
        <w:autoSpaceDE w:val="0"/>
        <w:autoSpaceDN w:val="0"/>
        <w:adjustRightInd w:val="0"/>
        <w:spacing w:after="0" w:line="240" w:lineRule="auto"/>
        <w:textAlignment w:val="baseline"/>
        <w:rPr>
          <w:rFonts w:ascii="Arial" w:eastAsia="Times New Roman" w:hAnsi="Arial" w:cs="Arial"/>
          <w:b/>
          <w:bCs/>
          <w:sz w:val="20"/>
          <w:szCs w:val="20"/>
        </w:rPr>
      </w:pPr>
      <w:r w:rsidRPr="008979E3">
        <w:rPr>
          <w:rFonts w:ascii="Arial" w:eastAsia="Times New Roman" w:hAnsi="Arial" w:cs="Arial"/>
          <w:b/>
          <w:bCs/>
          <w:sz w:val="20"/>
          <w:szCs w:val="20"/>
        </w:rPr>
        <w:t>[</w:t>
      </w:r>
      <w:r w:rsidRPr="008979E3">
        <w:rPr>
          <w:rFonts w:ascii="Arial" w:eastAsia="Times New Roman" w:hAnsi="Arial" w:cs="Arial"/>
          <w:b/>
          <w:bCs/>
          <w:i/>
          <w:sz w:val="20"/>
          <w:szCs w:val="20"/>
        </w:rPr>
        <w:t>FULL NAME</w:t>
      </w:r>
      <w:r w:rsidRPr="008979E3">
        <w:rPr>
          <w:rFonts w:ascii="Arial" w:eastAsia="Times New Roman" w:hAnsi="Arial" w:cs="Arial"/>
          <w:b/>
          <w:bCs/>
          <w:sz w:val="20"/>
          <w:szCs w:val="20"/>
        </w:rPr>
        <w:t>]</w:t>
      </w:r>
    </w:p>
    <w:p w14:paraId="28277799" w14:textId="77777777" w:rsidR="00C50E89" w:rsidRPr="008979E3" w:rsidRDefault="00C50E89" w:rsidP="00C50E89">
      <w:pPr>
        <w:tabs>
          <w:tab w:val="left" w:pos="1134"/>
          <w:tab w:val="left" w:pos="2342"/>
          <w:tab w:val="left" w:pos="4536"/>
          <w:tab w:val="right" w:pos="8789"/>
        </w:tabs>
        <w:overflowPunct w:val="0"/>
        <w:autoSpaceDE w:val="0"/>
        <w:autoSpaceDN w:val="0"/>
        <w:adjustRightInd w:val="0"/>
        <w:spacing w:after="480" w:line="240" w:lineRule="auto"/>
        <w:textAlignment w:val="baseline"/>
        <w:rPr>
          <w:rFonts w:ascii="Arial" w:eastAsia="Times New Roman" w:hAnsi="Arial" w:cs="Arial"/>
          <w:b/>
          <w:bCs/>
          <w:sz w:val="20"/>
          <w:szCs w:val="20"/>
        </w:rPr>
      </w:pPr>
      <w:r w:rsidRPr="008979E3">
        <w:rPr>
          <w:rFonts w:ascii="Arial" w:eastAsia="Times New Roman" w:hAnsi="Arial" w:cs="Arial"/>
          <w:b/>
          <w:bCs/>
          <w:sz w:val="20"/>
          <w:szCs w:val="20"/>
        </w:rPr>
        <w:t>Informant/R</w:t>
      </w:r>
    </w:p>
    <w:p w14:paraId="0D23F516" w14:textId="77777777" w:rsidR="00C50E89" w:rsidRPr="008979E3" w:rsidDel="00897A6B" w:rsidRDefault="00C50E89" w:rsidP="00C50E89">
      <w:pPr>
        <w:tabs>
          <w:tab w:val="left" w:pos="1134"/>
          <w:tab w:val="left" w:pos="2342"/>
          <w:tab w:val="left" w:pos="4536"/>
          <w:tab w:val="right" w:pos="8789"/>
        </w:tabs>
        <w:overflowPunct w:val="0"/>
        <w:autoSpaceDE w:val="0"/>
        <w:autoSpaceDN w:val="0"/>
        <w:adjustRightInd w:val="0"/>
        <w:spacing w:before="480" w:after="480" w:line="240" w:lineRule="auto"/>
        <w:textAlignment w:val="baseline"/>
        <w:rPr>
          <w:rFonts w:ascii="Arial" w:eastAsia="Times New Roman" w:hAnsi="Arial" w:cs="Arial"/>
          <w:b/>
          <w:bCs/>
          <w:sz w:val="20"/>
          <w:szCs w:val="20"/>
        </w:rPr>
      </w:pPr>
      <w:r w:rsidRPr="008979E3">
        <w:rPr>
          <w:rFonts w:ascii="Arial" w:eastAsia="Times New Roman" w:hAnsi="Arial" w:cs="Arial"/>
          <w:b/>
          <w:bCs/>
          <w:sz w:val="20"/>
          <w:szCs w:val="20"/>
        </w:rPr>
        <w:t>v</w:t>
      </w:r>
    </w:p>
    <w:p w14:paraId="377E11ED" w14:textId="77777777" w:rsidR="00C50E89" w:rsidRPr="008979E3" w:rsidRDefault="00C50E89" w:rsidP="00C50E89">
      <w:pPr>
        <w:tabs>
          <w:tab w:val="left" w:pos="1134"/>
          <w:tab w:val="left" w:pos="2342"/>
          <w:tab w:val="left" w:pos="4536"/>
          <w:tab w:val="right" w:pos="8789"/>
        </w:tabs>
        <w:overflowPunct w:val="0"/>
        <w:autoSpaceDE w:val="0"/>
        <w:autoSpaceDN w:val="0"/>
        <w:adjustRightInd w:val="0"/>
        <w:spacing w:after="0" w:line="240" w:lineRule="auto"/>
        <w:textAlignment w:val="baseline"/>
        <w:rPr>
          <w:rFonts w:ascii="Arial" w:eastAsia="Times New Roman" w:hAnsi="Arial" w:cs="Arial"/>
          <w:b/>
          <w:sz w:val="20"/>
          <w:szCs w:val="20"/>
        </w:rPr>
      </w:pPr>
      <w:r w:rsidRPr="008979E3">
        <w:rPr>
          <w:rFonts w:ascii="Arial" w:eastAsia="Times New Roman" w:hAnsi="Arial" w:cs="Arial"/>
          <w:b/>
          <w:sz w:val="20"/>
          <w:szCs w:val="20"/>
        </w:rPr>
        <w:t>[</w:t>
      </w:r>
      <w:r w:rsidRPr="008979E3">
        <w:rPr>
          <w:rFonts w:ascii="Arial" w:eastAsia="Times New Roman" w:hAnsi="Arial" w:cs="Arial"/>
          <w:b/>
          <w:i/>
          <w:sz w:val="20"/>
          <w:szCs w:val="20"/>
        </w:rPr>
        <w:t xml:space="preserve">FULL </w:t>
      </w:r>
      <w:r w:rsidRPr="008979E3">
        <w:rPr>
          <w:rFonts w:ascii="Arial" w:eastAsia="Times New Roman" w:hAnsi="Arial" w:cs="Arial"/>
          <w:b/>
          <w:i/>
          <w:iCs/>
          <w:sz w:val="20"/>
          <w:szCs w:val="20"/>
        </w:rPr>
        <w:t>NAME</w:t>
      </w:r>
      <w:r w:rsidRPr="008979E3">
        <w:rPr>
          <w:rFonts w:ascii="Arial" w:eastAsia="Times New Roman" w:hAnsi="Arial" w:cs="Arial"/>
          <w:b/>
          <w:sz w:val="20"/>
          <w:szCs w:val="20"/>
        </w:rPr>
        <w:t>]</w:t>
      </w:r>
    </w:p>
    <w:p w14:paraId="7A828F21" w14:textId="77777777" w:rsidR="00C50E89" w:rsidRDefault="00C50E89" w:rsidP="00C50E89">
      <w:pPr>
        <w:tabs>
          <w:tab w:val="left" w:pos="1134"/>
          <w:tab w:val="left" w:pos="2342"/>
          <w:tab w:val="left" w:pos="4536"/>
          <w:tab w:val="right" w:pos="8789"/>
        </w:tabs>
        <w:overflowPunct w:val="0"/>
        <w:autoSpaceDE w:val="0"/>
        <w:autoSpaceDN w:val="0"/>
        <w:adjustRightInd w:val="0"/>
        <w:spacing w:after="480" w:line="240" w:lineRule="auto"/>
        <w:textAlignment w:val="baseline"/>
        <w:rPr>
          <w:rFonts w:ascii="Arial" w:eastAsia="Times New Roman" w:hAnsi="Arial" w:cs="Arial"/>
          <w:b/>
          <w:bCs/>
          <w:sz w:val="20"/>
          <w:szCs w:val="20"/>
        </w:rPr>
      </w:pPr>
      <w:r w:rsidRPr="008979E3">
        <w:rPr>
          <w:rFonts w:ascii="Arial" w:eastAsia="Times New Roman" w:hAnsi="Arial" w:cs="Arial"/>
          <w:b/>
          <w:bCs/>
          <w:sz w:val="20"/>
          <w:szCs w:val="20"/>
        </w:rPr>
        <w:t>[</w:t>
      </w:r>
      <w:r w:rsidRPr="008979E3">
        <w:rPr>
          <w:rFonts w:ascii="Arial" w:eastAsia="Times New Roman" w:hAnsi="Arial" w:cs="Arial"/>
          <w:b/>
          <w:bCs/>
          <w:i/>
          <w:sz w:val="20"/>
          <w:szCs w:val="20"/>
        </w:rPr>
        <w:t>Defendant/Youth</w:t>
      </w:r>
      <w:r w:rsidRPr="008979E3">
        <w:rPr>
          <w:rFonts w:ascii="Arial" w:eastAsia="Times New Roman" w:hAnsi="Arial" w:cs="Arial"/>
          <w:b/>
          <w:bCs/>
          <w:sz w:val="20"/>
          <w:szCs w:val="20"/>
        </w:rPr>
        <w:t>]</w:t>
      </w:r>
    </w:p>
    <w:tbl>
      <w:tblPr>
        <w:tblStyle w:val="TableGrid16"/>
        <w:tblW w:w="5000" w:type="pct"/>
        <w:jc w:val="center"/>
        <w:tblLook w:val="04A0" w:firstRow="1" w:lastRow="0" w:firstColumn="1" w:lastColumn="0" w:noHBand="0" w:noVBand="1"/>
      </w:tblPr>
      <w:tblGrid>
        <w:gridCol w:w="2293"/>
        <w:gridCol w:w="1822"/>
        <w:gridCol w:w="1654"/>
        <w:gridCol w:w="15"/>
        <w:gridCol w:w="1985"/>
        <w:gridCol w:w="1575"/>
      </w:tblGrid>
      <w:tr w:rsidR="00C50E89" w:rsidRPr="008979E3" w14:paraId="33CCBD76" w14:textId="77777777" w:rsidTr="004C6810">
        <w:trPr>
          <w:cantSplit/>
          <w:trHeight w:val="440"/>
          <w:jc w:val="center"/>
        </w:trPr>
        <w:tc>
          <w:tcPr>
            <w:tcW w:w="5000" w:type="pct"/>
            <w:gridSpan w:val="6"/>
          </w:tcPr>
          <w:p w14:paraId="5F5DFD56" w14:textId="77777777" w:rsidR="00C50E89" w:rsidRPr="008979E3" w:rsidRDefault="00C50E89" w:rsidP="004C6810">
            <w:pPr>
              <w:spacing w:before="120" w:after="0" w:line="276" w:lineRule="auto"/>
              <w:jc w:val="left"/>
              <w:rPr>
                <w:rFonts w:ascii="Arial" w:hAnsi="Arial" w:cs="Arial"/>
                <w:sz w:val="20"/>
                <w:szCs w:val="20"/>
              </w:rPr>
            </w:pPr>
            <w:r w:rsidRPr="008979E3">
              <w:rPr>
                <w:rFonts w:ascii="Arial" w:hAnsi="Arial" w:cs="Arial"/>
                <w:b/>
                <w:bCs/>
                <w:sz w:val="20"/>
                <w:szCs w:val="20"/>
              </w:rPr>
              <w:lastRenderedPageBreak/>
              <w:t xml:space="preserve">Subject of </w:t>
            </w:r>
            <w:r w:rsidRPr="008979E3">
              <w:rPr>
                <w:rFonts w:ascii="Arial" w:hAnsi="Arial" w:cs="Arial"/>
                <w:b/>
                <w:bCs/>
                <w:iCs/>
                <w:sz w:val="20"/>
                <w:szCs w:val="20"/>
              </w:rPr>
              <w:t>Remand or Mandate</w:t>
            </w:r>
          </w:p>
        </w:tc>
      </w:tr>
      <w:tr w:rsidR="00C50E89" w:rsidRPr="008979E3" w14:paraId="1A60D3F9" w14:textId="77777777" w:rsidTr="004C6810">
        <w:trPr>
          <w:cantSplit/>
          <w:trHeight w:val="440"/>
          <w:jc w:val="center"/>
        </w:trPr>
        <w:tc>
          <w:tcPr>
            <w:tcW w:w="1227" w:type="pct"/>
            <w:vMerge w:val="restart"/>
          </w:tcPr>
          <w:p w14:paraId="508D1CF3" w14:textId="77777777" w:rsidR="00C50E89" w:rsidRPr="008979E3" w:rsidRDefault="00C50E89" w:rsidP="004C6810">
            <w:pPr>
              <w:spacing w:after="0" w:line="276" w:lineRule="auto"/>
              <w:jc w:val="left"/>
              <w:rPr>
                <w:rFonts w:ascii="Arial" w:hAnsi="Arial" w:cs="Arial"/>
                <w:sz w:val="20"/>
              </w:rPr>
            </w:pPr>
            <w:bookmarkStart w:id="276" w:name="_Hlk38384183"/>
            <w:bookmarkStart w:id="277" w:name="_Hlk38436125"/>
            <w:bookmarkStart w:id="278" w:name="_Hlk38357244"/>
            <w:r w:rsidRPr="008979E3">
              <w:rPr>
                <w:rFonts w:ascii="Arial" w:hAnsi="Arial" w:cs="Arial"/>
                <w:sz w:val="20"/>
              </w:rPr>
              <w:t>[</w:t>
            </w:r>
            <w:r w:rsidRPr="008979E3">
              <w:rPr>
                <w:rFonts w:ascii="Arial" w:hAnsi="Arial" w:cs="Arial"/>
                <w:i/>
                <w:sz w:val="20"/>
              </w:rPr>
              <w:t>Defendant/Youth</w:t>
            </w:r>
            <w:r w:rsidRPr="008979E3">
              <w:rPr>
                <w:rFonts w:ascii="Arial" w:hAnsi="Arial" w:cs="Arial"/>
                <w:sz w:val="20"/>
              </w:rPr>
              <w:t>]</w:t>
            </w:r>
          </w:p>
          <w:p w14:paraId="509C8240" w14:textId="77777777" w:rsidR="00C50E89" w:rsidRPr="008979E3" w:rsidRDefault="00C50E89" w:rsidP="004C6810">
            <w:pPr>
              <w:overflowPunct w:val="0"/>
              <w:autoSpaceDE w:val="0"/>
              <w:autoSpaceDN w:val="0"/>
              <w:adjustRightInd w:val="0"/>
              <w:spacing w:after="0" w:line="276" w:lineRule="auto"/>
              <w:ind w:firstLine="567"/>
              <w:textAlignment w:val="baseline"/>
              <w:rPr>
                <w:rFonts w:ascii="Arial" w:hAnsi="Arial" w:cs="Arial"/>
                <w:sz w:val="20"/>
              </w:rPr>
            </w:pPr>
          </w:p>
        </w:tc>
        <w:tc>
          <w:tcPr>
            <w:tcW w:w="3773" w:type="pct"/>
            <w:gridSpan w:val="5"/>
            <w:tcBorders>
              <w:bottom w:val="nil"/>
            </w:tcBorders>
          </w:tcPr>
          <w:p w14:paraId="1F3DA147" w14:textId="77777777" w:rsidR="00C50E89" w:rsidRPr="008979E3" w:rsidRDefault="00C50E89" w:rsidP="004C6810">
            <w:pPr>
              <w:spacing w:after="0" w:line="276" w:lineRule="auto"/>
              <w:jc w:val="left"/>
              <w:rPr>
                <w:rFonts w:ascii="Arial" w:hAnsi="Arial" w:cs="Arial"/>
                <w:sz w:val="20"/>
              </w:rPr>
            </w:pPr>
          </w:p>
        </w:tc>
      </w:tr>
      <w:tr w:rsidR="00C50E89" w:rsidRPr="008979E3" w14:paraId="23950824" w14:textId="77777777" w:rsidTr="004C6810">
        <w:trPr>
          <w:cantSplit/>
          <w:trHeight w:val="88"/>
          <w:jc w:val="center"/>
        </w:trPr>
        <w:tc>
          <w:tcPr>
            <w:tcW w:w="1227" w:type="pct"/>
            <w:vMerge/>
          </w:tcPr>
          <w:p w14:paraId="0FB0AD42" w14:textId="77777777" w:rsidR="00C50E89" w:rsidRPr="008979E3" w:rsidRDefault="00C50E89" w:rsidP="004C6810">
            <w:pPr>
              <w:spacing w:after="0" w:line="276" w:lineRule="auto"/>
              <w:jc w:val="left"/>
              <w:rPr>
                <w:rFonts w:ascii="Arial" w:hAnsi="Arial" w:cs="Arial"/>
                <w:sz w:val="20"/>
              </w:rPr>
            </w:pPr>
          </w:p>
        </w:tc>
        <w:tc>
          <w:tcPr>
            <w:tcW w:w="3773" w:type="pct"/>
            <w:gridSpan w:val="5"/>
            <w:tcBorders>
              <w:top w:val="nil"/>
              <w:bottom w:val="single" w:sz="4" w:space="0" w:color="auto"/>
            </w:tcBorders>
          </w:tcPr>
          <w:p w14:paraId="07F3807E" w14:textId="77777777" w:rsidR="00C50E89" w:rsidRPr="008979E3" w:rsidRDefault="00C50E89" w:rsidP="004C6810">
            <w:pPr>
              <w:spacing w:after="0" w:line="276" w:lineRule="auto"/>
              <w:jc w:val="left"/>
              <w:rPr>
                <w:rFonts w:ascii="Arial" w:hAnsi="Arial" w:cs="Arial"/>
                <w:b/>
                <w:sz w:val="12"/>
                <w:szCs w:val="12"/>
              </w:rPr>
            </w:pPr>
            <w:r w:rsidRPr="008979E3">
              <w:rPr>
                <w:rFonts w:ascii="Arial" w:hAnsi="Arial" w:cs="Arial"/>
                <w:b/>
                <w:sz w:val="12"/>
                <w:szCs w:val="12"/>
              </w:rPr>
              <w:t>Full Name</w:t>
            </w:r>
          </w:p>
        </w:tc>
      </w:tr>
      <w:bookmarkEnd w:id="276"/>
      <w:bookmarkEnd w:id="277"/>
      <w:tr w:rsidR="00C50E89" w:rsidRPr="008979E3" w14:paraId="4345D25E" w14:textId="77777777" w:rsidTr="004C6810">
        <w:trPr>
          <w:cantSplit/>
          <w:trHeight w:val="454"/>
          <w:jc w:val="center"/>
        </w:trPr>
        <w:tc>
          <w:tcPr>
            <w:tcW w:w="1227" w:type="pct"/>
            <w:vMerge w:val="restart"/>
          </w:tcPr>
          <w:p w14:paraId="2766008E" w14:textId="77777777" w:rsidR="00C50E89" w:rsidRPr="008979E3" w:rsidRDefault="00C50E89" w:rsidP="004C6810">
            <w:pPr>
              <w:spacing w:after="0" w:line="276" w:lineRule="auto"/>
              <w:jc w:val="left"/>
              <w:rPr>
                <w:rFonts w:ascii="Arial" w:hAnsi="Arial" w:cs="Arial"/>
                <w:sz w:val="20"/>
              </w:rPr>
            </w:pPr>
            <w:r w:rsidRPr="008979E3">
              <w:rPr>
                <w:rFonts w:ascii="Arial" w:hAnsi="Arial" w:cs="Arial"/>
                <w:sz w:val="20"/>
              </w:rPr>
              <w:t xml:space="preserve">Address </w:t>
            </w:r>
          </w:p>
        </w:tc>
        <w:tc>
          <w:tcPr>
            <w:tcW w:w="3773" w:type="pct"/>
            <w:gridSpan w:val="5"/>
            <w:tcBorders>
              <w:bottom w:val="nil"/>
            </w:tcBorders>
          </w:tcPr>
          <w:p w14:paraId="0F301943" w14:textId="77777777" w:rsidR="00C50E89" w:rsidRPr="008979E3" w:rsidRDefault="00C50E89" w:rsidP="004C6810">
            <w:pPr>
              <w:spacing w:after="0" w:line="276" w:lineRule="auto"/>
              <w:jc w:val="left"/>
              <w:rPr>
                <w:rFonts w:ascii="Arial" w:hAnsi="Arial" w:cs="Arial"/>
                <w:sz w:val="20"/>
              </w:rPr>
            </w:pPr>
          </w:p>
        </w:tc>
      </w:tr>
      <w:tr w:rsidR="00C50E89" w:rsidRPr="008979E3" w14:paraId="2DB6C078" w14:textId="77777777" w:rsidTr="004C6810">
        <w:trPr>
          <w:cantSplit/>
          <w:trHeight w:val="85"/>
          <w:jc w:val="center"/>
        </w:trPr>
        <w:tc>
          <w:tcPr>
            <w:tcW w:w="1227" w:type="pct"/>
            <w:vMerge/>
          </w:tcPr>
          <w:p w14:paraId="68A42E5F" w14:textId="77777777" w:rsidR="00C50E89" w:rsidRPr="008979E3" w:rsidRDefault="00C50E89" w:rsidP="004C6810">
            <w:pPr>
              <w:spacing w:after="0" w:line="276" w:lineRule="auto"/>
              <w:jc w:val="left"/>
              <w:rPr>
                <w:rFonts w:ascii="Arial" w:hAnsi="Arial" w:cs="Arial"/>
                <w:sz w:val="20"/>
              </w:rPr>
            </w:pPr>
          </w:p>
        </w:tc>
        <w:tc>
          <w:tcPr>
            <w:tcW w:w="3773" w:type="pct"/>
            <w:gridSpan w:val="5"/>
            <w:tcBorders>
              <w:top w:val="nil"/>
              <w:bottom w:val="single" w:sz="4" w:space="0" w:color="auto"/>
            </w:tcBorders>
            <w:vAlign w:val="bottom"/>
          </w:tcPr>
          <w:p w14:paraId="7D93E4A0" w14:textId="77777777" w:rsidR="00C50E89" w:rsidRPr="008979E3" w:rsidRDefault="00C50E89" w:rsidP="004C6810">
            <w:pPr>
              <w:spacing w:after="0" w:line="276" w:lineRule="auto"/>
              <w:jc w:val="left"/>
              <w:rPr>
                <w:rFonts w:ascii="Arial" w:hAnsi="Arial" w:cs="Arial"/>
                <w:b/>
                <w:sz w:val="20"/>
              </w:rPr>
            </w:pPr>
            <w:r w:rsidRPr="008979E3">
              <w:rPr>
                <w:rFonts w:ascii="Arial" w:hAnsi="Arial" w:cs="Arial"/>
                <w:b/>
                <w:sz w:val="12"/>
              </w:rPr>
              <w:t>Street Address (including unit or level number and name of property if required)</w:t>
            </w:r>
          </w:p>
        </w:tc>
      </w:tr>
      <w:tr w:rsidR="00C50E89" w:rsidRPr="008979E3" w14:paraId="6AC317AF" w14:textId="77777777" w:rsidTr="00C50E89">
        <w:trPr>
          <w:cantSplit/>
          <w:trHeight w:val="454"/>
          <w:jc w:val="center"/>
        </w:trPr>
        <w:tc>
          <w:tcPr>
            <w:tcW w:w="1227" w:type="pct"/>
            <w:vMerge/>
          </w:tcPr>
          <w:p w14:paraId="57027643" w14:textId="77777777" w:rsidR="00C50E89" w:rsidRPr="008979E3" w:rsidRDefault="00C50E89" w:rsidP="004C6810">
            <w:pPr>
              <w:spacing w:after="0" w:line="276" w:lineRule="auto"/>
              <w:jc w:val="left"/>
              <w:rPr>
                <w:rFonts w:ascii="Arial" w:hAnsi="Arial" w:cs="Arial"/>
                <w:sz w:val="20"/>
              </w:rPr>
            </w:pPr>
          </w:p>
        </w:tc>
        <w:tc>
          <w:tcPr>
            <w:tcW w:w="975" w:type="pct"/>
            <w:tcBorders>
              <w:bottom w:val="nil"/>
            </w:tcBorders>
          </w:tcPr>
          <w:p w14:paraId="147FCACC" w14:textId="77777777" w:rsidR="00C50E89" w:rsidRPr="008979E3" w:rsidRDefault="00C50E89" w:rsidP="004C6810">
            <w:pPr>
              <w:spacing w:after="0" w:line="276" w:lineRule="auto"/>
              <w:jc w:val="left"/>
              <w:rPr>
                <w:rFonts w:ascii="Arial" w:hAnsi="Arial" w:cs="Arial"/>
                <w:sz w:val="20"/>
              </w:rPr>
            </w:pPr>
          </w:p>
        </w:tc>
        <w:tc>
          <w:tcPr>
            <w:tcW w:w="893" w:type="pct"/>
            <w:gridSpan w:val="2"/>
            <w:tcBorders>
              <w:bottom w:val="nil"/>
            </w:tcBorders>
          </w:tcPr>
          <w:p w14:paraId="0593C184" w14:textId="77777777" w:rsidR="00C50E89" w:rsidRPr="008979E3" w:rsidRDefault="00C50E89" w:rsidP="004C6810">
            <w:pPr>
              <w:spacing w:after="0" w:line="276" w:lineRule="auto"/>
              <w:jc w:val="left"/>
              <w:rPr>
                <w:rFonts w:ascii="Arial" w:hAnsi="Arial" w:cs="Arial"/>
                <w:sz w:val="20"/>
              </w:rPr>
            </w:pPr>
          </w:p>
        </w:tc>
        <w:tc>
          <w:tcPr>
            <w:tcW w:w="1062" w:type="pct"/>
            <w:tcBorders>
              <w:bottom w:val="nil"/>
            </w:tcBorders>
          </w:tcPr>
          <w:p w14:paraId="10738A6C" w14:textId="77777777" w:rsidR="00C50E89" w:rsidRPr="008979E3" w:rsidRDefault="00C50E89" w:rsidP="004C6810">
            <w:pPr>
              <w:spacing w:after="0" w:line="276" w:lineRule="auto"/>
              <w:jc w:val="left"/>
              <w:rPr>
                <w:rFonts w:ascii="Arial" w:hAnsi="Arial" w:cs="Arial"/>
                <w:sz w:val="20"/>
              </w:rPr>
            </w:pPr>
          </w:p>
        </w:tc>
        <w:tc>
          <w:tcPr>
            <w:tcW w:w="843" w:type="pct"/>
            <w:tcBorders>
              <w:bottom w:val="nil"/>
            </w:tcBorders>
          </w:tcPr>
          <w:p w14:paraId="3B91FDD1" w14:textId="77777777" w:rsidR="00C50E89" w:rsidRPr="008979E3" w:rsidRDefault="00C50E89" w:rsidP="004C6810">
            <w:pPr>
              <w:spacing w:after="0" w:line="276" w:lineRule="auto"/>
              <w:jc w:val="left"/>
              <w:rPr>
                <w:rFonts w:ascii="Arial" w:hAnsi="Arial" w:cs="Arial"/>
                <w:sz w:val="20"/>
              </w:rPr>
            </w:pPr>
          </w:p>
        </w:tc>
      </w:tr>
      <w:tr w:rsidR="00C50E89" w:rsidRPr="008979E3" w14:paraId="53BC9569" w14:textId="77777777" w:rsidTr="00C50E89">
        <w:trPr>
          <w:cantSplit/>
          <w:trHeight w:val="86"/>
          <w:jc w:val="center"/>
        </w:trPr>
        <w:tc>
          <w:tcPr>
            <w:tcW w:w="1227" w:type="pct"/>
            <w:vMerge/>
          </w:tcPr>
          <w:p w14:paraId="59708FD4" w14:textId="77777777" w:rsidR="00C50E89" w:rsidRPr="008979E3" w:rsidRDefault="00C50E89" w:rsidP="004C6810">
            <w:pPr>
              <w:spacing w:after="0" w:line="276" w:lineRule="auto"/>
              <w:jc w:val="left"/>
              <w:rPr>
                <w:rFonts w:ascii="Arial" w:hAnsi="Arial" w:cs="Arial"/>
                <w:sz w:val="20"/>
              </w:rPr>
            </w:pPr>
          </w:p>
        </w:tc>
        <w:tc>
          <w:tcPr>
            <w:tcW w:w="975" w:type="pct"/>
            <w:tcBorders>
              <w:top w:val="nil"/>
              <w:bottom w:val="single" w:sz="4" w:space="0" w:color="auto"/>
            </w:tcBorders>
            <w:vAlign w:val="bottom"/>
          </w:tcPr>
          <w:p w14:paraId="4E4AB080" w14:textId="77777777" w:rsidR="00C50E89" w:rsidRPr="008979E3" w:rsidRDefault="00C50E89" w:rsidP="004C6810">
            <w:pPr>
              <w:spacing w:after="0" w:line="276" w:lineRule="auto"/>
              <w:jc w:val="left"/>
              <w:rPr>
                <w:rFonts w:ascii="Arial" w:hAnsi="Arial" w:cs="Arial"/>
                <w:sz w:val="20"/>
              </w:rPr>
            </w:pPr>
            <w:r w:rsidRPr="008979E3">
              <w:rPr>
                <w:rFonts w:ascii="Arial" w:hAnsi="Arial" w:cs="Arial"/>
                <w:b/>
                <w:sz w:val="12"/>
              </w:rPr>
              <w:t>City/town/suburb</w:t>
            </w:r>
          </w:p>
        </w:tc>
        <w:tc>
          <w:tcPr>
            <w:tcW w:w="893" w:type="pct"/>
            <w:gridSpan w:val="2"/>
            <w:tcBorders>
              <w:top w:val="nil"/>
              <w:bottom w:val="single" w:sz="4" w:space="0" w:color="auto"/>
            </w:tcBorders>
            <w:vAlign w:val="bottom"/>
          </w:tcPr>
          <w:p w14:paraId="2261FB57" w14:textId="77777777" w:rsidR="00C50E89" w:rsidRPr="008979E3" w:rsidRDefault="00C50E89" w:rsidP="004C6810">
            <w:pPr>
              <w:spacing w:after="0" w:line="276" w:lineRule="auto"/>
              <w:jc w:val="left"/>
              <w:rPr>
                <w:rFonts w:ascii="Arial" w:hAnsi="Arial" w:cs="Arial"/>
                <w:sz w:val="20"/>
              </w:rPr>
            </w:pPr>
            <w:r w:rsidRPr="008979E3">
              <w:rPr>
                <w:rFonts w:ascii="Arial" w:hAnsi="Arial" w:cs="Arial"/>
                <w:b/>
                <w:sz w:val="12"/>
              </w:rPr>
              <w:t>State</w:t>
            </w:r>
          </w:p>
        </w:tc>
        <w:tc>
          <w:tcPr>
            <w:tcW w:w="1062" w:type="pct"/>
            <w:tcBorders>
              <w:top w:val="nil"/>
              <w:bottom w:val="single" w:sz="4" w:space="0" w:color="auto"/>
            </w:tcBorders>
            <w:vAlign w:val="bottom"/>
          </w:tcPr>
          <w:p w14:paraId="23F3EE1B" w14:textId="77777777" w:rsidR="00C50E89" w:rsidRPr="008979E3" w:rsidRDefault="00C50E89" w:rsidP="004C6810">
            <w:pPr>
              <w:spacing w:after="0" w:line="276" w:lineRule="auto"/>
              <w:jc w:val="left"/>
              <w:rPr>
                <w:rFonts w:ascii="Arial" w:hAnsi="Arial" w:cs="Arial"/>
                <w:sz w:val="20"/>
              </w:rPr>
            </w:pPr>
            <w:r w:rsidRPr="008979E3">
              <w:rPr>
                <w:rFonts w:ascii="Arial" w:hAnsi="Arial" w:cs="Arial"/>
                <w:b/>
                <w:sz w:val="12"/>
              </w:rPr>
              <w:t>Postcode</w:t>
            </w:r>
          </w:p>
        </w:tc>
        <w:tc>
          <w:tcPr>
            <w:tcW w:w="843" w:type="pct"/>
            <w:tcBorders>
              <w:top w:val="nil"/>
              <w:bottom w:val="single" w:sz="4" w:space="0" w:color="auto"/>
            </w:tcBorders>
            <w:vAlign w:val="bottom"/>
          </w:tcPr>
          <w:p w14:paraId="60024FCF" w14:textId="77777777" w:rsidR="00C50E89" w:rsidRPr="008979E3" w:rsidRDefault="00C50E89" w:rsidP="004C6810">
            <w:pPr>
              <w:spacing w:after="0" w:line="276" w:lineRule="auto"/>
              <w:jc w:val="left"/>
              <w:rPr>
                <w:rFonts w:ascii="Arial" w:hAnsi="Arial" w:cs="Arial"/>
                <w:sz w:val="20"/>
              </w:rPr>
            </w:pPr>
            <w:r w:rsidRPr="008979E3">
              <w:rPr>
                <w:rFonts w:ascii="Arial" w:hAnsi="Arial" w:cs="Arial"/>
                <w:b/>
                <w:sz w:val="12"/>
              </w:rPr>
              <w:t>Country</w:t>
            </w:r>
          </w:p>
        </w:tc>
      </w:tr>
      <w:tr w:rsidR="00C50E89" w:rsidRPr="008979E3" w14:paraId="359BFEEC" w14:textId="77777777" w:rsidTr="004C6810">
        <w:trPr>
          <w:cantSplit/>
          <w:trHeight w:val="454"/>
          <w:jc w:val="center"/>
        </w:trPr>
        <w:tc>
          <w:tcPr>
            <w:tcW w:w="1227" w:type="pct"/>
            <w:vMerge/>
          </w:tcPr>
          <w:p w14:paraId="04BCB57D" w14:textId="77777777" w:rsidR="00C50E89" w:rsidRPr="008979E3" w:rsidRDefault="00C50E89" w:rsidP="004C6810">
            <w:pPr>
              <w:spacing w:after="0" w:line="276" w:lineRule="auto"/>
              <w:jc w:val="left"/>
              <w:rPr>
                <w:rFonts w:ascii="Arial" w:hAnsi="Arial" w:cs="Arial"/>
                <w:sz w:val="20"/>
              </w:rPr>
            </w:pPr>
          </w:p>
        </w:tc>
        <w:tc>
          <w:tcPr>
            <w:tcW w:w="3773" w:type="pct"/>
            <w:gridSpan w:val="5"/>
            <w:tcBorders>
              <w:bottom w:val="nil"/>
            </w:tcBorders>
          </w:tcPr>
          <w:p w14:paraId="568B35CE" w14:textId="77777777" w:rsidR="00C50E89" w:rsidRPr="008979E3" w:rsidRDefault="00C50E89" w:rsidP="004C6810">
            <w:pPr>
              <w:spacing w:after="0" w:line="276" w:lineRule="auto"/>
              <w:jc w:val="left"/>
              <w:rPr>
                <w:rFonts w:ascii="Arial" w:hAnsi="Arial" w:cs="Arial"/>
                <w:sz w:val="20"/>
              </w:rPr>
            </w:pPr>
          </w:p>
        </w:tc>
      </w:tr>
      <w:tr w:rsidR="00C50E89" w:rsidRPr="008979E3" w14:paraId="09BD322D" w14:textId="77777777" w:rsidTr="004C6810">
        <w:trPr>
          <w:cantSplit/>
          <w:trHeight w:val="85"/>
          <w:jc w:val="center"/>
        </w:trPr>
        <w:tc>
          <w:tcPr>
            <w:tcW w:w="1227" w:type="pct"/>
            <w:vMerge/>
          </w:tcPr>
          <w:p w14:paraId="3C8F6A78" w14:textId="77777777" w:rsidR="00C50E89" w:rsidRPr="008979E3" w:rsidRDefault="00C50E89" w:rsidP="004C6810">
            <w:pPr>
              <w:spacing w:after="0" w:line="276" w:lineRule="auto"/>
              <w:jc w:val="left"/>
              <w:rPr>
                <w:rFonts w:ascii="Arial" w:hAnsi="Arial" w:cs="Arial"/>
                <w:sz w:val="20"/>
              </w:rPr>
            </w:pPr>
          </w:p>
        </w:tc>
        <w:tc>
          <w:tcPr>
            <w:tcW w:w="3773" w:type="pct"/>
            <w:gridSpan w:val="5"/>
            <w:tcBorders>
              <w:top w:val="nil"/>
              <w:bottom w:val="single" w:sz="4" w:space="0" w:color="auto"/>
            </w:tcBorders>
          </w:tcPr>
          <w:p w14:paraId="64F4430D" w14:textId="77777777" w:rsidR="00C50E89" w:rsidRPr="008979E3" w:rsidRDefault="00C50E89" w:rsidP="004C6810">
            <w:pPr>
              <w:spacing w:after="0" w:line="276" w:lineRule="auto"/>
              <w:jc w:val="left"/>
              <w:rPr>
                <w:rFonts w:ascii="Arial" w:hAnsi="Arial" w:cs="Arial"/>
                <w:b/>
                <w:sz w:val="20"/>
              </w:rPr>
            </w:pPr>
            <w:r w:rsidRPr="008979E3">
              <w:rPr>
                <w:rFonts w:ascii="Arial" w:hAnsi="Arial" w:cs="Arial"/>
                <w:b/>
                <w:sz w:val="12"/>
              </w:rPr>
              <w:t>Email address</w:t>
            </w:r>
          </w:p>
        </w:tc>
      </w:tr>
      <w:tr w:rsidR="00C50E89" w:rsidRPr="008979E3" w14:paraId="73915449" w14:textId="77777777" w:rsidTr="004C6810">
        <w:trPr>
          <w:cantSplit/>
          <w:trHeight w:val="454"/>
          <w:jc w:val="center"/>
        </w:trPr>
        <w:tc>
          <w:tcPr>
            <w:tcW w:w="1227" w:type="pct"/>
            <w:vMerge w:val="restart"/>
          </w:tcPr>
          <w:p w14:paraId="3A3AA3C4" w14:textId="77777777" w:rsidR="00C50E89" w:rsidRPr="008979E3" w:rsidRDefault="00C50E89" w:rsidP="004C6810">
            <w:pPr>
              <w:spacing w:after="0" w:line="276" w:lineRule="auto"/>
              <w:jc w:val="left"/>
              <w:rPr>
                <w:rFonts w:ascii="Arial" w:hAnsi="Arial" w:cs="Arial"/>
                <w:sz w:val="20"/>
              </w:rPr>
            </w:pPr>
            <w:r w:rsidRPr="008979E3">
              <w:rPr>
                <w:rFonts w:ascii="Arial" w:hAnsi="Arial" w:cs="Arial"/>
                <w:sz w:val="20"/>
              </w:rPr>
              <w:t>Date of Birth and Licence number</w:t>
            </w:r>
          </w:p>
        </w:tc>
        <w:tc>
          <w:tcPr>
            <w:tcW w:w="1860" w:type="pct"/>
            <w:gridSpan w:val="2"/>
            <w:tcBorders>
              <w:bottom w:val="nil"/>
            </w:tcBorders>
          </w:tcPr>
          <w:p w14:paraId="76A9719D" w14:textId="77777777" w:rsidR="00C50E89" w:rsidRPr="008979E3" w:rsidRDefault="00C50E89" w:rsidP="004C6810">
            <w:pPr>
              <w:spacing w:after="0" w:line="276" w:lineRule="auto"/>
              <w:jc w:val="left"/>
              <w:rPr>
                <w:rFonts w:ascii="Arial" w:hAnsi="Arial" w:cs="Arial"/>
                <w:sz w:val="20"/>
              </w:rPr>
            </w:pPr>
          </w:p>
        </w:tc>
        <w:tc>
          <w:tcPr>
            <w:tcW w:w="1913" w:type="pct"/>
            <w:gridSpan w:val="3"/>
            <w:tcBorders>
              <w:bottom w:val="nil"/>
            </w:tcBorders>
          </w:tcPr>
          <w:p w14:paraId="5D7884F3" w14:textId="77777777" w:rsidR="00C50E89" w:rsidRPr="008979E3" w:rsidRDefault="00C50E89" w:rsidP="004C6810">
            <w:pPr>
              <w:spacing w:after="0" w:line="276" w:lineRule="auto"/>
              <w:jc w:val="left"/>
              <w:rPr>
                <w:rFonts w:ascii="Arial" w:hAnsi="Arial" w:cs="Arial"/>
                <w:sz w:val="20"/>
              </w:rPr>
            </w:pPr>
          </w:p>
        </w:tc>
      </w:tr>
      <w:tr w:rsidR="00C50E89" w:rsidRPr="008979E3" w14:paraId="630057B6" w14:textId="77777777" w:rsidTr="004C6810">
        <w:trPr>
          <w:cantSplit/>
          <w:trHeight w:val="85"/>
          <w:jc w:val="center"/>
        </w:trPr>
        <w:tc>
          <w:tcPr>
            <w:tcW w:w="1227" w:type="pct"/>
            <w:vMerge/>
          </w:tcPr>
          <w:p w14:paraId="295B77F2" w14:textId="77777777" w:rsidR="00C50E89" w:rsidRPr="008979E3" w:rsidRDefault="00C50E89" w:rsidP="004C6810">
            <w:pPr>
              <w:spacing w:after="0" w:line="276" w:lineRule="auto"/>
              <w:jc w:val="left"/>
              <w:rPr>
                <w:rFonts w:ascii="Arial" w:hAnsi="Arial" w:cs="Arial"/>
                <w:sz w:val="20"/>
              </w:rPr>
            </w:pPr>
          </w:p>
        </w:tc>
        <w:tc>
          <w:tcPr>
            <w:tcW w:w="1860" w:type="pct"/>
            <w:gridSpan w:val="2"/>
            <w:tcBorders>
              <w:top w:val="nil"/>
              <w:bottom w:val="single" w:sz="4" w:space="0" w:color="auto"/>
            </w:tcBorders>
          </w:tcPr>
          <w:p w14:paraId="35154978" w14:textId="77777777" w:rsidR="00C50E89" w:rsidRPr="008979E3" w:rsidRDefault="00C50E89" w:rsidP="004C6810">
            <w:pPr>
              <w:spacing w:after="0" w:line="276" w:lineRule="auto"/>
              <w:jc w:val="left"/>
              <w:rPr>
                <w:rFonts w:ascii="Arial" w:hAnsi="Arial" w:cs="Arial"/>
                <w:b/>
                <w:sz w:val="12"/>
              </w:rPr>
            </w:pPr>
            <w:r w:rsidRPr="008979E3">
              <w:rPr>
                <w:rFonts w:ascii="Arial" w:hAnsi="Arial" w:cs="Arial"/>
                <w:b/>
                <w:sz w:val="12"/>
              </w:rPr>
              <w:t>Date of Birth</w:t>
            </w:r>
          </w:p>
        </w:tc>
        <w:tc>
          <w:tcPr>
            <w:tcW w:w="1913" w:type="pct"/>
            <w:gridSpan w:val="3"/>
            <w:tcBorders>
              <w:top w:val="nil"/>
              <w:bottom w:val="single" w:sz="4" w:space="0" w:color="auto"/>
            </w:tcBorders>
          </w:tcPr>
          <w:p w14:paraId="0CB0502C" w14:textId="77777777" w:rsidR="00C50E89" w:rsidRPr="008979E3" w:rsidRDefault="00C50E89" w:rsidP="004C6810">
            <w:pPr>
              <w:spacing w:after="0" w:line="276" w:lineRule="auto"/>
              <w:jc w:val="left"/>
              <w:rPr>
                <w:rFonts w:ascii="Arial" w:hAnsi="Arial" w:cs="Arial"/>
                <w:b/>
                <w:sz w:val="12"/>
              </w:rPr>
            </w:pPr>
            <w:r w:rsidRPr="008979E3">
              <w:rPr>
                <w:rFonts w:ascii="Arial" w:hAnsi="Arial" w:cs="Arial"/>
                <w:b/>
                <w:sz w:val="12"/>
              </w:rPr>
              <w:t>Driver’s Licence No</w:t>
            </w:r>
          </w:p>
        </w:tc>
      </w:tr>
      <w:tr w:rsidR="00C50E89" w:rsidRPr="008979E3" w14:paraId="06C16396" w14:textId="77777777" w:rsidTr="004C6810">
        <w:trPr>
          <w:cantSplit/>
          <w:trHeight w:val="454"/>
          <w:jc w:val="center"/>
        </w:trPr>
        <w:tc>
          <w:tcPr>
            <w:tcW w:w="1227" w:type="pct"/>
            <w:vMerge w:val="restart"/>
          </w:tcPr>
          <w:p w14:paraId="1F31D602" w14:textId="77777777" w:rsidR="00C50E89" w:rsidRPr="008979E3" w:rsidRDefault="00C50E89" w:rsidP="004C6810">
            <w:pPr>
              <w:spacing w:after="0" w:line="276" w:lineRule="auto"/>
              <w:jc w:val="left"/>
              <w:rPr>
                <w:rFonts w:ascii="Arial" w:hAnsi="Arial" w:cs="Arial"/>
                <w:sz w:val="20"/>
              </w:rPr>
            </w:pPr>
            <w:r w:rsidRPr="008979E3">
              <w:rPr>
                <w:rFonts w:ascii="Arial" w:hAnsi="Arial" w:cs="Arial"/>
                <w:sz w:val="20"/>
              </w:rPr>
              <w:t>Phone Details</w:t>
            </w:r>
          </w:p>
        </w:tc>
        <w:tc>
          <w:tcPr>
            <w:tcW w:w="1860" w:type="pct"/>
            <w:gridSpan w:val="2"/>
            <w:tcBorders>
              <w:top w:val="single" w:sz="4" w:space="0" w:color="auto"/>
              <w:bottom w:val="nil"/>
            </w:tcBorders>
          </w:tcPr>
          <w:p w14:paraId="55EBCBFD" w14:textId="77777777" w:rsidR="00C50E89" w:rsidRPr="008979E3" w:rsidRDefault="00C50E89" w:rsidP="004C6810">
            <w:pPr>
              <w:spacing w:after="0" w:line="276" w:lineRule="auto"/>
              <w:jc w:val="left"/>
              <w:rPr>
                <w:rFonts w:ascii="Arial" w:hAnsi="Arial" w:cs="Arial"/>
                <w:sz w:val="20"/>
              </w:rPr>
            </w:pPr>
          </w:p>
        </w:tc>
        <w:tc>
          <w:tcPr>
            <w:tcW w:w="1913" w:type="pct"/>
            <w:gridSpan w:val="3"/>
            <w:tcBorders>
              <w:top w:val="single" w:sz="4" w:space="0" w:color="auto"/>
              <w:bottom w:val="nil"/>
            </w:tcBorders>
          </w:tcPr>
          <w:p w14:paraId="51FD8AC4" w14:textId="77777777" w:rsidR="00C50E89" w:rsidRPr="008979E3" w:rsidRDefault="00C50E89" w:rsidP="004C6810">
            <w:pPr>
              <w:spacing w:after="0" w:line="276" w:lineRule="auto"/>
              <w:jc w:val="left"/>
              <w:rPr>
                <w:rFonts w:ascii="Arial" w:hAnsi="Arial" w:cs="Arial"/>
                <w:sz w:val="20"/>
              </w:rPr>
            </w:pPr>
          </w:p>
        </w:tc>
      </w:tr>
      <w:tr w:rsidR="00C50E89" w:rsidRPr="008979E3" w14:paraId="5250F7BE" w14:textId="77777777" w:rsidTr="004C6810">
        <w:trPr>
          <w:cantSplit/>
          <w:trHeight w:val="85"/>
          <w:jc w:val="center"/>
        </w:trPr>
        <w:tc>
          <w:tcPr>
            <w:tcW w:w="1227" w:type="pct"/>
            <w:vMerge/>
          </w:tcPr>
          <w:p w14:paraId="441637ED" w14:textId="77777777" w:rsidR="00C50E89" w:rsidRPr="008979E3" w:rsidRDefault="00C50E89" w:rsidP="004C6810">
            <w:pPr>
              <w:spacing w:after="0" w:line="276" w:lineRule="auto"/>
              <w:jc w:val="left"/>
              <w:rPr>
                <w:rFonts w:ascii="Arial" w:hAnsi="Arial" w:cs="Arial"/>
                <w:sz w:val="20"/>
              </w:rPr>
            </w:pPr>
          </w:p>
        </w:tc>
        <w:tc>
          <w:tcPr>
            <w:tcW w:w="1860" w:type="pct"/>
            <w:gridSpan w:val="2"/>
            <w:tcBorders>
              <w:top w:val="nil"/>
            </w:tcBorders>
          </w:tcPr>
          <w:p w14:paraId="236C4F0C" w14:textId="77777777" w:rsidR="00C50E89" w:rsidRPr="008979E3" w:rsidRDefault="00C50E89" w:rsidP="004C6810">
            <w:pPr>
              <w:spacing w:after="0" w:line="276" w:lineRule="auto"/>
              <w:jc w:val="left"/>
              <w:rPr>
                <w:rFonts w:ascii="Arial" w:hAnsi="Arial" w:cs="Arial"/>
                <w:b/>
                <w:sz w:val="20"/>
                <w:szCs w:val="20"/>
              </w:rPr>
            </w:pPr>
            <w:r w:rsidRPr="008979E3">
              <w:rPr>
                <w:rFonts w:ascii="Arial" w:hAnsi="Arial" w:cs="Arial"/>
                <w:b/>
                <w:sz w:val="12"/>
              </w:rPr>
              <w:t>Type (eg. home; work; mobile) – Number</w:t>
            </w:r>
          </w:p>
        </w:tc>
        <w:tc>
          <w:tcPr>
            <w:tcW w:w="1913" w:type="pct"/>
            <w:gridSpan w:val="3"/>
            <w:tcBorders>
              <w:top w:val="nil"/>
            </w:tcBorders>
          </w:tcPr>
          <w:p w14:paraId="0D2151EF" w14:textId="77777777" w:rsidR="00C50E89" w:rsidRPr="008979E3" w:rsidRDefault="00C50E89" w:rsidP="004C6810">
            <w:pPr>
              <w:spacing w:after="0" w:line="276" w:lineRule="auto"/>
              <w:jc w:val="left"/>
              <w:rPr>
                <w:rFonts w:ascii="Arial" w:hAnsi="Arial" w:cs="Arial"/>
                <w:b/>
                <w:sz w:val="12"/>
                <w:szCs w:val="20"/>
              </w:rPr>
            </w:pPr>
            <w:r w:rsidRPr="008979E3">
              <w:rPr>
                <w:rFonts w:ascii="Arial" w:hAnsi="Arial" w:cs="Arial"/>
                <w:b/>
                <w:sz w:val="12"/>
                <w:szCs w:val="20"/>
              </w:rPr>
              <w:t>Another number</w:t>
            </w:r>
          </w:p>
        </w:tc>
      </w:tr>
    </w:tbl>
    <w:bookmarkEnd w:id="278"/>
    <w:p w14:paraId="073D1D87" w14:textId="77777777" w:rsidR="00C50E89" w:rsidRPr="008979E3" w:rsidRDefault="00C50E89" w:rsidP="00C50E89">
      <w:pPr>
        <w:overflowPunct w:val="0"/>
        <w:autoSpaceDE w:val="0"/>
        <w:autoSpaceDN w:val="0"/>
        <w:adjustRightInd w:val="0"/>
        <w:spacing w:before="120" w:after="120" w:line="276" w:lineRule="auto"/>
        <w:jc w:val="left"/>
        <w:textAlignment w:val="baseline"/>
        <w:rPr>
          <w:rFonts w:ascii="Arial" w:eastAsia="Times New Roman" w:hAnsi="Arial" w:cs="Arial"/>
          <w:b/>
          <w:sz w:val="12"/>
          <w:szCs w:val="20"/>
        </w:rPr>
      </w:pPr>
      <w:r w:rsidRPr="008979E3">
        <w:rPr>
          <w:rFonts w:ascii="Arial" w:eastAsia="Times New Roman" w:hAnsi="Arial" w:cs="Arial"/>
          <w:b/>
          <w:sz w:val="12"/>
          <w:szCs w:val="20"/>
        </w:rPr>
        <w:t xml:space="preserve">Next box displayed if warrant issued under </w:t>
      </w:r>
      <w:r w:rsidRPr="008979E3">
        <w:rPr>
          <w:rFonts w:ascii="Arial" w:eastAsia="Times New Roman" w:hAnsi="Arial" w:cs="Arial"/>
          <w:b/>
          <w:i/>
          <w:sz w:val="12"/>
          <w:szCs w:val="20"/>
        </w:rPr>
        <w:t>Criminal Procedure Act 1921</w:t>
      </w:r>
      <w:r w:rsidRPr="008979E3">
        <w:rPr>
          <w:rFonts w:ascii="Arial" w:eastAsia="Times New Roman" w:hAnsi="Arial" w:cs="Arial"/>
          <w:b/>
          <w:sz w:val="12"/>
          <w:szCs w:val="20"/>
        </w:rPr>
        <w:t xml:space="preserve"> or </w:t>
      </w:r>
      <w:r w:rsidRPr="008979E3">
        <w:rPr>
          <w:rFonts w:ascii="Arial" w:eastAsia="Times New Roman" w:hAnsi="Arial" w:cs="Arial"/>
          <w:b/>
          <w:i/>
          <w:sz w:val="12"/>
          <w:szCs w:val="20"/>
        </w:rPr>
        <w:t>Magistrates Court Act 1991</w:t>
      </w:r>
    </w:p>
    <w:tbl>
      <w:tblPr>
        <w:tblStyle w:val="TableGrid15"/>
        <w:tblW w:w="5000" w:type="pct"/>
        <w:tblLook w:val="04A0" w:firstRow="1" w:lastRow="0" w:firstColumn="1" w:lastColumn="0" w:noHBand="0" w:noVBand="1"/>
      </w:tblPr>
      <w:tblGrid>
        <w:gridCol w:w="9344"/>
      </w:tblGrid>
      <w:tr w:rsidR="00C50E89" w:rsidRPr="008979E3" w14:paraId="4507EE8C" w14:textId="77777777" w:rsidTr="004C6810">
        <w:tc>
          <w:tcPr>
            <w:tcW w:w="5000" w:type="pct"/>
          </w:tcPr>
          <w:p w14:paraId="4EA26DED" w14:textId="77777777" w:rsidR="00C50E89" w:rsidRPr="008979E3" w:rsidRDefault="00C50E89" w:rsidP="004C6810">
            <w:pPr>
              <w:overflowPunct w:val="0"/>
              <w:autoSpaceDE w:val="0"/>
              <w:autoSpaceDN w:val="0"/>
              <w:adjustRightInd w:val="0"/>
              <w:spacing w:before="120" w:after="120" w:line="276" w:lineRule="auto"/>
              <w:ind w:right="170"/>
              <w:jc w:val="left"/>
              <w:textAlignment w:val="baseline"/>
              <w:rPr>
                <w:rFonts w:ascii="Arial" w:hAnsi="Arial" w:cs="Arial"/>
                <w:b/>
                <w:sz w:val="20"/>
                <w:szCs w:val="20"/>
              </w:rPr>
            </w:pPr>
            <w:r w:rsidRPr="008979E3">
              <w:rPr>
                <w:rFonts w:ascii="Arial" w:hAnsi="Arial" w:cs="Arial"/>
                <w:b/>
                <w:sz w:val="20"/>
                <w:szCs w:val="20"/>
              </w:rPr>
              <w:t>To:</w:t>
            </w:r>
            <w:r w:rsidRPr="008979E3">
              <w:rPr>
                <w:rFonts w:ascii="Arial" w:hAnsi="Arial" w:cs="Arial"/>
                <w:b/>
                <w:sz w:val="20"/>
                <w:szCs w:val="20"/>
              </w:rPr>
              <w:tab/>
              <w:t xml:space="preserve">The Sheriff </w:t>
            </w:r>
          </w:p>
          <w:p w14:paraId="48600B8B" w14:textId="77777777" w:rsidR="00C50E89" w:rsidRPr="008979E3" w:rsidRDefault="00C50E89" w:rsidP="004C6810">
            <w:pPr>
              <w:overflowPunct w:val="0"/>
              <w:autoSpaceDE w:val="0"/>
              <w:autoSpaceDN w:val="0"/>
              <w:adjustRightInd w:val="0"/>
              <w:spacing w:before="120" w:after="120" w:line="276" w:lineRule="auto"/>
              <w:ind w:right="170"/>
              <w:jc w:val="left"/>
              <w:textAlignment w:val="baseline"/>
              <w:rPr>
                <w:rFonts w:ascii="Arial" w:hAnsi="Arial" w:cs="Arial"/>
                <w:b/>
                <w:sz w:val="20"/>
                <w:szCs w:val="20"/>
              </w:rPr>
            </w:pPr>
            <w:r w:rsidRPr="008979E3">
              <w:rPr>
                <w:rFonts w:ascii="Arial" w:hAnsi="Arial" w:cs="Arial"/>
                <w:b/>
                <w:sz w:val="20"/>
                <w:szCs w:val="20"/>
              </w:rPr>
              <w:tab/>
              <w:t xml:space="preserve">The Commissioner of Police for the State of South Australia and each member of the Police Force </w:t>
            </w:r>
            <w:r w:rsidRPr="008979E3">
              <w:rPr>
                <w:rFonts w:ascii="Arial" w:hAnsi="Arial" w:cs="Arial"/>
                <w:b/>
                <w:sz w:val="20"/>
                <w:szCs w:val="20"/>
              </w:rPr>
              <w:tab/>
              <w:t>for the State</w:t>
            </w:r>
          </w:p>
          <w:p w14:paraId="27A7A34C" w14:textId="77777777" w:rsidR="00C50E89" w:rsidRPr="008979E3" w:rsidRDefault="00C50E89" w:rsidP="004C6810">
            <w:pPr>
              <w:overflowPunct w:val="0"/>
              <w:autoSpaceDE w:val="0"/>
              <w:autoSpaceDN w:val="0"/>
              <w:adjustRightInd w:val="0"/>
              <w:spacing w:before="120" w:after="120" w:line="276" w:lineRule="auto"/>
              <w:ind w:right="170"/>
              <w:jc w:val="left"/>
              <w:textAlignment w:val="baseline"/>
              <w:rPr>
                <w:rFonts w:ascii="Arial" w:hAnsi="Arial" w:cs="Arial"/>
                <w:b/>
                <w:sz w:val="20"/>
                <w:szCs w:val="20"/>
              </w:rPr>
            </w:pPr>
            <w:r w:rsidRPr="008979E3">
              <w:rPr>
                <w:rFonts w:ascii="Arial" w:hAnsi="Arial" w:cs="Arial"/>
                <w:b/>
                <w:sz w:val="20"/>
                <w:szCs w:val="20"/>
              </w:rPr>
              <w:tab/>
              <w:t>The Chief Executive of the Department [</w:t>
            </w:r>
            <w:r w:rsidRPr="008979E3">
              <w:rPr>
                <w:rFonts w:ascii="Arial" w:hAnsi="Arial" w:cs="Arial"/>
                <w:b/>
                <w:i/>
                <w:sz w:val="20"/>
                <w:szCs w:val="20"/>
              </w:rPr>
              <w:t xml:space="preserve">for Correctional Services/of Human Services, Youth </w:t>
            </w:r>
            <w:r w:rsidRPr="008979E3">
              <w:rPr>
                <w:rFonts w:ascii="Arial" w:hAnsi="Arial" w:cs="Arial"/>
                <w:b/>
                <w:i/>
                <w:sz w:val="20"/>
                <w:szCs w:val="20"/>
              </w:rPr>
              <w:tab/>
              <w:t>Justice</w:t>
            </w:r>
            <w:r w:rsidRPr="008979E3">
              <w:rPr>
                <w:rFonts w:ascii="Arial" w:hAnsi="Arial" w:cs="Arial"/>
                <w:b/>
                <w:sz w:val="20"/>
                <w:szCs w:val="20"/>
              </w:rPr>
              <w:t>]</w:t>
            </w:r>
          </w:p>
          <w:p w14:paraId="65305F3E" w14:textId="77777777" w:rsidR="00C50E89" w:rsidRPr="008979E3" w:rsidRDefault="00C50E89" w:rsidP="004C6810">
            <w:pPr>
              <w:overflowPunct w:val="0"/>
              <w:autoSpaceDE w:val="0"/>
              <w:autoSpaceDN w:val="0"/>
              <w:adjustRightInd w:val="0"/>
              <w:spacing w:before="240" w:after="240" w:line="276" w:lineRule="auto"/>
              <w:ind w:right="170"/>
              <w:jc w:val="left"/>
              <w:textAlignment w:val="baseline"/>
              <w:rPr>
                <w:rFonts w:ascii="Arial" w:hAnsi="Arial" w:cs="Arial"/>
                <w:b/>
                <w:sz w:val="20"/>
                <w:szCs w:val="20"/>
              </w:rPr>
            </w:pPr>
            <w:r w:rsidRPr="008979E3">
              <w:rPr>
                <w:rFonts w:ascii="Arial" w:hAnsi="Arial" w:cs="Arial"/>
                <w:b/>
                <w:sz w:val="20"/>
                <w:szCs w:val="20"/>
              </w:rPr>
              <w:t>Introduction</w:t>
            </w:r>
          </w:p>
          <w:p w14:paraId="0BC2B60D" w14:textId="77777777" w:rsidR="00C50E89" w:rsidRPr="008979E3" w:rsidRDefault="00C50E89" w:rsidP="004C6810">
            <w:pPr>
              <w:overflowPunct w:val="0"/>
              <w:autoSpaceDE w:val="0"/>
              <w:autoSpaceDN w:val="0"/>
              <w:adjustRightInd w:val="0"/>
              <w:spacing w:before="120" w:after="0" w:line="276" w:lineRule="auto"/>
              <w:ind w:left="454" w:right="170" w:hanging="454"/>
              <w:textAlignment w:val="baseline"/>
              <w:rPr>
                <w:rFonts w:ascii="Arial" w:hAnsi="Arial" w:cs="Arial"/>
                <w:sz w:val="20"/>
                <w:szCs w:val="20"/>
              </w:rPr>
            </w:pPr>
            <w:r w:rsidRPr="008979E3">
              <w:rPr>
                <w:rFonts w:ascii="Arial" w:hAnsi="Arial" w:cs="Arial"/>
                <w:sz w:val="20"/>
                <w:szCs w:val="20"/>
              </w:rPr>
              <w:t>(a)</w:t>
            </w:r>
            <w:r w:rsidRPr="008979E3">
              <w:rPr>
                <w:rFonts w:ascii="Arial" w:hAnsi="Arial" w:cs="Arial"/>
                <w:sz w:val="20"/>
                <w:szCs w:val="20"/>
              </w:rPr>
              <w:tab/>
              <w:t>The [</w:t>
            </w:r>
            <w:r w:rsidRPr="008979E3">
              <w:rPr>
                <w:rFonts w:ascii="Arial" w:hAnsi="Arial" w:cs="Arial"/>
                <w:i/>
                <w:iCs/>
                <w:sz w:val="20"/>
                <w:szCs w:val="20"/>
              </w:rPr>
              <w:t>defendant/youth</w:t>
            </w:r>
            <w:r w:rsidRPr="008979E3">
              <w:rPr>
                <w:rFonts w:ascii="Arial" w:hAnsi="Arial" w:cs="Arial"/>
                <w:sz w:val="20"/>
                <w:szCs w:val="20"/>
              </w:rPr>
              <w:t>] has been charged with the [</w:t>
            </w:r>
            <w:r w:rsidRPr="008979E3">
              <w:rPr>
                <w:rFonts w:ascii="Arial" w:hAnsi="Arial" w:cs="Arial"/>
                <w:i/>
                <w:sz w:val="20"/>
                <w:szCs w:val="20"/>
              </w:rPr>
              <w:t>offence/offences</w:t>
            </w:r>
            <w:r w:rsidRPr="008979E3">
              <w:rPr>
                <w:rFonts w:ascii="Arial" w:hAnsi="Arial" w:cs="Arial"/>
                <w:sz w:val="20"/>
                <w:szCs w:val="20"/>
              </w:rPr>
              <w:t>] described in the Information dated [</w:t>
            </w:r>
            <w:r w:rsidRPr="008979E3">
              <w:rPr>
                <w:rFonts w:ascii="Arial" w:hAnsi="Arial" w:cs="Arial"/>
                <w:i/>
                <w:sz w:val="20"/>
                <w:szCs w:val="20"/>
              </w:rPr>
              <w:t>date</w:t>
            </w:r>
            <w:r w:rsidRPr="008979E3">
              <w:rPr>
                <w:rFonts w:ascii="Arial" w:hAnsi="Arial" w:cs="Arial"/>
                <w:sz w:val="20"/>
                <w:szCs w:val="20"/>
              </w:rPr>
              <w:t>].</w:t>
            </w:r>
          </w:p>
          <w:p w14:paraId="47CED31C" w14:textId="77777777" w:rsidR="00C50E89" w:rsidRPr="008979E3" w:rsidRDefault="00C50E89" w:rsidP="004C6810">
            <w:pPr>
              <w:overflowPunct w:val="0"/>
              <w:autoSpaceDE w:val="0"/>
              <w:autoSpaceDN w:val="0"/>
              <w:adjustRightInd w:val="0"/>
              <w:spacing w:before="120" w:after="0" w:line="276" w:lineRule="auto"/>
              <w:ind w:left="454" w:right="170" w:hanging="454"/>
              <w:textAlignment w:val="baseline"/>
              <w:rPr>
                <w:rFonts w:ascii="Arial" w:hAnsi="Arial" w:cs="Arial"/>
                <w:sz w:val="20"/>
                <w:szCs w:val="20"/>
              </w:rPr>
            </w:pPr>
            <w:r w:rsidRPr="008979E3">
              <w:rPr>
                <w:rFonts w:ascii="Arial" w:hAnsi="Arial" w:cs="Arial"/>
                <w:sz w:val="20"/>
                <w:szCs w:val="20"/>
              </w:rPr>
              <w:t>(b)</w:t>
            </w:r>
            <w:r w:rsidRPr="008979E3">
              <w:rPr>
                <w:rFonts w:ascii="Arial" w:hAnsi="Arial" w:cs="Arial"/>
                <w:sz w:val="20"/>
                <w:szCs w:val="20"/>
              </w:rPr>
              <w:tab/>
              <w:t>The Court is satisfied that the [</w:t>
            </w:r>
            <w:r w:rsidRPr="008979E3">
              <w:rPr>
                <w:rFonts w:ascii="Arial" w:hAnsi="Arial" w:cs="Arial"/>
                <w:i/>
                <w:iCs/>
                <w:sz w:val="20"/>
                <w:szCs w:val="20"/>
              </w:rPr>
              <w:t>defendant/youth</w:t>
            </w:r>
            <w:r w:rsidRPr="008979E3">
              <w:rPr>
                <w:rFonts w:ascii="Arial" w:hAnsi="Arial" w:cs="Arial"/>
                <w:sz w:val="20"/>
                <w:szCs w:val="20"/>
              </w:rPr>
              <w:t xml:space="preserve">] should be remanded in custody pursuant to section 60(1), section 104(a) or section 104(b)(i) of the </w:t>
            </w:r>
            <w:r w:rsidRPr="008979E3">
              <w:rPr>
                <w:rFonts w:ascii="Arial" w:hAnsi="Arial" w:cs="Arial"/>
                <w:i/>
                <w:sz w:val="20"/>
                <w:szCs w:val="20"/>
              </w:rPr>
              <w:t xml:space="preserve">Criminal Procedure Act 1921, </w:t>
            </w:r>
            <w:r w:rsidRPr="008979E3">
              <w:rPr>
                <w:rFonts w:ascii="Arial" w:hAnsi="Arial" w:cs="Arial"/>
                <w:sz w:val="20"/>
                <w:szCs w:val="20"/>
              </w:rPr>
              <w:t xml:space="preserve">section 9(3) or 9(7) of the </w:t>
            </w:r>
            <w:r w:rsidRPr="008979E3">
              <w:rPr>
                <w:rFonts w:ascii="Arial" w:hAnsi="Arial" w:cs="Arial"/>
                <w:i/>
                <w:sz w:val="20"/>
                <w:szCs w:val="20"/>
              </w:rPr>
              <w:t xml:space="preserve">Magistrates Court Act 1991, </w:t>
            </w:r>
            <w:r w:rsidRPr="008979E3">
              <w:rPr>
                <w:rFonts w:ascii="Arial" w:hAnsi="Arial" w:cs="Arial"/>
                <w:sz w:val="20"/>
                <w:szCs w:val="20"/>
              </w:rPr>
              <w:t xml:space="preserve">or section 59(2) of the </w:t>
            </w:r>
            <w:r w:rsidRPr="008979E3">
              <w:rPr>
                <w:rFonts w:ascii="Arial" w:hAnsi="Arial" w:cs="Arial"/>
                <w:i/>
                <w:sz w:val="20"/>
                <w:szCs w:val="20"/>
              </w:rPr>
              <w:t>Criminal Procedure Act 1921</w:t>
            </w:r>
            <w:r w:rsidRPr="008979E3">
              <w:rPr>
                <w:rFonts w:ascii="Arial" w:hAnsi="Arial" w:cs="Arial"/>
                <w:sz w:val="20"/>
                <w:szCs w:val="20"/>
              </w:rPr>
              <w:t>.</w:t>
            </w:r>
          </w:p>
          <w:p w14:paraId="6485B076" w14:textId="77777777" w:rsidR="00C50E89" w:rsidRPr="008979E3" w:rsidRDefault="00C50E89" w:rsidP="004C6810">
            <w:pPr>
              <w:overflowPunct w:val="0"/>
              <w:autoSpaceDE w:val="0"/>
              <w:autoSpaceDN w:val="0"/>
              <w:adjustRightInd w:val="0"/>
              <w:spacing w:before="120" w:after="0" w:line="276" w:lineRule="auto"/>
              <w:ind w:left="454" w:right="170" w:hanging="454"/>
              <w:textAlignment w:val="baseline"/>
              <w:rPr>
                <w:rFonts w:ascii="Arial" w:hAnsi="Arial" w:cs="Arial"/>
                <w:sz w:val="20"/>
                <w:szCs w:val="20"/>
              </w:rPr>
            </w:pPr>
            <w:r w:rsidRPr="008979E3">
              <w:rPr>
                <w:rFonts w:ascii="Arial" w:hAnsi="Arial" w:cs="Arial"/>
                <w:sz w:val="20"/>
                <w:szCs w:val="20"/>
              </w:rPr>
              <w:t>(c)</w:t>
            </w:r>
            <w:r w:rsidRPr="008979E3">
              <w:rPr>
                <w:rFonts w:ascii="Arial" w:hAnsi="Arial" w:cs="Arial"/>
                <w:sz w:val="20"/>
                <w:szCs w:val="20"/>
              </w:rPr>
              <w:tab/>
              <w:t>The Court has remanded the [</w:t>
            </w:r>
            <w:r w:rsidRPr="008979E3">
              <w:rPr>
                <w:rFonts w:ascii="Arial" w:hAnsi="Arial" w:cs="Arial"/>
                <w:i/>
                <w:iCs/>
                <w:sz w:val="20"/>
                <w:szCs w:val="20"/>
              </w:rPr>
              <w:t>defendant/youth</w:t>
            </w:r>
            <w:r w:rsidRPr="008979E3">
              <w:rPr>
                <w:rFonts w:ascii="Arial" w:hAnsi="Arial" w:cs="Arial"/>
                <w:sz w:val="20"/>
                <w:szCs w:val="20"/>
              </w:rPr>
              <w:t>] to appear on [</w:t>
            </w:r>
            <w:r w:rsidRPr="008979E3">
              <w:rPr>
                <w:rFonts w:ascii="Arial" w:hAnsi="Arial" w:cs="Arial"/>
                <w:i/>
                <w:sz w:val="20"/>
                <w:szCs w:val="20"/>
              </w:rPr>
              <w:t>date</w:t>
            </w:r>
            <w:r w:rsidRPr="008979E3">
              <w:rPr>
                <w:rFonts w:ascii="Arial" w:hAnsi="Arial" w:cs="Arial"/>
                <w:sz w:val="20"/>
                <w:szCs w:val="20"/>
              </w:rPr>
              <w:t>] at [</w:t>
            </w:r>
            <w:r w:rsidRPr="008979E3">
              <w:rPr>
                <w:rFonts w:ascii="Arial" w:hAnsi="Arial" w:cs="Arial"/>
                <w:i/>
                <w:sz w:val="20"/>
                <w:szCs w:val="20"/>
              </w:rPr>
              <w:t>time</w:t>
            </w:r>
            <w:r w:rsidRPr="008979E3">
              <w:rPr>
                <w:rFonts w:ascii="Arial" w:hAnsi="Arial" w:cs="Arial"/>
                <w:sz w:val="20"/>
                <w:szCs w:val="20"/>
              </w:rPr>
              <w:t>] in the [</w:t>
            </w:r>
            <w:r w:rsidRPr="008979E3">
              <w:rPr>
                <w:rFonts w:ascii="Arial" w:hAnsi="Arial" w:cs="Arial"/>
                <w:i/>
                <w:sz w:val="20"/>
                <w:szCs w:val="20"/>
              </w:rPr>
              <w:t>name of court</w:t>
            </w:r>
            <w:r w:rsidRPr="008979E3">
              <w:rPr>
                <w:rFonts w:ascii="Arial" w:hAnsi="Arial" w:cs="Arial"/>
                <w:sz w:val="20"/>
                <w:szCs w:val="20"/>
              </w:rPr>
              <w:t>] at [</w:t>
            </w:r>
            <w:r w:rsidRPr="008979E3">
              <w:rPr>
                <w:rFonts w:ascii="Arial" w:hAnsi="Arial" w:cs="Arial"/>
                <w:i/>
                <w:sz w:val="20"/>
                <w:szCs w:val="20"/>
              </w:rPr>
              <w:t>location</w:t>
            </w:r>
            <w:r w:rsidRPr="008979E3">
              <w:rPr>
                <w:rFonts w:ascii="Arial" w:hAnsi="Arial" w:cs="Arial"/>
                <w:sz w:val="20"/>
                <w:szCs w:val="20"/>
              </w:rPr>
              <w:t>].</w:t>
            </w:r>
          </w:p>
          <w:p w14:paraId="77CF9028" w14:textId="77777777" w:rsidR="00C50E89" w:rsidRPr="008979E3" w:rsidRDefault="00C50E89" w:rsidP="004C6810">
            <w:pPr>
              <w:overflowPunct w:val="0"/>
              <w:autoSpaceDE w:val="0"/>
              <w:autoSpaceDN w:val="0"/>
              <w:adjustRightInd w:val="0"/>
              <w:spacing w:before="240" w:after="240" w:line="276" w:lineRule="auto"/>
              <w:ind w:right="170"/>
              <w:jc w:val="left"/>
              <w:textAlignment w:val="baseline"/>
              <w:rPr>
                <w:rFonts w:ascii="Arial" w:hAnsi="Arial" w:cs="Arial"/>
                <w:b/>
                <w:i/>
                <w:sz w:val="20"/>
                <w:szCs w:val="20"/>
              </w:rPr>
            </w:pPr>
            <w:r w:rsidRPr="008979E3">
              <w:rPr>
                <w:rFonts w:ascii="Arial" w:hAnsi="Arial" w:cs="Arial"/>
                <w:b/>
                <w:sz w:val="20"/>
                <w:szCs w:val="20"/>
              </w:rPr>
              <w:t>[</w:t>
            </w:r>
            <w:r w:rsidRPr="008979E3">
              <w:rPr>
                <w:rFonts w:ascii="Arial" w:hAnsi="Arial" w:cs="Arial"/>
                <w:b/>
                <w:i/>
                <w:sz w:val="20"/>
                <w:szCs w:val="20"/>
              </w:rPr>
              <w:t>Warrant/Mandate</w:t>
            </w:r>
            <w:r w:rsidRPr="008979E3">
              <w:rPr>
                <w:rFonts w:ascii="Arial" w:hAnsi="Arial" w:cs="Arial"/>
                <w:b/>
                <w:sz w:val="20"/>
                <w:szCs w:val="20"/>
              </w:rPr>
              <w:t>]</w:t>
            </w:r>
          </w:p>
          <w:p w14:paraId="70DA40F2" w14:textId="77777777" w:rsidR="00C50E89" w:rsidRPr="008979E3" w:rsidRDefault="00C50E89" w:rsidP="004C6810">
            <w:pPr>
              <w:overflowPunct w:val="0"/>
              <w:autoSpaceDE w:val="0"/>
              <w:autoSpaceDN w:val="0"/>
              <w:adjustRightInd w:val="0"/>
              <w:spacing w:after="120" w:line="276" w:lineRule="auto"/>
              <w:ind w:left="454" w:right="170" w:hanging="454"/>
              <w:textAlignment w:val="baseline"/>
              <w:rPr>
                <w:rFonts w:ascii="Arial" w:hAnsi="Arial" w:cs="Arial"/>
                <w:sz w:val="20"/>
                <w:szCs w:val="20"/>
              </w:rPr>
            </w:pPr>
            <w:r w:rsidRPr="008979E3">
              <w:rPr>
                <w:rFonts w:ascii="Arial" w:hAnsi="Arial" w:cs="Arial"/>
                <w:sz w:val="20"/>
                <w:szCs w:val="20"/>
              </w:rPr>
              <w:t>1.</w:t>
            </w:r>
            <w:r w:rsidRPr="008979E3">
              <w:rPr>
                <w:rFonts w:ascii="Arial" w:hAnsi="Arial" w:cs="Arial"/>
                <w:sz w:val="20"/>
                <w:szCs w:val="20"/>
              </w:rPr>
              <w:tab/>
              <w:t>The Sheriff and the Commissioner of Police and members of the police force are directed to take the [</w:t>
            </w:r>
            <w:r w:rsidRPr="008979E3">
              <w:rPr>
                <w:rFonts w:ascii="Arial" w:hAnsi="Arial" w:cs="Arial"/>
                <w:i/>
                <w:iCs/>
                <w:sz w:val="20"/>
                <w:szCs w:val="20"/>
              </w:rPr>
              <w:t>defendant/youth</w:t>
            </w:r>
            <w:r w:rsidRPr="008979E3">
              <w:rPr>
                <w:rFonts w:ascii="Arial" w:hAnsi="Arial" w:cs="Arial"/>
                <w:sz w:val="20"/>
                <w:szCs w:val="20"/>
              </w:rPr>
              <w:t>] to a [</w:t>
            </w:r>
            <w:r w:rsidRPr="008979E3">
              <w:rPr>
                <w:rFonts w:ascii="Arial" w:hAnsi="Arial" w:cs="Arial"/>
                <w:i/>
                <w:sz w:val="20"/>
                <w:szCs w:val="20"/>
              </w:rPr>
              <w:t>correctional institution/training centre</w:t>
            </w:r>
            <w:r w:rsidRPr="008979E3">
              <w:rPr>
                <w:rFonts w:ascii="Arial" w:hAnsi="Arial" w:cs="Arial"/>
                <w:sz w:val="20"/>
                <w:szCs w:val="20"/>
              </w:rPr>
              <w:t>]</w:t>
            </w:r>
            <w:r w:rsidRPr="008979E3">
              <w:rPr>
                <w:rFonts w:ascii="Arial" w:hAnsi="Arial" w:cs="Arial"/>
                <w:i/>
                <w:sz w:val="20"/>
                <w:szCs w:val="20"/>
              </w:rPr>
              <w:t>.</w:t>
            </w:r>
          </w:p>
          <w:p w14:paraId="7FFA6BD6" w14:textId="77777777" w:rsidR="00C50E89" w:rsidRPr="008979E3" w:rsidRDefault="00C50E89" w:rsidP="004C6810">
            <w:pPr>
              <w:overflowPunct w:val="0"/>
              <w:autoSpaceDE w:val="0"/>
              <w:autoSpaceDN w:val="0"/>
              <w:adjustRightInd w:val="0"/>
              <w:spacing w:after="120" w:line="276" w:lineRule="auto"/>
              <w:ind w:left="454" w:right="170" w:hanging="454"/>
              <w:textAlignment w:val="baseline"/>
              <w:rPr>
                <w:rFonts w:ascii="Arial" w:hAnsi="Arial" w:cs="Arial"/>
                <w:sz w:val="20"/>
                <w:szCs w:val="20"/>
              </w:rPr>
            </w:pPr>
            <w:r w:rsidRPr="008979E3">
              <w:rPr>
                <w:rFonts w:ascii="Arial" w:hAnsi="Arial" w:cs="Arial"/>
                <w:sz w:val="20"/>
                <w:szCs w:val="20"/>
              </w:rPr>
              <w:t>2.</w:t>
            </w:r>
            <w:r w:rsidRPr="008979E3">
              <w:rPr>
                <w:rFonts w:ascii="Arial" w:hAnsi="Arial" w:cs="Arial"/>
                <w:sz w:val="20"/>
                <w:szCs w:val="20"/>
              </w:rPr>
              <w:tab/>
              <w:t>The Chief Executive of the Department [</w:t>
            </w:r>
            <w:r w:rsidRPr="008979E3">
              <w:rPr>
                <w:rFonts w:ascii="Arial" w:hAnsi="Arial" w:cs="Arial"/>
                <w:i/>
                <w:sz w:val="20"/>
                <w:szCs w:val="20"/>
              </w:rPr>
              <w:t>for Correctional Services/of Human Services, Youth Justice</w:t>
            </w:r>
            <w:r w:rsidRPr="008979E3">
              <w:rPr>
                <w:rFonts w:ascii="Arial" w:hAnsi="Arial" w:cs="Arial"/>
                <w:sz w:val="20"/>
                <w:szCs w:val="20"/>
              </w:rPr>
              <w:t>]</w:t>
            </w:r>
            <w:r w:rsidRPr="008979E3">
              <w:rPr>
                <w:rFonts w:ascii="Arial" w:hAnsi="Arial" w:cs="Arial"/>
                <w:i/>
                <w:sz w:val="20"/>
                <w:szCs w:val="20"/>
              </w:rPr>
              <w:t xml:space="preserve"> </w:t>
            </w:r>
            <w:r w:rsidRPr="008979E3">
              <w:rPr>
                <w:rFonts w:ascii="Arial" w:hAnsi="Arial" w:cs="Arial"/>
                <w:sz w:val="20"/>
                <w:szCs w:val="20"/>
              </w:rPr>
              <w:t>is directed to receive and detain the [</w:t>
            </w:r>
            <w:r w:rsidRPr="008979E3">
              <w:rPr>
                <w:rFonts w:ascii="Arial" w:hAnsi="Arial" w:cs="Arial"/>
                <w:i/>
                <w:iCs/>
                <w:sz w:val="20"/>
                <w:szCs w:val="20"/>
              </w:rPr>
              <w:t>defendant/youth</w:t>
            </w:r>
            <w:r w:rsidRPr="008979E3">
              <w:rPr>
                <w:rFonts w:ascii="Arial" w:hAnsi="Arial" w:cs="Arial"/>
                <w:sz w:val="20"/>
                <w:szCs w:val="20"/>
              </w:rPr>
              <w:t>] until the day and time specified; and on that day and at that time, to have the [</w:t>
            </w:r>
            <w:r w:rsidRPr="008979E3">
              <w:rPr>
                <w:rFonts w:ascii="Arial" w:hAnsi="Arial" w:cs="Arial"/>
                <w:i/>
                <w:iCs/>
                <w:sz w:val="20"/>
                <w:szCs w:val="20"/>
              </w:rPr>
              <w:t>defendant/youth</w:t>
            </w:r>
            <w:r w:rsidRPr="008979E3">
              <w:rPr>
                <w:rFonts w:ascii="Arial" w:hAnsi="Arial" w:cs="Arial"/>
                <w:sz w:val="20"/>
                <w:szCs w:val="20"/>
              </w:rPr>
              <w:t>] appear before the Court to which the [</w:t>
            </w:r>
            <w:r w:rsidRPr="008979E3">
              <w:rPr>
                <w:rFonts w:ascii="Arial" w:hAnsi="Arial" w:cs="Arial"/>
                <w:i/>
                <w:iCs/>
                <w:sz w:val="20"/>
                <w:szCs w:val="20"/>
              </w:rPr>
              <w:t>defendant/youth</w:t>
            </w:r>
            <w:r w:rsidRPr="008979E3">
              <w:rPr>
                <w:rFonts w:ascii="Arial" w:hAnsi="Arial" w:cs="Arial"/>
                <w:sz w:val="20"/>
                <w:szCs w:val="20"/>
              </w:rPr>
              <w:t>]</w:t>
            </w:r>
            <w:r w:rsidRPr="008979E3" w:rsidDel="0074124C">
              <w:rPr>
                <w:rFonts w:ascii="Arial" w:hAnsi="Arial" w:cs="Arial"/>
                <w:sz w:val="20"/>
                <w:szCs w:val="20"/>
              </w:rPr>
              <w:t xml:space="preserve"> </w:t>
            </w:r>
            <w:r w:rsidRPr="008979E3">
              <w:rPr>
                <w:rFonts w:ascii="Arial" w:hAnsi="Arial" w:cs="Arial"/>
                <w:sz w:val="20"/>
                <w:szCs w:val="20"/>
              </w:rPr>
              <w:t>was remanded to be further dealt with according to law, unless some other order is made in the meantime.</w:t>
            </w:r>
          </w:p>
        </w:tc>
      </w:tr>
    </w:tbl>
    <w:p w14:paraId="5C5749CC" w14:textId="77777777" w:rsidR="00C50E89" w:rsidRPr="008979E3" w:rsidRDefault="00C50E89" w:rsidP="00C50E89">
      <w:pPr>
        <w:spacing w:after="120" w:line="240" w:lineRule="auto"/>
        <w:jc w:val="left"/>
        <w:rPr>
          <w:rFonts w:ascii="Arial" w:eastAsia="Times New Roman" w:hAnsi="Arial" w:cs="Arial"/>
          <w:b/>
          <w:sz w:val="12"/>
          <w:szCs w:val="20"/>
        </w:rPr>
      </w:pPr>
      <w:r>
        <w:rPr>
          <w:rFonts w:ascii="Arial" w:eastAsia="Times New Roman" w:hAnsi="Arial" w:cs="Arial"/>
          <w:b/>
          <w:sz w:val="12"/>
          <w:szCs w:val="20"/>
        </w:rPr>
        <w:br w:type="page"/>
      </w:r>
      <w:r w:rsidRPr="008979E3">
        <w:rPr>
          <w:rFonts w:ascii="Arial" w:eastAsia="Times New Roman" w:hAnsi="Arial" w:cs="Arial"/>
          <w:b/>
          <w:sz w:val="12"/>
          <w:szCs w:val="20"/>
        </w:rPr>
        <w:lastRenderedPageBreak/>
        <w:t xml:space="preserve">Next box displayed if warrant issued under </w:t>
      </w:r>
      <w:r w:rsidRPr="008979E3">
        <w:rPr>
          <w:rFonts w:ascii="Arial" w:eastAsia="Times New Roman" w:hAnsi="Arial" w:cs="Arial"/>
          <w:b/>
          <w:i/>
          <w:sz w:val="12"/>
          <w:szCs w:val="20"/>
        </w:rPr>
        <w:t>Criminal Law Consolidation Act 1935</w:t>
      </w:r>
    </w:p>
    <w:tbl>
      <w:tblPr>
        <w:tblStyle w:val="TableGrid15"/>
        <w:tblW w:w="5000" w:type="pct"/>
        <w:tblLook w:val="04A0" w:firstRow="1" w:lastRow="0" w:firstColumn="1" w:lastColumn="0" w:noHBand="0" w:noVBand="1"/>
      </w:tblPr>
      <w:tblGrid>
        <w:gridCol w:w="9344"/>
      </w:tblGrid>
      <w:tr w:rsidR="00C50E89" w:rsidRPr="008979E3" w14:paraId="1E3E0C07" w14:textId="77777777" w:rsidTr="004C6810">
        <w:tc>
          <w:tcPr>
            <w:tcW w:w="5000" w:type="pct"/>
          </w:tcPr>
          <w:p w14:paraId="1BB70841" w14:textId="77777777" w:rsidR="00C50E89" w:rsidRPr="008979E3" w:rsidRDefault="00C50E89" w:rsidP="004C6810">
            <w:pPr>
              <w:overflowPunct w:val="0"/>
              <w:autoSpaceDE w:val="0"/>
              <w:autoSpaceDN w:val="0"/>
              <w:adjustRightInd w:val="0"/>
              <w:spacing w:before="120" w:after="120" w:line="276" w:lineRule="auto"/>
              <w:ind w:right="170"/>
              <w:jc w:val="left"/>
              <w:textAlignment w:val="baseline"/>
              <w:rPr>
                <w:rFonts w:ascii="Arial" w:hAnsi="Arial" w:cs="Arial"/>
                <w:b/>
                <w:sz w:val="20"/>
                <w:szCs w:val="20"/>
              </w:rPr>
            </w:pPr>
            <w:r w:rsidRPr="008979E3">
              <w:rPr>
                <w:rFonts w:ascii="Arial" w:hAnsi="Arial" w:cs="Arial"/>
                <w:b/>
                <w:sz w:val="20"/>
                <w:szCs w:val="20"/>
              </w:rPr>
              <w:t>To:</w:t>
            </w:r>
            <w:r w:rsidRPr="008979E3">
              <w:rPr>
                <w:rFonts w:ascii="Arial" w:hAnsi="Arial" w:cs="Arial"/>
                <w:b/>
                <w:sz w:val="20"/>
                <w:szCs w:val="20"/>
              </w:rPr>
              <w:tab/>
              <w:t xml:space="preserve">The Sheriff </w:t>
            </w:r>
          </w:p>
          <w:p w14:paraId="57C463BA" w14:textId="77777777" w:rsidR="00C50E89" w:rsidRPr="008979E3" w:rsidRDefault="00C50E89" w:rsidP="004C6810">
            <w:pPr>
              <w:overflowPunct w:val="0"/>
              <w:autoSpaceDE w:val="0"/>
              <w:autoSpaceDN w:val="0"/>
              <w:adjustRightInd w:val="0"/>
              <w:spacing w:before="120" w:after="120" w:line="276" w:lineRule="auto"/>
              <w:ind w:right="170"/>
              <w:jc w:val="left"/>
              <w:textAlignment w:val="baseline"/>
              <w:rPr>
                <w:rFonts w:ascii="Arial" w:hAnsi="Arial" w:cs="Arial"/>
                <w:b/>
                <w:sz w:val="20"/>
                <w:szCs w:val="20"/>
              </w:rPr>
            </w:pPr>
            <w:r w:rsidRPr="008979E3">
              <w:rPr>
                <w:rFonts w:ascii="Arial" w:hAnsi="Arial" w:cs="Arial"/>
                <w:b/>
                <w:sz w:val="20"/>
                <w:szCs w:val="20"/>
              </w:rPr>
              <w:tab/>
              <w:t xml:space="preserve">The Commissioner of Police for the State of South Australia and each member of the Police Force </w:t>
            </w:r>
            <w:r w:rsidRPr="008979E3">
              <w:rPr>
                <w:rFonts w:ascii="Arial" w:hAnsi="Arial" w:cs="Arial"/>
                <w:b/>
                <w:sz w:val="20"/>
                <w:szCs w:val="20"/>
              </w:rPr>
              <w:tab/>
              <w:t>for the State</w:t>
            </w:r>
          </w:p>
          <w:p w14:paraId="2432C6AA" w14:textId="77777777" w:rsidR="00C50E89" w:rsidRPr="008979E3" w:rsidRDefault="00C50E89" w:rsidP="004C6810">
            <w:pPr>
              <w:overflowPunct w:val="0"/>
              <w:autoSpaceDE w:val="0"/>
              <w:autoSpaceDN w:val="0"/>
              <w:adjustRightInd w:val="0"/>
              <w:spacing w:before="120" w:after="120" w:line="276" w:lineRule="auto"/>
              <w:ind w:right="170"/>
              <w:jc w:val="left"/>
              <w:textAlignment w:val="baseline"/>
              <w:rPr>
                <w:rFonts w:ascii="Arial" w:hAnsi="Arial" w:cs="Arial"/>
                <w:b/>
                <w:sz w:val="20"/>
                <w:szCs w:val="20"/>
              </w:rPr>
            </w:pPr>
            <w:r w:rsidRPr="008979E3">
              <w:rPr>
                <w:rFonts w:ascii="Arial" w:hAnsi="Arial" w:cs="Arial"/>
                <w:b/>
                <w:sz w:val="20"/>
                <w:szCs w:val="20"/>
              </w:rPr>
              <w:tab/>
              <w:t>The Minister for Health and Wellbeing</w:t>
            </w:r>
          </w:p>
          <w:p w14:paraId="4AFC3768" w14:textId="77777777" w:rsidR="00C50E89" w:rsidRPr="008979E3" w:rsidRDefault="00C50E89" w:rsidP="004C6810">
            <w:pPr>
              <w:overflowPunct w:val="0"/>
              <w:autoSpaceDE w:val="0"/>
              <w:autoSpaceDN w:val="0"/>
              <w:adjustRightInd w:val="0"/>
              <w:spacing w:before="120" w:after="120" w:line="276" w:lineRule="auto"/>
              <w:ind w:right="170"/>
              <w:jc w:val="left"/>
              <w:textAlignment w:val="baseline"/>
              <w:rPr>
                <w:rFonts w:ascii="Arial" w:hAnsi="Arial" w:cs="Arial"/>
                <w:b/>
                <w:sz w:val="20"/>
                <w:szCs w:val="20"/>
              </w:rPr>
            </w:pPr>
            <w:r w:rsidRPr="008979E3">
              <w:rPr>
                <w:rFonts w:ascii="Arial" w:hAnsi="Arial" w:cs="Arial"/>
                <w:b/>
                <w:sz w:val="20"/>
                <w:szCs w:val="20"/>
              </w:rPr>
              <w:tab/>
            </w:r>
            <w:r w:rsidRPr="008979E3">
              <w:rPr>
                <w:rFonts w:ascii="Arial" w:hAnsi="Arial" w:cs="Arial"/>
                <w:b/>
                <w:sz w:val="12"/>
                <w:szCs w:val="20"/>
              </w:rPr>
              <w:t>not displayed if warrant issued under section 269X(2)(b)</w:t>
            </w:r>
            <w:r w:rsidRPr="008979E3">
              <w:rPr>
                <w:rFonts w:ascii="Arial" w:hAnsi="Arial" w:cs="Arial"/>
                <w:b/>
                <w:sz w:val="20"/>
                <w:szCs w:val="20"/>
              </w:rPr>
              <w:t xml:space="preserve"> The Chief Executive of the Department [</w:t>
            </w:r>
            <w:r w:rsidRPr="008979E3">
              <w:rPr>
                <w:rFonts w:ascii="Arial" w:hAnsi="Arial" w:cs="Arial"/>
                <w:b/>
                <w:i/>
                <w:sz w:val="20"/>
                <w:szCs w:val="20"/>
              </w:rPr>
              <w:t xml:space="preserve">for Correctional </w:t>
            </w:r>
            <w:r w:rsidRPr="008979E3">
              <w:rPr>
                <w:rFonts w:ascii="Arial" w:hAnsi="Arial" w:cs="Arial"/>
                <w:b/>
                <w:i/>
                <w:sz w:val="20"/>
                <w:szCs w:val="20"/>
              </w:rPr>
              <w:tab/>
              <w:t>Services/of Human Services, Youth Justice</w:t>
            </w:r>
            <w:r w:rsidRPr="008979E3">
              <w:rPr>
                <w:rFonts w:ascii="Arial" w:hAnsi="Arial" w:cs="Arial"/>
                <w:b/>
                <w:sz w:val="20"/>
                <w:szCs w:val="20"/>
              </w:rPr>
              <w:t>]</w:t>
            </w:r>
          </w:p>
          <w:p w14:paraId="48E66DD8" w14:textId="77777777" w:rsidR="00C50E89" w:rsidRPr="008979E3" w:rsidRDefault="00C50E89" w:rsidP="004C6810">
            <w:pPr>
              <w:overflowPunct w:val="0"/>
              <w:autoSpaceDE w:val="0"/>
              <w:autoSpaceDN w:val="0"/>
              <w:adjustRightInd w:val="0"/>
              <w:spacing w:before="240" w:after="240" w:line="276" w:lineRule="auto"/>
              <w:ind w:right="170"/>
              <w:jc w:val="left"/>
              <w:textAlignment w:val="baseline"/>
              <w:rPr>
                <w:rFonts w:ascii="Arial" w:hAnsi="Arial" w:cs="Arial"/>
                <w:sz w:val="20"/>
                <w:szCs w:val="20"/>
              </w:rPr>
            </w:pPr>
            <w:r w:rsidRPr="008979E3">
              <w:rPr>
                <w:rFonts w:ascii="Arial" w:hAnsi="Arial" w:cs="Arial"/>
                <w:b/>
                <w:sz w:val="20"/>
                <w:szCs w:val="20"/>
              </w:rPr>
              <w:t>Introduction</w:t>
            </w:r>
          </w:p>
          <w:p w14:paraId="4B10C1DF" w14:textId="77777777" w:rsidR="00C50E89" w:rsidRPr="008979E3" w:rsidRDefault="00C50E89" w:rsidP="004C6810">
            <w:pPr>
              <w:overflowPunct w:val="0"/>
              <w:autoSpaceDE w:val="0"/>
              <w:autoSpaceDN w:val="0"/>
              <w:adjustRightInd w:val="0"/>
              <w:spacing w:before="120" w:after="0" w:line="276" w:lineRule="auto"/>
              <w:ind w:left="454" w:right="170" w:hanging="454"/>
              <w:textAlignment w:val="baseline"/>
              <w:rPr>
                <w:rFonts w:ascii="Arial" w:hAnsi="Arial"/>
                <w:b/>
                <w:sz w:val="20"/>
                <w:szCs w:val="20"/>
              </w:rPr>
            </w:pPr>
            <w:r w:rsidRPr="008979E3">
              <w:rPr>
                <w:rFonts w:ascii="Arial" w:hAnsi="Arial"/>
                <w:sz w:val="20"/>
                <w:szCs w:val="20"/>
              </w:rPr>
              <w:t>(a)</w:t>
            </w:r>
            <w:r w:rsidRPr="008979E3">
              <w:rPr>
                <w:rFonts w:ascii="Arial" w:hAnsi="Arial"/>
                <w:sz w:val="20"/>
                <w:szCs w:val="20"/>
              </w:rPr>
              <w:tab/>
            </w:r>
            <w:r w:rsidRPr="008979E3">
              <w:rPr>
                <w:rFonts w:ascii="Arial" w:hAnsi="Arial" w:cs="Arial"/>
                <w:sz w:val="20"/>
                <w:szCs w:val="20"/>
              </w:rPr>
              <w:t xml:space="preserve">The Court </w:t>
            </w:r>
            <w:r w:rsidRPr="008979E3">
              <w:rPr>
                <w:rFonts w:ascii="Arial" w:hAnsi="Arial"/>
                <w:sz w:val="20"/>
                <w:szCs w:val="20"/>
              </w:rPr>
              <w:t>declared the [</w:t>
            </w:r>
            <w:r w:rsidRPr="008979E3">
              <w:rPr>
                <w:rFonts w:ascii="Arial" w:hAnsi="Arial"/>
                <w:i/>
                <w:iCs/>
                <w:sz w:val="20"/>
                <w:szCs w:val="20"/>
              </w:rPr>
              <w:t>defendant/youth</w:t>
            </w:r>
            <w:r w:rsidRPr="008979E3">
              <w:rPr>
                <w:rFonts w:ascii="Arial" w:hAnsi="Arial"/>
                <w:sz w:val="20"/>
                <w:szCs w:val="20"/>
              </w:rPr>
              <w:t>] liable to supervision on [</w:t>
            </w:r>
            <w:r w:rsidRPr="008979E3">
              <w:rPr>
                <w:rFonts w:ascii="Arial" w:hAnsi="Arial"/>
                <w:i/>
                <w:sz w:val="20"/>
                <w:szCs w:val="20"/>
              </w:rPr>
              <w:t>date</w:t>
            </w:r>
            <w:r w:rsidRPr="008979E3">
              <w:rPr>
                <w:rFonts w:ascii="Arial" w:hAnsi="Arial"/>
                <w:sz w:val="20"/>
                <w:szCs w:val="20"/>
              </w:rPr>
              <w:t>] and there are unresolved questions about how the Court is to deal with the [</w:t>
            </w:r>
            <w:r w:rsidRPr="008979E3">
              <w:rPr>
                <w:rFonts w:ascii="Arial" w:hAnsi="Arial"/>
                <w:i/>
                <w:iCs/>
                <w:sz w:val="20"/>
                <w:szCs w:val="20"/>
              </w:rPr>
              <w:t>defendant/youth</w:t>
            </w:r>
            <w:r w:rsidRPr="008979E3">
              <w:rPr>
                <w:rFonts w:ascii="Arial" w:hAnsi="Arial"/>
                <w:sz w:val="20"/>
                <w:szCs w:val="20"/>
              </w:rPr>
              <w:t>] and the Court considers that the [</w:t>
            </w:r>
            <w:r w:rsidRPr="008979E3">
              <w:rPr>
                <w:rFonts w:ascii="Arial" w:hAnsi="Arial"/>
                <w:i/>
                <w:iCs/>
                <w:sz w:val="20"/>
                <w:szCs w:val="20"/>
              </w:rPr>
              <w:t>defendant/youth</w:t>
            </w:r>
            <w:r w:rsidRPr="008979E3">
              <w:rPr>
                <w:rFonts w:ascii="Arial" w:hAnsi="Arial"/>
                <w:sz w:val="20"/>
                <w:szCs w:val="20"/>
              </w:rPr>
              <w:t xml:space="preserve">] should be committed to an appropriate form of custody under section 269X(2)(b) of the </w:t>
            </w:r>
            <w:r w:rsidRPr="008979E3">
              <w:rPr>
                <w:rFonts w:ascii="Arial" w:hAnsi="Arial"/>
                <w:i/>
                <w:iCs/>
                <w:sz w:val="20"/>
                <w:szCs w:val="20"/>
              </w:rPr>
              <w:t>Criminal Law Consolidation Act 1935</w:t>
            </w:r>
            <w:r w:rsidRPr="008979E3">
              <w:rPr>
                <w:rFonts w:ascii="Arial" w:hAnsi="Arial"/>
                <w:sz w:val="20"/>
                <w:szCs w:val="20"/>
              </w:rPr>
              <w:t>, as determined by the Minister, until the [</w:t>
            </w:r>
            <w:r w:rsidRPr="008979E3">
              <w:rPr>
                <w:rFonts w:ascii="Arial" w:hAnsi="Arial"/>
                <w:i/>
                <w:iCs/>
                <w:sz w:val="20"/>
                <w:szCs w:val="20"/>
              </w:rPr>
              <w:t>defendant/youth</w:t>
            </w:r>
            <w:r w:rsidRPr="008979E3">
              <w:rPr>
                <w:rFonts w:ascii="Arial" w:hAnsi="Arial"/>
                <w:sz w:val="20"/>
                <w:szCs w:val="20"/>
              </w:rPr>
              <w:t xml:space="preserve">] is next to be brought before the Court. </w:t>
            </w:r>
          </w:p>
          <w:p w14:paraId="5CEA7003" w14:textId="77777777" w:rsidR="00C50E89" w:rsidRPr="008979E3" w:rsidRDefault="00C50E89" w:rsidP="004C6810">
            <w:pPr>
              <w:overflowPunct w:val="0"/>
              <w:autoSpaceDE w:val="0"/>
              <w:autoSpaceDN w:val="0"/>
              <w:adjustRightInd w:val="0"/>
              <w:spacing w:before="120" w:after="0" w:line="276" w:lineRule="auto"/>
              <w:ind w:left="454" w:right="170" w:hanging="454"/>
              <w:textAlignment w:val="baseline"/>
              <w:rPr>
                <w:rFonts w:ascii="Arial" w:hAnsi="Arial" w:cs="Arial"/>
                <w:sz w:val="20"/>
                <w:szCs w:val="20"/>
              </w:rPr>
            </w:pPr>
            <w:r w:rsidRPr="008979E3">
              <w:rPr>
                <w:rFonts w:ascii="Arial" w:hAnsi="Arial" w:cs="Arial"/>
                <w:sz w:val="20"/>
                <w:szCs w:val="20"/>
              </w:rPr>
              <w:t>(b)</w:t>
            </w:r>
            <w:r w:rsidRPr="008979E3">
              <w:rPr>
                <w:rFonts w:ascii="Arial" w:hAnsi="Arial" w:cs="Arial"/>
                <w:sz w:val="20"/>
                <w:szCs w:val="20"/>
              </w:rPr>
              <w:tab/>
              <w:t>The Court has remanded the [</w:t>
            </w:r>
            <w:r w:rsidRPr="008979E3">
              <w:rPr>
                <w:rFonts w:ascii="Arial" w:hAnsi="Arial" w:cs="Arial"/>
                <w:i/>
                <w:iCs/>
                <w:sz w:val="20"/>
                <w:szCs w:val="20"/>
              </w:rPr>
              <w:t>defendant/youth</w:t>
            </w:r>
            <w:r w:rsidRPr="008979E3">
              <w:rPr>
                <w:rFonts w:ascii="Arial" w:hAnsi="Arial" w:cs="Arial"/>
                <w:sz w:val="20"/>
                <w:szCs w:val="20"/>
              </w:rPr>
              <w:t>] to appear on [</w:t>
            </w:r>
            <w:r w:rsidRPr="008979E3">
              <w:rPr>
                <w:rFonts w:ascii="Arial" w:hAnsi="Arial" w:cs="Arial"/>
                <w:i/>
                <w:sz w:val="20"/>
                <w:szCs w:val="20"/>
              </w:rPr>
              <w:t>date</w:t>
            </w:r>
            <w:r w:rsidRPr="008979E3">
              <w:rPr>
                <w:rFonts w:ascii="Arial" w:hAnsi="Arial" w:cs="Arial"/>
                <w:sz w:val="20"/>
                <w:szCs w:val="20"/>
              </w:rPr>
              <w:t>] at [</w:t>
            </w:r>
            <w:r w:rsidRPr="008979E3">
              <w:rPr>
                <w:rFonts w:ascii="Arial" w:hAnsi="Arial" w:cs="Arial"/>
                <w:i/>
                <w:sz w:val="20"/>
                <w:szCs w:val="20"/>
              </w:rPr>
              <w:t>time</w:t>
            </w:r>
            <w:r w:rsidRPr="008979E3">
              <w:rPr>
                <w:rFonts w:ascii="Arial" w:hAnsi="Arial" w:cs="Arial"/>
                <w:sz w:val="20"/>
                <w:szCs w:val="20"/>
              </w:rPr>
              <w:t>] in the [</w:t>
            </w:r>
            <w:r w:rsidRPr="008979E3">
              <w:rPr>
                <w:rFonts w:ascii="Arial" w:hAnsi="Arial" w:cs="Arial"/>
                <w:i/>
                <w:sz w:val="20"/>
                <w:szCs w:val="20"/>
              </w:rPr>
              <w:t>name of Court</w:t>
            </w:r>
            <w:r w:rsidRPr="008979E3">
              <w:rPr>
                <w:rFonts w:ascii="Arial" w:hAnsi="Arial" w:cs="Arial"/>
                <w:sz w:val="20"/>
                <w:szCs w:val="20"/>
              </w:rPr>
              <w:t>] at [</w:t>
            </w:r>
            <w:r w:rsidRPr="008979E3">
              <w:rPr>
                <w:rFonts w:ascii="Arial" w:hAnsi="Arial" w:cs="Arial"/>
                <w:i/>
                <w:sz w:val="20"/>
                <w:szCs w:val="20"/>
              </w:rPr>
              <w:t>location</w:t>
            </w:r>
            <w:r w:rsidRPr="008979E3">
              <w:rPr>
                <w:rFonts w:ascii="Arial" w:hAnsi="Arial" w:cs="Arial"/>
                <w:sz w:val="20"/>
                <w:szCs w:val="20"/>
              </w:rPr>
              <w:t>].</w:t>
            </w:r>
          </w:p>
          <w:p w14:paraId="28D8016D" w14:textId="77777777" w:rsidR="00C50E89" w:rsidRPr="008979E3" w:rsidRDefault="00C50E89" w:rsidP="004C6810">
            <w:pPr>
              <w:overflowPunct w:val="0"/>
              <w:autoSpaceDE w:val="0"/>
              <w:autoSpaceDN w:val="0"/>
              <w:adjustRightInd w:val="0"/>
              <w:spacing w:after="0" w:line="240" w:lineRule="auto"/>
              <w:textAlignment w:val="baseline"/>
              <w:rPr>
                <w:rFonts w:ascii="Arial" w:hAnsi="Arial" w:cs="Arial"/>
                <w:sz w:val="20"/>
                <w:szCs w:val="20"/>
              </w:rPr>
            </w:pPr>
          </w:p>
          <w:p w14:paraId="01BB8061" w14:textId="77777777" w:rsidR="00C50E89" w:rsidRPr="008979E3" w:rsidRDefault="00C50E89" w:rsidP="004C6810">
            <w:pPr>
              <w:overflowPunct w:val="0"/>
              <w:autoSpaceDE w:val="0"/>
              <w:autoSpaceDN w:val="0"/>
              <w:adjustRightInd w:val="0"/>
              <w:spacing w:before="240" w:after="240" w:line="276" w:lineRule="auto"/>
              <w:ind w:right="170"/>
              <w:jc w:val="left"/>
              <w:textAlignment w:val="baseline"/>
              <w:rPr>
                <w:rFonts w:ascii="Arial" w:hAnsi="Arial" w:cs="Arial"/>
                <w:b/>
                <w:i/>
                <w:sz w:val="20"/>
                <w:szCs w:val="20"/>
              </w:rPr>
            </w:pPr>
            <w:r w:rsidRPr="008979E3">
              <w:rPr>
                <w:rFonts w:ascii="Arial" w:hAnsi="Arial" w:cs="Arial"/>
                <w:b/>
                <w:sz w:val="20"/>
                <w:szCs w:val="20"/>
              </w:rPr>
              <w:t>[Warrant/Mandate]</w:t>
            </w:r>
          </w:p>
          <w:p w14:paraId="1138AB2F" w14:textId="77777777" w:rsidR="00C50E89" w:rsidRPr="008979E3" w:rsidRDefault="00C50E89" w:rsidP="004C6810">
            <w:pPr>
              <w:overflowPunct w:val="0"/>
              <w:autoSpaceDE w:val="0"/>
              <w:autoSpaceDN w:val="0"/>
              <w:adjustRightInd w:val="0"/>
              <w:spacing w:before="120" w:after="0" w:line="276" w:lineRule="auto"/>
              <w:ind w:left="454" w:right="170" w:hanging="454"/>
              <w:textAlignment w:val="baseline"/>
              <w:rPr>
                <w:rFonts w:ascii="Arial" w:hAnsi="Arial"/>
                <w:sz w:val="20"/>
                <w:szCs w:val="20"/>
              </w:rPr>
            </w:pPr>
            <w:r w:rsidRPr="008979E3">
              <w:rPr>
                <w:rFonts w:ascii="Arial" w:hAnsi="Arial"/>
                <w:sz w:val="20"/>
                <w:szCs w:val="20"/>
              </w:rPr>
              <w:t>1.</w:t>
            </w:r>
            <w:r w:rsidRPr="008979E3">
              <w:rPr>
                <w:rFonts w:ascii="Arial" w:hAnsi="Arial"/>
                <w:sz w:val="20"/>
                <w:szCs w:val="20"/>
              </w:rPr>
              <w:tab/>
            </w:r>
            <w:r w:rsidRPr="008979E3">
              <w:rPr>
                <w:rFonts w:ascii="Arial" w:hAnsi="Arial" w:cs="Arial"/>
                <w:sz w:val="20"/>
                <w:szCs w:val="20"/>
              </w:rPr>
              <w:t>The Sheriff and the Commissioner of Police and members of the police force are directed to take the [</w:t>
            </w:r>
            <w:r w:rsidRPr="008979E3">
              <w:rPr>
                <w:rFonts w:ascii="Arial" w:hAnsi="Arial" w:cs="Arial"/>
                <w:i/>
                <w:iCs/>
                <w:sz w:val="20"/>
                <w:szCs w:val="20"/>
              </w:rPr>
              <w:t>defendant/youth</w:t>
            </w:r>
            <w:r w:rsidRPr="008979E3">
              <w:rPr>
                <w:rFonts w:ascii="Arial" w:hAnsi="Arial" w:cs="Arial"/>
                <w:sz w:val="20"/>
                <w:szCs w:val="20"/>
              </w:rPr>
              <w:t xml:space="preserve">] </w:t>
            </w:r>
            <w:r w:rsidRPr="008979E3">
              <w:rPr>
                <w:rFonts w:ascii="Arial" w:hAnsi="Arial"/>
                <w:sz w:val="20"/>
                <w:szCs w:val="20"/>
              </w:rPr>
              <w:t>to</w:t>
            </w:r>
            <w:r w:rsidRPr="008979E3">
              <w:rPr>
                <w:rFonts w:ascii="Arial" w:hAnsi="Arial" w:cs="Arial"/>
                <w:sz w:val="20"/>
                <w:szCs w:val="20"/>
              </w:rPr>
              <w:t xml:space="preserve"> a secure mental health facility or another</w:t>
            </w:r>
            <w:r w:rsidRPr="008979E3">
              <w:rPr>
                <w:rFonts w:ascii="Arial" w:hAnsi="Arial"/>
                <w:sz w:val="20"/>
                <w:szCs w:val="20"/>
              </w:rPr>
              <w:t xml:space="preserve"> appropriate form of custody determined from time to time by the Minister for Health and Wellbeing. </w:t>
            </w:r>
          </w:p>
          <w:p w14:paraId="460BE86B" w14:textId="77777777" w:rsidR="00C50E89" w:rsidRPr="008979E3" w:rsidRDefault="00C50E89" w:rsidP="004C6810">
            <w:pPr>
              <w:overflowPunct w:val="0"/>
              <w:autoSpaceDE w:val="0"/>
              <w:autoSpaceDN w:val="0"/>
              <w:adjustRightInd w:val="0"/>
              <w:spacing w:before="120" w:after="0" w:line="276" w:lineRule="auto"/>
              <w:ind w:left="454" w:right="170" w:hanging="454"/>
              <w:textAlignment w:val="baseline"/>
              <w:rPr>
                <w:rFonts w:ascii="Arial" w:hAnsi="Arial" w:cs="Arial"/>
                <w:sz w:val="20"/>
                <w:szCs w:val="20"/>
              </w:rPr>
            </w:pPr>
            <w:r w:rsidRPr="008979E3">
              <w:rPr>
                <w:rFonts w:ascii="Arial" w:hAnsi="Arial" w:cs="Arial"/>
                <w:sz w:val="20"/>
                <w:szCs w:val="20"/>
              </w:rPr>
              <w:t>2.</w:t>
            </w:r>
            <w:r w:rsidRPr="008979E3">
              <w:rPr>
                <w:rFonts w:ascii="Arial" w:hAnsi="Arial" w:cs="Arial"/>
                <w:sz w:val="20"/>
                <w:szCs w:val="20"/>
              </w:rPr>
              <w:tab/>
              <w:t>The Chief Executive  of the Department [</w:t>
            </w:r>
            <w:r w:rsidRPr="008979E3">
              <w:rPr>
                <w:rFonts w:ascii="Arial" w:hAnsi="Arial" w:cs="Arial"/>
                <w:i/>
                <w:sz w:val="20"/>
                <w:szCs w:val="20"/>
              </w:rPr>
              <w:t>for Correctional Services/of Human Services, Youth Justice</w:t>
            </w:r>
            <w:r w:rsidRPr="008979E3">
              <w:rPr>
                <w:rFonts w:ascii="Arial" w:hAnsi="Arial" w:cs="Arial"/>
                <w:sz w:val="20"/>
                <w:szCs w:val="20"/>
              </w:rPr>
              <w:t>] and the</w:t>
            </w:r>
            <w:r w:rsidRPr="008979E3">
              <w:rPr>
                <w:rFonts w:ascii="Arial" w:hAnsi="Arial" w:cs="Arial"/>
                <w:i/>
                <w:sz w:val="20"/>
                <w:szCs w:val="20"/>
              </w:rPr>
              <w:t xml:space="preserve"> </w:t>
            </w:r>
            <w:r w:rsidRPr="008979E3">
              <w:rPr>
                <w:rFonts w:ascii="Arial" w:hAnsi="Arial" w:cs="Arial"/>
                <w:sz w:val="20"/>
                <w:szCs w:val="20"/>
              </w:rPr>
              <w:t>Minister for Health and Wellbeing, as the case may be, are directed, unless some other order is made in the meantime, to detain the [</w:t>
            </w:r>
            <w:r w:rsidRPr="008979E3">
              <w:rPr>
                <w:rFonts w:ascii="Arial" w:hAnsi="Arial" w:cs="Arial"/>
                <w:i/>
                <w:iCs/>
                <w:sz w:val="20"/>
                <w:szCs w:val="20"/>
              </w:rPr>
              <w:t>defendant/youth</w:t>
            </w:r>
            <w:r w:rsidRPr="008979E3">
              <w:rPr>
                <w:rFonts w:ascii="Arial" w:hAnsi="Arial" w:cs="Arial"/>
                <w:sz w:val="20"/>
                <w:szCs w:val="20"/>
              </w:rPr>
              <w:t>] until the day and time specified above and on that day and at that time to have the [</w:t>
            </w:r>
            <w:r w:rsidRPr="008979E3">
              <w:rPr>
                <w:rFonts w:ascii="Arial" w:hAnsi="Arial" w:cs="Arial"/>
                <w:i/>
                <w:sz w:val="20"/>
                <w:szCs w:val="20"/>
              </w:rPr>
              <w:t>defendant/youth</w:t>
            </w:r>
            <w:r w:rsidRPr="008979E3">
              <w:rPr>
                <w:rFonts w:ascii="Arial" w:hAnsi="Arial" w:cs="Arial"/>
                <w:sz w:val="20"/>
                <w:szCs w:val="20"/>
              </w:rPr>
              <w:t>] before the Court to which the [</w:t>
            </w:r>
            <w:r w:rsidRPr="008979E3">
              <w:rPr>
                <w:rFonts w:ascii="Arial" w:hAnsi="Arial" w:cs="Arial"/>
                <w:i/>
                <w:iCs/>
                <w:sz w:val="20"/>
                <w:szCs w:val="20"/>
              </w:rPr>
              <w:t>defendant/youth</w:t>
            </w:r>
            <w:r w:rsidRPr="008979E3">
              <w:rPr>
                <w:rFonts w:ascii="Arial" w:hAnsi="Arial" w:cs="Arial"/>
                <w:sz w:val="20"/>
                <w:szCs w:val="20"/>
              </w:rPr>
              <w:t>] was remanded to be further dealt with according to law</w:t>
            </w:r>
            <w:r w:rsidRPr="008979E3">
              <w:rPr>
                <w:rFonts w:ascii="Arial" w:hAnsi="Arial" w:cs="Arial"/>
                <w:b/>
                <w:sz w:val="12"/>
                <w:szCs w:val="18"/>
              </w:rPr>
              <w:t>.</w:t>
            </w:r>
          </w:p>
          <w:p w14:paraId="51E02025" w14:textId="77777777" w:rsidR="00C50E89" w:rsidRPr="008979E3" w:rsidRDefault="00C50E89" w:rsidP="004C6810">
            <w:pPr>
              <w:overflowPunct w:val="0"/>
              <w:autoSpaceDE w:val="0"/>
              <w:autoSpaceDN w:val="0"/>
              <w:adjustRightInd w:val="0"/>
              <w:spacing w:before="120" w:after="120" w:line="276" w:lineRule="auto"/>
              <w:ind w:left="878" w:right="170"/>
              <w:jc w:val="left"/>
              <w:textAlignment w:val="baseline"/>
              <w:rPr>
                <w:rFonts w:ascii="Arial" w:hAnsi="Arial" w:cs="Arial"/>
                <w:sz w:val="20"/>
                <w:szCs w:val="20"/>
              </w:rPr>
            </w:pPr>
          </w:p>
        </w:tc>
      </w:tr>
    </w:tbl>
    <w:p w14:paraId="4D602130" w14:textId="77777777" w:rsidR="00C50E89" w:rsidRPr="008979E3" w:rsidRDefault="00C50E89" w:rsidP="00C50E89">
      <w:pPr>
        <w:overflowPunct w:val="0"/>
        <w:autoSpaceDE w:val="0"/>
        <w:autoSpaceDN w:val="0"/>
        <w:adjustRightInd w:val="0"/>
        <w:spacing w:before="120" w:after="120" w:line="276" w:lineRule="auto"/>
        <w:jc w:val="left"/>
        <w:textAlignment w:val="baseline"/>
        <w:rPr>
          <w:rFonts w:ascii="Arial" w:eastAsia="Times New Roman" w:hAnsi="Arial" w:cs="Arial"/>
          <w:b/>
          <w:sz w:val="12"/>
          <w:szCs w:val="20"/>
        </w:rPr>
      </w:pPr>
      <w:r w:rsidRPr="008979E3">
        <w:rPr>
          <w:rFonts w:ascii="Arial" w:eastAsia="Times New Roman" w:hAnsi="Arial" w:cs="Arial"/>
          <w:b/>
          <w:sz w:val="12"/>
          <w:szCs w:val="20"/>
        </w:rPr>
        <w:t>Next box displayed if warrant issued under the ‘General power of the Court’ on input</w:t>
      </w:r>
    </w:p>
    <w:tbl>
      <w:tblPr>
        <w:tblStyle w:val="TableGrid15"/>
        <w:tblW w:w="5000" w:type="pct"/>
        <w:tblLook w:val="04A0" w:firstRow="1" w:lastRow="0" w:firstColumn="1" w:lastColumn="0" w:noHBand="0" w:noVBand="1"/>
      </w:tblPr>
      <w:tblGrid>
        <w:gridCol w:w="9344"/>
      </w:tblGrid>
      <w:tr w:rsidR="00C50E89" w:rsidRPr="008979E3" w14:paraId="309B9EE6" w14:textId="77777777" w:rsidTr="004C6810">
        <w:tc>
          <w:tcPr>
            <w:tcW w:w="5000" w:type="pct"/>
          </w:tcPr>
          <w:p w14:paraId="7BE61490" w14:textId="77777777" w:rsidR="00C50E89" w:rsidRPr="008979E3" w:rsidRDefault="00C50E89" w:rsidP="004C6810">
            <w:pPr>
              <w:overflowPunct w:val="0"/>
              <w:autoSpaceDE w:val="0"/>
              <w:autoSpaceDN w:val="0"/>
              <w:adjustRightInd w:val="0"/>
              <w:spacing w:before="120" w:after="120" w:line="276" w:lineRule="auto"/>
              <w:ind w:right="170"/>
              <w:jc w:val="left"/>
              <w:textAlignment w:val="baseline"/>
              <w:rPr>
                <w:rFonts w:ascii="Arial" w:hAnsi="Arial" w:cs="Arial"/>
                <w:b/>
                <w:sz w:val="20"/>
                <w:szCs w:val="20"/>
              </w:rPr>
            </w:pPr>
            <w:r w:rsidRPr="008979E3">
              <w:rPr>
                <w:rFonts w:ascii="Arial" w:hAnsi="Arial" w:cs="Arial"/>
                <w:b/>
                <w:sz w:val="20"/>
                <w:szCs w:val="20"/>
              </w:rPr>
              <w:t>To:</w:t>
            </w:r>
            <w:r w:rsidRPr="008979E3">
              <w:rPr>
                <w:rFonts w:ascii="Arial" w:hAnsi="Arial" w:cs="Arial"/>
                <w:b/>
                <w:sz w:val="20"/>
                <w:szCs w:val="20"/>
              </w:rPr>
              <w:tab/>
              <w:t xml:space="preserve">The Sheriff </w:t>
            </w:r>
          </w:p>
          <w:p w14:paraId="44AFC841" w14:textId="77777777" w:rsidR="00C50E89" w:rsidRPr="008979E3" w:rsidRDefault="00C50E89" w:rsidP="004C6810">
            <w:pPr>
              <w:overflowPunct w:val="0"/>
              <w:autoSpaceDE w:val="0"/>
              <w:autoSpaceDN w:val="0"/>
              <w:adjustRightInd w:val="0"/>
              <w:spacing w:before="120" w:after="120" w:line="276" w:lineRule="auto"/>
              <w:ind w:right="170"/>
              <w:jc w:val="left"/>
              <w:textAlignment w:val="baseline"/>
              <w:rPr>
                <w:rFonts w:ascii="Arial" w:hAnsi="Arial" w:cs="Arial"/>
                <w:b/>
                <w:sz w:val="20"/>
                <w:szCs w:val="20"/>
              </w:rPr>
            </w:pPr>
            <w:r w:rsidRPr="008979E3">
              <w:rPr>
                <w:rFonts w:ascii="Arial" w:hAnsi="Arial" w:cs="Arial"/>
                <w:b/>
                <w:sz w:val="20"/>
                <w:szCs w:val="20"/>
              </w:rPr>
              <w:tab/>
              <w:t xml:space="preserve">The Commissioner of Police for the State of South Australia and each member of the Police Force </w:t>
            </w:r>
            <w:r w:rsidRPr="008979E3">
              <w:rPr>
                <w:rFonts w:ascii="Arial" w:hAnsi="Arial" w:cs="Arial"/>
                <w:b/>
                <w:sz w:val="20"/>
                <w:szCs w:val="20"/>
              </w:rPr>
              <w:tab/>
              <w:t>for the State</w:t>
            </w:r>
          </w:p>
          <w:p w14:paraId="26A24DD7" w14:textId="77777777" w:rsidR="00C50E89" w:rsidRPr="008979E3" w:rsidRDefault="00C50E89" w:rsidP="004C6810">
            <w:pPr>
              <w:overflowPunct w:val="0"/>
              <w:autoSpaceDE w:val="0"/>
              <w:autoSpaceDN w:val="0"/>
              <w:adjustRightInd w:val="0"/>
              <w:spacing w:before="120" w:after="120" w:line="276" w:lineRule="auto"/>
              <w:ind w:right="170"/>
              <w:jc w:val="left"/>
              <w:textAlignment w:val="baseline"/>
              <w:rPr>
                <w:rFonts w:ascii="Arial" w:hAnsi="Arial" w:cs="Arial"/>
                <w:b/>
                <w:sz w:val="20"/>
                <w:szCs w:val="20"/>
              </w:rPr>
            </w:pPr>
            <w:r w:rsidRPr="008979E3">
              <w:rPr>
                <w:rFonts w:ascii="Arial" w:hAnsi="Arial" w:cs="Arial"/>
                <w:b/>
                <w:sz w:val="20"/>
                <w:szCs w:val="20"/>
              </w:rPr>
              <w:tab/>
              <w:t>The Chief Executive of the Department [</w:t>
            </w:r>
            <w:r w:rsidRPr="008979E3">
              <w:rPr>
                <w:rFonts w:ascii="Arial" w:hAnsi="Arial" w:cs="Arial"/>
                <w:b/>
                <w:i/>
                <w:sz w:val="20"/>
                <w:szCs w:val="20"/>
              </w:rPr>
              <w:t xml:space="preserve">for Correctional Services/of Human Services, Youth </w:t>
            </w:r>
            <w:r w:rsidRPr="008979E3">
              <w:rPr>
                <w:rFonts w:ascii="Arial" w:hAnsi="Arial" w:cs="Arial"/>
                <w:b/>
                <w:i/>
                <w:sz w:val="20"/>
                <w:szCs w:val="20"/>
              </w:rPr>
              <w:tab/>
              <w:t>Justice</w:t>
            </w:r>
            <w:r w:rsidRPr="008979E3">
              <w:rPr>
                <w:rFonts w:ascii="Arial" w:hAnsi="Arial" w:cs="Arial"/>
                <w:b/>
                <w:sz w:val="20"/>
                <w:szCs w:val="20"/>
              </w:rPr>
              <w:t>]</w:t>
            </w:r>
          </w:p>
          <w:p w14:paraId="3B90FDFC" w14:textId="77777777" w:rsidR="00C50E89" w:rsidRPr="008979E3" w:rsidRDefault="00C50E89" w:rsidP="004C6810">
            <w:pPr>
              <w:overflowPunct w:val="0"/>
              <w:autoSpaceDE w:val="0"/>
              <w:autoSpaceDN w:val="0"/>
              <w:adjustRightInd w:val="0"/>
              <w:spacing w:before="240" w:after="240" w:line="276" w:lineRule="auto"/>
              <w:ind w:right="170"/>
              <w:jc w:val="left"/>
              <w:textAlignment w:val="baseline"/>
              <w:rPr>
                <w:rFonts w:ascii="Arial" w:hAnsi="Arial" w:cs="Arial"/>
                <w:b/>
                <w:sz w:val="20"/>
                <w:szCs w:val="20"/>
              </w:rPr>
            </w:pPr>
            <w:r w:rsidRPr="008979E3">
              <w:rPr>
                <w:rFonts w:ascii="Arial" w:hAnsi="Arial" w:cs="Arial"/>
                <w:b/>
                <w:sz w:val="20"/>
                <w:szCs w:val="20"/>
              </w:rPr>
              <w:t>Introduction</w:t>
            </w:r>
          </w:p>
          <w:p w14:paraId="446C6DF6" w14:textId="77777777" w:rsidR="00C50E89" w:rsidRPr="008979E3" w:rsidRDefault="00C50E89" w:rsidP="004C6810">
            <w:pPr>
              <w:overflowPunct w:val="0"/>
              <w:autoSpaceDE w:val="0"/>
              <w:autoSpaceDN w:val="0"/>
              <w:adjustRightInd w:val="0"/>
              <w:spacing w:after="120" w:line="276" w:lineRule="auto"/>
              <w:ind w:left="452" w:right="170" w:hanging="425"/>
              <w:textAlignment w:val="baseline"/>
              <w:rPr>
                <w:rFonts w:ascii="Arial" w:hAnsi="Arial" w:cs="Arial"/>
                <w:sz w:val="20"/>
                <w:szCs w:val="20"/>
              </w:rPr>
            </w:pPr>
            <w:r w:rsidRPr="008979E3">
              <w:rPr>
                <w:rFonts w:ascii="Arial" w:hAnsi="Arial" w:cs="Arial"/>
                <w:sz w:val="20"/>
                <w:szCs w:val="20"/>
              </w:rPr>
              <w:t>(a)</w:t>
            </w:r>
            <w:r w:rsidRPr="008979E3">
              <w:rPr>
                <w:rFonts w:ascii="Arial" w:hAnsi="Arial" w:cs="Arial"/>
                <w:sz w:val="20"/>
                <w:szCs w:val="20"/>
              </w:rPr>
              <w:tab/>
              <w:t>The [</w:t>
            </w:r>
            <w:r w:rsidRPr="008979E3">
              <w:rPr>
                <w:rFonts w:ascii="Arial" w:hAnsi="Arial" w:cs="Arial"/>
                <w:i/>
                <w:iCs/>
                <w:sz w:val="20"/>
                <w:szCs w:val="20"/>
              </w:rPr>
              <w:t>defendant/youth</w:t>
            </w:r>
            <w:r w:rsidRPr="008979E3">
              <w:rPr>
                <w:rFonts w:ascii="Arial" w:hAnsi="Arial" w:cs="Arial"/>
                <w:sz w:val="20"/>
                <w:szCs w:val="20"/>
              </w:rPr>
              <w:t>] is charged with an offence or offences in the Court.</w:t>
            </w:r>
          </w:p>
          <w:p w14:paraId="0EC33FCD" w14:textId="77777777" w:rsidR="00C50E89" w:rsidRPr="008979E3" w:rsidRDefault="00C50E89" w:rsidP="004C6810">
            <w:pPr>
              <w:overflowPunct w:val="0"/>
              <w:autoSpaceDE w:val="0"/>
              <w:autoSpaceDN w:val="0"/>
              <w:adjustRightInd w:val="0"/>
              <w:spacing w:after="120" w:line="276" w:lineRule="auto"/>
              <w:ind w:left="452" w:right="170" w:hanging="425"/>
              <w:textAlignment w:val="baseline"/>
              <w:rPr>
                <w:rFonts w:ascii="Arial" w:hAnsi="Arial" w:cs="Arial"/>
                <w:sz w:val="20"/>
                <w:szCs w:val="20"/>
              </w:rPr>
            </w:pPr>
            <w:r w:rsidRPr="008979E3">
              <w:rPr>
                <w:rFonts w:ascii="Arial" w:hAnsi="Arial" w:cs="Arial"/>
                <w:sz w:val="20"/>
                <w:szCs w:val="20"/>
              </w:rPr>
              <w:t>(b)</w:t>
            </w:r>
            <w:r w:rsidRPr="008979E3">
              <w:rPr>
                <w:rFonts w:ascii="Arial" w:hAnsi="Arial" w:cs="Arial"/>
                <w:sz w:val="20"/>
                <w:szCs w:val="20"/>
              </w:rPr>
              <w:tab/>
              <w:t>The Court has remanded the [</w:t>
            </w:r>
            <w:r w:rsidRPr="008979E3">
              <w:rPr>
                <w:rFonts w:ascii="Arial" w:hAnsi="Arial" w:cs="Arial"/>
                <w:i/>
                <w:iCs/>
                <w:sz w:val="20"/>
                <w:szCs w:val="20"/>
              </w:rPr>
              <w:t>defendant/youth</w:t>
            </w:r>
            <w:r w:rsidRPr="008979E3">
              <w:rPr>
                <w:rFonts w:ascii="Arial" w:hAnsi="Arial" w:cs="Arial"/>
                <w:sz w:val="20"/>
                <w:szCs w:val="20"/>
              </w:rPr>
              <w:t>] to appear on [</w:t>
            </w:r>
            <w:r w:rsidRPr="008979E3">
              <w:rPr>
                <w:rFonts w:ascii="Arial" w:hAnsi="Arial" w:cs="Arial"/>
                <w:i/>
                <w:sz w:val="20"/>
                <w:szCs w:val="20"/>
              </w:rPr>
              <w:t>date</w:t>
            </w:r>
            <w:r w:rsidRPr="008979E3">
              <w:rPr>
                <w:rFonts w:ascii="Arial" w:hAnsi="Arial" w:cs="Arial"/>
                <w:sz w:val="20"/>
                <w:szCs w:val="20"/>
              </w:rPr>
              <w:t>] at [</w:t>
            </w:r>
            <w:r w:rsidRPr="008979E3">
              <w:rPr>
                <w:rFonts w:ascii="Arial" w:hAnsi="Arial" w:cs="Arial"/>
                <w:i/>
                <w:sz w:val="20"/>
                <w:szCs w:val="20"/>
              </w:rPr>
              <w:t>time</w:t>
            </w:r>
            <w:r w:rsidRPr="008979E3">
              <w:rPr>
                <w:rFonts w:ascii="Arial" w:hAnsi="Arial" w:cs="Arial"/>
                <w:sz w:val="20"/>
                <w:szCs w:val="20"/>
              </w:rPr>
              <w:t>] in the [</w:t>
            </w:r>
            <w:r w:rsidRPr="008979E3">
              <w:rPr>
                <w:rFonts w:ascii="Arial" w:hAnsi="Arial" w:cs="Arial"/>
                <w:i/>
                <w:sz w:val="20"/>
                <w:szCs w:val="20"/>
              </w:rPr>
              <w:t>name of court</w:t>
            </w:r>
            <w:r w:rsidRPr="008979E3">
              <w:rPr>
                <w:rFonts w:ascii="Arial" w:hAnsi="Arial" w:cs="Arial"/>
                <w:sz w:val="20"/>
                <w:szCs w:val="20"/>
              </w:rPr>
              <w:t>] at [</w:t>
            </w:r>
            <w:r w:rsidRPr="008979E3">
              <w:rPr>
                <w:rFonts w:ascii="Arial" w:hAnsi="Arial" w:cs="Arial"/>
                <w:i/>
                <w:sz w:val="20"/>
                <w:szCs w:val="20"/>
              </w:rPr>
              <w:t>location</w:t>
            </w:r>
            <w:r w:rsidRPr="008979E3">
              <w:rPr>
                <w:rFonts w:ascii="Arial" w:hAnsi="Arial" w:cs="Arial"/>
                <w:sz w:val="20"/>
                <w:szCs w:val="20"/>
              </w:rPr>
              <w:t>].</w:t>
            </w:r>
          </w:p>
          <w:p w14:paraId="73734F3F" w14:textId="77777777" w:rsidR="00C50E89" w:rsidRPr="008979E3" w:rsidRDefault="00C50E89" w:rsidP="004C6810">
            <w:pPr>
              <w:overflowPunct w:val="0"/>
              <w:autoSpaceDE w:val="0"/>
              <w:autoSpaceDN w:val="0"/>
              <w:adjustRightInd w:val="0"/>
              <w:spacing w:before="240" w:after="240" w:line="276" w:lineRule="auto"/>
              <w:ind w:right="170"/>
              <w:jc w:val="left"/>
              <w:textAlignment w:val="baseline"/>
              <w:rPr>
                <w:rFonts w:ascii="Arial" w:hAnsi="Arial" w:cs="Arial"/>
                <w:b/>
                <w:sz w:val="20"/>
                <w:szCs w:val="20"/>
              </w:rPr>
            </w:pPr>
            <w:r w:rsidRPr="008979E3">
              <w:rPr>
                <w:rFonts w:ascii="Arial" w:hAnsi="Arial" w:cs="Arial"/>
                <w:b/>
                <w:sz w:val="20"/>
                <w:szCs w:val="20"/>
              </w:rPr>
              <w:t>[</w:t>
            </w:r>
            <w:r w:rsidRPr="008979E3">
              <w:rPr>
                <w:rFonts w:ascii="Arial" w:hAnsi="Arial" w:cs="Arial"/>
                <w:b/>
                <w:i/>
                <w:sz w:val="20"/>
                <w:szCs w:val="20"/>
              </w:rPr>
              <w:t>Warrant/Mandate</w:t>
            </w:r>
            <w:r w:rsidRPr="008979E3">
              <w:rPr>
                <w:rFonts w:ascii="Arial" w:hAnsi="Arial" w:cs="Arial"/>
                <w:b/>
                <w:sz w:val="20"/>
                <w:szCs w:val="20"/>
              </w:rPr>
              <w:t>]</w:t>
            </w:r>
          </w:p>
          <w:p w14:paraId="29B4116F" w14:textId="77777777" w:rsidR="00C50E89" w:rsidRPr="008979E3" w:rsidRDefault="00C50E89" w:rsidP="004C6810">
            <w:pPr>
              <w:overflowPunct w:val="0"/>
              <w:autoSpaceDE w:val="0"/>
              <w:autoSpaceDN w:val="0"/>
              <w:adjustRightInd w:val="0"/>
              <w:spacing w:after="120" w:line="276" w:lineRule="auto"/>
              <w:ind w:left="454" w:right="170" w:hanging="454"/>
              <w:textAlignment w:val="baseline"/>
              <w:rPr>
                <w:rFonts w:ascii="Arial" w:hAnsi="Arial" w:cs="Arial"/>
                <w:sz w:val="20"/>
                <w:szCs w:val="20"/>
              </w:rPr>
            </w:pPr>
            <w:r w:rsidRPr="008979E3">
              <w:rPr>
                <w:rFonts w:ascii="Arial" w:hAnsi="Arial" w:cs="Arial"/>
                <w:sz w:val="20"/>
                <w:szCs w:val="20"/>
              </w:rPr>
              <w:lastRenderedPageBreak/>
              <w:t>1.</w:t>
            </w:r>
            <w:r w:rsidRPr="008979E3">
              <w:rPr>
                <w:rFonts w:ascii="Arial" w:hAnsi="Arial" w:cs="Arial"/>
                <w:sz w:val="20"/>
                <w:szCs w:val="20"/>
              </w:rPr>
              <w:tab/>
              <w:t>The Sheriff and the Commissioner of Police and members of the police force are directed to take the [</w:t>
            </w:r>
            <w:r w:rsidRPr="008979E3">
              <w:rPr>
                <w:rFonts w:ascii="Arial" w:hAnsi="Arial" w:cs="Arial"/>
                <w:i/>
                <w:iCs/>
                <w:sz w:val="20"/>
                <w:szCs w:val="20"/>
              </w:rPr>
              <w:t>defendant/youth</w:t>
            </w:r>
            <w:r w:rsidRPr="008979E3">
              <w:rPr>
                <w:rFonts w:ascii="Arial" w:hAnsi="Arial" w:cs="Arial"/>
                <w:sz w:val="20"/>
                <w:szCs w:val="20"/>
              </w:rPr>
              <w:t>] to a [</w:t>
            </w:r>
            <w:r w:rsidRPr="008979E3">
              <w:rPr>
                <w:rFonts w:ascii="Arial" w:hAnsi="Arial" w:cs="Arial"/>
                <w:i/>
                <w:sz w:val="20"/>
                <w:szCs w:val="20"/>
              </w:rPr>
              <w:t>correctional institution/training centre</w:t>
            </w:r>
            <w:r w:rsidRPr="008979E3">
              <w:rPr>
                <w:rFonts w:ascii="Arial" w:hAnsi="Arial" w:cs="Arial"/>
                <w:sz w:val="20"/>
                <w:szCs w:val="20"/>
              </w:rPr>
              <w:t>]</w:t>
            </w:r>
            <w:r w:rsidRPr="008979E3">
              <w:rPr>
                <w:rFonts w:ascii="Arial" w:hAnsi="Arial" w:cs="Arial"/>
                <w:i/>
                <w:sz w:val="20"/>
                <w:szCs w:val="20"/>
              </w:rPr>
              <w:t>.</w:t>
            </w:r>
          </w:p>
          <w:p w14:paraId="7C0D9860" w14:textId="77777777" w:rsidR="00C50E89" w:rsidRPr="008979E3" w:rsidRDefault="00C50E89" w:rsidP="004C6810">
            <w:pPr>
              <w:overflowPunct w:val="0"/>
              <w:autoSpaceDE w:val="0"/>
              <w:autoSpaceDN w:val="0"/>
              <w:adjustRightInd w:val="0"/>
              <w:spacing w:after="120" w:line="276" w:lineRule="auto"/>
              <w:ind w:left="454" w:right="170" w:hanging="454"/>
              <w:textAlignment w:val="baseline"/>
              <w:rPr>
                <w:rFonts w:ascii="Arial" w:hAnsi="Arial" w:cs="Arial"/>
                <w:sz w:val="20"/>
                <w:szCs w:val="20"/>
              </w:rPr>
            </w:pPr>
            <w:r w:rsidRPr="008979E3">
              <w:rPr>
                <w:rFonts w:ascii="Arial" w:hAnsi="Arial" w:cs="Arial"/>
                <w:sz w:val="20"/>
                <w:szCs w:val="20"/>
              </w:rPr>
              <w:t>2.</w:t>
            </w:r>
            <w:r w:rsidRPr="008979E3">
              <w:rPr>
                <w:rFonts w:ascii="Arial" w:hAnsi="Arial" w:cs="Arial"/>
                <w:sz w:val="20"/>
                <w:szCs w:val="20"/>
              </w:rPr>
              <w:tab/>
              <w:t>The Chief Executive of the Department [</w:t>
            </w:r>
            <w:r w:rsidRPr="008979E3">
              <w:rPr>
                <w:rFonts w:ascii="Arial" w:hAnsi="Arial" w:cs="Arial"/>
                <w:i/>
                <w:sz w:val="20"/>
                <w:szCs w:val="20"/>
              </w:rPr>
              <w:t>for Correctional Services/of Human Services, Youth Justice</w:t>
            </w:r>
            <w:r w:rsidRPr="008979E3">
              <w:rPr>
                <w:rFonts w:ascii="Arial" w:hAnsi="Arial" w:cs="Arial"/>
                <w:sz w:val="20"/>
                <w:szCs w:val="20"/>
              </w:rPr>
              <w:t>]</w:t>
            </w:r>
            <w:r w:rsidRPr="008979E3">
              <w:rPr>
                <w:rFonts w:ascii="Arial" w:hAnsi="Arial" w:cs="Arial"/>
                <w:i/>
                <w:sz w:val="20"/>
                <w:szCs w:val="20"/>
              </w:rPr>
              <w:t xml:space="preserve"> </w:t>
            </w:r>
            <w:r w:rsidRPr="008979E3">
              <w:rPr>
                <w:rFonts w:ascii="Arial" w:hAnsi="Arial" w:cs="Arial"/>
                <w:sz w:val="20"/>
                <w:szCs w:val="20"/>
              </w:rPr>
              <w:t>is directed to receive and detain the [</w:t>
            </w:r>
            <w:r w:rsidRPr="008979E3">
              <w:rPr>
                <w:rFonts w:ascii="Arial" w:hAnsi="Arial" w:cs="Arial"/>
                <w:i/>
                <w:iCs/>
                <w:sz w:val="20"/>
                <w:szCs w:val="20"/>
              </w:rPr>
              <w:t>defendant/youth</w:t>
            </w:r>
            <w:r w:rsidRPr="008979E3">
              <w:rPr>
                <w:rFonts w:ascii="Arial" w:hAnsi="Arial" w:cs="Arial"/>
                <w:sz w:val="20"/>
                <w:szCs w:val="20"/>
              </w:rPr>
              <w:t>] until the day and time specified; and on that day and at that time, to have the [</w:t>
            </w:r>
            <w:r w:rsidRPr="008979E3">
              <w:rPr>
                <w:rFonts w:ascii="Arial" w:hAnsi="Arial" w:cs="Arial"/>
                <w:i/>
                <w:iCs/>
                <w:sz w:val="20"/>
                <w:szCs w:val="20"/>
              </w:rPr>
              <w:t>defendant/youth</w:t>
            </w:r>
            <w:r w:rsidRPr="008979E3">
              <w:rPr>
                <w:rFonts w:ascii="Arial" w:hAnsi="Arial" w:cs="Arial"/>
                <w:sz w:val="20"/>
                <w:szCs w:val="20"/>
              </w:rPr>
              <w:t>] appear before the Court to which the [</w:t>
            </w:r>
            <w:r w:rsidRPr="008979E3">
              <w:rPr>
                <w:rFonts w:ascii="Arial" w:hAnsi="Arial" w:cs="Arial"/>
                <w:i/>
                <w:iCs/>
                <w:sz w:val="20"/>
                <w:szCs w:val="20"/>
              </w:rPr>
              <w:t>defendant/youth</w:t>
            </w:r>
            <w:r w:rsidRPr="008979E3">
              <w:rPr>
                <w:rFonts w:ascii="Arial" w:hAnsi="Arial" w:cs="Arial"/>
                <w:sz w:val="20"/>
                <w:szCs w:val="20"/>
              </w:rPr>
              <w:t>] was remanded to be further dealt with according to law, unless some other order is made in the meantime.</w:t>
            </w:r>
          </w:p>
        </w:tc>
      </w:tr>
    </w:tbl>
    <w:p w14:paraId="5D2BB97E" w14:textId="77777777" w:rsidR="00C50E89" w:rsidRPr="008979E3" w:rsidRDefault="00C50E89" w:rsidP="00C50E89">
      <w:pPr>
        <w:overflowPunct w:val="0"/>
        <w:autoSpaceDE w:val="0"/>
        <w:autoSpaceDN w:val="0"/>
        <w:adjustRightInd w:val="0"/>
        <w:spacing w:before="120" w:after="120" w:line="276" w:lineRule="auto"/>
        <w:jc w:val="left"/>
        <w:textAlignment w:val="baseline"/>
        <w:rPr>
          <w:rFonts w:ascii="Arial" w:eastAsia="Times New Roman" w:hAnsi="Arial" w:cs="Arial"/>
          <w:b/>
          <w:sz w:val="12"/>
          <w:szCs w:val="20"/>
        </w:rPr>
      </w:pPr>
      <w:r w:rsidRPr="008979E3">
        <w:rPr>
          <w:rFonts w:ascii="Arial" w:eastAsia="Times New Roman" w:hAnsi="Arial" w:cs="Arial"/>
          <w:b/>
          <w:sz w:val="12"/>
          <w:szCs w:val="20"/>
        </w:rPr>
        <w:lastRenderedPageBreak/>
        <w:t>Next box displayed if warrant issued under other specific statutory provision</w:t>
      </w:r>
    </w:p>
    <w:tbl>
      <w:tblPr>
        <w:tblStyle w:val="TableGrid15"/>
        <w:tblW w:w="5000" w:type="pct"/>
        <w:tblLook w:val="04A0" w:firstRow="1" w:lastRow="0" w:firstColumn="1" w:lastColumn="0" w:noHBand="0" w:noVBand="1"/>
      </w:tblPr>
      <w:tblGrid>
        <w:gridCol w:w="9344"/>
      </w:tblGrid>
      <w:tr w:rsidR="00C50E89" w:rsidRPr="008979E3" w14:paraId="386C17A3" w14:textId="77777777" w:rsidTr="004C6810">
        <w:tc>
          <w:tcPr>
            <w:tcW w:w="5000" w:type="pct"/>
          </w:tcPr>
          <w:p w14:paraId="7177EBBD" w14:textId="77777777" w:rsidR="00C50E89" w:rsidRPr="008979E3" w:rsidRDefault="00C50E89" w:rsidP="004C6810">
            <w:pPr>
              <w:overflowPunct w:val="0"/>
              <w:autoSpaceDE w:val="0"/>
              <w:autoSpaceDN w:val="0"/>
              <w:adjustRightInd w:val="0"/>
              <w:spacing w:before="120" w:after="120" w:line="276" w:lineRule="auto"/>
              <w:ind w:right="170"/>
              <w:jc w:val="left"/>
              <w:textAlignment w:val="baseline"/>
              <w:rPr>
                <w:rFonts w:ascii="Arial" w:hAnsi="Arial" w:cs="Arial"/>
                <w:b/>
                <w:sz w:val="20"/>
                <w:szCs w:val="20"/>
              </w:rPr>
            </w:pPr>
            <w:r w:rsidRPr="008979E3">
              <w:rPr>
                <w:rFonts w:ascii="Arial" w:hAnsi="Arial" w:cs="Arial"/>
                <w:b/>
                <w:sz w:val="20"/>
                <w:szCs w:val="20"/>
              </w:rPr>
              <w:t>To:</w:t>
            </w:r>
            <w:r w:rsidRPr="008979E3">
              <w:rPr>
                <w:rFonts w:ascii="Arial" w:hAnsi="Arial" w:cs="Arial"/>
                <w:b/>
                <w:sz w:val="20"/>
                <w:szCs w:val="20"/>
              </w:rPr>
              <w:tab/>
              <w:t xml:space="preserve">The Sheriff </w:t>
            </w:r>
          </w:p>
          <w:p w14:paraId="209BB11E" w14:textId="77777777" w:rsidR="00C50E89" w:rsidRPr="008979E3" w:rsidRDefault="00C50E89" w:rsidP="004C6810">
            <w:pPr>
              <w:overflowPunct w:val="0"/>
              <w:autoSpaceDE w:val="0"/>
              <w:autoSpaceDN w:val="0"/>
              <w:adjustRightInd w:val="0"/>
              <w:spacing w:before="120" w:after="120" w:line="276" w:lineRule="auto"/>
              <w:ind w:right="170"/>
              <w:jc w:val="left"/>
              <w:textAlignment w:val="baseline"/>
              <w:rPr>
                <w:rFonts w:ascii="Arial" w:hAnsi="Arial" w:cs="Arial"/>
                <w:b/>
                <w:sz w:val="20"/>
                <w:szCs w:val="20"/>
              </w:rPr>
            </w:pPr>
            <w:r w:rsidRPr="008979E3">
              <w:rPr>
                <w:rFonts w:ascii="Arial" w:hAnsi="Arial" w:cs="Arial"/>
                <w:b/>
                <w:sz w:val="20"/>
                <w:szCs w:val="20"/>
              </w:rPr>
              <w:tab/>
              <w:t xml:space="preserve">The Commissioner of Police for the State of South Australia and each member of the Police Force </w:t>
            </w:r>
            <w:r w:rsidRPr="008979E3">
              <w:rPr>
                <w:rFonts w:ascii="Arial" w:hAnsi="Arial" w:cs="Arial"/>
                <w:b/>
                <w:sz w:val="20"/>
                <w:szCs w:val="20"/>
              </w:rPr>
              <w:tab/>
              <w:t>for the State</w:t>
            </w:r>
          </w:p>
          <w:p w14:paraId="0FE67E54" w14:textId="77777777" w:rsidR="00C50E89" w:rsidRPr="008979E3" w:rsidRDefault="00C50E89" w:rsidP="004C6810">
            <w:pPr>
              <w:overflowPunct w:val="0"/>
              <w:autoSpaceDE w:val="0"/>
              <w:autoSpaceDN w:val="0"/>
              <w:adjustRightInd w:val="0"/>
              <w:spacing w:before="120" w:after="120" w:line="276" w:lineRule="auto"/>
              <w:ind w:right="170"/>
              <w:jc w:val="left"/>
              <w:textAlignment w:val="baseline"/>
              <w:rPr>
                <w:rFonts w:ascii="Arial" w:hAnsi="Arial" w:cs="Arial"/>
                <w:b/>
                <w:sz w:val="20"/>
                <w:szCs w:val="20"/>
              </w:rPr>
            </w:pPr>
            <w:r w:rsidRPr="008979E3">
              <w:rPr>
                <w:rFonts w:ascii="Arial" w:hAnsi="Arial" w:cs="Arial"/>
                <w:b/>
                <w:sz w:val="20"/>
                <w:szCs w:val="20"/>
              </w:rPr>
              <w:tab/>
              <w:t>[</w:t>
            </w:r>
            <w:r w:rsidRPr="008979E3">
              <w:rPr>
                <w:rFonts w:ascii="Arial" w:hAnsi="Arial" w:cs="Arial"/>
                <w:b/>
                <w:i/>
                <w:sz w:val="20"/>
                <w:szCs w:val="20"/>
              </w:rPr>
              <w:t>The Minister for Health and Wellbeing</w:t>
            </w:r>
            <w:r w:rsidRPr="008979E3">
              <w:rPr>
                <w:rFonts w:ascii="Arial" w:hAnsi="Arial" w:cs="Arial"/>
                <w:b/>
                <w:sz w:val="20"/>
                <w:szCs w:val="20"/>
              </w:rPr>
              <w:t>]</w:t>
            </w:r>
          </w:p>
          <w:p w14:paraId="1889195C" w14:textId="77777777" w:rsidR="00C50E89" w:rsidRPr="008979E3" w:rsidRDefault="00C50E89" w:rsidP="004C6810">
            <w:pPr>
              <w:overflowPunct w:val="0"/>
              <w:autoSpaceDE w:val="0"/>
              <w:autoSpaceDN w:val="0"/>
              <w:adjustRightInd w:val="0"/>
              <w:spacing w:before="120" w:after="120" w:line="276" w:lineRule="auto"/>
              <w:ind w:right="170"/>
              <w:jc w:val="left"/>
              <w:textAlignment w:val="baseline"/>
              <w:rPr>
                <w:rFonts w:ascii="Arial" w:hAnsi="Arial" w:cs="Arial"/>
                <w:b/>
                <w:sz w:val="20"/>
                <w:szCs w:val="20"/>
              </w:rPr>
            </w:pPr>
            <w:r w:rsidRPr="008979E3">
              <w:rPr>
                <w:rFonts w:ascii="Arial" w:hAnsi="Arial" w:cs="Arial"/>
                <w:b/>
                <w:sz w:val="20"/>
                <w:szCs w:val="20"/>
              </w:rPr>
              <w:tab/>
              <w:t>[</w:t>
            </w:r>
            <w:r w:rsidRPr="008979E3">
              <w:rPr>
                <w:rFonts w:ascii="Arial" w:hAnsi="Arial" w:cs="Arial"/>
                <w:b/>
                <w:i/>
                <w:sz w:val="20"/>
                <w:szCs w:val="20"/>
              </w:rPr>
              <w:t xml:space="preserve">The Chief Executive of the Department </w:t>
            </w:r>
            <w:r w:rsidRPr="008979E3">
              <w:rPr>
                <w:rFonts w:ascii="Arial" w:hAnsi="Arial" w:cs="Arial"/>
                <w:b/>
                <w:sz w:val="20"/>
                <w:szCs w:val="20"/>
              </w:rPr>
              <w:t>[</w:t>
            </w:r>
            <w:r w:rsidRPr="008979E3">
              <w:rPr>
                <w:rFonts w:ascii="Arial" w:hAnsi="Arial" w:cs="Arial"/>
                <w:b/>
                <w:i/>
                <w:sz w:val="20"/>
                <w:szCs w:val="20"/>
              </w:rPr>
              <w:t xml:space="preserve">for Correctional Services/of Human Services, Youth </w:t>
            </w:r>
            <w:r w:rsidRPr="008979E3">
              <w:rPr>
                <w:rFonts w:ascii="Arial" w:hAnsi="Arial" w:cs="Arial"/>
                <w:b/>
                <w:i/>
                <w:sz w:val="20"/>
                <w:szCs w:val="20"/>
              </w:rPr>
              <w:tab/>
              <w:t>Justice</w:t>
            </w:r>
            <w:r w:rsidRPr="008979E3">
              <w:rPr>
                <w:rFonts w:ascii="Arial" w:hAnsi="Arial" w:cs="Arial"/>
                <w:b/>
                <w:sz w:val="20"/>
                <w:szCs w:val="20"/>
              </w:rPr>
              <w:t>]]</w:t>
            </w:r>
          </w:p>
          <w:p w14:paraId="5E9EA4C7" w14:textId="77777777" w:rsidR="00C50E89" w:rsidRPr="008979E3" w:rsidRDefault="00C50E89" w:rsidP="004C6810">
            <w:pPr>
              <w:overflowPunct w:val="0"/>
              <w:autoSpaceDE w:val="0"/>
              <w:autoSpaceDN w:val="0"/>
              <w:adjustRightInd w:val="0"/>
              <w:spacing w:before="120" w:after="120" w:line="276" w:lineRule="auto"/>
              <w:ind w:right="170"/>
              <w:jc w:val="left"/>
              <w:textAlignment w:val="baseline"/>
              <w:rPr>
                <w:rFonts w:ascii="Arial" w:hAnsi="Arial" w:cs="Arial"/>
                <w:b/>
                <w:sz w:val="20"/>
                <w:szCs w:val="20"/>
              </w:rPr>
            </w:pPr>
            <w:r w:rsidRPr="008979E3">
              <w:rPr>
                <w:rFonts w:ascii="Arial" w:hAnsi="Arial" w:cs="Arial"/>
                <w:b/>
                <w:sz w:val="20"/>
                <w:szCs w:val="20"/>
              </w:rPr>
              <w:tab/>
              <w:t>[O</w:t>
            </w:r>
            <w:r w:rsidRPr="008979E3">
              <w:rPr>
                <w:rFonts w:ascii="Arial" w:hAnsi="Arial" w:cs="Arial"/>
                <w:b/>
                <w:i/>
                <w:sz w:val="20"/>
                <w:szCs w:val="20"/>
              </w:rPr>
              <w:t>ther</w:t>
            </w:r>
            <w:r w:rsidRPr="008979E3">
              <w:rPr>
                <w:rFonts w:ascii="Arial" w:hAnsi="Arial" w:cs="Arial"/>
                <w:b/>
                <w:sz w:val="20"/>
                <w:szCs w:val="20"/>
              </w:rPr>
              <w:t>]</w:t>
            </w:r>
          </w:p>
          <w:p w14:paraId="072455A4" w14:textId="77777777" w:rsidR="00C50E89" w:rsidRPr="008979E3" w:rsidRDefault="00C50E89" w:rsidP="004C6810">
            <w:pPr>
              <w:overflowPunct w:val="0"/>
              <w:autoSpaceDE w:val="0"/>
              <w:autoSpaceDN w:val="0"/>
              <w:adjustRightInd w:val="0"/>
              <w:spacing w:before="240" w:after="240" w:line="276" w:lineRule="auto"/>
              <w:ind w:right="170"/>
              <w:jc w:val="left"/>
              <w:textAlignment w:val="baseline"/>
              <w:rPr>
                <w:rFonts w:ascii="Arial" w:hAnsi="Arial" w:cs="Arial"/>
                <w:b/>
                <w:sz w:val="20"/>
                <w:szCs w:val="20"/>
              </w:rPr>
            </w:pPr>
            <w:r w:rsidRPr="008979E3">
              <w:rPr>
                <w:rFonts w:ascii="Arial" w:hAnsi="Arial" w:cs="Arial"/>
                <w:b/>
                <w:sz w:val="20"/>
                <w:szCs w:val="20"/>
              </w:rPr>
              <w:t>Introduction</w:t>
            </w:r>
          </w:p>
          <w:p w14:paraId="17F624E9" w14:textId="77777777" w:rsidR="00C50E89" w:rsidRPr="008979E3" w:rsidRDefault="00C50E89" w:rsidP="004C6810">
            <w:pPr>
              <w:overflowPunct w:val="0"/>
              <w:autoSpaceDE w:val="0"/>
              <w:autoSpaceDN w:val="0"/>
              <w:adjustRightInd w:val="0"/>
              <w:spacing w:after="120" w:line="276" w:lineRule="auto"/>
              <w:ind w:left="453" w:right="170" w:hanging="442"/>
              <w:textAlignment w:val="baseline"/>
              <w:rPr>
                <w:rFonts w:ascii="Arial" w:hAnsi="Arial" w:cs="Arial"/>
                <w:sz w:val="20"/>
                <w:szCs w:val="20"/>
              </w:rPr>
            </w:pPr>
            <w:r w:rsidRPr="008979E3">
              <w:rPr>
                <w:rFonts w:ascii="Arial" w:hAnsi="Arial" w:cs="Arial"/>
                <w:sz w:val="20"/>
                <w:szCs w:val="20"/>
              </w:rPr>
              <w:t>(a)</w:t>
            </w:r>
            <w:r w:rsidRPr="008979E3">
              <w:rPr>
                <w:rFonts w:ascii="Arial" w:hAnsi="Arial" w:cs="Arial"/>
                <w:sz w:val="20"/>
                <w:szCs w:val="20"/>
              </w:rPr>
              <w:tab/>
              <w:t>[</w:t>
            </w:r>
            <w:r w:rsidRPr="008979E3">
              <w:rPr>
                <w:rFonts w:ascii="Arial" w:hAnsi="Arial" w:cs="Arial"/>
                <w:i/>
                <w:sz w:val="20"/>
                <w:szCs w:val="20"/>
              </w:rPr>
              <w:t>list jurisdictional facts and criteria</w:t>
            </w:r>
            <w:r w:rsidRPr="008979E3">
              <w:rPr>
                <w:rFonts w:ascii="Arial" w:hAnsi="Arial" w:cs="Arial"/>
                <w:sz w:val="20"/>
                <w:szCs w:val="20"/>
              </w:rPr>
              <w:t xml:space="preserve">]. </w:t>
            </w:r>
            <w:r w:rsidRPr="008979E3">
              <w:rPr>
                <w:rFonts w:ascii="Arial" w:hAnsi="Arial" w:cs="Arial"/>
                <w:b/>
                <w:sz w:val="12"/>
                <w:szCs w:val="18"/>
              </w:rPr>
              <w:t>provision for multiple</w:t>
            </w:r>
          </w:p>
          <w:p w14:paraId="58F2B830" w14:textId="77777777" w:rsidR="00C50E89" w:rsidRPr="008979E3" w:rsidRDefault="00C50E89" w:rsidP="004C6810">
            <w:pPr>
              <w:overflowPunct w:val="0"/>
              <w:autoSpaceDE w:val="0"/>
              <w:autoSpaceDN w:val="0"/>
              <w:adjustRightInd w:val="0"/>
              <w:spacing w:after="120" w:line="276" w:lineRule="auto"/>
              <w:ind w:left="453" w:right="170" w:hanging="442"/>
              <w:textAlignment w:val="baseline"/>
              <w:rPr>
                <w:rFonts w:ascii="Arial" w:hAnsi="Arial" w:cs="Arial"/>
                <w:sz w:val="20"/>
                <w:szCs w:val="20"/>
              </w:rPr>
            </w:pPr>
            <w:r w:rsidRPr="008979E3">
              <w:rPr>
                <w:rFonts w:ascii="Arial" w:hAnsi="Arial" w:cs="Arial"/>
                <w:sz w:val="20"/>
                <w:szCs w:val="20"/>
              </w:rPr>
              <w:t>(b)</w:t>
            </w:r>
            <w:r w:rsidRPr="008979E3">
              <w:rPr>
                <w:rFonts w:ascii="Arial" w:hAnsi="Arial" w:cs="Arial"/>
                <w:sz w:val="20"/>
                <w:szCs w:val="20"/>
              </w:rPr>
              <w:tab/>
              <w:t>The Court has determined that a [</w:t>
            </w:r>
            <w:r w:rsidRPr="008979E3">
              <w:rPr>
                <w:rFonts w:ascii="Arial" w:hAnsi="Arial" w:cs="Arial"/>
                <w:i/>
                <w:sz w:val="20"/>
                <w:szCs w:val="20"/>
              </w:rPr>
              <w:t>warrant/mandate</w:t>
            </w:r>
            <w:r w:rsidRPr="008979E3">
              <w:rPr>
                <w:rFonts w:ascii="Arial" w:hAnsi="Arial" w:cs="Arial"/>
                <w:sz w:val="20"/>
                <w:szCs w:val="20"/>
              </w:rPr>
              <w:t>]</w:t>
            </w:r>
            <w:r w:rsidRPr="008979E3">
              <w:rPr>
                <w:rFonts w:ascii="Arial" w:hAnsi="Arial" w:cs="Arial"/>
                <w:i/>
                <w:sz w:val="20"/>
                <w:szCs w:val="20"/>
              </w:rPr>
              <w:t xml:space="preserve"> </w:t>
            </w:r>
            <w:r w:rsidRPr="008979E3">
              <w:rPr>
                <w:rFonts w:ascii="Arial" w:hAnsi="Arial" w:cs="Arial"/>
                <w:sz w:val="20"/>
                <w:szCs w:val="20"/>
              </w:rPr>
              <w:t>should issue pursuant to [</w:t>
            </w:r>
            <w:r w:rsidRPr="008979E3">
              <w:rPr>
                <w:rFonts w:ascii="Arial" w:hAnsi="Arial" w:cs="Arial"/>
                <w:i/>
                <w:sz w:val="20"/>
                <w:szCs w:val="20"/>
              </w:rPr>
              <w:t>section/regulation number</w:t>
            </w:r>
            <w:r w:rsidRPr="008979E3">
              <w:rPr>
                <w:rFonts w:ascii="Arial" w:hAnsi="Arial" w:cs="Arial"/>
                <w:sz w:val="20"/>
                <w:szCs w:val="20"/>
              </w:rPr>
              <w:t>] of the [</w:t>
            </w:r>
            <w:r w:rsidRPr="008979E3">
              <w:rPr>
                <w:rFonts w:ascii="Arial" w:hAnsi="Arial" w:cs="Arial"/>
                <w:i/>
                <w:sz w:val="20"/>
                <w:szCs w:val="20"/>
              </w:rPr>
              <w:t>Act or Regulations</w:t>
            </w:r>
            <w:r w:rsidRPr="008979E3">
              <w:rPr>
                <w:rFonts w:ascii="Arial" w:hAnsi="Arial" w:cs="Arial"/>
                <w:sz w:val="20"/>
                <w:szCs w:val="20"/>
              </w:rPr>
              <w:t>]</w:t>
            </w:r>
            <w:r w:rsidRPr="008979E3">
              <w:rPr>
                <w:rFonts w:ascii="Arial" w:hAnsi="Arial" w:cs="Arial"/>
                <w:iCs/>
                <w:sz w:val="20"/>
                <w:szCs w:val="20"/>
              </w:rPr>
              <w:t>.</w:t>
            </w:r>
          </w:p>
          <w:p w14:paraId="7290F675" w14:textId="77777777" w:rsidR="00C50E89" w:rsidRPr="008979E3" w:rsidRDefault="00C50E89" w:rsidP="004C6810">
            <w:pPr>
              <w:overflowPunct w:val="0"/>
              <w:autoSpaceDE w:val="0"/>
              <w:autoSpaceDN w:val="0"/>
              <w:adjustRightInd w:val="0"/>
              <w:spacing w:after="120" w:line="276" w:lineRule="auto"/>
              <w:ind w:left="453" w:right="170" w:hanging="442"/>
              <w:textAlignment w:val="baseline"/>
              <w:rPr>
                <w:rFonts w:ascii="Arial" w:hAnsi="Arial" w:cs="Arial"/>
                <w:sz w:val="20"/>
                <w:szCs w:val="20"/>
              </w:rPr>
            </w:pPr>
            <w:r w:rsidRPr="008979E3">
              <w:rPr>
                <w:rFonts w:ascii="Arial" w:hAnsi="Arial" w:cs="Arial"/>
                <w:sz w:val="20"/>
                <w:szCs w:val="20"/>
              </w:rPr>
              <w:t>(c)</w:t>
            </w:r>
            <w:r w:rsidRPr="008979E3">
              <w:rPr>
                <w:rFonts w:ascii="Arial" w:hAnsi="Arial" w:cs="Arial"/>
                <w:sz w:val="20"/>
                <w:szCs w:val="20"/>
              </w:rPr>
              <w:tab/>
              <w:t>The Court has remanded the [</w:t>
            </w:r>
            <w:r w:rsidRPr="008979E3">
              <w:rPr>
                <w:rFonts w:ascii="Arial" w:hAnsi="Arial" w:cs="Arial"/>
                <w:i/>
                <w:iCs/>
                <w:sz w:val="20"/>
                <w:szCs w:val="20"/>
              </w:rPr>
              <w:t>defendant/youth</w:t>
            </w:r>
            <w:r w:rsidRPr="008979E3">
              <w:rPr>
                <w:rFonts w:ascii="Arial" w:hAnsi="Arial" w:cs="Arial"/>
                <w:sz w:val="20"/>
                <w:szCs w:val="20"/>
              </w:rPr>
              <w:t>] to appear on [</w:t>
            </w:r>
            <w:r w:rsidRPr="008979E3">
              <w:rPr>
                <w:rFonts w:ascii="Arial" w:hAnsi="Arial" w:cs="Arial"/>
                <w:i/>
                <w:sz w:val="20"/>
                <w:szCs w:val="20"/>
              </w:rPr>
              <w:t>date</w:t>
            </w:r>
            <w:r w:rsidRPr="008979E3">
              <w:rPr>
                <w:rFonts w:ascii="Arial" w:hAnsi="Arial" w:cs="Arial"/>
                <w:sz w:val="20"/>
                <w:szCs w:val="20"/>
              </w:rPr>
              <w:t>] at [</w:t>
            </w:r>
            <w:r w:rsidRPr="008979E3">
              <w:rPr>
                <w:rFonts w:ascii="Arial" w:hAnsi="Arial" w:cs="Arial"/>
                <w:i/>
                <w:sz w:val="20"/>
                <w:szCs w:val="20"/>
              </w:rPr>
              <w:t>time</w:t>
            </w:r>
            <w:r w:rsidRPr="008979E3">
              <w:rPr>
                <w:rFonts w:ascii="Arial" w:hAnsi="Arial" w:cs="Arial"/>
                <w:sz w:val="20"/>
                <w:szCs w:val="20"/>
              </w:rPr>
              <w:t>] in the [</w:t>
            </w:r>
            <w:r w:rsidRPr="008979E3">
              <w:rPr>
                <w:rFonts w:ascii="Arial" w:hAnsi="Arial" w:cs="Arial"/>
                <w:i/>
                <w:sz w:val="20"/>
                <w:szCs w:val="20"/>
              </w:rPr>
              <w:t>name of court</w:t>
            </w:r>
            <w:r w:rsidRPr="008979E3">
              <w:rPr>
                <w:rFonts w:ascii="Arial" w:hAnsi="Arial" w:cs="Arial"/>
                <w:sz w:val="20"/>
                <w:szCs w:val="20"/>
              </w:rPr>
              <w:t>] at [</w:t>
            </w:r>
            <w:r w:rsidRPr="008979E3">
              <w:rPr>
                <w:rFonts w:ascii="Arial" w:hAnsi="Arial" w:cs="Arial"/>
                <w:i/>
                <w:sz w:val="20"/>
                <w:szCs w:val="20"/>
              </w:rPr>
              <w:t>location</w:t>
            </w:r>
            <w:r w:rsidRPr="008979E3">
              <w:rPr>
                <w:rFonts w:ascii="Arial" w:hAnsi="Arial" w:cs="Arial"/>
                <w:sz w:val="20"/>
                <w:szCs w:val="20"/>
              </w:rPr>
              <w:t>].</w:t>
            </w:r>
          </w:p>
          <w:p w14:paraId="3E4BCB5C" w14:textId="77777777" w:rsidR="00C50E89" w:rsidRPr="008979E3" w:rsidRDefault="00C50E89" w:rsidP="004C6810">
            <w:pPr>
              <w:overflowPunct w:val="0"/>
              <w:autoSpaceDE w:val="0"/>
              <w:autoSpaceDN w:val="0"/>
              <w:adjustRightInd w:val="0"/>
              <w:spacing w:before="240" w:after="240" w:line="276" w:lineRule="auto"/>
              <w:ind w:right="170"/>
              <w:jc w:val="left"/>
              <w:textAlignment w:val="baseline"/>
              <w:rPr>
                <w:rFonts w:ascii="Arial" w:hAnsi="Arial" w:cs="Arial"/>
                <w:b/>
                <w:sz w:val="20"/>
                <w:szCs w:val="20"/>
              </w:rPr>
            </w:pPr>
            <w:r w:rsidRPr="008979E3">
              <w:rPr>
                <w:rFonts w:ascii="Arial" w:hAnsi="Arial" w:cs="Arial"/>
                <w:b/>
                <w:sz w:val="20"/>
                <w:szCs w:val="20"/>
              </w:rPr>
              <w:t>[Warrant</w:t>
            </w:r>
            <w:r w:rsidRPr="008979E3">
              <w:rPr>
                <w:rFonts w:ascii="Arial" w:hAnsi="Arial" w:cs="Arial"/>
                <w:b/>
                <w:i/>
                <w:sz w:val="20"/>
                <w:szCs w:val="20"/>
              </w:rPr>
              <w:t>/Mandate</w:t>
            </w:r>
            <w:r w:rsidRPr="008979E3">
              <w:rPr>
                <w:rFonts w:ascii="Arial" w:hAnsi="Arial" w:cs="Arial"/>
                <w:b/>
                <w:sz w:val="20"/>
                <w:szCs w:val="20"/>
              </w:rPr>
              <w:t>]</w:t>
            </w:r>
          </w:p>
          <w:p w14:paraId="7CC54EC7" w14:textId="77777777" w:rsidR="00C50E89" w:rsidRPr="008979E3" w:rsidRDefault="00C50E89" w:rsidP="004C6810">
            <w:pPr>
              <w:overflowPunct w:val="0"/>
              <w:autoSpaceDE w:val="0"/>
              <w:autoSpaceDN w:val="0"/>
              <w:adjustRightInd w:val="0"/>
              <w:spacing w:after="120" w:line="276" w:lineRule="auto"/>
              <w:ind w:left="452" w:right="170" w:hanging="425"/>
              <w:textAlignment w:val="baseline"/>
              <w:rPr>
                <w:rFonts w:ascii="Arial" w:hAnsi="Arial" w:cs="Arial"/>
                <w:sz w:val="20"/>
                <w:szCs w:val="20"/>
              </w:rPr>
            </w:pPr>
            <w:r w:rsidRPr="008979E3">
              <w:rPr>
                <w:rFonts w:ascii="Arial" w:hAnsi="Arial" w:cs="Arial"/>
                <w:sz w:val="20"/>
                <w:szCs w:val="20"/>
              </w:rPr>
              <w:t>1.</w:t>
            </w:r>
            <w:r w:rsidRPr="008979E3">
              <w:rPr>
                <w:rFonts w:ascii="Arial" w:hAnsi="Arial" w:cs="Arial"/>
                <w:sz w:val="20"/>
                <w:szCs w:val="20"/>
              </w:rPr>
              <w:tab/>
              <w:t>[</w:t>
            </w:r>
            <w:r w:rsidRPr="008979E3">
              <w:rPr>
                <w:rFonts w:ascii="Arial" w:hAnsi="Arial" w:cs="Arial"/>
                <w:i/>
                <w:sz w:val="20"/>
                <w:szCs w:val="20"/>
              </w:rPr>
              <w:t>terms of warrant/mandate</w:t>
            </w:r>
            <w:r w:rsidRPr="008979E3">
              <w:rPr>
                <w:rFonts w:ascii="Arial" w:hAnsi="Arial" w:cs="Arial"/>
                <w:sz w:val="20"/>
                <w:szCs w:val="20"/>
              </w:rPr>
              <w:t>].</w:t>
            </w:r>
            <w:r w:rsidRPr="008979E3">
              <w:rPr>
                <w:rFonts w:ascii="Arial" w:hAnsi="Arial" w:cs="Arial"/>
                <w:sz w:val="18"/>
                <w:szCs w:val="18"/>
              </w:rPr>
              <w:t xml:space="preserve"> </w:t>
            </w:r>
            <w:r w:rsidRPr="008979E3">
              <w:rPr>
                <w:rFonts w:ascii="Arial" w:hAnsi="Arial" w:cs="Arial"/>
                <w:b/>
                <w:sz w:val="12"/>
                <w:szCs w:val="18"/>
              </w:rPr>
              <w:t>provision for multiple</w:t>
            </w:r>
          </w:p>
        </w:tc>
      </w:tr>
    </w:tbl>
    <w:p w14:paraId="25D39F0F" w14:textId="77777777" w:rsidR="00C50E89" w:rsidRPr="008979E3" w:rsidRDefault="00C50E89" w:rsidP="00C50E89">
      <w:pPr>
        <w:overflowPunct w:val="0"/>
        <w:autoSpaceDE w:val="0"/>
        <w:autoSpaceDN w:val="0"/>
        <w:adjustRightInd w:val="0"/>
        <w:spacing w:before="120" w:after="120" w:line="276" w:lineRule="auto"/>
        <w:ind w:right="176"/>
        <w:textAlignment w:val="baseline"/>
        <w:rPr>
          <w:rFonts w:ascii="Arial" w:eastAsia="Times New Roman" w:hAnsi="Arial" w:cs="Arial"/>
          <w:b/>
          <w:iCs/>
          <w:sz w:val="12"/>
          <w:szCs w:val="18"/>
        </w:rPr>
      </w:pPr>
    </w:p>
    <w:tbl>
      <w:tblPr>
        <w:tblStyle w:val="TableGrid15"/>
        <w:tblW w:w="5000" w:type="pct"/>
        <w:tblLook w:val="04A0" w:firstRow="1" w:lastRow="0" w:firstColumn="1" w:lastColumn="0" w:noHBand="0" w:noVBand="1"/>
      </w:tblPr>
      <w:tblGrid>
        <w:gridCol w:w="9344"/>
      </w:tblGrid>
      <w:tr w:rsidR="00C50E89" w:rsidRPr="008979E3" w14:paraId="4DDBC5A1" w14:textId="77777777" w:rsidTr="004C6810">
        <w:tc>
          <w:tcPr>
            <w:tcW w:w="5000" w:type="pct"/>
          </w:tcPr>
          <w:p w14:paraId="4289C9EE" w14:textId="77777777" w:rsidR="00C50E89" w:rsidRPr="008979E3" w:rsidRDefault="00C50E89" w:rsidP="004C6810">
            <w:pPr>
              <w:overflowPunct w:val="0"/>
              <w:autoSpaceDE w:val="0"/>
              <w:autoSpaceDN w:val="0"/>
              <w:adjustRightInd w:val="0"/>
              <w:spacing w:after="0" w:line="276" w:lineRule="auto"/>
              <w:ind w:right="176"/>
              <w:textAlignment w:val="baseline"/>
              <w:rPr>
                <w:rFonts w:ascii="Arial" w:hAnsi="Arial" w:cs="Arial"/>
                <w:sz w:val="12"/>
                <w:szCs w:val="12"/>
              </w:rPr>
            </w:pPr>
          </w:p>
          <w:p w14:paraId="3B14943D" w14:textId="77777777" w:rsidR="00C50E89" w:rsidRPr="008979E3" w:rsidRDefault="00C50E89" w:rsidP="004C6810">
            <w:pPr>
              <w:overflowPunct w:val="0"/>
              <w:autoSpaceDE w:val="0"/>
              <w:autoSpaceDN w:val="0"/>
              <w:adjustRightInd w:val="0"/>
              <w:spacing w:before="600" w:after="0" w:line="276" w:lineRule="auto"/>
              <w:ind w:right="176"/>
              <w:textAlignment w:val="baseline"/>
              <w:rPr>
                <w:rFonts w:ascii="Arial" w:hAnsi="Arial" w:cs="Arial"/>
                <w:sz w:val="20"/>
                <w:szCs w:val="20"/>
              </w:rPr>
            </w:pPr>
            <w:r w:rsidRPr="008979E3">
              <w:rPr>
                <w:rFonts w:ascii="Arial" w:hAnsi="Arial" w:cs="Arial"/>
                <w:sz w:val="20"/>
                <w:szCs w:val="20"/>
              </w:rPr>
              <w:t>…………………………………………</w:t>
            </w:r>
          </w:p>
          <w:p w14:paraId="1F87CDC4" w14:textId="77777777" w:rsidR="00C50E89" w:rsidRPr="008979E3" w:rsidRDefault="00C50E89" w:rsidP="004C6810">
            <w:pPr>
              <w:overflowPunct w:val="0"/>
              <w:autoSpaceDE w:val="0"/>
              <w:autoSpaceDN w:val="0"/>
              <w:adjustRightInd w:val="0"/>
              <w:spacing w:after="0" w:line="276" w:lineRule="auto"/>
              <w:ind w:right="176"/>
              <w:textAlignment w:val="baseline"/>
              <w:rPr>
                <w:rFonts w:ascii="Arial" w:hAnsi="Arial" w:cs="Arial"/>
                <w:sz w:val="20"/>
                <w:szCs w:val="20"/>
              </w:rPr>
            </w:pPr>
            <w:r w:rsidRPr="008979E3">
              <w:rPr>
                <w:rFonts w:ascii="Arial" w:hAnsi="Arial" w:cs="Arial"/>
                <w:sz w:val="20"/>
                <w:szCs w:val="20"/>
              </w:rPr>
              <w:t>Signature of Court Officer</w:t>
            </w:r>
          </w:p>
          <w:p w14:paraId="37ED975E" w14:textId="77777777" w:rsidR="00C50E89" w:rsidRPr="008979E3" w:rsidRDefault="00C50E89" w:rsidP="004C6810">
            <w:pPr>
              <w:overflowPunct w:val="0"/>
              <w:autoSpaceDE w:val="0"/>
              <w:autoSpaceDN w:val="0"/>
              <w:adjustRightInd w:val="0"/>
              <w:spacing w:after="0" w:line="276" w:lineRule="auto"/>
              <w:ind w:right="176"/>
              <w:textAlignment w:val="baseline"/>
              <w:rPr>
                <w:rFonts w:ascii="Arial" w:hAnsi="Arial" w:cs="Arial"/>
                <w:iCs/>
                <w:sz w:val="20"/>
                <w:szCs w:val="20"/>
              </w:rPr>
            </w:pPr>
            <w:r w:rsidRPr="008979E3">
              <w:rPr>
                <w:rFonts w:ascii="Arial" w:hAnsi="Arial" w:cs="Arial"/>
                <w:iCs/>
                <w:sz w:val="20"/>
                <w:szCs w:val="20"/>
              </w:rPr>
              <w:t>[</w:t>
            </w:r>
            <w:r w:rsidRPr="008979E3">
              <w:rPr>
                <w:rFonts w:ascii="Arial" w:hAnsi="Arial" w:cs="Arial"/>
                <w:i/>
                <w:iCs/>
                <w:sz w:val="20"/>
                <w:szCs w:val="20"/>
              </w:rPr>
              <w:t>title and name</w:t>
            </w:r>
            <w:r w:rsidRPr="008979E3">
              <w:rPr>
                <w:rFonts w:ascii="Arial" w:hAnsi="Arial" w:cs="Arial"/>
                <w:iCs/>
                <w:sz w:val="20"/>
                <w:szCs w:val="20"/>
              </w:rPr>
              <w:t>]</w:t>
            </w:r>
          </w:p>
          <w:p w14:paraId="30D4CFB6" w14:textId="77777777" w:rsidR="00C50E89" w:rsidRPr="008979E3" w:rsidRDefault="00C50E89" w:rsidP="004C6810">
            <w:pPr>
              <w:overflowPunct w:val="0"/>
              <w:autoSpaceDE w:val="0"/>
              <w:autoSpaceDN w:val="0"/>
              <w:adjustRightInd w:val="0"/>
              <w:spacing w:after="0" w:line="276" w:lineRule="auto"/>
              <w:ind w:right="176"/>
              <w:textAlignment w:val="baseline"/>
              <w:rPr>
                <w:rFonts w:ascii="Arial" w:hAnsi="Arial" w:cs="Arial"/>
                <w:iCs/>
                <w:sz w:val="20"/>
                <w:szCs w:val="20"/>
              </w:rPr>
            </w:pPr>
          </w:p>
          <w:p w14:paraId="6F31356F" w14:textId="77777777" w:rsidR="00C50E89" w:rsidRPr="008979E3" w:rsidRDefault="00C50E89" w:rsidP="004C6810">
            <w:pPr>
              <w:overflowPunct w:val="0"/>
              <w:autoSpaceDE w:val="0"/>
              <w:autoSpaceDN w:val="0"/>
              <w:adjustRightInd w:val="0"/>
              <w:spacing w:after="120" w:line="276" w:lineRule="auto"/>
              <w:ind w:right="176"/>
              <w:textAlignment w:val="baseline"/>
              <w:rPr>
                <w:rFonts w:ascii="Arial" w:hAnsi="Arial" w:cs="Arial"/>
                <w:iCs/>
                <w:sz w:val="20"/>
                <w:szCs w:val="20"/>
              </w:rPr>
            </w:pPr>
            <w:r w:rsidRPr="008979E3">
              <w:rPr>
                <w:rFonts w:ascii="Arial" w:hAnsi="Arial" w:cs="Arial"/>
                <w:sz w:val="20"/>
                <w:szCs w:val="20"/>
              </w:rPr>
              <w:t xml:space="preserve">Date </w:t>
            </w:r>
            <w:r w:rsidRPr="008979E3">
              <w:rPr>
                <w:rFonts w:ascii="Arial" w:hAnsi="Arial" w:cs="Arial"/>
                <w:i/>
                <w:sz w:val="20"/>
                <w:szCs w:val="20"/>
              </w:rPr>
              <w:t>[warrant/mandate]</w:t>
            </w:r>
            <w:r w:rsidRPr="008979E3">
              <w:rPr>
                <w:rFonts w:ascii="Arial" w:hAnsi="Arial" w:cs="Arial"/>
                <w:sz w:val="20"/>
                <w:szCs w:val="20"/>
              </w:rPr>
              <w:t xml:space="preserve"> signed:</w:t>
            </w:r>
            <w:r w:rsidRPr="008979E3">
              <w:rPr>
                <w:rFonts w:ascii="Arial" w:hAnsi="Arial" w:cs="Arial"/>
                <w:iCs/>
                <w:sz w:val="20"/>
                <w:szCs w:val="20"/>
              </w:rPr>
              <w:t xml:space="preserve"> [</w:t>
            </w:r>
            <w:r w:rsidRPr="008979E3">
              <w:rPr>
                <w:rFonts w:ascii="Arial" w:hAnsi="Arial" w:cs="Arial"/>
                <w:i/>
                <w:iCs/>
                <w:sz w:val="20"/>
                <w:szCs w:val="20"/>
              </w:rPr>
              <w:t>date</w:t>
            </w:r>
            <w:r w:rsidRPr="008979E3">
              <w:rPr>
                <w:rFonts w:ascii="Arial" w:hAnsi="Arial" w:cs="Arial"/>
                <w:iCs/>
                <w:sz w:val="20"/>
                <w:szCs w:val="20"/>
              </w:rPr>
              <w:t>]</w:t>
            </w:r>
          </w:p>
        </w:tc>
      </w:tr>
    </w:tbl>
    <w:p w14:paraId="03399752" w14:textId="77777777" w:rsidR="00C50E89" w:rsidRDefault="00C50E89" w:rsidP="00C50E89">
      <w:pPr>
        <w:tabs>
          <w:tab w:val="center" w:pos="4153"/>
          <w:tab w:val="right" w:pos="8306"/>
        </w:tabs>
        <w:overflowPunct w:val="0"/>
        <w:autoSpaceDE w:val="0"/>
        <w:autoSpaceDN w:val="0"/>
        <w:adjustRightInd w:val="0"/>
        <w:spacing w:after="0" w:line="240" w:lineRule="auto"/>
        <w:rPr>
          <w:rFonts w:eastAsia="Times New Roman"/>
          <w:sz w:val="24"/>
          <w:szCs w:val="20"/>
          <w:lang w:val="en-US"/>
        </w:rPr>
      </w:pPr>
    </w:p>
    <w:p w14:paraId="536ED27F" w14:textId="77777777" w:rsidR="00C50E89" w:rsidRDefault="00C50E89" w:rsidP="00C50E89">
      <w:pPr>
        <w:spacing w:after="0" w:line="240" w:lineRule="auto"/>
        <w:jc w:val="left"/>
        <w:rPr>
          <w:rFonts w:eastAsia="Times New Roman"/>
          <w:sz w:val="24"/>
          <w:szCs w:val="20"/>
          <w:lang w:val="en-US"/>
        </w:rPr>
      </w:pPr>
      <w:r>
        <w:rPr>
          <w:rFonts w:eastAsia="Times New Roman"/>
          <w:sz w:val="24"/>
          <w:szCs w:val="20"/>
          <w:lang w:val="en-US"/>
        </w:rPr>
        <w:br w:type="page"/>
      </w:r>
    </w:p>
    <w:p w14:paraId="5D8E2455" w14:textId="77777777" w:rsidR="00C50E89" w:rsidRPr="008979E3" w:rsidRDefault="00C50E89" w:rsidP="00C50E89">
      <w:pPr>
        <w:pStyle w:val="GG-body"/>
        <w:spacing w:after="160"/>
        <w:ind w:left="284" w:hanging="284"/>
      </w:pPr>
      <w:r w:rsidRPr="008979E3">
        <w:lastRenderedPageBreak/>
        <w:t>6.</w:t>
      </w:r>
      <w:r w:rsidRPr="008979E3">
        <w:tab/>
        <w:t>In Chapter 7 part 4 division 4, rule 154.5 is amended as follows:</w:t>
      </w:r>
    </w:p>
    <w:p w14:paraId="3114CBB0" w14:textId="77777777" w:rsidR="00C50E89" w:rsidRPr="008979E3" w:rsidRDefault="00C50E89" w:rsidP="00C50E89">
      <w:pPr>
        <w:spacing w:before="40" w:after="0" w:line="259" w:lineRule="auto"/>
        <w:jc w:val="left"/>
        <w:outlineLvl w:val="2"/>
        <w:rPr>
          <w:rFonts w:eastAsia="Times New Roman"/>
          <w:b/>
          <w:bCs/>
          <w:color w:val="000000"/>
          <w:sz w:val="28"/>
          <w:szCs w:val="28"/>
        </w:rPr>
      </w:pPr>
      <w:bookmarkStart w:id="279" w:name="_Toc175239232"/>
      <w:bookmarkStart w:id="280" w:name="_Toc236293858"/>
      <w:bookmarkStart w:id="281" w:name="_Toc175239233"/>
      <w:bookmarkStart w:id="282" w:name="_Hlk229390847"/>
      <w:r w:rsidRPr="008979E3">
        <w:rPr>
          <w:rFonts w:eastAsia="Times New Roman"/>
          <w:b/>
          <w:bCs/>
          <w:color w:val="000000"/>
          <w:sz w:val="28"/>
          <w:szCs w:val="28"/>
        </w:rPr>
        <w:t>Division 4—Specific sentencing orders</w:t>
      </w:r>
      <w:bookmarkEnd w:id="279"/>
      <w:bookmarkEnd w:id="280"/>
    </w:p>
    <w:p w14:paraId="05D6ED9E" w14:textId="77777777" w:rsidR="00C50E89" w:rsidRPr="008979E3" w:rsidRDefault="00C50E89" w:rsidP="00C50E89">
      <w:pPr>
        <w:spacing w:before="120" w:after="120" w:line="240" w:lineRule="auto"/>
        <w:ind w:left="567" w:hanging="567"/>
        <w:jc w:val="left"/>
        <w:outlineLvl w:val="3"/>
        <w:rPr>
          <w:rFonts w:eastAsia="Times New Roman"/>
          <w:b/>
          <w:iCs/>
          <w:color w:val="000000"/>
          <w:sz w:val="26"/>
          <w:szCs w:val="28"/>
        </w:rPr>
      </w:pPr>
      <w:r w:rsidRPr="008979E3">
        <w:rPr>
          <w:rFonts w:eastAsia="Times New Roman"/>
          <w:b/>
          <w:iCs/>
          <w:color w:val="000000"/>
          <w:sz w:val="26"/>
          <w:szCs w:val="28"/>
        </w:rPr>
        <w:t>154.1—Community service order</w:t>
      </w:r>
      <w:bookmarkEnd w:id="281"/>
    </w:p>
    <w:p w14:paraId="21666F3D" w14:textId="77777777" w:rsidR="00C50E89" w:rsidRPr="008979E3" w:rsidRDefault="00C50E89" w:rsidP="00C50E89">
      <w:pPr>
        <w:spacing w:before="120" w:after="120" w:line="240" w:lineRule="auto"/>
        <w:ind w:left="1134" w:hanging="567"/>
        <w:rPr>
          <w:color w:val="000000"/>
          <w:sz w:val="23"/>
          <w:szCs w:val="23"/>
          <w:lang w:val="en-US"/>
        </w:rPr>
      </w:pPr>
      <w:r w:rsidRPr="008979E3">
        <w:rPr>
          <w:color w:val="000000"/>
          <w:sz w:val="23"/>
          <w:szCs w:val="23"/>
          <w:lang w:val="en-US"/>
        </w:rPr>
        <w:t>(1)</w:t>
      </w:r>
      <w:r w:rsidRPr="008979E3">
        <w:rPr>
          <w:color w:val="000000"/>
          <w:sz w:val="23"/>
          <w:szCs w:val="23"/>
          <w:lang w:val="en-US"/>
        </w:rPr>
        <w:tab/>
        <w:t xml:space="preserve">If the Court imposes a </w:t>
      </w:r>
      <w:hyperlink w:anchor="_2.1—Definitions" w:history="1">
        <w:r w:rsidRPr="008979E3">
          <w:rPr>
            <w:color w:val="000000"/>
            <w:sz w:val="23"/>
            <w:szCs w:val="23"/>
            <w:u w:val="single"/>
          </w:rPr>
          <w:t>sentence</w:t>
        </w:r>
      </w:hyperlink>
      <w:r w:rsidRPr="008979E3">
        <w:rPr>
          <w:color w:val="000000"/>
          <w:sz w:val="23"/>
          <w:szCs w:val="23"/>
          <w:lang w:val="en-US"/>
        </w:rPr>
        <w:t xml:space="preserve"> of community service under section 25 of the Sentencing Act, a formal community service order and acknowledgement in the prescribed form must be issued and given to the defendant or youth.</w:t>
      </w:r>
    </w:p>
    <w:p w14:paraId="71C62A69" w14:textId="77777777" w:rsidR="00C50E89" w:rsidRPr="008979E3" w:rsidRDefault="00C50E89" w:rsidP="00C50E89">
      <w:pPr>
        <w:autoSpaceDE w:val="0"/>
        <w:autoSpaceDN w:val="0"/>
        <w:adjustRightInd w:val="0"/>
        <w:spacing w:before="120" w:after="0" w:line="240" w:lineRule="auto"/>
        <w:ind w:left="1134"/>
        <w:jc w:val="left"/>
        <w:rPr>
          <w:b/>
          <w:bCs/>
          <w:color w:val="000000"/>
          <w:sz w:val="20"/>
          <w:szCs w:val="20"/>
        </w:rPr>
      </w:pPr>
      <w:r w:rsidRPr="008979E3">
        <w:rPr>
          <w:b/>
          <w:bCs/>
          <w:color w:val="000000"/>
          <w:sz w:val="20"/>
          <w:szCs w:val="20"/>
        </w:rPr>
        <w:t>Prescribed form—</w:t>
      </w:r>
    </w:p>
    <w:p w14:paraId="5A55E146" w14:textId="77777777" w:rsidR="00C50E89" w:rsidRPr="008979E3" w:rsidRDefault="00C50E89" w:rsidP="00C50E89">
      <w:pPr>
        <w:autoSpaceDE w:val="0"/>
        <w:autoSpaceDN w:val="0"/>
        <w:adjustRightInd w:val="0"/>
        <w:spacing w:before="120" w:after="0" w:line="240" w:lineRule="auto"/>
        <w:ind w:left="1418"/>
        <w:rPr>
          <w:color w:val="000000"/>
          <w:sz w:val="20"/>
          <w:szCs w:val="20"/>
        </w:rPr>
      </w:pPr>
      <w:r w:rsidRPr="008979E3">
        <w:rPr>
          <w:color w:val="000000"/>
          <w:sz w:val="20"/>
          <w:szCs w:val="20"/>
        </w:rPr>
        <w:t xml:space="preserve">Form 142G </w:t>
      </w:r>
      <w:hyperlink r:id="rId112" w:history="1">
        <w:r w:rsidRPr="008979E3">
          <w:rPr>
            <w:color w:val="000000"/>
            <w:sz w:val="20"/>
            <w:szCs w:val="20"/>
            <w:u w:val="single"/>
            <w:lang w:val="en-US"/>
          </w:rPr>
          <w:t xml:space="preserve">Community Service </w:t>
        </w:r>
        <w:r w:rsidRPr="008979E3">
          <w:rPr>
            <w:color w:val="000000"/>
            <w:sz w:val="20"/>
            <w:szCs w:val="20"/>
            <w:u w:val="single"/>
          </w:rPr>
          <w:t xml:space="preserve">Order </w:t>
        </w:r>
        <w:r w:rsidRPr="008979E3">
          <w:rPr>
            <w:color w:val="000000"/>
            <w:sz w:val="20"/>
            <w:szCs w:val="20"/>
            <w:u w:val="single"/>
            <w:lang w:val="en-US"/>
          </w:rPr>
          <w:t>and Acknowledgement</w:t>
        </w:r>
      </w:hyperlink>
    </w:p>
    <w:p w14:paraId="2BB02042" w14:textId="77777777" w:rsidR="00C50E89" w:rsidRPr="008979E3" w:rsidRDefault="00C50E89" w:rsidP="00C50E89">
      <w:pPr>
        <w:spacing w:before="120" w:after="120" w:line="240" w:lineRule="auto"/>
        <w:ind w:left="1134" w:hanging="567"/>
        <w:rPr>
          <w:color w:val="000000"/>
          <w:sz w:val="23"/>
          <w:szCs w:val="23"/>
          <w:lang w:val="en-US"/>
        </w:rPr>
      </w:pPr>
      <w:r w:rsidRPr="008979E3">
        <w:rPr>
          <w:color w:val="000000"/>
          <w:sz w:val="23"/>
          <w:szCs w:val="23"/>
          <w:lang w:val="en-US"/>
        </w:rPr>
        <w:t>(2)</w:t>
      </w:r>
      <w:r w:rsidRPr="008979E3">
        <w:rPr>
          <w:color w:val="000000"/>
          <w:sz w:val="23"/>
          <w:szCs w:val="23"/>
          <w:lang w:val="en-US"/>
        </w:rPr>
        <w:tab/>
        <w:t xml:space="preserve">A community service order and acknowledgement may be acknowledged by the defendant or youth before a witness who is a judicial officer, a </w:t>
      </w:r>
      <w:r w:rsidRPr="008979E3">
        <w:rPr>
          <w:color w:val="000000"/>
          <w:sz w:val="23"/>
          <w:szCs w:val="23"/>
          <w:u w:val="single"/>
          <w:lang w:val="en-US"/>
        </w:rPr>
        <w:t>Registrar</w:t>
      </w:r>
      <w:r w:rsidRPr="008979E3">
        <w:rPr>
          <w:color w:val="000000"/>
          <w:sz w:val="23"/>
          <w:szCs w:val="23"/>
          <w:lang w:val="en-US"/>
        </w:rPr>
        <w:t xml:space="preserve"> of the Court, or a Justice of the Peace.</w:t>
      </w:r>
    </w:p>
    <w:p w14:paraId="1ED2580C" w14:textId="77777777" w:rsidR="00C50E89" w:rsidRPr="008979E3" w:rsidRDefault="00C50E89" w:rsidP="00C50E89">
      <w:pPr>
        <w:spacing w:before="120" w:after="120" w:line="240" w:lineRule="auto"/>
        <w:ind w:left="567" w:hanging="567"/>
        <w:jc w:val="left"/>
        <w:outlineLvl w:val="3"/>
        <w:rPr>
          <w:rFonts w:eastAsia="Times New Roman"/>
          <w:b/>
          <w:iCs/>
          <w:color w:val="000000"/>
          <w:sz w:val="26"/>
          <w:szCs w:val="28"/>
        </w:rPr>
      </w:pPr>
      <w:bookmarkStart w:id="283" w:name="_Toc175239234"/>
      <w:r w:rsidRPr="008979E3">
        <w:rPr>
          <w:rFonts w:eastAsia="Times New Roman"/>
          <w:b/>
          <w:iCs/>
          <w:color w:val="000000"/>
          <w:sz w:val="26"/>
          <w:szCs w:val="28"/>
        </w:rPr>
        <w:t>154.2—Firearms prohibition order</w:t>
      </w:r>
      <w:bookmarkEnd w:id="283"/>
    </w:p>
    <w:p w14:paraId="0688968F" w14:textId="77777777" w:rsidR="00C50E89" w:rsidRPr="008979E3" w:rsidRDefault="00C50E89" w:rsidP="00C50E89">
      <w:pPr>
        <w:spacing w:before="120" w:after="120" w:line="240" w:lineRule="auto"/>
        <w:ind w:left="1134" w:hanging="567"/>
        <w:rPr>
          <w:color w:val="000000"/>
          <w:sz w:val="23"/>
          <w:szCs w:val="23"/>
          <w:lang w:val="en-US"/>
        </w:rPr>
      </w:pPr>
      <w:r w:rsidRPr="008979E3">
        <w:rPr>
          <w:color w:val="000000"/>
          <w:sz w:val="23"/>
          <w:szCs w:val="23"/>
          <w:lang w:val="en-US"/>
        </w:rPr>
        <w:t>(1)</w:t>
      </w:r>
      <w:r w:rsidRPr="008979E3">
        <w:rPr>
          <w:color w:val="000000"/>
          <w:sz w:val="23"/>
          <w:szCs w:val="23"/>
          <w:lang w:val="en-US"/>
        </w:rPr>
        <w:tab/>
        <w:t>This rule applies if</w:t>
      </w:r>
      <w:r w:rsidRPr="008979E3">
        <w:rPr>
          <w:color w:val="000000"/>
          <w:sz w:val="23"/>
          <w:szCs w:val="23"/>
        </w:rPr>
        <w:t xml:space="preserve"> </w:t>
      </w:r>
      <w:r w:rsidRPr="008979E3">
        <w:rPr>
          <w:color w:val="000000"/>
          <w:sz w:val="23"/>
          <w:szCs w:val="23"/>
          <w:lang w:val="en-US"/>
        </w:rPr>
        <w:t xml:space="preserve">the Court makes an order after a finding of guilt that a </w:t>
      </w:r>
      <w:r w:rsidRPr="008979E3">
        <w:rPr>
          <w:color w:val="000000"/>
          <w:sz w:val="23"/>
          <w:szCs w:val="23"/>
        </w:rPr>
        <w:t xml:space="preserve">defendant or youth be subject to a </w:t>
      </w:r>
      <w:r w:rsidRPr="008979E3">
        <w:rPr>
          <w:color w:val="000000"/>
          <w:sz w:val="23"/>
          <w:szCs w:val="23"/>
          <w:lang w:val="en-US"/>
        </w:rPr>
        <w:t xml:space="preserve">firearms prohibition order </w:t>
      </w:r>
      <w:r w:rsidRPr="008979E3">
        <w:rPr>
          <w:color w:val="000000"/>
          <w:sz w:val="23"/>
          <w:szCs w:val="23"/>
        </w:rPr>
        <w:t>until further order</w:t>
      </w:r>
      <w:r w:rsidRPr="008979E3">
        <w:rPr>
          <w:color w:val="000000"/>
          <w:sz w:val="23"/>
          <w:szCs w:val="23"/>
          <w:lang w:val="en-US"/>
        </w:rPr>
        <w:t xml:space="preserve"> under section 66(1) of the </w:t>
      </w:r>
      <w:r w:rsidRPr="008979E3">
        <w:rPr>
          <w:i/>
          <w:color w:val="000000"/>
          <w:sz w:val="23"/>
          <w:szCs w:val="23"/>
          <w:lang w:val="en-US"/>
        </w:rPr>
        <w:t>Firearms Act 2015</w:t>
      </w:r>
      <w:r w:rsidRPr="008979E3">
        <w:rPr>
          <w:color w:val="000000"/>
          <w:sz w:val="23"/>
          <w:szCs w:val="23"/>
          <w:lang w:val="en-US"/>
        </w:rPr>
        <w:t>.</w:t>
      </w:r>
    </w:p>
    <w:p w14:paraId="4104A964" w14:textId="77777777" w:rsidR="00C50E89" w:rsidRPr="008979E3" w:rsidRDefault="00C50E89" w:rsidP="00C50E89">
      <w:pPr>
        <w:spacing w:before="120" w:after="120" w:line="240" w:lineRule="auto"/>
        <w:ind w:left="1134" w:hanging="567"/>
        <w:rPr>
          <w:color w:val="000000"/>
          <w:sz w:val="23"/>
          <w:szCs w:val="23"/>
          <w:lang w:val="en-US"/>
        </w:rPr>
      </w:pPr>
      <w:r w:rsidRPr="008979E3">
        <w:rPr>
          <w:color w:val="000000"/>
          <w:sz w:val="23"/>
          <w:szCs w:val="23"/>
          <w:lang w:val="en-US"/>
        </w:rPr>
        <w:t>(2)</w:t>
      </w:r>
      <w:r w:rsidRPr="008979E3">
        <w:rPr>
          <w:color w:val="000000"/>
          <w:sz w:val="23"/>
          <w:szCs w:val="23"/>
          <w:lang w:val="en-US"/>
        </w:rPr>
        <w:tab/>
        <w:t xml:space="preserve">The written record of an order that a </w:t>
      </w:r>
      <w:r w:rsidRPr="008979E3">
        <w:rPr>
          <w:color w:val="000000"/>
          <w:sz w:val="23"/>
          <w:szCs w:val="23"/>
        </w:rPr>
        <w:t xml:space="preserve">defendant or youth be subject to a </w:t>
      </w:r>
      <w:r w:rsidRPr="008979E3">
        <w:rPr>
          <w:color w:val="000000"/>
          <w:sz w:val="23"/>
          <w:szCs w:val="23"/>
          <w:lang w:val="en-US"/>
        </w:rPr>
        <w:t>firearms prohibition order must be in the prescribed form.</w:t>
      </w:r>
    </w:p>
    <w:p w14:paraId="6AE33911" w14:textId="77777777" w:rsidR="00C50E89" w:rsidRPr="008979E3" w:rsidRDefault="00C50E89" w:rsidP="00C50E89">
      <w:pPr>
        <w:autoSpaceDE w:val="0"/>
        <w:autoSpaceDN w:val="0"/>
        <w:adjustRightInd w:val="0"/>
        <w:spacing w:before="120" w:after="0" w:line="240" w:lineRule="auto"/>
        <w:ind w:left="1134"/>
        <w:jc w:val="left"/>
        <w:rPr>
          <w:b/>
          <w:bCs/>
          <w:color w:val="000000"/>
          <w:sz w:val="20"/>
          <w:szCs w:val="20"/>
        </w:rPr>
      </w:pPr>
      <w:r w:rsidRPr="008979E3">
        <w:rPr>
          <w:b/>
          <w:bCs/>
          <w:color w:val="000000"/>
          <w:sz w:val="20"/>
          <w:szCs w:val="20"/>
        </w:rPr>
        <w:t>Prescribed form—</w:t>
      </w:r>
    </w:p>
    <w:p w14:paraId="2A1135EA" w14:textId="77777777" w:rsidR="00C50E89" w:rsidRPr="008979E3" w:rsidRDefault="00C50E89" w:rsidP="00C50E89">
      <w:pPr>
        <w:autoSpaceDE w:val="0"/>
        <w:autoSpaceDN w:val="0"/>
        <w:adjustRightInd w:val="0"/>
        <w:spacing w:before="120" w:after="0" w:line="240" w:lineRule="auto"/>
        <w:ind w:left="1418"/>
        <w:rPr>
          <w:color w:val="000000"/>
          <w:sz w:val="20"/>
          <w:szCs w:val="20"/>
        </w:rPr>
      </w:pPr>
      <w:r w:rsidRPr="008979E3">
        <w:rPr>
          <w:color w:val="000000"/>
          <w:sz w:val="20"/>
          <w:szCs w:val="20"/>
        </w:rPr>
        <w:t xml:space="preserve">Form 141 </w:t>
      </w:r>
      <w:hyperlink r:id="rId113" w:history="1">
        <w:r w:rsidRPr="008979E3">
          <w:rPr>
            <w:color w:val="000000"/>
            <w:sz w:val="20"/>
            <w:szCs w:val="20"/>
            <w:u w:val="single"/>
          </w:rPr>
          <w:t>Record of Outcome</w:t>
        </w:r>
      </w:hyperlink>
      <w:r w:rsidRPr="008979E3">
        <w:rPr>
          <w:color w:val="000000"/>
          <w:sz w:val="20"/>
          <w:szCs w:val="20"/>
        </w:rPr>
        <w:t xml:space="preserve"> </w:t>
      </w:r>
    </w:p>
    <w:p w14:paraId="714E2BD8" w14:textId="77777777" w:rsidR="00C50E89" w:rsidRPr="008979E3" w:rsidRDefault="00C50E89" w:rsidP="00C50E89">
      <w:pPr>
        <w:spacing w:before="120" w:after="120" w:line="240" w:lineRule="auto"/>
        <w:ind w:left="1134" w:hanging="567"/>
        <w:rPr>
          <w:color w:val="000000"/>
          <w:sz w:val="23"/>
          <w:szCs w:val="23"/>
          <w:lang w:val="en-US"/>
        </w:rPr>
      </w:pPr>
      <w:r w:rsidRPr="008979E3">
        <w:rPr>
          <w:color w:val="000000"/>
          <w:sz w:val="23"/>
          <w:szCs w:val="23"/>
          <w:lang w:val="en-US"/>
        </w:rPr>
        <w:t>(3)</w:t>
      </w:r>
      <w:r w:rsidRPr="008979E3">
        <w:rPr>
          <w:color w:val="000000"/>
          <w:sz w:val="23"/>
          <w:szCs w:val="23"/>
          <w:lang w:val="en-US"/>
        </w:rPr>
        <w:tab/>
        <w:t xml:space="preserve">The </w:t>
      </w:r>
      <w:hyperlink w:anchor="_2.1—Definitions" w:history="1">
        <w:r w:rsidRPr="008979E3">
          <w:rPr>
            <w:color w:val="000000"/>
            <w:sz w:val="23"/>
            <w:szCs w:val="23"/>
            <w:u w:val="single"/>
            <w:lang w:val="en-US"/>
          </w:rPr>
          <w:t>Principal Registrar</w:t>
        </w:r>
      </w:hyperlink>
      <w:r w:rsidRPr="008979E3">
        <w:rPr>
          <w:color w:val="000000"/>
          <w:sz w:val="23"/>
          <w:szCs w:val="23"/>
          <w:lang w:val="en-US"/>
        </w:rPr>
        <w:t xml:space="preserve"> must cause a formal order in the prescribed form to be issued and served on the defendant or youth.</w:t>
      </w:r>
    </w:p>
    <w:p w14:paraId="5EF4F581" w14:textId="77777777" w:rsidR="00C50E89" w:rsidRPr="008979E3" w:rsidRDefault="00C50E89" w:rsidP="00C50E89">
      <w:pPr>
        <w:autoSpaceDE w:val="0"/>
        <w:autoSpaceDN w:val="0"/>
        <w:adjustRightInd w:val="0"/>
        <w:spacing w:before="120" w:after="0" w:line="240" w:lineRule="auto"/>
        <w:ind w:left="1134"/>
        <w:jc w:val="left"/>
        <w:rPr>
          <w:b/>
          <w:bCs/>
          <w:color w:val="000000"/>
          <w:sz w:val="20"/>
          <w:szCs w:val="20"/>
        </w:rPr>
      </w:pPr>
      <w:r w:rsidRPr="008979E3">
        <w:rPr>
          <w:b/>
          <w:bCs/>
          <w:color w:val="000000"/>
          <w:sz w:val="20"/>
          <w:szCs w:val="20"/>
        </w:rPr>
        <w:t>Prescribed form—</w:t>
      </w:r>
    </w:p>
    <w:p w14:paraId="767B2F66" w14:textId="77777777" w:rsidR="00C50E89" w:rsidRPr="008979E3" w:rsidRDefault="00C50E89" w:rsidP="00C50E89">
      <w:pPr>
        <w:autoSpaceDE w:val="0"/>
        <w:autoSpaceDN w:val="0"/>
        <w:adjustRightInd w:val="0"/>
        <w:spacing w:before="120" w:after="0" w:line="240" w:lineRule="auto"/>
        <w:ind w:left="1418"/>
        <w:rPr>
          <w:color w:val="000000"/>
          <w:sz w:val="20"/>
          <w:szCs w:val="20"/>
        </w:rPr>
      </w:pPr>
      <w:r w:rsidRPr="008979E3">
        <w:rPr>
          <w:color w:val="000000"/>
          <w:sz w:val="20"/>
          <w:szCs w:val="20"/>
        </w:rPr>
        <w:t xml:space="preserve">Form 142H </w:t>
      </w:r>
      <w:r w:rsidRPr="008979E3">
        <w:rPr>
          <w:color w:val="000000"/>
          <w:sz w:val="20"/>
          <w:szCs w:val="20"/>
          <w:u w:val="single"/>
        </w:rPr>
        <w:t>Firearms Order and Acknowledgement</w:t>
      </w:r>
    </w:p>
    <w:p w14:paraId="6ED65E94" w14:textId="77777777" w:rsidR="00C50E89" w:rsidRPr="008979E3" w:rsidRDefault="00C50E89" w:rsidP="00C50E89">
      <w:pPr>
        <w:spacing w:before="120" w:after="120" w:line="240" w:lineRule="auto"/>
        <w:ind w:left="1134" w:hanging="567"/>
        <w:rPr>
          <w:color w:val="000000"/>
          <w:sz w:val="23"/>
          <w:szCs w:val="23"/>
          <w:lang w:val="en-US"/>
        </w:rPr>
      </w:pPr>
      <w:r w:rsidRPr="008979E3">
        <w:rPr>
          <w:color w:val="000000"/>
          <w:sz w:val="23"/>
          <w:szCs w:val="23"/>
          <w:lang w:val="en-US"/>
        </w:rPr>
        <w:t>(4)</w:t>
      </w:r>
      <w:r w:rsidRPr="008979E3">
        <w:rPr>
          <w:color w:val="000000"/>
          <w:sz w:val="23"/>
          <w:szCs w:val="23"/>
          <w:lang w:val="en-US"/>
        </w:rPr>
        <w:tab/>
        <w:t xml:space="preserve">A firearms prohibition order may be acknowledged by the defendant or youth before a witness who is a judicial officer, a </w:t>
      </w:r>
      <w:r w:rsidRPr="008979E3">
        <w:rPr>
          <w:color w:val="000000"/>
          <w:sz w:val="23"/>
          <w:szCs w:val="23"/>
          <w:u w:val="single"/>
          <w:lang w:val="en-US"/>
        </w:rPr>
        <w:t>Registrar</w:t>
      </w:r>
      <w:r w:rsidRPr="008979E3">
        <w:rPr>
          <w:color w:val="000000"/>
          <w:sz w:val="23"/>
          <w:szCs w:val="23"/>
          <w:lang w:val="en-US"/>
        </w:rPr>
        <w:t xml:space="preserve"> of the Court, or a Justice of the Peace.</w:t>
      </w:r>
    </w:p>
    <w:p w14:paraId="30F73DCA" w14:textId="77777777" w:rsidR="00C50E89" w:rsidRPr="008979E3" w:rsidRDefault="00C50E89" w:rsidP="00C50E89">
      <w:pPr>
        <w:spacing w:before="120" w:after="120" w:line="240" w:lineRule="auto"/>
        <w:ind w:left="1134" w:hanging="567"/>
        <w:rPr>
          <w:color w:val="000000"/>
          <w:sz w:val="23"/>
          <w:szCs w:val="23"/>
          <w:lang w:val="en-US"/>
        </w:rPr>
      </w:pPr>
      <w:r w:rsidRPr="008979E3">
        <w:rPr>
          <w:color w:val="000000"/>
          <w:sz w:val="23"/>
          <w:szCs w:val="23"/>
          <w:lang w:val="en-US"/>
        </w:rPr>
        <w:t>(5)</w:t>
      </w:r>
      <w:r w:rsidRPr="008979E3">
        <w:rPr>
          <w:color w:val="000000"/>
          <w:sz w:val="23"/>
          <w:szCs w:val="23"/>
          <w:lang w:val="en-US"/>
        </w:rPr>
        <w:tab/>
        <w:t xml:space="preserve">The </w:t>
      </w:r>
      <w:hyperlink w:anchor="_2.1—Definitions" w:history="1">
        <w:r w:rsidRPr="008979E3">
          <w:rPr>
            <w:color w:val="000000"/>
            <w:sz w:val="23"/>
            <w:szCs w:val="23"/>
            <w:u w:val="single"/>
            <w:lang w:val="en-US"/>
          </w:rPr>
          <w:t>Principal Registrar</w:t>
        </w:r>
      </w:hyperlink>
      <w:r w:rsidRPr="008979E3">
        <w:rPr>
          <w:color w:val="000000"/>
          <w:sz w:val="23"/>
          <w:szCs w:val="23"/>
          <w:lang w:val="en-US"/>
        </w:rPr>
        <w:t xml:space="preserve"> must cause the Registrar of Firearms to be notified of the order by service of the order electronically on the Registrar of Firearms as soon as practicable.</w:t>
      </w:r>
    </w:p>
    <w:p w14:paraId="180A4920" w14:textId="77777777" w:rsidR="00C50E89" w:rsidRPr="008979E3" w:rsidRDefault="00C50E89" w:rsidP="00C50E89">
      <w:pPr>
        <w:autoSpaceDE w:val="0"/>
        <w:autoSpaceDN w:val="0"/>
        <w:adjustRightInd w:val="0"/>
        <w:spacing w:before="120" w:after="0" w:line="240" w:lineRule="auto"/>
        <w:ind w:left="1134"/>
        <w:jc w:val="left"/>
        <w:rPr>
          <w:b/>
          <w:bCs/>
          <w:color w:val="000000"/>
          <w:sz w:val="20"/>
          <w:szCs w:val="20"/>
        </w:rPr>
      </w:pPr>
      <w:r w:rsidRPr="008979E3">
        <w:rPr>
          <w:b/>
          <w:bCs/>
          <w:color w:val="000000"/>
          <w:sz w:val="20"/>
          <w:szCs w:val="20"/>
        </w:rPr>
        <w:t>Note—</w:t>
      </w:r>
    </w:p>
    <w:p w14:paraId="5DA402D3" w14:textId="77777777" w:rsidR="00C50E89" w:rsidRPr="008979E3" w:rsidRDefault="00C50E89" w:rsidP="00C50E89">
      <w:pPr>
        <w:autoSpaceDE w:val="0"/>
        <w:autoSpaceDN w:val="0"/>
        <w:adjustRightInd w:val="0"/>
        <w:spacing w:before="120" w:after="0" w:line="240" w:lineRule="auto"/>
        <w:ind w:left="1418"/>
        <w:rPr>
          <w:color w:val="000000"/>
          <w:sz w:val="20"/>
          <w:szCs w:val="20"/>
        </w:rPr>
      </w:pPr>
      <w:r w:rsidRPr="008979E3">
        <w:rPr>
          <w:color w:val="000000"/>
          <w:sz w:val="20"/>
          <w:szCs w:val="20"/>
        </w:rPr>
        <w:t xml:space="preserve">Section 66(4) </w:t>
      </w:r>
      <w:r w:rsidRPr="008979E3">
        <w:rPr>
          <w:color w:val="000000"/>
          <w:sz w:val="20"/>
          <w:szCs w:val="20"/>
          <w:lang w:val="en-US"/>
        </w:rPr>
        <w:t xml:space="preserve">of the </w:t>
      </w:r>
      <w:r w:rsidRPr="008979E3">
        <w:rPr>
          <w:i/>
          <w:color w:val="000000"/>
          <w:sz w:val="20"/>
          <w:szCs w:val="20"/>
          <w:lang w:val="en-US"/>
        </w:rPr>
        <w:t xml:space="preserve">Firearms Act 2015 </w:t>
      </w:r>
      <w:r w:rsidRPr="008979E3">
        <w:rPr>
          <w:color w:val="000000"/>
          <w:sz w:val="20"/>
          <w:szCs w:val="20"/>
        </w:rPr>
        <w:t>requires the Registrar to notify the Registrar of Firearms of the details of the order.</w:t>
      </w:r>
    </w:p>
    <w:p w14:paraId="780D4D50" w14:textId="77777777" w:rsidR="00C50E89" w:rsidRPr="008979E3" w:rsidRDefault="00C50E89" w:rsidP="00C50E89">
      <w:pPr>
        <w:spacing w:before="120" w:after="120" w:line="240" w:lineRule="auto"/>
        <w:ind w:left="567" w:hanging="567"/>
        <w:jc w:val="left"/>
        <w:outlineLvl w:val="3"/>
        <w:rPr>
          <w:rFonts w:eastAsia="Times New Roman"/>
          <w:b/>
          <w:iCs/>
          <w:color w:val="000000"/>
          <w:sz w:val="26"/>
          <w:szCs w:val="28"/>
        </w:rPr>
      </w:pPr>
      <w:bookmarkStart w:id="284" w:name="_Toc175239235"/>
      <w:r w:rsidRPr="008979E3">
        <w:rPr>
          <w:rFonts w:eastAsia="Times New Roman"/>
          <w:b/>
          <w:iCs/>
          <w:color w:val="000000"/>
          <w:sz w:val="26"/>
          <w:szCs w:val="28"/>
        </w:rPr>
        <w:t>154.3—Protection orders</w:t>
      </w:r>
      <w:bookmarkEnd w:id="284"/>
    </w:p>
    <w:p w14:paraId="315BEF26" w14:textId="77777777" w:rsidR="00C50E89" w:rsidRPr="008979E3" w:rsidRDefault="00C50E89" w:rsidP="00C50E89">
      <w:pPr>
        <w:spacing w:before="120" w:after="120" w:line="240" w:lineRule="auto"/>
        <w:ind w:left="1134" w:hanging="567"/>
        <w:rPr>
          <w:color w:val="000000"/>
          <w:sz w:val="23"/>
          <w:szCs w:val="23"/>
          <w:lang w:val="en-US"/>
        </w:rPr>
      </w:pPr>
      <w:r w:rsidRPr="008979E3">
        <w:rPr>
          <w:color w:val="000000"/>
          <w:sz w:val="23"/>
          <w:szCs w:val="23"/>
          <w:lang w:val="en-US"/>
        </w:rPr>
        <w:t>(1)</w:t>
      </w:r>
      <w:r w:rsidRPr="008979E3">
        <w:rPr>
          <w:color w:val="000000"/>
          <w:sz w:val="23"/>
          <w:szCs w:val="23"/>
          <w:lang w:val="en-US"/>
        </w:rPr>
        <w:tab/>
        <w:t>If the Court makes an intervention order under section 28 of the Sentencing Act, a formal intervention order in the prescribed form must be issued and given to the defendant or youth.</w:t>
      </w:r>
    </w:p>
    <w:p w14:paraId="2EF24CAA" w14:textId="77777777" w:rsidR="00C50E89" w:rsidRPr="008979E3" w:rsidRDefault="00C50E89" w:rsidP="00C50E89">
      <w:pPr>
        <w:autoSpaceDE w:val="0"/>
        <w:autoSpaceDN w:val="0"/>
        <w:adjustRightInd w:val="0"/>
        <w:spacing w:before="120" w:after="0" w:line="240" w:lineRule="auto"/>
        <w:ind w:left="1134"/>
        <w:jc w:val="left"/>
        <w:rPr>
          <w:b/>
          <w:bCs/>
          <w:color w:val="000000"/>
          <w:sz w:val="20"/>
          <w:szCs w:val="20"/>
        </w:rPr>
      </w:pPr>
      <w:r w:rsidRPr="008979E3">
        <w:rPr>
          <w:b/>
          <w:bCs/>
          <w:color w:val="000000"/>
          <w:sz w:val="20"/>
          <w:szCs w:val="20"/>
        </w:rPr>
        <w:t>Prescribed form—</w:t>
      </w:r>
    </w:p>
    <w:p w14:paraId="2073D0A7" w14:textId="77777777" w:rsidR="00C50E89" w:rsidRPr="008979E3" w:rsidRDefault="00C50E89" w:rsidP="00C50E89">
      <w:pPr>
        <w:autoSpaceDE w:val="0"/>
        <w:autoSpaceDN w:val="0"/>
        <w:adjustRightInd w:val="0"/>
        <w:spacing w:before="120" w:after="0" w:line="240" w:lineRule="auto"/>
        <w:ind w:left="1418"/>
        <w:rPr>
          <w:color w:val="000000"/>
          <w:sz w:val="20"/>
          <w:szCs w:val="20"/>
        </w:rPr>
      </w:pPr>
      <w:r w:rsidRPr="008979E3">
        <w:rPr>
          <w:color w:val="000000"/>
          <w:sz w:val="20"/>
          <w:szCs w:val="20"/>
        </w:rPr>
        <w:t xml:space="preserve">Form 142I </w:t>
      </w:r>
      <w:hyperlink r:id="rId114" w:history="1">
        <w:r w:rsidRPr="008979E3">
          <w:rPr>
            <w:color w:val="000000"/>
            <w:sz w:val="20"/>
            <w:szCs w:val="20"/>
            <w:u w:val="single"/>
            <w:lang w:val="en-US"/>
          </w:rPr>
          <w:t xml:space="preserve">Intervention </w:t>
        </w:r>
        <w:r w:rsidRPr="008979E3">
          <w:rPr>
            <w:color w:val="000000"/>
            <w:sz w:val="20"/>
            <w:szCs w:val="20"/>
            <w:u w:val="single"/>
          </w:rPr>
          <w:t>Order</w:t>
        </w:r>
      </w:hyperlink>
    </w:p>
    <w:p w14:paraId="161867AB" w14:textId="77777777" w:rsidR="00C50E89" w:rsidRPr="008979E3" w:rsidRDefault="00C50E89" w:rsidP="00C50E89">
      <w:pPr>
        <w:spacing w:before="120" w:after="120" w:line="240" w:lineRule="auto"/>
        <w:ind w:left="1134" w:hanging="567"/>
        <w:rPr>
          <w:color w:val="000000"/>
          <w:sz w:val="23"/>
          <w:szCs w:val="23"/>
          <w:lang w:val="en-US"/>
        </w:rPr>
      </w:pPr>
      <w:r w:rsidRPr="008979E3">
        <w:rPr>
          <w:color w:val="000000"/>
          <w:sz w:val="23"/>
          <w:szCs w:val="23"/>
          <w:lang w:val="en-US"/>
        </w:rPr>
        <w:t>(2)</w:t>
      </w:r>
      <w:r w:rsidRPr="008979E3">
        <w:rPr>
          <w:color w:val="000000"/>
          <w:sz w:val="23"/>
          <w:szCs w:val="23"/>
          <w:lang w:val="en-US"/>
        </w:rPr>
        <w:tab/>
        <w:t xml:space="preserve">If the Court makes </w:t>
      </w:r>
      <w:r w:rsidRPr="008979E3">
        <w:rPr>
          <w:color w:val="000000"/>
          <w:sz w:val="23"/>
          <w:szCs w:val="23"/>
        </w:rPr>
        <w:t>a place restriction order</w:t>
      </w:r>
      <w:r w:rsidRPr="008979E3">
        <w:rPr>
          <w:color w:val="000000"/>
          <w:sz w:val="23"/>
          <w:szCs w:val="23"/>
          <w:lang w:val="en-US"/>
        </w:rPr>
        <w:t xml:space="preserve"> or </w:t>
      </w:r>
      <w:r w:rsidRPr="008979E3">
        <w:rPr>
          <w:color w:val="000000"/>
          <w:sz w:val="23"/>
          <w:szCs w:val="23"/>
        </w:rPr>
        <w:t xml:space="preserve">non-association order </w:t>
      </w:r>
      <w:r w:rsidRPr="008979E3">
        <w:rPr>
          <w:color w:val="000000"/>
          <w:sz w:val="23"/>
          <w:szCs w:val="23"/>
          <w:lang w:val="en-US"/>
        </w:rPr>
        <w:t xml:space="preserve">under section 27 of the Sentencing Act, a formal </w:t>
      </w:r>
      <w:r w:rsidRPr="008979E3">
        <w:rPr>
          <w:color w:val="000000"/>
          <w:sz w:val="23"/>
          <w:szCs w:val="23"/>
        </w:rPr>
        <w:t>place restriction order</w:t>
      </w:r>
      <w:r w:rsidRPr="008979E3">
        <w:rPr>
          <w:color w:val="000000"/>
          <w:sz w:val="23"/>
          <w:szCs w:val="23"/>
          <w:lang w:val="en-US"/>
        </w:rPr>
        <w:t xml:space="preserve"> or </w:t>
      </w:r>
      <w:r w:rsidRPr="008979E3">
        <w:rPr>
          <w:color w:val="000000"/>
          <w:sz w:val="23"/>
          <w:szCs w:val="23"/>
        </w:rPr>
        <w:t>non-association order</w:t>
      </w:r>
      <w:r w:rsidRPr="008979E3">
        <w:rPr>
          <w:color w:val="000000"/>
          <w:sz w:val="23"/>
          <w:szCs w:val="23"/>
          <w:lang w:val="en-US"/>
        </w:rPr>
        <w:t xml:space="preserve"> in the prescribed form must be issued and given to the defendant or youth.</w:t>
      </w:r>
    </w:p>
    <w:p w14:paraId="414DCC29" w14:textId="77777777" w:rsidR="00C50E89" w:rsidRPr="008979E3" w:rsidRDefault="00C50E89" w:rsidP="00C50E89">
      <w:pPr>
        <w:autoSpaceDE w:val="0"/>
        <w:autoSpaceDN w:val="0"/>
        <w:adjustRightInd w:val="0"/>
        <w:spacing w:before="120" w:after="0" w:line="240" w:lineRule="auto"/>
        <w:ind w:left="1134"/>
        <w:jc w:val="left"/>
        <w:rPr>
          <w:b/>
          <w:bCs/>
          <w:color w:val="000000"/>
          <w:sz w:val="20"/>
          <w:szCs w:val="20"/>
        </w:rPr>
      </w:pPr>
      <w:r w:rsidRPr="008979E3">
        <w:rPr>
          <w:b/>
          <w:bCs/>
          <w:color w:val="000000"/>
          <w:sz w:val="20"/>
          <w:szCs w:val="20"/>
        </w:rPr>
        <w:t>Prescribed form—</w:t>
      </w:r>
    </w:p>
    <w:p w14:paraId="609E0DD8" w14:textId="5042AE47" w:rsidR="00C50E89" w:rsidRPr="008979E3" w:rsidRDefault="00C50E89" w:rsidP="00C50E89">
      <w:pPr>
        <w:autoSpaceDE w:val="0"/>
        <w:autoSpaceDN w:val="0"/>
        <w:adjustRightInd w:val="0"/>
        <w:spacing w:before="120" w:after="0" w:line="240" w:lineRule="auto"/>
        <w:ind w:left="1418"/>
        <w:rPr>
          <w:color w:val="000000"/>
          <w:sz w:val="20"/>
          <w:szCs w:val="20"/>
          <w:lang w:val="en-US"/>
        </w:rPr>
      </w:pPr>
      <w:r w:rsidRPr="008979E3">
        <w:rPr>
          <w:color w:val="000000"/>
          <w:sz w:val="20"/>
          <w:szCs w:val="20"/>
        </w:rPr>
        <w:t xml:space="preserve">Form 142L </w:t>
      </w:r>
      <w:hyperlink r:id="rId115" w:history="1">
        <w:r w:rsidRPr="008979E3">
          <w:rPr>
            <w:color w:val="000000"/>
            <w:sz w:val="20"/>
            <w:szCs w:val="20"/>
            <w:u w:val="single"/>
          </w:rPr>
          <w:t>Order</w:t>
        </w:r>
        <w:r w:rsidR="00AB7770">
          <w:rPr>
            <w:color w:val="000000"/>
            <w:sz w:val="20"/>
            <w:szCs w:val="20"/>
            <w:u w:val="single"/>
          </w:rPr>
          <w:t>—</w:t>
        </w:r>
        <w:r w:rsidRPr="008979E3">
          <w:rPr>
            <w:color w:val="000000"/>
            <w:sz w:val="20"/>
            <w:szCs w:val="20"/>
            <w:u w:val="single"/>
          </w:rPr>
          <w:t>Place Restriction and/or Non-Association and Acknowledgment</w:t>
        </w:r>
      </w:hyperlink>
    </w:p>
    <w:p w14:paraId="2A860637" w14:textId="77777777" w:rsidR="00C50E89" w:rsidRPr="008979E3" w:rsidRDefault="00C50E89" w:rsidP="00C50E89">
      <w:pPr>
        <w:spacing w:before="120" w:after="120" w:line="240" w:lineRule="auto"/>
        <w:ind w:left="1134" w:hanging="567"/>
        <w:rPr>
          <w:color w:val="000000"/>
          <w:sz w:val="23"/>
          <w:szCs w:val="23"/>
          <w:lang w:val="en-US"/>
        </w:rPr>
      </w:pPr>
      <w:r w:rsidRPr="008979E3">
        <w:rPr>
          <w:color w:val="000000"/>
          <w:sz w:val="23"/>
          <w:szCs w:val="23"/>
          <w:lang w:val="en-US"/>
        </w:rPr>
        <w:lastRenderedPageBreak/>
        <w:t>(3)</w:t>
      </w:r>
      <w:r w:rsidRPr="008979E3">
        <w:rPr>
          <w:color w:val="000000"/>
          <w:sz w:val="23"/>
          <w:szCs w:val="23"/>
          <w:lang w:val="en-US"/>
        </w:rPr>
        <w:tab/>
        <w:t>If the Court makes a paedophile restraining order under section 28 of the Sentencing Act, a formal paedophile restraining order in the prescribed form must be issued and given to the defendant or youth.</w:t>
      </w:r>
    </w:p>
    <w:p w14:paraId="72A93149" w14:textId="77777777" w:rsidR="00C50E89" w:rsidRPr="008979E3" w:rsidRDefault="00C50E89" w:rsidP="00C50E89">
      <w:pPr>
        <w:autoSpaceDE w:val="0"/>
        <w:autoSpaceDN w:val="0"/>
        <w:adjustRightInd w:val="0"/>
        <w:spacing w:before="120" w:after="0" w:line="240" w:lineRule="auto"/>
        <w:ind w:left="1134"/>
        <w:jc w:val="left"/>
        <w:rPr>
          <w:b/>
          <w:bCs/>
          <w:color w:val="000000"/>
          <w:sz w:val="20"/>
          <w:szCs w:val="20"/>
        </w:rPr>
      </w:pPr>
      <w:r w:rsidRPr="008979E3">
        <w:rPr>
          <w:b/>
          <w:bCs/>
          <w:color w:val="000000"/>
          <w:sz w:val="20"/>
          <w:szCs w:val="20"/>
        </w:rPr>
        <w:t>Prescribed form—</w:t>
      </w:r>
    </w:p>
    <w:p w14:paraId="5FD4BE65" w14:textId="77777777" w:rsidR="00C50E89" w:rsidRPr="008979E3" w:rsidRDefault="00C50E89" w:rsidP="00C50E89">
      <w:pPr>
        <w:autoSpaceDE w:val="0"/>
        <w:autoSpaceDN w:val="0"/>
        <w:adjustRightInd w:val="0"/>
        <w:spacing w:before="120" w:after="0" w:line="240" w:lineRule="auto"/>
        <w:ind w:left="1418"/>
        <w:rPr>
          <w:color w:val="000000"/>
          <w:sz w:val="20"/>
          <w:szCs w:val="20"/>
        </w:rPr>
      </w:pPr>
      <w:r w:rsidRPr="008979E3">
        <w:rPr>
          <w:color w:val="000000"/>
          <w:sz w:val="20"/>
          <w:szCs w:val="20"/>
        </w:rPr>
        <w:t xml:space="preserve">Form 142K </w:t>
      </w:r>
      <w:hyperlink r:id="rId116" w:history="1">
        <w:r w:rsidRPr="008979E3">
          <w:rPr>
            <w:color w:val="000000"/>
            <w:sz w:val="20"/>
            <w:szCs w:val="20"/>
            <w:u w:val="single"/>
          </w:rPr>
          <w:t xml:space="preserve">Paedophile </w:t>
        </w:r>
        <w:r w:rsidRPr="008979E3">
          <w:rPr>
            <w:color w:val="000000"/>
            <w:sz w:val="20"/>
            <w:szCs w:val="20"/>
            <w:u w:val="single"/>
            <w:lang w:val="en-US"/>
          </w:rPr>
          <w:t xml:space="preserve">Restraining </w:t>
        </w:r>
        <w:r w:rsidRPr="008979E3">
          <w:rPr>
            <w:color w:val="000000"/>
            <w:sz w:val="20"/>
            <w:szCs w:val="20"/>
            <w:u w:val="single"/>
          </w:rPr>
          <w:t>Order and Acknowledgement</w:t>
        </w:r>
      </w:hyperlink>
    </w:p>
    <w:p w14:paraId="7F9912B6" w14:textId="77777777" w:rsidR="00C50E89" w:rsidRPr="008979E3" w:rsidRDefault="00C50E89" w:rsidP="00C50E89">
      <w:pPr>
        <w:spacing w:before="120" w:after="120" w:line="240" w:lineRule="auto"/>
        <w:ind w:left="1134" w:hanging="567"/>
        <w:rPr>
          <w:i/>
          <w:iCs/>
          <w:color w:val="000000"/>
          <w:sz w:val="23"/>
          <w:szCs w:val="23"/>
          <w:lang w:val="en-US"/>
        </w:rPr>
      </w:pPr>
      <w:r w:rsidRPr="008979E3">
        <w:rPr>
          <w:i/>
          <w:iCs/>
          <w:color w:val="000000"/>
          <w:sz w:val="23"/>
          <w:szCs w:val="23"/>
          <w:lang w:val="en-US"/>
        </w:rPr>
        <w:t>All Courts except Youth Court</w:t>
      </w:r>
    </w:p>
    <w:p w14:paraId="2E6FD125" w14:textId="77777777" w:rsidR="00C50E89" w:rsidRPr="008979E3" w:rsidRDefault="00C50E89" w:rsidP="00C50E89">
      <w:pPr>
        <w:spacing w:before="120" w:after="120" w:line="240" w:lineRule="auto"/>
        <w:ind w:left="1134" w:hanging="567"/>
        <w:rPr>
          <w:color w:val="000000"/>
          <w:sz w:val="23"/>
          <w:szCs w:val="23"/>
          <w:lang w:val="en-US"/>
        </w:rPr>
      </w:pPr>
      <w:r w:rsidRPr="008979E3">
        <w:rPr>
          <w:color w:val="000000"/>
          <w:sz w:val="23"/>
          <w:szCs w:val="23"/>
          <w:lang w:val="en-US"/>
        </w:rPr>
        <w:t>(4)</w:t>
      </w:r>
      <w:r w:rsidRPr="008979E3">
        <w:rPr>
          <w:color w:val="000000"/>
          <w:sz w:val="23"/>
          <w:szCs w:val="23"/>
          <w:lang w:val="en-US"/>
        </w:rPr>
        <w:tab/>
        <w:t>If the Court makes a child protection restraining order under section 28 of the Sentencing Act, a formal child protection restraining order in the prescribed form must be issued and given to the defendant or youth.</w:t>
      </w:r>
    </w:p>
    <w:p w14:paraId="12B74A31" w14:textId="77777777" w:rsidR="00C50E89" w:rsidRPr="008979E3" w:rsidRDefault="00C50E89" w:rsidP="00C50E89">
      <w:pPr>
        <w:autoSpaceDE w:val="0"/>
        <w:autoSpaceDN w:val="0"/>
        <w:adjustRightInd w:val="0"/>
        <w:spacing w:before="120" w:after="0" w:line="240" w:lineRule="auto"/>
        <w:ind w:left="1134"/>
        <w:jc w:val="left"/>
        <w:rPr>
          <w:b/>
          <w:bCs/>
          <w:color w:val="000000"/>
          <w:sz w:val="20"/>
          <w:szCs w:val="20"/>
        </w:rPr>
      </w:pPr>
      <w:r w:rsidRPr="008979E3">
        <w:rPr>
          <w:b/>
          <w:bCs/>
          <w:color w:val="000000"/>
          <w:sz w:val="20"/>
          <w:szCs w:val="20"/>
        </w:rPr>
        <w:t>Prescribed form—</w:t>
      </w:r>
    </w:p>
    <w:p w14:paraId="1CA5F3CC" w14:textId="77777777" w:rsidR="00C50E89" w:rsidRPr="008979E3" w:rsidRDefault="00C50E89" w:rsidP="00C50E89">
      <w:pPr>
        <w:autoSpaceDE w:val="0"/>
        <w:autoSpaceDN w:val="0"/>
        <w:adjustRightInd w:val="0"/>
        <w:spacing w:before="120" w:after="0" w:line="240" w:lineRule="auto"/>
        <w:ind w:left="1418"/>
        <w:rPr>
          <w:color w:val="000000"/>
          <w:sz w:val="20"/>
          <w:szCs w:val="20"/>
        </w:rPr>
      </w:pPr>
      <w:r w:rsidRPr="008979E3">
        <w:rPr>
          <w:color w:val="000000"/>
          <w:sz w:val="20"/>
          <w:szCs w:val="20"/>
        </w:rPr>
        <w:t xml:space="preserve">Form 142J </w:t>
      </w:r>
      <w:hyperlink r:id="rId117" w:history="1">
        <w:r w:rsidRPr="008979E3">
          <w:rPr>
            <w:color w:val="000000"/>
            <w:sz w:val="20"/>
            <w:szCs w:val="20"/>
            <w:u w:val="single"/>
          </w:rPr>
          <w:t>C</w:t>
        </w:r>
        <w:r w:rsidRPr="008979E3">
          <w:rPr>
            <w:color w:val="000000"/>
            <w:sz w:val="20"/>
            <w:szCs w:val="20"/>
            <w:u w:val="single"/>
            <w:lang w:val="en-US"/>
          </w:rPr>
          <w:t xml:space="preserve">hild Protection Restraining </w:t>
        </w:r>
        <w:r w:rsidRPr="008979E3">
          <w:rPr>
            <w:color w:val="000000"/>
            <w:sz w:val="20"/>
            <w:szCs w:val="20"/>
            <w:u w:val="single"/>
          </w:rPr>
          <w:t>Order and Acknowledgement</w:t>
        </w:r>
      </w:hyperlink>
    </w:p>
    <w:p w14:paraId="2586A337" w14:textId="77777777" w:rsidR="00C50E89" w:rsidRPr="008979E3" w:rsidRDefault="00C50E89" w:rsidP="00C50E89">
      <w:pPr>
        <w:spacing w:before="120" w:after="120" w:line="240" w:lineRule="auto"/>
        <w:ind w:left="567" w:hanging="567"/>
        <w:jc w:val="left"/>
        <w:outlineLvl w:val="3"/>
        <w:rPr>
          <w:rFonts w:eastAsia="Times New Roman"/>
          <w:b/>
          <w:iCs/>
          <w:color w:val="000000"/>
          <w:sz w:val="26"/>
          <w:szCs w:val="28"/>
        </w:rPr>
      </w:pPr>
      <w:bookmarkStart w:id="285" w:name="_Toc175239236"/>
      <w:r w:rsidRPr="008979E3">
        <w:rPr>
          <w:rFonts w:eastAsia="Times New Roman"/>
          <w:b/>
          <w:iCs/>
          <w:color w:val="000000"/>
          <w:sz w:val="26"/>
          <w:szCs w:val="28"/>
        </w:rPr>
        <w:t>154.4—Vehicle forfeiture and impounding</w:t>
      </w:r>
      <w:bookmarkEnd w:id="285"/>
    </w:p>
    <w:p w14:paraId="3930411C" w14:textId="77777777" w:rsidR="00C50E89" w:rsidRPr="008979E3" w:rsidRDefault="00C50E89" w:rsidP="00C50E89">
      <w:pPr>
        <w:spacing w:before="120" w:after="120" w:line="240" w:lineRule="auto"/>
        <w:ind w:left="567"/>
        <w:rPr>
          <w:color w:val="000000"/>
          <w:sz w:val="23"/>
          <w:szCs w:val="23"/>
          <w:lang w:val="en-US"/>
        </w:rPr>
      </w:pPr>
      <w:r w:rsidRPr="008979E3">
        <w:rPr>
          <w:color w:val="000000"/>
          <w:sz w:val="23"/>
          <w:szCs w:val="23"/>
          <w:lang w:val="en-US"/>
        </w:rPr>
        <w:t xml:space="preserve">If the Court makes an order </w:t>
      </w:r>
      <w:r w:rsidRPr="008979E3">
        <w:rPr>
          <w:color w:val="000000"/>
          <w:sz w:val="23"/>
          <w:szCs w:val="23"/>
        </w:rPr>
        <w:t>relating to the forfeiture or impounding of a vehicle</w:t>
      </w:r>
      <w:r w:rsidRPr="008979E3">
        <w:rPr>
          <w:color w:val="000000"/>
          <w:sz w:val="23"/>
          <w:szCs w:val="23"/>
          <w:lang w:val="en-US"/>
        </w:rPr>
        <w:t xml:space="preserve"> under section 12 of the </w:t>
      </w:r>
      <w:r w:rsidRPr="008979E3">
        <w:rPr>
          <w:i/>
          <w:color w:val="000000"/>
          <w:sz w:val="23"/>
          <w:szCs w:val="23"/>
        </w:rPr>
        <w:t>Criminal Law (Clamping, Impounding and Forfeiture of Vehicles) Act 2007</w:t>
      </w:r>
      <w:r w:rsidRPr="008979E3">
        <w:rPr>
          <w:color w:val="000000"/>
          <w:sz w:val="23"/>
          <w:szCs w:val="23"/>
          <w:lang w:val="en-US"/>
        </w:rPr>
        <w:t>, a formal order in the prescribed form must be issued.</w:t>
      </w:r>
    </w:p>
    <w:p w14:paraId="0B3E97A2" w14:textId="77777777" w:rsidR="00C50E89" w:rsidRPr="008979E3" w:rsidRDefault="00C50E89" w:rsidP="00C50E89">
      <w:pPr>
        <w:autoSpaceDE w:val="0"/>
        <w:autoSpaceDN w:val="0"/>
        <w:adjustRightInd w:val="0"/>
        <w:spacing w:before="120" w:after="0" w:line="240" w:lineRule="auto"/>
        <w:ind w:left="567"/>
        <w:jc w:val="left"/>
        <w:rPr>
          <w:b/>
          <w:bCs/>
          <w:color w:val="000000"/>
          <w:sz w:val="20"/>
          <w:szCs w:val="20"/>
        </w:rPr>
      </w:pPr>
      <w:r w:rsidRPr="008979E3">
        <w:rPr>
          <w:b/>
          <w:bCs/>
          <w:color w:val="000000"/>
          <w:sz w:val="20"/>
          <w:szCs w:val="20"/>
        </w:rPr>
        <w:t>Prescribed form—</w:t>
      </w:r>
    </w:p>
    <w:p w14:paraId="7B4BC7C3" w14:textId="77777777" w:rsidR="00C50E89" w:rsidRPr="008979E3" w:rsidRDefault="00C50E89" w:rsidP="00C50E89">
      <w:pPr>
        <w:autoSpaceDE w:val="0"/>
        <w:autoSpaceDN w:val="0"/>
        <w:adjustRightInd w:val="0"/>
        <w:spacing w:before="120" w:after="0" w:line="240" w:lineRule="auto"/>
        <w:ind w:left="851"/>
        <w:rPr>
          <w:color w:val="000000"/>
          <w:sz w:val="20"/>
          <w:szCs w:val="20"/>
        </w:rPr>
      </w:pPr>
      <w:r w:rsidRPr="008979E3">
        <w:rPr>
          <w:color w:val="000000"/>
          <w:sz w:val="20"/>
          <w:szCs w:val="20"/>
        </w:rPr>
        <w:t xml:space="preserve">Form 142R </w:t>
      </w:r>
      <w:hyperlink r:id="rId118" w:history="1">
        <w:r w:rsidRPr="008979E3">
          <w:rPr>
            <w:color w:val="000000"/>
            <w:sz w:val="20"/>
            <w:szCs w:val="20"/>
            <w:u w:val="single"/>
          </w:rPr>
          <w:t>Order – Forfeiture or Impounding of Motor Vehicle</w:t>
        </w:r>
      </w:hyperlink>
    </w:p>
    <w:p w14:paraId="253B8099" w14:textId="77777777" w:rsidR="00C50E89" w:rsidRPr="008979E3" w:rsidRDefault="00C50E89" w:rsidP="00C50E89">
      <w:pPr>
        <w:spacing w:before="120" w:after="120" w:line="240" w:lineRule="auto"/>
        <w:ind w:left="567" w:hanging="567"/>
        <w:jc w:val="left"/>
        <w:outlineLvl w:val="3"/>
        <w:rPr>
          <w:rFonts w:ascii="Arial" w:hAnsi="Arial" w:cs="Arial"/>
          <w:sz w:val="24"/>
          <w:szCs w:val="24"/>
        </w:rPr>
      </w:pPr>
      <w:bookmarkStart w:id="286" w:name="_Toc175239237"/>
      <w:r w:rsidRPr="008979E3">
        <w:rPr>
          <w:rFonts w:eastAsia="Times New Roman"/>
          <w:b/>
          <w:iCs/>
          <w:sz w:val="26"/>
          <w:szCs w:val="28"/>
        </w:rPr>
        <w:t>154.5</w:t>
      </w:r>
      <w:bookmarkStart w:id="287" w:name="_Hlk222215181"/>
      <w:r w:rsidRPr="008979E3">
        <w:rPr>
          <w:rFonts w:eastAsia="Times New Roman"/>
          <w:b/>
          <w:iCs/>
          <w:sz w:val="26"/>
          <w:szCs w:val="28"/>
        </w:rPr>
        <w:t>—</w:t>
      </w:r>
      <w:r w:rsidRPr="008979E3">
        <w:rPr>
          <w:rFonts w:eastAsia="Times New Roman"/>
          <w:b/>
          <w:iCs/>
          <w:sz w:val="26"/>
          <w:szCs w:val="28"/>
          <w:lang w:val="en-US"/>
        </w:rPr>
        <w:t>Deleted</w:t>
      </w:r>
      <w:r w:rsidRPr="008979E3">
        <w:rPr>
          <w:rFonts w:eastAsia="Times New Roman"/>
          <w:b/>
          <w:iCs/>
          <w:color w:val="000000"/>
          <w:sz w:val="26"/>
          <w:szCs w:val="28"/>
          <w:lang w:val="en-US"/>
        </w:rPr>
        <w:t xml:space="preserve"> by No 11 Amending Rules 2026</w:t>
      </w:r>
      <w:bookmarkEnd w:id="282"/>
      <w:bookmarkEnd w:id="286"/>
      <w:bookmarkEnd w:id="287"/>
    </w:p>
    <w:p w14:paraId="76C131B0" w14:textId="77777777" w:rsidR="00C50E89" w:rsidRPr="005D3824" w:rsidRDefault="00C50E89" w:rsidP="00C50E89">
      <w:pPr>
        <w:spacing w:after="240" w:line="240" w:lineRule="auto"/>
        <w:jc w:val="left"/>
        <w:rPr>
          <w:rFonts w:ascii="Arial" w:eastAsia="Times New Roman" w:hAnsi="Arial" w:cs="Arial"/>
          <w:sz w:val="24"/>
          <w:szCs w:val="24"/>
        </w:rPr>
      </w:pPr>
      <w:r w:rsidRPr="00A004C8">
        <w:t>7.</w:t>
      </w:r>
      <w:r w:rsidRPr="00A004C8">
        <w:tab/>
        <w:t>Schedule 2 is amended to delete the Form under the respective header as follows:</w:t>
      </w:r>
    </w:p>
    <w:p w14:paraId="6C9C3169" w14:textId="77777777" w:rsidR="00C50E89" w:rsidRPr="008979E3" w:rsidRDefault="00C50E89" w:rsidP="00C50E89">
      <w:pPr>
        <w:spacing w:after="160" w:line="259" w:lineRule="auto"/>
        <w:jc w:val="left"/>
        <w:rPr>
          <w:b/>
          <w:bCs/>
          <w:sz w:val="32"/>
          <w:szCs w:val="32"/>
        </w:rPr>
      </w:pPr>
      <w:r w:rsidRPr="008979E3">
        <w:rPr>
          <w:b/>
          <w:bCs/>
          <w:sz w:val="32"/>
          <w:szCs w:val="32"/>
        </w:rPr>
        <w:t xml:space="preserve">Schedule 2—Forms </w:t>
      </w:r>
    </w:p>
    <w:p w14:paraId="3F206861" w14:textId="77777777" w:rsidR="00C50E89" w:rsidRPr="008979E3" w:rsidRDefault="00C50E89" w:rsidP="00C50E89">
      <w:pPr>
        <w:spacing w:after="160" w:line="259" w:lineRule="auto"/>
        <w:jc w:val="left"/>
        <w:rPr>
          <w:b/>
          <w:bCs/>
          <w:sz w:val="22"/>
        </w:rPr>
      </w:pPr>
      <w:r w:rsidRPr="008979E3">
        <w:rPr>
          <w:b/>
          <w:bCs/>
          <w:sz w:val="22"/>
        </w:rPr>
        <w:t>Index to Schedule 2—Forms</w:t>
      </w:r>
    </w:p>
    <w:p w14:paraId="595125FB" w14:textId="77777777" w:rsidR="00C50E89" w:rsidRPr="008979E3" w:rsidRDefault="00C50E89" w:rsidP="00C50E89">
      <w:pPr>
        <w:spacing w:after="160" w:line="259" w:lineRule="auto"/>
        <w:jc w:val="left"/>
        <w:rPr>
          <w:b/>
          <w:bCs/>
          <w:sz w:val="22"/>
        </w:rPr>
      </w:pPr>
      <w:r w:rsidRPr="008979E3">
        <w:rPr>
          <w:b/>
          <w:bCs/>
          <w:sz w:val="22"/>
        </w:rPr>
        <w:t>11—Conviction &amp; sentence</w:t>
      </w:r>
    </w:p>
    <w:p w14:paraId="192AF8BC" w14:textId="77777777" w:rsidR="00C50E89" w:rsidRPr="008979E3" w:rsidRDefault="00C50E89" w:rsidP="00C50E89">
      <w:pPr>
        <w:spacing w:after="160" w:line="259" w:lineRule="auto"/>
        <w:jc w:val="left"/>
        <w:rPr>
          <w:b/>
          <w:bCs/>
          <w:sz w:val="22"/>
        </w:rPr>
      </w:pPr>
      <w:r w:rsidRPr="008979E3">
        <w:rPr>
          <w:b/>
          <w:bCs/>
          <w:sz w:val="22"/>
        </w:rPr>
        <w:t>***</w:t>
      </w:r>
    </w:p>
    <w:p w14:paraId="20950304" w14:textId="77777777" w:rsidR="00C50E89" w:rsidRPr="008979E3" w:rsidRDefault="00C50E89" w:rsidP="00C50E89">
      <w:pPr>
        <w:spacing w:after="160" w:line="259" w:lineRule="auto"/>
        <w:jc w:val="left"/>
        <w:rPr>
          <w:sz w:val="22"/>
        </w:rPr>
      </w:pPr>
      <w:r w:rsidRPr="008979E3">
        <w:rPr>
          <w:sz w:val="22"/>
        </w:rPr>
        <w:t>Form 142O—Order – Declaring a Youth to be a Recidivist Young Offender</w:t>
      </w:r>
    </w:p>
    <w:p w14:paraId="0FA16535" w14:textId="77777777" w:rsidR="00C50E89" w:rsidRPr="008979E3" w:rsidRDefault="00C50E89" w:rsidP="00C50E89">
      <w:pPr>
        <w:spacing w:after="160" w:line="259" w:lineRule="auto"/>
        <w:jc w:val="left"/>
        <w:rPr>
          <w:b/>
          <w:bCs/>
          <w:sz w:val="22"/>
        </w:rPr>
      </w:pPr>
      <w:r w:rsidRPr="008979E3">
        <w:rPr>
          <w:b/>
          <w:bCs/>
          <w:sz w:val="22"/>
        </w:rPr>
        <w:t>***</w:t>
      </w:r>
    </w:p>
    <w:p w14:paraId="3DB450EF" w14:textId="77777777" w:rsidR="00C50E89" w:rsidRPr="00A004C8" w:rsidRDefault="00C50E89" w:rsidP="00C50E89">
      <w:pPr>
        <w:pStyle w:val="GG-body"/>
        <w:spacing w:after="160"/>
        <w:ind w:left="284" w:hanging="284"/>
      </w:pPr>
      <w:r w:rsidRPr="00A004C8">
        <w:t>8.</w:t>
      </w:r>
      <w:r w:rsidRPr="00A004C8">
        <w:tab/>
        <w:t>Schedule 2, Form 142O—Order</w:t>
      </w:r>
      <w:r>
        <w:t>—</w:t>
      </w:r>
      <w:r w:rsidRPr="00A004C8">
        <w:t>Declaring a Youth to be a Recidivist Young Offender is deleted.</w:t>
      </w:r>
    </w:p>
    <w:p w14:paraId="4991C0E2" w14:textId="77777777" w:rsidR="00C50E89" w:rsidRPr="008979E3" w:rsidRDefault="00C50E89" w:rsidP="00C50E89">
      <w:pPr>
        <w:pStyle w:val="GG-body"/>
      </w:pPr>
      <w:r w:rsidRPr="008979E3">
        <w:t xml:space="preserve">In accordance with the </w:t>
      </w:r>
      <w:r w:rsidRPr="001F7CFC">
        <w:rPr>
          <w:i/>
          <w:iCs/>
        </w:rPr>
        <w:t>Supreme Court Act 1935</w:t>
      </w:r>
      <w:r w:rsidRPr="008979E3">
        <w:t xml:space="preserve">, the </w:t>
      </w:r>
      <w:r w:rsidRPr="001F7CFC">
        <w:rPr>
          <w:i/>
          <w:iCs/>
        </w:rPr>
        <w:t>District Court Act 1991</w:t>
      </w:r>
      <w:r w:rsidRPr="008979E3">
        <w:t xml:space="preserve"> and the </w:t>
      </w:r>
      <w:r w:rsidRPr="001F7CFC">
        <w:rPr>
          <w:i/>
          <w:iCs/>
        </w:rPr>
        <w:t>Magistrates Court Act 1991</w:t>
      </w:r>
      <w:r w:rsidRPr="008979E3">
        <w:t xml:space="preserve">, and all other enabling powers, the </w:t>
      </w:r>
      <w:r w:rsidRPr="001F7CFC">
        <w:rPr>
          <w:i/>
          <w:iCs/>
        </w:rPr>
        <w:t>Joint Criminal (No 11) Amending Rules 2026</w:t>
      </w:r>
      <w:r w:rsidRPr="008979E3">
        <w:t xml:space="preserve"> have been made</w:t>
      </w:r>
      <w:r>
        <w:t>—</w:t>
      </w:r>
    </w:p>
    <w:p w14:paraId="77A172B1" w14:textId="77777777" w:rsidR="00C50E89" w:rsidRPr="008979E3" w:rsidRDefault="00C50E89" w:rsidP="00C50E89">
      <w:pPr>
        <w:pStyle w:val="GG-body"/>
      </w:pPr>
      <w:r w:rsidRPr="008979E3">
        <w:t xml:space="preserve">as rules of the Supreme Court by 3 or more Judges of the Supreme Court; and </w:t>
      </w:r>
    </w:p>
    <w:p w14:paraId="07B9F347" w14:textId="77777777" w:rsidR="00C50E89" w:rsidRPr="008979E3" w:rsidRDefault="00C50E89" w:rsidP="00C13107">
      <w:pPr>
        <w:pStyle w:val="GG-body"/>
        <w:numPr>
          <w:ilvl w:val="0"/>
          <w:numId w:val="4"/>
        </w:numPr>
        <w:ind w:left="284" w:hanging="142"/>
      </w:pPr>
      <w:r w:rsidRPr="008979E3">
        <w:t xml:space="preserve">as rules of the District Court by the Acting Chief Judge and 2 or more other Judges of that Court; and </w:t>
      </w:r>
    </w:p>
    <w:p w14:paraId="03B6B1C1" w14:textId="77777777" w:rsidR="00C50E89" w:rsidRPr="008979E3" w:rsidRDefault="00C50E89" w:rsidP="00C13107">
      <w:pPr>
        <w:pStyle w:val="GG-body"/>
        <w:numPr>
          <w:ilvl w:val="0"/>
          <w:numId w:val="4"/>
        </w:numPr>
        <w:ind w:left="284" w:hanging="142"/>
      </w:pPr>
      <w:r w:rsidRPr="008979E3">
        <w:t>as rules of the Magistrates Court by the Chief Magistrate and 2 or more other Magistrates; and</w:t>
      </w:r>
    </w:p>
    <w:p w14:paraId="12CDED1E" w14:textId="77777777" w:rsidR="00C50E89" w:rsidRPr="008979E3" w:rsidRDefault="00C50E89" w:rsidP="00C13107">
      <w:pPr>
        <w:pStyle w:val="GG-body"/>
        <w:numPr>
          <w:ilvl w:val="0"/>
          <w:numId w:val="4"/>
        </w:numPr>
        <w:ind w:left="284" w:hanging="142"/>
      </w:pPr>
      <w:r w:rsidRPr="008979E3">
        <w:t>as rules of the Environment, Resources and Development Court by the Senior Judge and 1 other Judge; and</w:t>
      </w:r>
    </w:p>
    <w:p w14:paraId="010E4DA0" w14:textId="77777777" w:rsidR="00C50E89" w:rsidRPr="008979E3" w:rsidRDefault="00C50E89" w:rsidP="00C13107">
      <w:pPr>
        <w:pStyle w:val="GG-body"/>
        <w:numPr>
          <w:ilvl w:val="0"/>
          <w:numId w:val="4"/>
        </w:numPr>
        <w:ind w:left="284" w:hanging="142"/>
      </w:pPr>
      <w:r w:rsidRPr="008979E3">
        <w:t>as rules of the Youth Court by the Judge and the magistrates who are members of the principal judiciary of that Court,</w:t>
      </w:r>
    </w:p>
    <w:p w14:paraId="1CC4AFAB" w14:textId="77777777" w:rsidR="00C50E89" w:rsidRPr="008979E3" w:rsidRDefault="00C50E89" w:rsidP="00C50E89">
      <w:pPr>
        <w:pStyle w:val="GG-body"/>
      </w:pPr>
      <w:r w:rsidRPr="008979E3">
        <w:t>and such rules will apply to and in relation to the Court in accordance with their terms.</w:t>
      </w:r>
    </w:p>
    <w:p w14:paraId="409403F8" w14:textId="77777777" w:rsidR="00C50E89" w:rsidRPr="008979E3" w:rsidRDefault="00C50E89" w:rsidP="00C50E89">
      <w:pPr>
        <w:pStyle w:val="GG-body"/>
        <w:rPr>
          <w:lang w:val="en-GB"/>
        </w:rPr>
      </w:pPr>
      <w:r w:rsidRPr="008979E3">
        <w:rPr>
          <w:lang w:val="en-GB"/>
        </w:rPr>
        <w:t>Dated</w:t>
      </w:r>
      <w:r>
        <w:rPr>
          <w:lang w:val="en-GB"/>
        </w:rPr>
        <w:t xml:space="preserve">: </w:t>
      </w:r>
      <w:r w:rsidRPr="008979E3">
        <w:t>2</w:t>
      </w:r>
      <w:r>
        <w:t>1</w:t>
      </w:r>
      <w:r w:rsidRPr="008979E3">
        <w:rPr>
          <w:lang w:val="en-GB"/>
        </w:rPr>
        <w:t xml:space="preserve"> July 2026.</w:t>
      </w:r>
    </w:p>
    <w:p w14:paraId="09692610" w14:textId="77777777" w:rsidR="00C50E89" w:rsidRPr="008979E3" w:rsidRDefault="00C50E89" w:rsidP="00C50E89">
      <w:pPr>
        <w:pStyle w:val="GG-SName"/>
      </w:pPr>
      <w:r w:rsidRPr="008979E3">
        <w:t>Chief Justice Stein</w:t>
      </w:r>
    </w:p>
    <w:p w14:paraId="21E5F142" w14:textId="77777777" w:rsidR="00C50E89" w:rsidRPr="008979E3" w:rsidRDefault="00C50E89" w:rsidP="00C50E89">
      <w:pPr>
        <w:pStyle w:val="GG-SName"/>
      </w:pPr>
      <w:r w:rsidRPr="008979E3">
        <w:t>Acting Chief Judge Soulio</w:t>
      </w:r>
    </w:p>
    <w:p w14:paraId="0D65225C" w14:textId="77777777" w:rsidR="00C50E89" w:rsidRPr="008979E3" w:rsidRDefault="00C50E89" w:rsidP="00C50E89">
      <w:pPr>
        <w:pStyle w:val="GG-SName"/>
        <w:rPr>
          <w:sz w:val="22"/>
        </w:rPr>
      </w:pPr>
      <w:r w:rsidRPr="008979E3">
        <w:t>Senior Judge Durrant</w:t>
      </w:r>
    </w:p>
    <w:p w14:paraId="7BE3CB6E" w14:textId="77777777" w:rsidR="00C50E89" w:rsidRPr="008979E3" w:rsidRDefault="00C50E89" w:rsidP="00C50E89">
      <w:pPr>
        <w:pStyle w:val="GG-SName"/>
        <w:rPr>
          <w:sz w:val="22"/>
        </w:rPr>
      </w:pPr>
      <w:r w:rsidRPr="008979E3">
        <w:t>Chief Magistrate Hribal</w:t>
      </w:r>
    </w:p>
    <w:p w14:paraId="6D003B03" w14:textId="77777777" w:rsidR="00C50E89" w:rsidRDefault="00C50E89" w:rsidP="00C50E89">
      <w:pPr>
        <w:pStyle w:val="GG-SName"/>
      </w:pPr>
      <w:r w:rsidRPr="008979E3">
        <w:t>Judge Sutcliffe</w:t>
      </w:r>
    </w:p>
    <w:p w14:paraId="3CE4CC44" w14:textId="77777777" w:rsidR="00C50E89" w:rsidRDefault="00C50E89" w:rsidP="00C50E89">
      <w:pPr>
        <w:pStyle w:val="GG-SName"/>
        <w:pBdr>
          <w:top w:val="single" w:sz="4" w:space="1" w:color="auto"/>
        </w:pBdr>
        <w:spacing w:before="100" w:line="14" w:lineRule="exact"/>
        <w:jc w:val="center"/>
        <w:rPr>
          <w:sz w:val="22"/>
        </w:rPr>
      </w:pPr>
    </w:p>
    <w:p w14:paraId="307D0F04" w14:textId="77777777" w:rsidR="00C50E89" w:rsidRPr="00672D9F" w:rsidRDefault="00C50E89" w:rsidP="00C50E89">
      <w:pPr>
        <w:pStyle w:val="GG-SName"/>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rPr>
          <w:sz w:val="22"/>
        </w:rPr>
      </w:pPr>
    </w:p>
    <w:p w14:paraId="2E6E5504" w14:textId="2A918047" w:rsidR="00C50E89" w:rsidRDefault="00C50E89">
      <w:pPr>
        <w:spacing w:after="0" w:line="240" w:lineRule="auto"/>
        <w:jc w:val="left"/>
        <w:rPr>
          <w:rFonts w:eastAsia="Times New Roman"/>
          <w:szCs w:val="17"/>
          <w:lang w:val="en-US"/>
        </w:rPr>
      </w:pPr>
      <w:r>
        <w:rPr>
          <w:lang w:val="en-US"/>
        </w:rPr>
        <w:br w:type="page"/>
      </w:r>
    </w:p>
    <w:p w14:paraId="20D867A1" w14:textId="77777777" w:rsidR="00C50E89" w:rsidRPr="00C50E89" w:rsidRDefault="00C50E89" w:rsidP="00C50E89">
      <w:pPr>
        <w:jc w:val="center"/>
        <w:rPr>
          <w:caps/>
          <w:szCs w:val="17"/>
        </w:rPr>
      </w:pPr>
      <w:r w:rsidRPr="00C50E89">
        <w:rPr>
          <w:caps/>
          <w:szCs w:val="17"/>
        </w:rPr>
        <w:lastRenderedPageBreak/>
        <w:t>Supreme Court Act 1935</w:t>
      </w:r>
    </w:p>
    <w:p w14:paraId="290C3DC4" w14:textId="77777777" w:rsidR="00C50E89" w:rsidRPr="00C50E89" w:rsidRDefault="00C50E89" w:rsidP="00C50E89">
      <w:pPr>
        <w:jc w:val="center"/>
        <w:rPr>
          <w:caps/>
          <w:szCs w:val="17"/>
        </w:rPr>
      </w:pPr>
      <w:r w:rsidRPr="00C50E89">
        <w:rPr>
          <w:caps/>
          <w:szCs w:val="17"/>
        </w:rPr>
        <w:t>District Court Act 1991</w:t>
      </w:r>
    </w:p>
    <w:p w14:paraId="55AA5D78" w14:textId="77777777" w:rsidR="00C50E89" w:rsidRPr="00C50E89" w:rsidRDefault="00C50E89" w:rsidP="00C50E89">
      <w:pPr>
        <w:jc w:val="center"/>
        <w:rPr>
          <w:caps/>
          <w:szCs w:val="17"/>
        </w:rPr>
      </w:pPr>
      <w:r w:rsidRPr="00C50E89">
        <w:rPr>
          <w:caps/>
          <w:szCs w:val="17"/>
        </w:rPr>
        <w:t>Environment, Resources and Development Court Act 1993</w:t>
      </w:r>
    </w:p>
    <w:p w14:paraId="03D0B990" w14:textId="77777777" w:rsidR="00C50E89" w:rsidRPr="00C50E89" w:rsidRDefault="00C50E89" w:rsidP="00C50E89">
      <w:pPr>
        <w:jc w:val="center"/>
        <w:rPr>
          <w:caps/>
          <w:szCs w:val="17"/>
        </w:rPr>
      </w:pPr>
      <w:r w:rsidRPr="00C50E89">
        <w:rPr>
          <w:caps/>
          <w:szCs w:val="17"/>
        </w:rPr>
        <w:t>Magistrates Court Act 1991</w:t>
      </w:r>
    </w:p>
    <w:p w14:paraId="796B6B2D" w14:textId="77777777" w:rsidR="00C50E89" w:rsidRPr="00C50E89" w:rsidRDefault="00C50E89" w:rsidP="00C50E89">
      <w:pPr>
        <w:jc w:val="center"/>
        <w:rPr>
          <w:caps/>
          <w:szCs w:val="17"/>
        </w:rPr>
      </w:pPr>
      <w:r w:rsidRPr="00C50E89">
        <w:rPr>
          <w:caps/>
          <w:szCs w:val="17"/>
        </w:rPr>
        <w:t>Youth Court Act 1993</w:t>
      </w:r>
    </w:p>
    <w:p w14:paraId="28FBA173" w14:textId="77777777" w:rsidR="00C50E89" w:rsidRPr="00C50E89" w:rsidRDefault="00C50E89" w:rsidP="00C50E89">
      <w:pPr>
        <w:jc w:val="center"/>
        <w:rPr>
          <w:smallCaps/>
          <w:szCs w:val="17"/>
        </w:rPr>
      </w:pPr>
      <w:r w:rsidRPr="00C50E89">
        <w:rPr>
          <w:smallCaps/>
          <w:szCs w:val="17"/>
        </w:rPr>
        <w:t>South Australia</w:t>
      </w:r>
    </w:p>
    <w:p w14:paraId="586D753E" w14:textId="206BF8EE" w:rsidR="00C50E89" w:rsidRPr="00716B4A" w:rsidRDefault="00716B4A" w:rsidP="00716B4A">
      <w:pPr>
        <w:pStyle w:val="Heading2"/>
        <w:rPr>
          <w:i/>
          <w:iCs/>
        </w:rPr>
      </w:pPr>
      <w:bookmarkStart w:id="288" w:name="_Toc236293859"/>
      <w:r w:rsidRPr="00716B4A">
        <w:rPr>
          <w:i/>
          <w:iCs/>
          <w:caps w:val="0"/>
        </w:rPr>
        <w:t>Uniform Special Statutory (No 11) Amending Rules 2026</w:t>
      </w:r>
      <w:bookmarkEnd w:id="288"/>
    </w:p>
    <w:p w14:paraId="7A37BBC3" w14:textId="77777777" w:rsidR="00C50E89" w:rsidRPr="00C50E89" w:rsidRDefault="00C50E89" w:rsidP="00C50E89">
      <w:pPr>
        <w:rPr>
          <w:rFonts w:eastAsia="Times New Roman"/>
          <w:spacing w:val="-2"/>
          <w:szCs w:val="17"/>
        </w:rPr>
      </w:pPr>
      <w:r w:rsidRPr="00C50E89">
        <w:rPr>
          <w:rFonts w:eastAsia="Times New Roman"/>
          <w:spacing w:val="-2"/>
          <w:szCs w:val="17"/>
        </w:rPr>
        <w:t xml:space="preserve">By virtue and in pursuance of the </w:t>
      </w:r>
      <w:r w:rsidRPr="00C50E89">
        <w:rPr>
          <w:rFonts w:eastAsia="Times New Roman"/>
          <w:i/>
          <w:iCs/>
          <w:spacing w:val="-2"/>
          <w:szCs w:val="17"/>
        </w:rPr>
        <w:t>Supreme Court Act 1935</w:t>
      </w:r>
      <w:r w:rsidRPr="00C50E89">
        <w:rPr>
          <w:rFonts w:eastAsia="Times New Roman"/>
          <w:spacing w:val="-2"/>
          <w:szCs w:val="17"/>
        </w:rPr>
        <w:t xml:space="preserve">, the </w:t>
      </w:r>
      <w:r w:rsidRPr="00C50E89">
        <w:rPr>
          <w:rFonts w:eastAsia="Times New Roman"/>
          <w:i/>
          <w:iCs/>
          <w:spacing w:val="-2"/>
          <w:szCs w:val="17"/>
        </w:rPr>
        <w:t>District Court Act 1991</w:t>
      </w:r>
      <w:r w:rsidRPr="00C50E89">
        <w:rPr>
          <w:rFonts w:eastAsia="Times New Roman"/>
          <w:spacing w:val="-2"/>
          <w:szCs w:val="17"/>
        </w:rPr>
        <w:t xml:space="preserve">, the </w:t>
      </w:r>
      <w:r w:rsidRPr="00C50E89">
        <w:rPr>
          <w:rFonts w:eastAsia="Times New Roman"/>
          <w:i/>
          <w:iCs/>
          <w:spacing w:val="-2"/>
          <w:szCs w:val="17"/>
        </w:rPr>
        <w:t>Environment, Resources and Development Court Act 1993</w:t>
      </w:r>
      <w:r w:rsidRPr="00C50E89">
        <w:rPr>
          <w:rFonts w:eastAsia="Times New Roman"/>
          <w:spacing w:val="-2"/>
          <w:szCs w:val="17"/>
        </w:rPr>
        <w:t xml:space="preserve">, the </w:t>
      </w:r>
      <w:r w:rsidRPr="00C50E89">
        <w:rPr>
          <w:rFonts w:eastAsia="Times New Roman"/>
          <w:i/>
          <w:iCs/>
          <w:spacing w:val="-2"/>
          <w:szCs w:val="17"/>
        </w:rPr>
        <w:t>Magistrates Court Act 1991</w:t>
      </w:r>
      <w:r w:rsidRPr="00C50E89">
        <w:rPr>
          <w:rFonts w:eastAsia="Times New Roman"/>
          <w:spacing w:val="-2"/>
          <w:szCs w:val="17"/>
        </w:rPr>
        <w:t xml:space="preserve"> and the </w:t>
      </w:r>
      <w:r w:rsidRPr="00C50E89">
        <w:rPr>
          <w:rFonts w:eastAsia="Times New Roman"/>
          <w:i/>
          <w:iCs/>
          <w:spacing w:val="-2"/>
          <w:szCs w:val="17"/>
        </w:rPr>
        <w:t>Youth Court Act 1993</w:t>
      </w:r>
      <w:r w:rsidRPr="00C50E89">
        <w:rPr>
          <w:rFonts w:eastAsia="Times New Roman"/>
          <w:spacing w:val="-2"/>
          <w:szCs w:val="17"/>
        </w:rPr>
        <w:t xml:space="preserve">, and all other enabling powers, we, the Chief Justice of the Supreme Court, the Chief Judge of the District Court, the Senior Judge of the Environment, Resources and Development Court, the Chief Magistrate of the Magistrates Court, and the Judge of the Youth Court make the following </w:t>
      </w:r>
      <w:bookmarkStart w:id="289" w:name="_Hlk194915782"/>
      <w:r w:rsidRPr="00C50E89">
        <w:rPr>
          <w:rFonts w:eastAsia="Times New Roman"/>
          <w:i/>
          <w:iCs/>
          <w:spacing w:val="-2"/>
          <w:szCs w:val="17"/>
        </w:rPr>
        <w:t xml:space="preserve">Uniform Special Statutory </w:t>
      </w:r>
      <w:bookmarkEnd w:id="289"/>
      <w:r w:rsidRPr="00C50E89">
        <w:rPr>
          <w:rFonts w:eastAsia="Times New Roman"/>
          <w:i/>
          <w:iCs/>
          <w:spacing w:val="-2"/>
          <w:szCs w:val="17"/>
        </w:rPr>
        <w:t>(No 11) Amending Rules 2026</w:t>
      </w:r>
      <w:r w:rsidRPr="00C50E89">
        <w:rPr>
          <w:rFonts w:eastAsia="Times New Roman"/>
          <w:spacing w:val="-2"/>
          <w:szCs w:val="17"/>
        </w:rPr>
        <w:t>.</w:t>
      </w:r>
    </w:p>
    <w:p w14:paraId="472B2BCA" w14:textId="77777777" w:rsidR="00C50E89" w:rsidRPr="00C50E89" w:rsidRDefault="00C50E89" w:rsidP="00C50E89">
      <w:pPr>
        <w:ind w:left="284" w:hanging="284"/>
        <w:rPr>
          <w:rFonts w:eastAsia="Times New Roman"/>
          <w:szCs w:val="17"/>
        </w:rPr>
      </w:pPr>
      <w:r w:rsidRPr="00C50E89">
        <w:rPr>
          <w:rFonts w:eastAsia="Times New Roman"/>
          <w:szCs w:val="17"/>
        </w:rPr>
        <w:t>1.</w:t>
      </w:r>
      <w:r w:rsidRPr="00C50E89">
        <w:rPr>
          <w:rFonts w:eastAsia="Times New Roman"/>
          <w:szCs w:val="17"/>
        </w:rPr>
        <w:tab/>
        <w:t xml:space="preserve">These Rules may be cited as the </w:t>
      </w:r>
      <w:r w:rsidRPr="00C50E89">
        <w:rPr>
          <w:rFonts w:eastAsia="Times New Roman"/>
          <w:i/>
          <w:iCs/>
          <w:szCs w:val="17"/>
        </w:rPr>
        <w:t xml:space="preserve">Uniform Special Statutory </w:t>
      </w:r>
      <w:r w:rsidRPr="00C50E89">
        <w:rPr>
          <w:rFonts w:eastAsia="Times New Roman"/>
          <w:i/>
          <w:szCs w:val="17"/>
        </w:rPr>
        <w:t>(No 11) Amending Rules 2026.</w:t>
      </w:r>
    </w:p>
    <w:p w14:paraId="5E3BB946" w14:textId="77777777" w:rsidR="00C50E89" w:rsidRPr="00C50E89" w:rsidRDefault="00C50E89" w:rsidP="00C50E89">
      <w:pPr>
        <w:ind w:left="284" w:hanging="284"/>
        <w:rPr>
          <w:rFonts w:eastAsia="Times New Roman"/>
          <w:szCs w:val="17"/>
        </w:rPr>
      </w:pPr>
      <w:r w:rsidRPr="00C50E89">
        <w:rPr>
          <w:rFonts w:eastAsia="Times New Roman"/>
          <w:szCs w:val="17"/>
        </w:rPr>
        <w:t>2.</w:t>
      </w:r>
      <w:r w:rsidRPr="00C50E89">
        <w:rPr>
          <w:rFonts w:eastAsia="Times New Roman"/>
          <w:szCs w:val="17"/>
        </w:rPr>
        <w:tab/>
      </w:r>
      <w:r w:rsidRPr="00C50E89">
        <w:rPr>
          <w:rFonts w:eastAsia="Times New Roman"/>
          <w:iCs/>
          <w:szCs w:val="17"/>
        </w:rPr>
        <w:t xml:space="preserve">The </w:t>
      </w:r>
      <w:r w:rsidRPr="00C50E89">
        <w:rPr>
          <w:rFonts w:eastAsia="Times New Roman"/>
          <w:i/>
          <w:szCs w:val="17"/>
        </w:rPr>
        <w:t xml:space="preserve">Uniform Special Statutory Rules 2022 </w:t>
      </w:r>
      <w:r w:rsidRPr="00C50E89">
        <w:rPr>
          <w:rFonts w:eastAsia="Times New Roman"/>
          <w:iCs/>
          <w:szCs w:val="17"/>
        </w:rPr>
        <w:t>(‘the Rules’) are amended as set out below.</w:t>
      </w:r>
    </w:p>
    <w:p w14:paraId="343FAAEA" w14:textId="77777777" w:rsidR="00C50E89" w:rsidRPr="00C50E89" w:rsidRDefault="00C50E89" w:rsidP="00C50E89">
      <w:pPr>
        <w:ind w:left="284" w:hanging="284"/>
        <w:rPr>
          <w:rFonts w:eastAsia="Times New Roman"/>
          <w:szCs w:val="17"/>
        </w:rPr>
      </w:pPr>
      <w:r w:rsidRPr="00C50E89">
        <w:rPr>
          <w:rFonts w:eastAsia="Times New Roman"/>
          <w:szCs w:val="17"/>
        </w:rPr>
        <w:t>3.</w:t>
      </w:r>
      <w:r w:rsidRPr="00C50E89">
        <w:rPr>
          <w:rFonts w:eastAsia="Times New Roman"/>
          <w:szCs w:val="17"/>
        </w:rPr>
        <w:tab/>
        <w:t>The amendments made by these rules come into effect on the later of—</w:t>
      </w:r>
    </w:p>
    <w:p w14:paraId="098CAFD9" w14:textId="77777777" w:rsidR="00C50E89" w:rsidRPr="00C50E89" w:rsidRDefault="00C50E89" w:rsidP="00C50E89">
      <w:pPr>
        <w:ind w:left="567" w:hanging="283"/>
        <w:rPr>
          <w:rFonts w:eastAsia="Times New Roman"/>
          <w:szCs w:val="17"/>
        </w:rPr>
      </w:pPr>
      <w:r w:rsidRPr="00C50E89">
        <w:rPr>
          <w:rFonts w:eastAsia="Times New Roman"/>
          <w:szCs w:val="17"/>
        </w:rPr>
        <w:t>(a)</w:t>
      </w:r>
      <w:r w:rsidRPr="00C50E89">
        <w:rPr>
          <w:rFonts w:eastAsia="Times New Roman"/>
          <w:szCs w:val="17"/>
        </w:rPr>
        <w:tab/>
        <w:t>21 July 2026; or</w:t>
      </w:r>
    </w:p>
    <w:p w14:paraId="7542CD54" w14:textId="77777777" w:rsidR="00C50E89" w:rsidRPr="00C50E89" w:rsidRDefault="00C50E89" w:rsidP="00C50E89">
      <w:pPr>
        <w:ind w:left="567" w:hanging="283"/>
        <w:rPr>
          <w:rFonts w:eastAsia="Times New Roman"/>
          <w:szCs w:val="17"/>
        </w:rPr>
      </w:pPr>
      <w:r w:rsidRPr="00C50E89">
        <w:rPr>
          <w:rFonts w:eastAsia="Times New Roman"/>
          <w:szCs w:val="17"/>
        </w:rPr>
        <w:t>(b)</w:t>
      </w:r>
      <w:r w:rsidRPr="00C50E89">
        <w:rPr>
          <w:rFonts w:eastAsia="Times New Roman"/>
          <w:szCs w:val="17"/>
        </w:rPr>
        <w:tab/>
        <w:t>the date of their publication in the Gazette.</w:t>
      </w:r>
    </w:p>
    <w:p w14:paraId="1ECC03E2" w14:textId="77777777" w:rsidR="00C50E89" w:rsidRPr="00C50E89" w:rsidRDefault="00C50E89" w:rsidP="00C50E89">
      <w:pPr>
        <w:ind w:left="284" w:hanging="284"/>
        <w:rPr>
          <w:rFonts w:eastAsia="Times New Roman"/>
          <w:szCs w:val="17"/>
        </w:rPr>
      </w:pPr>
      <w:r w:rsidRPr="00C50E89">
        <w:rPr>
          <w:rFonts w:eastAsia="Times New Roman"/>
          <w:szCs w:val="17"/>
        </w:rPr>
        <w:t>4.</w:t>
      </w:r>
      <w:r w:rsidRPr="00C50E89">
        <w:rPr>
          <w:rFonts w:eastAsia="Times New Roman"/>
          <w:szCs w:val="17"/>
        </w:rPr>
        <w:tab/>
        <w:t>In these Rules, the</w:t>
      </w:r>
      <w:r w:rsidRPr="00C50E89">
        <w:rPr>
          <w:rFonts w:eastAsia="Times New Roman"/>
          <w:i/>
          <w:szCs w:val="17"/>
        </w:rPr>
        <w:t xml:space="preserve"> </w:t>
      </w:r>
      <w:r w:rsidRPr="00C50E89">
        <w:rPr>
          <w:rFonts w:eastAsia="Times New Roman"/>
          <w:b/>
          <w:bCs/>
          <w:i/>
          <w:szCs w:val="17"/>
        </w:rPr>
        <w:t>commencement date</w:t>
      </w:r>
      <w:r w:rsidRPr="00C50E89">
        <w:rPr>
          <w:rFonts w:eastAsia="Times New Roman"/>
          <w:i/>
          <w:szCs w:val="17"/>
        </w:rPr>
        <w:t xml:space="preserve"> </w:t>
      </w:r>
      <w:r w:rsidRPr="00C50E89">
        <w:rPr>
          <w:rFonts w:eastAsia="Times New Roman"/>
          <w:szCs w:val="17"/>
        </w:rPr>
        <w:t>means the date on which these rules come into effect under rule 3.</w:t>
      </w:r>
    </w:p>
    <w:p w14:paraId="13BDAC07" w14:textId="77777777" w:rsidR="00C50E89" w:rsidRPr="00C50E89" w:rsidRDefault="00C50E89" w:rsidP="00C50E89">
      <w:pPr>
        <w:ind w:left="284" w:hanging="284"/>
        <w:rPr>
          <w:rFonts w:eastAsia="Times New Roman"/>
          <w:szCs w:val="17"/>
        </w:rPr>
      </w:pPr>
      <w:r w:rsidRPr="00C50E89">
        <w:rPr>
          <w:rFonts w:eastAsia="Times New Roman"/>
          <w:szCs w:val="17"/>
        </w:rPr>
        <w:t>5.</w:t>
      </w:r>
      <w:r w:rsidRPr="00C50E89">
        <w:rPr>
          <w:rFonts w:eastAsia="Times New Roman"/>
          <w:szCs w:val="17"/>
        </w:rPr>
        <w:tab/>
        <w:t xml:space="preserve">Chapter 3, Part 13A is amended as follows:  </w:t>
      </w:r>
    </w:p>
    <w:p w14:paraId="6E7D417C" w14:textId="77777777" w:rsidR="00C50E89" w:rsidRPr="00C50E89" w:rsidRDefault="00C50E89" w:rsidP="00C50E89">
      <w:pPr>
        <w:keepNext/>
        <w:keepLines/>
        <w:spacing w:before="40" w:after="0" w:line="259" w:lineRule="auto"/>
        <w:ind w:left="284"/>
        <w:jc w:val="left"/>
        <w:outlineLvl w:val="1"/>
        <w:rPr>
          <w:rFonts w:eastAsia="Times New Roman"/>
          <w:b/>
          <w:bCs/>
          <w:sz w:val="28"/>
          <w:szCs w:val="28"/>
        </w:rPr>
      </w:pPr>
      <w:bookmarkStart w:id="290" w:name="_Toc206606455"/>
      <w:bookmarkStart w:id="291" w:name="_Toc236293860"/>
      <w:r w:rsidRPr="00C50E89">
        <w:rPr>
          <w:rFonts w:eastAsia="Times New Roman"/>
          <w:b/>
          <w:bCs/>
          <w:sz w:val="28"/>
          <w:szCs w:val="28"/>
        </w:rPr>
        <w:t>Part 13A—Declared street gangs: Supreme Court</w:t>
      </w:r>
      <w:bookmarkEnd w:id="290"/>
      <w:bookmarkEnd w:id="291"/>
    </w:p>
    <w:p w14:paraId="5646340C" w14:textId="77777777" w:rsidR="00C50E89" w:rsidRPr="00C50E89" w:rsidRDefault="00C50E89" w:rsidP="00C50E89">
      <w:pPr>
        <w:keepNext/>
        <w:keepLines/>
        <w:spacing w:before="160" w:line="259" w:lineRule="auto"/>
        <w:ind w:left="284"/>
        <w:jc w:val="left"/>
        <w:outlineLvl w:val="2"/>
        <w:rPr>
          <w:rFonts w:eastAsia="Times New Roman"/>
          <w:b/>
          <w:bCs/>
          <w:kern w:val="2"/>
          <w:sz w:val="24"/>
          <w:szCs w:val="24"/>
          <w14:ligatures w14:val="standardContextual"/>
        </w:rPr>
      </w:pPr>
      <w:bookmarkStart w:id="292" w:name="_Toc206606456"/>
      <w:bookmarkStart w:id="293" w:name="_Toc236293861"/>
      <w:bookmarkStart w:id="294" w:name="_Toc75529079"/>
      <w:r w:rsidRPr="00C50E89">
        <w:rPr>
          <w:rFonts w:eastAsia="Times New Roman"/>
          <w:b/>
          <w:bCs/>
          <w:kern w:val="2"/>
          <w:sz w:val="24"/>
          <w:szCs w:val="24"/>
          <w14:ligatures w14:val="standardContextual"/>
        </w:rPr>
        <w:t>Division 1—General</w:t>
      </w:r>
      <w:bookmarkEnd w:id="292"/>
      <w:bookmarkEnd w:id="293"/>
    </w:p>
    <w:p w14:paraId="5E478FE4" w14:textId="77777777" w:rsidR="00C50E89" w:rsidRPr="00C50E89" w:rsidRDefault="00C50E89" w:rsidP="00C50E89">
      <w:pPr>
        <w:keepNext/>
        <w:keepLines/>
        <w:spacing w:before="120" w:after="120" w:line="240" w:lineRule="auto"/>
        <w:ind w:left="851" w:hanging="567"/>
        <w:jc w:val="left"/>
        <w:outlineLvl w:val="3"/>
        <w:rPr>
          <w:rFonts w:eastAsia="Times New Roman"/>
          <w:bCs/>
          <w:i/>
          <w:sz w:val="24"/>
          <w:szCs w:val="24"/>
        </w:rPr>
      </w:pPr>
      <w:bookmarkStart w:id="295" w:name="_Toc206606457"/>
      <w:r w:rsidRPr="00C50E89">
        <w:rPr>
          <w:rFonts w:eastAsia="Times New Roman"/>
          <w:b/>
          <w:bCs/>
          <w:sz w:val="24"/>
          <w:szCs w:val="24"/>
        </w:rPr>
        <w:t>136.1—Scope of Part</w:t>
      </w:r>
      <w:bookmarkEnd w:id="295"/>
    </w:p>
    <w:p w14:paraId="7A680E5E" w14:textId="77777777" w:rsidR="00C50E89" w:rsidRPr="00C50E89" w:rsidRDefault="00C50E89" w:rsidP="00C50E89">
      <w:pPr>
        <w:autoSpaceDE w:val="0"/>
        <w:autoSpaceDN w:val="0"/>
        <w:spacing w:before="120" w:after="120" w:line="240" w:lineRule="auto"/>
        <w:ind w:left="851"/>
        <w:rPr>
          <w:spacing w:val="-4"/>
          <w:sz w:val="23"/>
          <w:szCs w:val="23"/>
        </w:rPr>
      </w:pPr>
      <w:r w:rsidRPr="00C50E89">
        <w:rPr>
          <w:spacing w:val="-4"/>
          <w:sz w:val="23"/>
          <w:szCs w:val="23"/>
        </w:rPr>
        <w:t xml:space="preserve">This Part applies to all proceedings under Part 3BA of the </w:t>
      </w:r>
      <w:r w:rsidRPr="00C50E89">
        <w:rPr>
          <w:i/>
          <w:spacing w:val="-4"/>
          <w:sz w:val="23"/>
          <w:szCs w:val="23"/>
        </w:rPr>
        <w:t>Criminal Law Consolidation Act 1935</w:t>
      </w:r>
      <w:r w:rsidRPr="00C50E89">
        <w:rPr>
          <w:spacing w:val="-4"/>
          <w:sz w:val="23"/>
          <w:szCs w:val="23"/>
        </w:rPr>
        <w:t>.</w:t>
      </w:r>
    </w:p>
    <w:p w14:paraId="04FC259C" w14:textId="77777777" w:rsidR="00C50E89" w:rsidRPr="00C50E89" w:rsidRDefault="00C50E89" w:rsidP="00C50E89">
      <w:pPr>
        <w:keepNext/>
        <w:keepLines/>
        <w:spacing w:before="120" w:after="120" w:line="240" w:lineRule="auto"/>
        <w:ind w:left="851" w:hanging="567"/>
        <w:jc w:val="left"/>
        <w:outlineLvl w:val="3"/>
        <w:rPr>
          <w:rFonts w:eastAsia="Times New Roman"/>
          <w:b/>
          <w:iCs/>
          <w:sz w:val="26"/>
          <w:szCs w:val="28"/>
        </w:rPr>
      </w:pPr>
      <w:bookmarkStart w:id="296" w:name="_267.1—Definitions"/>
      <w:bookmarkStart w:id="297" w:name="_146.2—Definitions"/>
      <w:bookmarkStart w:id="298" w:name="_Toc75529080"/>
      <w:bookmarkStart w:id="299" w:name="_Toc206606458"/>
      <w:bookmarkEnd w:id="294"/>
      <w:bookmarkEnd w:id="296"/>
      <w:bookmarkEnd w:id="297"/>
      <w:r w:rsidRPr="00C50E89">
        <w:rPr>
          <w:rFonts w:eastAsia="Times New Roman"/>
          <w:b/>
          <w:bCs/>
          <w:sz w:val="24"/>
          <w:szCs w:val="24"/>
        </w:rPr>
        <w:t>136.2—Definitions</w:t>
      </w:r>
      <w:bookmarkEnd w:id="298"/>
      <w:bookmarkEnd w:id="299"/>
    </w:p>
    <w:p w14:paraId="583B9615" w14:textId="77777777" w:rsidR="00C50E89" w:rsidRPr="00C50E89" w:rsidRDefault="00C50E89" w:rsidP="00C50E89">
      <w:pPr>
        <w:keepNext/>
        <w:spacing w:before="120" w:after="120" w:line="240" w:lineRule="auto"/>
        <w:ind w:left="1418" w:hanging="567"/>
        <w:rPr>
          <w:sz w:val="23"/>
          <w:szCs w:val="23"/>
        </w:rPr>
      </w:pPr>
      <w:r w:rsidRPr="00C50E89">
        <w:rPr>
          <w:sz w:val="23"/>
          <w:szCs w:val="23"/>
        </w:rPr>
        <w:t>In this Part—</w:t>
      </w:r>
    </w:p>
    <w:p w14:paraId="00F97741" w14:textId="77777777" w:rsidR="00C50E89" w:rsidRPr="00C50E89" w:rsidRDefault="00C50E89" w:rsidP="00C50E89">
      <w:pPr>
        <w:tabs>
          <w:tab w:val="left" w:pos="851"/>
        </w:tabs>
        <w:autoSpaceDE w:val="0"/>
        <w:autoSpaceDN w:val="0"/>
        <w:adjustRightInd w:val="0"/>
        <w:spacing w:before="120" w:after="120" w:line="240" w:lineRule="auto"/>
        <w:ind w:left="1418"/>
        <w:rPr>
          <w:rFonts w:eastAsia="Times New Roman"/>
          <w:sz w:val="23"/>
          <w:szCs w:val="23"/>
        </w:rPr>
      </w:pPr>
      <w:r w:rsidRPr="00C50E89">
        <w:rPr>
          <w:rFonts w:eastAsia="Times New Roman"/>
          <w:b/>
          <w:i/>
          <w:iCs/>
          <w:sz w:val="23"/>
          <w:szCs w:val="23"/>
        </w:rPr>
        <w:t>Act</w:t>
      </w:r>
      <w:r w:rsidRPr="00C50E89">
        <w:rPr>
          <w:rFonts w:eastAsia="Times New Roman"/>
          <w:sz w:val="23"/>
          <w:szCs w:val="23"/>
        </w:rPr>
        <w:t xml:space="preserve"> means the </w:t>
      </w:r>
      <w:r w:rsidRPr="00C50E89">
        <w:rPr>
          <w:rFonts w:eastAsia="Times New Roman"/>
          <w:i/>
          <w:iCs/>
          <w:sz w:val="23"/>
          <w:szCs w:val="23"/>
        </w:rPr>
        <w:t>Criminal Law Consolidation Act 1935</w:t>
      </w:r>
      <w:r w:rsidRPr="00C50E89">
        <w:rPr>
          <w:rFonts w:eastAsia="Times New Roman"/>
          <w:sz w:val="23"/>
          <w:szCs w:val="23"/>
        </w:rPr>
        <w:t>;</w:t>
      </w:r>
    </w:p>
    <w:p w14:paraId="7D60A0FF" w14:textId="77777777" w:rsidR="00C50E89" w:rsidRPr="00C50E89" w:rsidRDefault="00C50E89" w:rsidP="00C50E89">
      <w:pPr>
        <w:tabs>
          <w:tab w:val="left" w:pos="851"/>
        </w:tabs>
        <w:autoSpaceDE w:val="0"/>
        <w:autoSpaceDN w:val="0"/>
        <w:adjustRightInd w:val="0"/>
        <w:spacing w:before="120" w:after="120" w:line="240" w:lineRule="auto"/>
        <w:ind w:left="1418"/>
        <w:rPr>
          <w:rFonts w:eastAsia="Times New Roman"/>
          <w:sz w:val="23"/>
          <w:szCs w:val="23"/>
        </w:rPr>
      </w:pPr>
      <w:r w:rsidRPr="00C50E89">
        <w:rPr>
          <w:rFonts w:eastAsia="Times New Roman"/>
          <w:b/>
          <w:i/>
          <w:sz w:val="23"/>
          <w:szCs w:val="23"/>
        </w:rPr>
        <w:t>group</w:t>
      </w:r>
      <w:r w:rsidRPr="00C50E89">
        <w:rPr>
          <w:rFonts w:eastAsia="Times New Roman"/>
          <w:sz w:val="23"/>
          <w:szCs w:val="23"/>
        </w:rPr>
        <w:t xml:space="preserve"> means the group the subject of an application under section 83GI(1) or declaration under section 84GK of the Act or a corresponding declaration.</w:t>
      </w:r>
    </w:p>
    <w:p w14:paraId="7F0D532A" w14:textId="77777777" w:rsidR="00C50E89" w:rsidRPr="00C50E89" w:rsidRDefault="00C50E89" w:rsidP="00C50E89">
      <w:pPr>
        <w:tabs>
          <w:tab w:val="left" w:pos="851"/>
        </w:tabs>
        <w:autoSpaceDE w:val="0"/>
        <w:autoSpaceDN w:val="0"/>
        <w:adjustRightInd w:val="0"/>
        <w:spacing w:before="120" w:after="120" w:line="240" w:lineRule="auto"/>
        <w:ind w:left="1418"/>
        <w:rPr>
          <w:rFonts w:eastAsia="Times New Roman"/>
          <w:bCs/>
          <w:iCs/>
          <w:sz w:val="23"/>
          <w:szCs w:val="23"/>
        </w:rPr>
      </w:pPr>
      <w:r w:rsidRPr="00C50E89">
        <w:rPr>
          <w:rFonts w:eastAsia="Times New Roman"/>
          <w:b/>
          <w:i/>
          <w:sz w:val="23"/>
          <w:szCs w:val="23"/>
        </w:rPr>
        <w:t>declared street gang</w:t>
      </w:r>
      <w:r w:rsidRPr="00C50E89">
        <w:rPr>
          <w:rFonts w:eastAsia="Times New Roman"/>
          <w:bCs/>
          <w:iCs/>
          <w:sz w:val="23"/>
          <w:szCs w:val="23"/>
        </w:rPr>
        <w:t xml:space="preserve"> means a group declared under section 83GK of the Act</w:t>
      </w:r>
    </w:p>
    <w:p w14:paraId="3D3C79A7" w14:textId="77777777" w:rsidR="00C50E89" w:rsidRPr="00C50E89" w:rsidRDefault="00C50E89" w:rsidP="00C50E89">
      <w:pPr>
        <w:keepNext/>
        <w:keepLines/>
        <w:spacing w:before="160" w:line="259" w:lineRule="auto"/>
        <w:ind w:left="320"/>
        <w:jc w:val="left"/>
        <w:outlineLvl w:val="2"/>
        <w:rPr>
          <w:rFonts w:eastAsia="Times New Roman"/>
          <w:b/>
          <w:bCs/>
          <w:kern w:val="2"/>
          <w:sz w:val="24"/>
          <w:szCs w:val="24"/>
          <w14:ligatures w14:val="standardContextual"/>
        </w:rPr>
      </w:pPr>
      <w:bookmarkStart w:id="300" w:name="_Toc448307731"/>
      <w:bookmarkStart w:id="301" w:name="_Toc75529081"/>
      <w:bookmarkStart w:id="302" w:name="_Toc206606459"/>
      <w:bookmarkStart w:id="303" w:name="_Toc236293862"/>
      <w:bookmarkStart w:id="304" w:name="_Toc384637260"/>
      <w:bookmarkStart w:id="305" w:name="_Toc384638155"/>
      <w:bookmarkStart w:id="306" w:name="_Toc384638478"/>
      <w:r w:rsidRPr="00C50E89">
        <w:rPr>
          <w:rFonts w:eastAsia="Times New Roman"/>
          <w:b/>
          <w:bCs/>
          <w:kern w:val="2"/>
          <w:sz w:val="24"/>
          <w:szCs w:val="24"/>
          <w14:ligatures w14:val="standardContextual"/>
        </w:rPr>
        <w:t>Division 2—Declarations</w:t>
      </w:r>
      <w:bookmarkEnd w:id="300"/>
      <w:bookmarkEnd w:id="301"/>
      <w:bookmarkEnd w:id="302"/>
      <w:bookmarkEnd w:id="303"/>
      <w:r w:rsidRPr="00C50E89">
        <w:rPr>
          <w:rFonts w:eastAsia="Times New Roman"/>
          <w:b/>
          <w:bCs/>
          <w:kern w:val="2"/>
          <w:sz w:val="24"/>
          <w:szCs w:val="24"/>
          <w14:ligatures w14:val="standardContextual"/>
        </w:rPr>
        <w:t xml:space="preserve"> </w:t>
      </w:r>
      <w:bookmarkEnd w:id="304"/>
      <w:bookmarkEnd w:id="305"/>
      <w:bookmarkEnd w:id="306"/>
    </w:p>
    <w:p w14:paraId="5413DE33" w14:textId="77777777" w:rsidR="00C50E89" w:rsidRPr="00C50E89" w:rsidRDefault="00C50E89" w:rsidP="00C50E89">
      <w:pPr>
        <w:keepNext/>
        <w:keepLines/>
        <w:spacing w:before="120" w:after="120" w:line="240" w:lineRule="auto"/>
        <w:ind w:left="887" w:hanging="567"/>
        <w:jc w:val="left"/>
        <w:outlineLvl w:val="3"/>
        <w:rPr>
          <w:rFonts w:eastAsia="Times New Roman"/>
          <w:bCs/>
          <w:i/>
          <w:sz w:val="24"/>
          <w:szCs w:val="24"/>
        </w:rPr>
      </w:pPr>
      <w:bookmarkStart w:id="307" w:name="_Toc384637261"/>
      <w:bookmarkStart w:id="308" w:name="_Toc384638156"/>
      <w:bookmarkStart w:id="309" w:name="_Toc384638479"/>
      <w:bookmarkStart w:id="310" w:name="_Toc448307732"/>
      <w:bookmarkStart w:id="311" w:name="_Toc75529082"/>
      <w:bookmarkStart w:id="312" w:name="_Toc206606460"/>
      <w:r w:rsidRPr="00C50E89">
        <w:rPr>
          <w:rFonts w:eastAsia="Times New Roman"/>
          <w:b/>
          <w:bCs/>
          <w:sz w:val="24"/>
          <w:szCs w:val="24"/>
        </w:rPr>
        <w:t>137.1—Application for declaration</w:t>
      </w:r>
      <w:bookmarkEnd w:id="307"/>
      <w:bookmarkEnd w:id="308"/>
      <w:bookmarkEnd w:id="309"/>
      <w:bookmarkEnd w:id="310"/>
      <w:bookmarkEnd w:id="311"/>
      <w:bookmarkEnd w:id="312"/>
    </w:p>
    <w:p w14:paraId="19401EE6" w14:textId="77777777" w:rsidR="00C50E89" w:rsidRPr="00C50E89" w:rsidRDefault="00C50E89" w:rsidP="00C50E89">
      <w:pPr>
        <w:spacing w:before="120" w:after="120" w:line="240" w:lineRule="auto"/>
        <w:ind w:left="1454" w:hanging="567"/>
        <w:rPr>
          <w:sz w:val="23"/>
          <w:szCs w:val="23"/>
        </w:rPr>
      </w:pPr>
      <w:r w:rsidRPr="00C50E89">
        <w:rPr>
          <w:sz w:val="23"/>
          <w:szCs w:val="23"/>
        </w:rPr>
        <w:t>(1)</w:t>
      </w:r>
      <w:r w:rsidRPr="00C50E89">
        <w:rPr>
          <w:sz w:val="23"/>
          <w:szCs w:val="23"/>
        </w:rPr>
        <w:tab/>
        <w:t xml:space="preserve">An application under section 83GI(1) of the Act for a declaration that a </w:t>
      </w:r>
      <w:r w:rsidRPr="00C50E89">
        <w:rPr>
          <w:b/>
          <w:bCs/>
          <w:i/>
          <w:iCs/>
          <w:sz w:val="23"/>
          <w:szCs w:val="23"/>
        </w:rPr>
        <w:t>group</w:t>
      </w:r>
      <w:r w:rsidRPr="00C50E89">
        <w:rPr>
          <w:sz w:val="23"/>
          <w:szCs w:val="23"/>
        </w:rPr>
        <w:t xml:space="preserve"> be declared street gang must be—</w:t>
      </w:r>
    </w:p>
    <w:p w14:paraId="4BEE2543" w14:textId="77777777" w:rsidR="00C50E89" w:rsidRPr="00C50E89" w:rsidRDefault="00C50E89" w:rsidP="00C50E89">
      <w:pPr>
        <w:spacing w:before="120" w:after="120" w:line="240" w:lineRule="auto"/>
        <w:ind w:left="2021" w:hanging="567"/>
        <w:rPr>
          <w:sz w:val="23"/>
          <w:szCs w:val="23"/>
        </w:rPr>
      </w:pPr>
      <w:r w:rsidRPr="00C50E89">
        <w:rPr>
          <w:sz w:val="23"/>
          <w:szCs w:val="23"/>
        </w:rPr>
        <w:t>(a)</w:t>
      </w:r>
      <w:r w:rsidRPr="00C50E89">
        <w:rPr>
          <w:sz w:val="23"/>
          <w:szCs w:val="23"/>
        </w:rPr>
        <w:tab/>
        <w:t xml:space="preserve">in the prescribed form that; </w:t>
      </w:r>
    </w:p>
    <w:p w14:paraId="0A184EAA" w14:textId="77777777" w:rsidR="00C50E89" w:rsidRPr="00C50E89" w:rsidRDefault="00C50E89" w:rsidP="00C50E89">
      <w:pPr>
        <w:spacing w:before="120" w:after="120" w:line="240" w:lineRule="auto"/>
        <w:ind w:left="2447" w:right="-472" w:hanging="567"/>
        <w:rPr>
          <w:sz w:val="23"/>
          <w:szCs w:val="23"/>
        </w:rPr>
      </w:pPr>
      <w:r w:rsidRPr="00C50E89">
        <w:rPr>
          <w:sz w:val="23"/>
          <w:szCs w:val="23"/>
        </w:rPr>
        <w:t>(i)</w:t>
      </w:r>
      <w:r w:rsidRPr="00C50E89">
        <w:rPr>
          <w:sz w:val="23"/>
          <w:szCs w:val="23"/>
        </w:rPr>
        <w:tab/>
        <w:t xml:space="preserve">identifies the particular </w:t>
      </w:r>
      <w:r w:rsidRPr="00C50E89">
        <w:rPr>
          <w:b/>
          <w:bCs/>
          <w:i/>
          <w:iCs/>
          <w:sz w:val="23"/>
          <w:szCs w:val="23"/>
        </w:rPr>
        <w:t>group</w:t>
      </w:r>
      <w:r w:rsidRPr="00C50E89">
        <w:rPr>
          <w:sz w:val="23"/>
          <w:szCs w:val="23"/>
        </w:rPr>
        <w:t xml:space="preserve"> in respect of which the declaration is sought; and</w:t>
      </w:r>
    </w:p>
    <w:p w14:paraId="618E82A2" w14:textId="77777777" w:rsidR="00C50E89" w:rsidRPr="00C50E89" w:rsidRDefault="00C50E89" w:rsidP="00C50E89">
      <w:pPr>
        <w:spacing w:before="120" w:after="120" w:line="240" w:lineRule="auto"/>
        <w:ind w:left="2447" w:hanging="567"/>
        <w:rPr>
          <w:sz w:val="23"/>
          <w:szCs w:val="23"/>
        </w:rPr>
      </w:pPr>
      <w:r w:rsidRPr="00C50E89">
        <w:rPr>
          <w:sz w:val="23"/>
          <w:szCs w:val="23"/>
        </w:rPr>
        <w:t>(ii)</w:t>
      </w:r>
      <w:r w:rsidRPr="00C50E89">
        <w:rPr>
          <w:sz w:val="23"/>
          <w:szCs w:val="23"/>
        </w:rPr>
        <w:tab/>
        <w:t xml:space="preserve">describes the nature and any distinguishing characteristics of the </w:t>
      </w:r>
      <w:r w:rsidRPr="00C50E89">
        <w:rPr>
          <w:b/>
          <w:bCs/>
          <w:i/>
          <w:iCs/>
          <w:sz w:val="23"/>
          <w:szCs w:val="23"/>
        </w:rPr>
        <w:t>group</w:t>
      </w:r>
      <w:r w:rsidRPr="00C50E89">
        <w:rPr>
          <w:sz w:val="23"/>
          <w:szCs w:val="23"/>
        </w:rPr>
        <w:t xml:space="preserve">; and </w:t>
      </w:r>
    </w:p>
    <w:p w14:paraId="33366781" w14:textId="77777777" w:rsidR="00C50E89" w:rsidRPr="00C50E89" w:rsidRDefault="00C50E89" w:rsidP="00C50E89">
      <w:pPr>
        <w:spacing w:before="120" w:after="120" w:line="240" w:lineRule="auto"/>
        <w:ind w:left="2447" w:hanging="567"/>
        <w:rPr>
          <w:sz w:val="23"/>
          <w:szCs w:val="23"/>
        </w:rPr>
      </w:pPr>
      <w:r w:rsidRPr="00C50E89">
        <w:rPr>
          <w:sz w:val="23"/>
          <w:szCs w:val="23"/>
        </w:rPr>
        <w:t>(iii)</w:t>
      </w:r>
      <w:r w:rsidRPr="00C50E89">
        <w:rPr>
          <w:sz w:val="23"/>
          <w:szCs w:val="23"/>
        </w:rPr>
        <w:tab/>
        <w:t>sets out the grounds of the application; and</w:t>
      </w:r>
    </w:p>
    <w:p w14:paraId="492D93DC" w14:textId="77777777" w:rsidR="00C50E89" w:rsidRPr="00C50E89" w:rsidRDefault="00C50E89" w:rsidP="00C50E89">
      <w:pPr>
        <w:keepNext/>
        <w:autoSpaceDE w:val="0"/>
        <w:autoSpaceDN w:val="0"/>
        <w:adjustRightInd w:val="0"/>
        <w:spacing w:before="120" w:after="0" w:line="240" w:lineRule="auto"/>
        <w:ind w:left="2021"/>
        <w:jc w:val="left"/>
        <w:rPr>
          <w:b/>
          <w:bCs/>
          <w:sz w:val="20"/>
          <w:szCs w:val="20"/>
        </w:rPr>
      </w:pPr>
      <w:r w:rsidRPr="00C50E89">
        <w:rPr>
          <w:b/>
          <w:bCs/>
          <w:sz w:val="20"/>
          <w:szCs w:val="20"/>
        </w:rPr>
        <w:t>Note—</w:t>
      </w:r>
    </w:p>
    <w:p w14:paraId="748E2A26" w14:textId="77777777" w:rsidR="00C50E89" w:rsidRPr="00C50E89" w:rsidRDefault="00C50E89" w:rsidP="00C50E89">
      <w:pPr>
        <w:spacing w:before="120" w:after="120" w:line="240" w:lineRule="auto"/>
        <w:ind w:left="2447" w:hanging="567"/>
        <w:rPr>
          <w:sz w:val="23"/>
          <w:szCs w:val="23"/>
        </w:rPr>
      </w:pPr>
      <w:r w:rsidRPr="00C50E89">
        <w:rPr>
          <w:sz w:val="23"/>
          <w:szCs w:val="23"/>
        </w:rPr>
        <w:tab/>
      </w:r>
      <w:r w:rsidRPr="00C50E89">
        <w:rPr>
          <w:sz w:val="20"/>
          <w:szCs w:val="20"/>
        </w:rPr>
        <w:t xml:space="preserve">Where an existing Declared Street Gang order exists under section 83GK of the Act, and the group the subject of this declaration is known by different identifying or distinguishing characteristics that was not included in the original application, the Commissioner of Police may make an application to the Court for a further declaration relating to this </w:t>
      </w:r>
      <w:r w:rsidRPr="00C50E89">
        <w:rPr>
          <w:b/>
          <w:bCs/>
          <w:i/>
          <w:iCs/>
          <w:sz w:val="20"/>
          <w:szCs w:val="20"/>
        </w:rPr>
        <w:t>group</w:t>
      </w:r>
      <w:r w:rsidRPr="00C50E89">
        <w:rPr>
          <w:sz w:val="20"/>
          <w:szCs w:val="20"/>
        </w:rPr>
        <w:t xml:space="preserve">. The latest application may reference details of an earlier application. </w:t>
      </w:r>
    </w:p>
    <w:p w14:paraId="0CF3DBBC" w14:textId="77777777" w:rsidR="00C50E89" w:rsidRPr="00C50E89" w:rsidRDefault="00C50E89" w:rsidP="00C50E89">
      <w:pPr>
        <w:keepNext/>
        <w:spacing w:before="120" w:after="120" w:line="240" w:lineRule="auto"/>
        <w:ind w:left="2021" w:hanging="567"/>
        <w:rPr>
          <w:sz w:val="23"/>
          <w:szCs w:val="23"/>
        </w:rPr>
      </w:pPr>
      <w:r w:rsidRPr="00C50E89">
        <w:rPr>
          <w:sz w:val="23"/>
          <w:szCs w:val="23"/>
        </w:rPr>
        <w:lastRenderedPageBreak/>
        <w:t>(b)</w:t>
      </w:r>
      <w:r w:rsidRPr="00C50E89">
        <w:rPr>
          <w:sz w:val="23"/>
          <w:szCs w:val="23"/>
        </w:rPr>
        <w:tab/>
        <w:t>supported by an affidavit in the prescribed form.</w:t>
      </w:r>
    </w:p>
    <w:p w14:paraId="02416C61" w14:textId="77777777" w:rsidR="00C50E89" w:rsidRPr="00C50E89" w:rsidRDefault="00C50E89" w:rsidP="00C50E89">
      <w:pPr>
        <w:keepNext/>
        <w:autoSpaceDE w:val="0"/>
        <w:autoSpaceDN w:val="0"/>
        <w:adjustRightInd w:val="0"/>
        <w:spacing w:before="120" w:after="0" w:line="240" w:lineRule="auto"/>
        <w:ind w:left="2021"/>
        <w:jc w:val="left"/>
        <w:rPr>
          <w:b/>
          <w:bCs/>
          <w:sz w:val="20"/>
          <w:szCs w:val="20"/>
        </w:rPr>
      </w:pPr>
      <w:r w:rsidRPr="00C50E89">
        <w:rPr>
          <w:b/>
          <w:bCs/>
          <w:sz w:val="20"/>
          <w:szCs w:val="20"/>
        </w:rPr>
        <w:t>Prescribed forms—</w:t>
      </w:r>
    </w:p>
    <w:p w14:paraId="22E777BE" w14:textId="77777777" w:rsidR="00C50E89" w:rsidRPr="00C50E89" w:rsidRDefault="00C50E89" w:rsidP="00C50E89">
      <w:pPr>
        <w:keepNext/>
        <w:autoSpaceDE w:val="0"/>
        <w:autoSpaceDN w:val="0"/>
        <w:adjustRightInd w:val="0"/>
        <w:spacing w:before="120" w:after="0" w:line="240" w:lineRule="auto"/>
        <w:ind w:left="2305"/>
        <w:rPr>
          <w:sz w:val="20"/>
          <w:szCs w:val="20"/>
          <w:u w:val="single"/>
        </w:rPr>
      </w:pPr>
      <w:r w:rsidRPr="00C50E89">
        <w:rPr>
          <w:sz w:val="20"/>
          <w:szCs w:val="20"/>
        </w:rPr>
        <w:t>Form 4DSG Originating Application—Declared Street Gang</w:t>
      </w:r>
    </w:p>
    <w:p w14:paraId="24E977D6" w14:textId="77777777" w:rsidR="00C50E89" w:rsidRPr="00C50E89" w:rsidRDefault="00C50E89" w:rsidP="00C50E89">
      <w:pPr>
        <w:autoSpaceDE w:val="0"/>
        <w:autoSpaceDN w:val="0"/>
        <w:adjustRightInd w:val="0"/>
        <w:spacing w:before="120" w:after="0" w:line="240" w:lineRule="auto"/>
        <w:ind w:left="2305"/>
        <w:rPr>
          <w:sz w:val="20"/>
          <w:szCs w:val="20"/>
        </w:rPr>
      </w:pPr>
      <w:r w:rsidRPr="00C50E89">
        <w:rPr>
          <w:sz w:val="20"/>
          <w:szCs w:val="20"/>
        </w:rPr>
        <w:t xml:space="preserve">Form 7 </w:t>
      </w:r>
      <w:hyperlink r:id="rId119" w:history="1">
        <w:r w:rsidRPr="00C50E89">
          <w:rPr>
            <w:sz w:val="20"/>
            <w:szCs w:val="20"/>
          </w:rPr>
          <w:t>Affidavit</w:t>
        </w:r>
      </w:hyperlink>
    </w:p>
    <w:p w14:paraId="2BA725FC" w14:textId="77777777" w:rsidR="00C50E89" w:rsidRPr="00C50E89" w:rsidRDefault="00C50E89" w:rsidP="00C50E89">
      <w:pPr>
        <w:spacing w:before="120" w:after="120" w:line="240" w:lineRule="auto"/>
        <w:ind w:left="1454" w:hanging="567"/>
        <w:rPr>
          <w:sz w:val="23"/>
          <w:szCs w:val="23"/>
        </w:rPr>
      </w:pPr>
      <w:r w:rsidRPr="00C50E89">
        <w:rPr>
          <w:sz w:val="23"/>
          <w:szCs w:val="23"/>
        </w:rPr>
        <w:t>(2)</w:t>
      </w:r>
      <w:r w:rsidRPr="00C50E89">
        <w:rPr>
          <w:sz w:val="23"/>
          <w:szCs w:val="23"/>
        </w:rPr>
        <w:tab/>
        <w:t>The supporting affidavit must—</w:t>
      </w:r>
    </w:p>
    <w:p w14:paraId="4668F4D6" w14:textId="77777777" w:rsidR="00C50E89" w:rsidRPr="00C50E89" w:rsidRDefault="00C50E89" w:rsidP="00C50E89">
      <w:pPr>
        <w:spacing w:before="120" w:after="120" w:line="240" w:lineRule="auto"/>
        <w:ind w:left="2021" w:hanging="567"/>
        <w:rPr>
          <w:sz w:val="23"/>
          <w:szCs w:val="23"/>
        </w:rPr>
      </w:pPr>
      <w:r w:rsidRPr="00C50E89">
        <w:rPr>
          <w:sz w:val="23"/>
          <w:szCs w:val="23"/>
        </w:rPr>
        <w:t>(a)</w:t>
      </w:r>
      <w:r w:rsidRPr="00C50E89">
        <w:rPr>
          <w:sz w:val="23"/>
          <w:szCs w:val="23"/>
        </w:rPr>
        <w:tab/>
        <w:t xml:space="preserve">identify the </w:t>
      </w:r>
      <w:r w:rsidRPr="00C50E89">
        <w:rPr>
          <w:b/>
          <w:bCs/>
          <w:i/>
          <w:iCs/>
          <w:sz w:val="23"/>
          <w:szCs w:val="23"/>
        </w:rPr>
        <w:t>group</w:t>
      </w:r>
      <w:r w:rsidRPr="00C50E89">
        <w:rPr>
          <w:sz w:val="23"/>
          <w:szCs w:val="23"/>
        </w:rPr>
        <w:t xml:space="preserve"> (by name or otherwise), its nature and its distinguishing characteristics;</w:t>
      </w:r>
    </w:p>
    <w:p w14:paraId="438589BD" w14:textId="77777777" w:rsidR="00C50E89" w:rsidRPr="00C50E89" w:rsidRDefault="00C50E89" w:rsidP="00C50E89">
      <w:pPr>
        <w:spacing w:before="120" w:after="120" w:line="240" w:lineRule="auto"/>
        <w:ind w:left="2021" w:hanging="567"/>
        <w:rPr>
          <w:sz w:val="23"/>
          <w:szCs w:val="23"/>
        </w:rPr>
      </w:pPr>
      <w:r w:rsidRPr="00C50E89">
        <w:rPr>
          <w:sz w:val="23"/>
          <w:szCs w:val="23"/>
        </w:rPr>
        <w:t>(b)</w:t>
      </w:r>
      <w:r w:rsidRPr="00C50E89">
        <w:rPr>
          <w:sz w:val="23"/>
          <w:szCs w:val="23"/>
        </w:rPr>
        <w:tab/>
        <w:t>depose to the facts forming the basis for the application;</w:t>
      </w:r>
    </w:p>
    <w:p w14:paraId="7501E2E3" w14:textId="77777777" w:rsidR="00C50E89" w:rsidRPr="00C50E89" w:rsidRDefault="00C50E89" w:rsidP="00C50E89">
      <w:pPr>
        <w:spacing w:before="120" w:after="120" w:line="240" w:lineRule="auto"/>
        <w:ind w:left="2021" w:hanging="567"/>
        <w:rPr>
          <w:sz w:val="23"/>
          <w:szCs w:val="23"/>
        </w:rPr>
      </w:pPr>
      <w:r w:rsidRPr="00C50E89">
        <w:rPr>
          <w:sz w:val="23"/>
          <w:szCs w:val="23"/>
        </w:rPr>
        <w:t>(c)</w:t>
      </w:r>
      <w:r w:rsidRPr="00C50E89">
        <w:rPr>
          <w:sz w:val="23"/>
          <w:szCs w:val="23"/>
        </w:rPr>
        <w:tab/>
        <w:t>verify the grounds of the application; and</w:t>
      </w:r>
    </w:p>
    <w:p w14:paraId="646A0663" w14:textId="77777777" w:rsidR="00C50E89" w:rsidRPr="00C50E89" w:rsidRDefault="00C50E89" w:rsidP="00C50E89">
      <w:pPr>
        <w:spacing w:before="120" w:after="120" w:line="240" w:lineRule="auto"/>
        <w:ind w:left="2021" w:hanging="567"/>
        <w:rPr>
          <w:sz w:val="23"/>
          <w:szCs w:val="23"/>
        </w:rPr>
      </w:pPr>
      <w:r w:rsidRPr="00C50E89">
        <w:rPr>
          <w:sz w:val="23"/>
          <w:szCs w:val="23"/>
        </w:rPr>
        <w:t>(d)</w:t>
      </w:r>
      <w:r w:rsidRPr="00C50E89">
        <w:rPr>
          <w:sz w:val="23"/>
          <w:szCs w:val="23"/>
        </w:rPr>
        <w:tab/>
        <w:t xml:space="preserve">identify any previous applications for a declaration in relation to the </w:t>
      </w:r>
      <w:r w:rsidRPr="00C50E89">
        <w:rPr>
          <w:b/>
          <w:bCs/>
          <w:i/>
          <w:iCs/>
          <w:sz w:val="23"/>
          <w:szCs w:val="23"/>
        </w:rPr>
        <w:t>group</w:t>
      </w:r>
      <w:r w:rsidRPr="00C50E89">
        <w:rPr>
          <w:sz w:val="23"/>
          <w:szCs w:val="23"/>
        </w:rPr>
        <w:t xml:space="preserve"> and their outcome.</w:t>
      </w:r>
    </w:p>
    <w:p w14:paraId="528401C5" w14:textId="77777777" w:rsidR="00C50E89" w:rsidRPr="00C50E89" w:rsidRDefault="00C50E89" w:rsidP="00C50E89">
      <w:pPr>
        <w:keepNext/>
        <w:autoSpaceDE w:val="0"/>
        <w:autoSpaceDN w:val="0"/>
        <w:adjustRightInd w:val="0"/>
        <w:spacing w:before="120" w:after="0" w:line="240" w:lineRule="auto"/>
        <w:ind w:left="2021"/>
        <w:jc w:val="left"/>
        <w:rPr>
          <w:b/>
          <w:bCs/>
          <w:sz w:val="20"/>
          <w:szCs w:val="20"/>
        </w:rPr>
      </w:pPr>
      <w:r w:rsidRPr="00C50E89">
        <w:rPr>
          <w:b/>
          <w:bCs/>
          <w:sz w:val="20"/>
          <w:szCs w:val="20"/>
        </w:rPr>
        <w:t>Note—</w:t>
      </w:r>
    </w:p>
    <w:p w14:paraId="2D44BB6F" w14:textId="77777777" w:rsidR="00C50E89" w:rsidRPr="00C50E89" w:rsidRDefault="00C50E89" w:rsidP="00C50E89">
      <w:pPr>
        <w:autoSpaceDE w:val="0"/>
        <w:autoSpaceDN w:val="0"/>
        <w:adjustRightInd w:val="0"/>
        <w:spacing w:before="120" w:after="0" w:line="240" w:lineRule="auto"/>
        <w:ind w:left="2305"/>
        <w:rPr>
          <w:sz w:val="20"/>
          <w:szCs w:val="20"/>
        </w:rPr>
      </w:pPr>
      <w:r w:rsidRPr="00C50E89">
        <w:rPr>
          <w:sz w:val="20"/>
          <w:szCs w:val="20"/>
        </w:rPr>
        <w:t>Section GJ(1) of the Act requires the Commissioner of Police to publish notice of the application in the Gazette and a newspaper circulating generally throughout the State. Further, to advise interested parties of their rights relating to making or providing submissions to the Court at the hearing of the application.</w:t>
      </w:r>
    </w:p>
    <w:p w14:paraId="40D75522" w14:textId="77777777" w:rsidR="00C50E89" w:rsidRPr="00C50E89" w:rsidRDefault="00C50E89" w:rsidP="00C50E89">
      <w:pPr>
        <w:spacing w:before="120" w:after="120" w:line="240" w:lineRule="auto"/>
        <w:ind w:left="1454" w:hanging="567"/>
        <w:rPr>
          <w:sz w:val="23"/>
          <w:szCs w:val="23"/>
        </w:rPr>
      </w:pPr>
      <w:r w:rsidRPr="00C50E89">
        <w:rPr>
          <w:sz w:val="23"/>
          <w:szCs w:val="23"/>
        </w:rPr>
        <w:t>(3)</w:t>
      </w:r>
      <w:r w:rsidRPr="00C50E89">
        <w:rPr>
          <w:sz w:val="23"/>
          <w:szCs w:val="23"/>
        </w:rPr>
        <w:tab/>
        <w:t>The Court may make an order joining a person as a party to the action or for the giving of notice of the action to a person or class of persons.</w:t>
      </w:r>
    </w:p>
    <w:p w14:paraId="1FE9E1F4" w14:textId="77777777" w:rsidR="00C50E89" w:rsidRPr="00C50E89" w:rsidRDefault="00C50E89" w:rsidP="00C50E89">
      <w:pPr>
        <w:keepNext/>
        <w:keepLines/>
        <w:spacing w:before="120" w:after="120" w:line="240" w:lineRule="auto"/>
        <w:ind w:left="887" w:hanging="567"/>
        <w:jc w:val="left"/>
        <w:outlineLvl w:val="3"/>
        <w:rPr>
          <w:rFonts w:eastAsia="Times New Roman"/>
          <w:b/>
          <w:iCs/>
          <w:sz w:val="26"/>
          <w:szCs w:val="28"/>
        </w:rPr>
      </w:pPr>
      <w:bookmarkStart w:id="313" w:name="_Toc206606461"/>
      <w:r w:rsidRPr="00C50E89">
        <w:rPr>
          <w:rFonts w:eastAsia="Times New Roman"/>
          <w:b/>
          <w:bCs/>
          <w:sz w:val="24"/>
          <w:szCs w:val="24"/>
        </w:rPr>
        <w:t>138.2—Inspection of documents</w:t>
      </w:r>
      <w:bookmarkEnd w:id="313"/>
    </w:p>
    <w:p w14:paraId="6A8E16FE" w14:textId="77777777" w:rsidR="00C50E89" w:rsidRPr="00C50E89" w:rsidRDefault="00C50E89" w:rsidP="00C50E89">
      <w:pPr>
        <w:spacing w:before="120" w:after="120" w:line="240" w:lineRule="auto"/>
        <w:ind w:left="887"/>
        <w:rPr>
          <w:sz w:val="23"/>
          <w:szCs w:val="23"/>
        </w:rPr>
      </w:pPr>
      <w:r w:rsidRPr="00C50E89">
        <w:rPr>
          <w:sz w:val="23"/>
          <w:szCs w:val="23"/>
        </w:rPr>
        <w:t>An application under section 83GI(4)(d) of the Act for inspection of the originating application or supporting affidavit must be made—</w:t>
      </w:r>
    </w:p>
    <w:p w14:paraId="681507CE" w14:textId="77777777" w:rsidR="00C50E89" w:rsidRPr="00C50E89" w:rsidRDefault="00C50E89" w:rsidP="00C50E89">
      <w:pPr>
        <w:spacing w:before="120" w:after="120" w:line="240" w:lineRule="auto"/>
        <w:ind w:left="1454" w:hanging="567"/>
        <w:rPr>
          <w:sz w:val="23"/>
          <w:szCs w:val="23"/>
        </w:rPr>
      </w:pPr>
      <w:r w:rsidRPr="00C50E89">
        <w:rPr>
          <w:sz w:val="23"/>
          <w:szCs w:val="23"/>
        </w:rPr>
        <w:t>(a)</w:t>
      </w:r>
      <w:r w:rsidRPr="00C50E89">
        <w:rPr>
          <w:sz w:val="23"/>
          <w:szCs w:val="23"/>
        </w:rPr>
        <w:tab/>
        <w:t xml:space="preserve">by an interlocutory application and supporting affidavit which, unless the Court otherwise orders, must be filed not less than 7 days before the </w:t>
      </w:r>
      <w:hyperlink w:anchor="_2.1—Definitions" w:history="1">
        <w:r w:rsidRPr="00C50E89">
          <w:rPr>
            <w:sz w:val="23"/>
            <w:szCs w:val="23"/>
            <w:u w:val="single"/>
          </w:rPr>
          <w:t>return date</w:t>
        </w:r>
      </w:hyperlink>
      <w:r w:rsidRPr="00C50E89">
        <w:rPr>
          <w:sz w:val="23"/>
          <w:szCs w:val="23"/>
        </w:rPr>
        <w:t>; or</w:t>
      </w:r>
    </w:p>
    <w:p w14:paraId="09D95B81" w14:textId="77777777" w:rsidR="00C50E89" w:rsidRPr="00C50E89" w:rsidRDefault="00C50E89" w:rsidP="00C50E89">
      <w:pPr>
        <w:keepNext/>
        <w:spacing w:before="120" w:after="120" w:line="240" w:lineRule="auto"/>
        <w:ind w:left="1454" w:hanging="567"/>
        <w:rPr>
          <w:sz w:val="23"/>
          <w:szCs w:val="23"/>
        </w:rPr>
      </w:pPr>
      <w:r w:rsidRPr="00C50E89">
        <w:rPr>
          <w:sz w:val="23"/>
          <w:szCs w:val="23"/>
        </w:rPr>
        <w:t>(b)</w:t>
      </w:r>
      <w:r w:rsidRPr="00C50E89">
        <w:rPr>
          <w:sz w:val="23"/>
          <w:szCs w:val="23"/>
        </w:rPr>
        <w:tab/>
        <w:t xml:space="preserve">by oral application at the hearing on the </w:t>
      </w:r>
      <w:hyperlink w:anchor="_2.1—Definitions" w:history="1">
        <w:r w:rsidRPr="00C50E89">
          <w:rPr>
            <w:sz w:val="23"/>
            <w:szCs w:val="23"/>
            <w:u w:val="single"/>
          </w:rPr>
          <w:t>return date</w:t>
        </w:r>
      </w:hyperlink>
      <w:r w:rsidRPr="00C50E89">
        <w:rPr>
          <w:sz w:val="23"/>
          <w:szCs w:val="23"/>
        </w:rPr>
        <w:t>.</w:t>
      </w:r>
    </w:p>
    <w:p w14:paraId="72982C64" w14:textId="77777777" w:rsidR="00C50E89" w:rsidRPr="00C50E89" w:rsidRDefault="00C50E89" w:rsidP="00C50E89">
      <w:pPr>
        <w:keepNext/>
        <w:autoSpaceDE w:val="0"/>
        <w:autoSpaceDN w:val="0"/>
        <w:adjustRightInd w:val="0"/>
        <w:spacing w:before="120" w:after="0" w:line="240" w:lineRule="auto"/>
        <w:ind w:left="1454"/>
        <w:jc w:val="left"/>
        <w:rPr>
          <w:b/>
          <w:bCs/>
          <w:sz w:val="20"/>
          <w:szCs w:val="20"/>
        </w:rPr>
      </w:pPr>
      <w:r w:rsidRPr="00C50E89">
        <w:rPr>
          <w:b/>
          <w:bCs/>
          <w:sz w:val="20"/>
          <w:szCs w:val="20"/>
        </w:rPr>
        <w:t>Note—</w:t>
      </w:r>
    </w:p>
    <w:p w14:paraId="52EBF1F0" w14:textId="77777777" w:rsidR="00C50E89" w:rsidRPr="00C50E89" w:rsidRDefault="00C50E89" w:rsidP="00C50E89">
      <w:pPr>
        <w:autoSpaceDE w:val="0"/>
        <w:autoSpaceDN w:val="0"/>
        <w:adjustRightInd w:val="0"/>
        <w:spacing w:before="120" w:after="0" w:line="240" w:lineRule="auto"/>
        <w:ind w:left="1738"/>
        <w:rPr>
          <w:sz w:val="20"/>
          <w:szCs w:val="20"/>
        </w:rPr>
      </w:pPr>
      <w:r w:rsidRPr="00C50E89">
        <w:rPr>
          <w:sz w:val="20"/>
          <w:szCs w:val="20"/>
        </w:rPr>
        <w:t>Section 83GI(4) of the Act requires the Commissioner of Police, subject to preserving confidentiality in criminal intelligence, to make a copy of an application and supporting affidavit available for inspection by a representative, member or former member of the group, person who may be directly affected by the outcome of the application and any other person whom the Court considers should be provided with an opportunity to inspect them.</w:t>
      </w:r>
    </w:p>
    <w:p w14:paraId="40AD5689" w14:textId="77777777" w:rsidR="00C50E89" w:rsidRPr="00C50E89" w:rsidRDefault="00C50E89" w:rsidP="00C50E89">
      <w:pPr>
        <w:keepNext/>
        <w:keepLines/>
        <w:spacing w:before="120" w:after="120" w:line="240" w:lineRule="auto"/>
        <w:ind w:left="887" w:hanging="567"/>
        <w:jc w:val="left"/>
        <w:outlineLvl w:val="3"/>
        <w:rPr>
          <w:rFonts w:eastAsia="Times New Roman"/>
          <w:bCs/>
          <w:i/>
          <w:sz w:val="24"/>
          <w:szCs w:val="24"/>
        </w:rPr>
      </w:pPr>
      <w:bookmarkStart w:id="314" w:name="_Toc75529083"/>
      <w:bookmarkStart w:id="315" w:name="_Toc206606462"/>
      <w:r w:rsidRPr="00C50E89">
        <w:rPr>
          <w:rFonts w:eastAsia="Times New Roman"/>
          <w:b/>
          <w:bCs/>
          <w:sz w:val="24"/>
          <w:szCs w:val="24"/>
        </w:rPr>
        <w:t>138.3—Response and responding affidavit</w:t>
      </w:r>
      <w:bookmarkEnd w:id="314"/>
      <w:bookmarkEnd w:id="315"/>
    </w:p>
    <w:p w14:paraId="54DD9125" w14:textId="77777777" w:rsidR="00C50E89" w:rsidRPr="00C50E89" w:rsidRDefault="00C50E89" w:rsidP="00C50E89">
      <w:pPr>
        <w:spacing w:before="120" w:after="120" w:line="240" w:lineRule="auto"/>
        <w:ind w:left="1454" w:hanging="567"/>
        <w:rPr>
          <w:sz w:val="23"/>
          <w:szCs w:val="23"/>
        </w:rPr>
      </w:pPr>
      <w:r w:rsidRPr="00C50E89">
        <w:rPr>
          <w:sz w:val="23"/>
          <w:szCs w:val="23"/>
        </w:rPr>
        <w:t>An interested party—</w:t>
      </w:r>
    </w:p>
    <w:p w14:paraId="53162E4E" w14:textId="77777777" w:rsidR="00C50E89" w:rsidRPr="00C50E89" w:rsidRDefault="00C50E89" w:rsidP="00C50E89">
      <w:pPr>
        <w:spacing w:before="120" w:after="120" w:line="240" w:lineRule="auto"/>
        <w:ind w:left="2021" w:hanging="567"/>
        <w:rPr>
          <w:sz w:val="23"/>
          <w:szCs w:val="23"/>
        </w:rPr>
      </w:pPr>
      <w:r w:rsidRPr="00C50E89">
        <w:rPr>
          <w:sz w:val="23"/>
          <w:szCs w:val="23"/>
        </w:rPr>
        <w:t>(a)</w:t>
      </w:r>
      <w:r w:rsidRPr="00C50E89">
        <w:rPr>
          <w:sz w:val="23"/>
          <w:szCs w:val="23"/>
        </w:rPr>
        <w:tab/>
        <w:t xml:space="preserve">who wishes to adduce evidence or make submissions in relation to the orders sought in an originating application must file a response in accordance with </w:t>
      </w:r>
      <w:hyperlink w:anchor="_83.1—Response" w:history="1">
        <w:r w:rsidRPr="00C50E89">
          <w:rPr>
            <w:sz w:val="23"/>
            <w:szCs w:val="23"/>
          </w:rPr>
          <w:t>rule 83.1</w:t>
        </w:r>
      </w:hyperlink>
      <w:r w:rsidRPr="00C50E89">
        <w:rPr>
          <w:sz w:val="23"/>
          <w:szCs w:val="23"/>
        </w:rPr>
        <w:t xml:space="preserve"> of the </w:t>
      </w:r>
      <w:hyperlink w:anchor="_2.1—Definitions" w:history="1">
        <w:r w:rsidRPr="00C50E89">
          <w:rPr>
            <w:sz w:val="23"/>
            <w:szCs w:val="23"/>
          </w:rPr>
          <w:t>Uniform Civil Rules</w:t>
        </w:r>
      </w:hyperlink>
      <w:r w:rsidRPr="00C50E89">
        <w:rPr>
          <w:sz w:val="23"/>
          <w:szCs w:val="23"/>
        </w:rPr>
        <w:t>; and</w:t>
      </w:r>
    </w:p>
    <w:p w14:paraId="14FB3577" w14:textId="77777777" w:rsidR="00C50E89" w:rsidRPr="00C50E89" w:rsidRDefault="00C50E89" w:rsidP="00C50E89">
      <w:pPr>
        <w:spacing w:before="120" w:after="120" w:line="240" w:lineRule="auto"/>
        <w:ind w:left="2021" w:hanging="567"/>
        <w:rPr>
          <w:sz w:val="23"/>
          <w:szCs w:val="23"/>
        </w:rPr>
      </w:pPr>
      <w:r w:rsidRPr="00C50E89">
        <w:rPr>
          <w:sz w:val="23"/>
          <w:szCs w:val="23"/>
        </w:rPr>
        <w:t>(b)</w:t>
      </w:r>
      <w:r w:rsidRPr="00C50E89">
        <w:rPr>
          <w:sz w:val="23"/>
          <w:szCs w:val="23"/>
        </w:rPr>
        <w:tab/>
        <w:t xml:space="preserve">who wishes to adduce evidence in relation to the orders sought in an originating application must file an affidavit in response in accordance with </w:t>
      </w:r>
      <w:hyperlink w:anchor="_83.2—Affidavit" w:history="1">
        <w:r w:rsidRPr="00C50E89">
          <w:rPr>
            <w:sz w:val="23"/>
            <w:szCs w:val="23"/>
          </w:rPr>
          <w:t>rule 83.2</w:t>
        </w:r>
      </w:hyperlink>
      <w:r w:rsidRPr="00C50E89">
        <w:rPr>
          <w:sz w:val="23"/>
          <w:szCs w:val="23"/>
        </w:rPr>
        <w:t xml:space="preserve"> of the </w:t>
      </w:r>
      <w:hyperlink w:anchor="_2.1—Definitions" w:history="1">
        <w:r w:rsidRPr="00C50E89">
          <w:rPr>
            <w:sz w:val="23"/>
            <w:szCs w:val="23"/>
          </w:rPr>
          <w:t>Uniform Civil Rules</w:t>
        </w:r>
      </w:hyperlink>
      <w:r w:rsidRPr="00C50E89">
        <w:rPr>
          <w:sz w:val="23"/>
          <w:szCs w:val="23"/>
        </w:rPr>
        <w:t>.</w:t>
      </w:r>
    </w:p>
    <w:p w14:paraId="043EC284" w14:textId="77777777" w:rsidR="00C50E89" w:rsidRPr="00C50E89" w:rsidRDefault="00C50E89" w:rsidP="00C50E89">
      <w:pPr>
        <w:keepNext/>
        <w:keepLines/>
        <w:spacing w:before="120" w:after="120" w:line="240" w:lineRule="auto"/>
        <w:ind w:left="887" w:hanging="567"/>
        <w:jc w:val="left"/>
        <w:outlineLvl w:val="3"/>
        <w:rPr>
          <w:rFonts w:eastAsia="Times New Roman"/>
          <w:b/>
          <w:iCs/>
          <w:sz w:val="26"/>
          <w:szCs w:val="28"/>
        </w:rPr>
      </w:pPr>
      <w:bookmarkStart w:id="316" w:name="_Toc75529084"/>
      <w:bookmarkStart w:id="317" w:name="_Toc206606463"/>
      <w:r w:rsidRPr="00C50E89">
        <w:rPr>
          <w:rFonts w:eastAsia="Times New Roman"/>
          <w:b/>
          <w:bCs/>
          <w:sz w:val="24"/>
          <w:szCs w:val="24"/>
        </w:rPr>
        <w:t>138.4—Hearing</w:t>
      </w:r>
      <w:bookmarkEnd w:id="316"/>
      <w:r w:rsidRPr="00C50E89">
        <w:rPr>
          <w:rFonts w:eastAsia="Times New Roman"/>
          <w:b/>
          <w:bCs/>
          <w:sz w:val="24"/>
          <w:szCs w:val="24"/>
        </w:rPr>
        <w:t xml:space="preserve"> and determination</w:t>
      </w:r>
      <w:bookmarkEnd w:id="317"/>
    </w:p>
    <w:p w14:paraId="76B902D7" w14:textId="77777777" w:rsidR="00C50E89" w:rsidRPr="00C50E89" w:rsidRDefault="00C50E89" w:rsidP="00C50E89">
      <w:pPr>
        <w:spacing w:before="120" w:after="120" w:line="240" w:lineRule="auto"/>
        <w:ind w:left="1454" w:hanging="567"/>
        <w:rPr>
          <w:sz w:val="23"/>
          <w:szCs w:val="23"/>
        </w:rPr>
      </w:pPr>
      <w:r w:rsidRPr="00C50E89">
        <w:rPr>
          <w:sz w:val="23"/>
          <w:szCs w:val="23"/>
        </w:rPr>
        <w:t>(1)</w:t>
      </w:r>
      <w:r w:rsidRPr="00C50E89">
        <w:rPr>
          <w:sz w:val="23"/>
          <w:szCs w:val="23"/>
        </w:rPr>
        <w:tab/>
        <w:t>An application under section 83GO(1) of the Act to make written submissions or under section 83GO(4) of the Act to adduce evidence or cross-examine the deponent of an affidavit at the hearing of the application must be made—</w:t>
      </w:r>
    </w:p>
    <w:p w14:paraId="32AED77C" w14:textId="77777777" w:rsidR="00C50E89" w:rsidRPr="00C50E89" w:rsidRDefault="00C50E89" w:rsidP="00C50E89">
      <w:pPr>
        <w:keepNext/>
        <w:spacing w:before="120" w:after="120" w:line="240" w:lineRule="auto"/>
        <w:ind w:left="2021" w:hanging="567"/>
        <w:rPr>
          <w:sz w:val="23"/>
          <w:szCs w:val="23"/>
        </w:rPr>
      </w:pPr>
      <w:r w:rsidRPr="00C50E89">
        <w:rPr>
          <w:sz w:val="23"/>
          <w:szCs w:val="23"/>
        </w:rPr>
        <w:lastRenderedPageBreak/>
        <w:t>(a)</w:t>
      </w:r>
      <w:r w:rsidRPr="00C50E89">
        <w:rPr>
          <w:sz w:val="23"/>
          <w:szCs w:val="23"/>
        </w:rPr>
        <w:tab/>
        <w:t xml:space="preserve">by interlocutory application in the prescribed form and supported by an affidavit in the prescribed form, which, unless the Court otherwise orders, must be filed not less than 7 days before the </w:t>
      </w:r>
      <w:hyperlink w:anchor="_2.1—Definitions" w:history="1">
        <w:r w:rsidRPr="00C50E89">
          <w:rPr>
            <w:sz w:val="23"/>
            <w:szCs w:val="23"/>
            <w:u w:val="single"/>
          </w:rPr>
          <w:t>return date</w:t>
        </w:r>
      </w:hyperlink>
      <w:r w:rsidRPr="00C50E89">
        <w:rPr>
          <w:sz w:val="23"/>
          <w:szCs w:val="23"/>
        </w:rPr>
        <w:t>; or</w:t>
      </w:r>
    </w:p>
    <w:p w14:paraId="788D80BE" w14:textId="77777777" w:rsidR="00C50E89" w:rsidRPr="00C50E89" w:rsidRDefault="00C50E89" w:rsidP="00C50E89">
      <w:pPr>
        <w:keepNext/>
        <w:autoSpaceDE w:val="0"/>
        <w:autoSpaceDN w:val="0"/>
        <w:adjustRightInd w:val="0"/>
        <w:spacing w:before="120" w:after="0" w:line="240" w:lineRule="auto"/>
        <w:ind w:left="2021"/>
        <w:jc w:val="left"/>
        <w:rPr>
          <w:b/>
          <w:bCs/>
          <w:sz w:val="20"/>
          <w:szCs w:val="20"/>
        </w:rPr>
      </w:pPr>
      <w:r w:rsidRPr="00C50E89">
        <w:rPr>
          <w:b/>
          <w:bCs/>
          <w:sz w:val="20"/>
          <w:szCs w:val="20"/>
        </w:rPr>
        <w:t>Prescribed forms—</w:t>
      </w:r>
    </w:p>
    <w:p w14:paraId="6790EAEA" w14:textId="77777777" w:rsidR="00C50E89" w:rsidRPr="00C50E89" w:rsidRDefault="00C50E89" w:rsidP="00C50E89">
      <w:pPr>
        <w:keepNext/>
        <w:autoSpaceDE w:val="0"/>
        <w:autoSpaceDN w:val="0"/>
        <w:adjustRightInd w:val="0"/>
        <w:spacing w:before="120" w:after="0" w:line="240" w:lineRule="auto"/>
        <w:ind w:left="2305"/>
        <w:rPr>
          <w:sz w:val="20"/>
          <w:szCs w:val="20"/>
        </w:rPr>
      </w:pPr>
      <w:r w:rsidRPr="00C50E89">
        <w:rPr>
          <w:sz w:val="20"/>
          <w:szCs w:val="20"/>
        </w:rPr>
        <w:t xml:space="preserve">Form 61 </w:t>
      </w:r>
      <w:hyperlink r:id="rId120" w:history="1">
        <w:r w:rsidRPr="00C50E89">
          <w:rPr>
            <w:sz w:val="20"/>
            <w:szCs w:val="20"/>
          </w:rPr>
          <w:t>Interlocutory Application</w:t>
        </w:r>
      </w:hyperlink>
    </w:p>
    <w:p w14:paraId="3D90F072" w14:textId="77777777" w:rsidR="00C50E89" w:rsidRPr="00C50E89" w:rsidRDefault="00C50E89" w:rsidP="00C50E89">
      <w:pPr>
        <w:autoSpaceDE w:val="0"/>
        <w:autoSpaceDN w:val="0"/>
        <w:adjustRightInd w:val="0"/>
        <w:spacing w:before="120" w:after="0" w:line="240" w:lineRule="auto"/>
        <w:ind w:left="2305"/>
        <w:rPr>
          <w:sz w:val="20"/>
          <w:szCs w:val="20"/>
        </w:rPr>
      </w:pPr>
      <w:r w:rsidRPr="00C50E89">
        <w:rPr>
          <w:sz w:val="20"/>
          <w:szCs w:val="20"/>
        </w:rPr>
        <w:t xml:space="preserve">Form 7 </w:t>
      </w:r>
      <w:hyperlink r:id="rId121" w:history="1">
        <w:r w:rsidRPr="00C50E89">
          <w:rPr>
            <w:sz w:val="20"/>
            <w:szCs w:val="20"/>
          </w:rPr>
          <w:t>Affidavit</w:t>
        </w:r>
      </w:hyperlink>
    </w:p>
    <w:p w14:paraId="7C650C4B" w14:textId="77777777" w:rsidR="00C50E89" w:rsidRPr="00C50E89" w:rsidRDefault="00C50E89" w:rsidP="00C50E89">
      <w:pPr>
        <w:keepNext/>
        <w:spacing w:before="120" w:after="120" w:line="240" w:lineRule="auto"/>
        <w:ind w:left="2021" w:hanging="567"/>
        <w:rPr>
          <w:sz w:val="23"/>
          <w:szCs w:val="23"/>
        </w:rPr>
      </w:pPr>
      <w:r w:rsidRPr="00C50E89">
        <w:rPr>
          <w:sz w:val="23"/>
          <w:szCs w:val="23"/>
        </w:rPr>
        <w:t>(b)</w:t>
      </w:r>
      <w:r w:rsidRPr="00C50E89">
        <w:rPr>
          <w:sz w:val="23"/>
          <w:szCs w:val="23"/>
        </w:rPr>
        <w:tab/>
        <w:t xml:space="preserve">by oral application at the hearing on the </w:t>
      </w:r>
      <w:hyperlink w:anchor="_2.1—Definitions" w:history="1">
        <w:r w:rsidRPr="00C50E89">
          <w:rPr>
            <w:sz w:val="23"/>
            <w:szCs w:val="23"/>
            <w:u w:val="single"/>
          </w:rPr>
          <w:t>return date</w:t>
        </w:r>
      </w:hyperlink>
      <w:r w:rsidRPr="00C50E89">
        <w:rPr>
          <w:sz w:val="23"/>
          <w:szCs w:val="23"/>
        </w:rPr>
        <w:t>.</w:t>
      </w:r>
    </w:p>
    <w:p w14:paraId="4B959301" w14:textId="77777777" w:rsidR="00C50E89" w:rsidRPr="00C50E89" w:rsidRDefault="00C50E89" w:rsidP="00C50E89">
      <w:pPr>
        <w:keepNext/>
        <w:autoSpaceDE w:val="0"/>
        <w:autoSpaceDN w:val="0"/>
        <w:adjustRightInd w:val="0"/>
        <w:spacing w:before="120" w:after="0" w:line="240" w:lineRule="auto"/>
        <w:ind w:left="2021"/>
        <w:jc w:val="left"/>
        <w:rPr>
          <w:b/>
          <w:bCs/>
          <w:sz w:val="20"/>
          <w:szCs w:val="20"/>
        </w:rPr>
      </w:pPr>
      <w:r w:rsidRPr="00C50E89">
        <w:rPr>
          <w:b/>
          <w:bCs/>
          <w:sz w:val="20"/>
          <w:szCs w:val="20"/>
        </w:rPr>
        <w:t>Note—</w:t>
      </w:r>
    </w:p>
    <w:p w14:paraId="44356DA5" w14:textId="77777777" w:rsidR="00C50E89" w:rsidRPr="00C50E89" w:rsidRDefault="00C50E89" w:rsidP="00C50E89">
      <w:pPr>
        <w:autoSpaceDE w:val="0"/>
        <w:autoSpaceDN w:val="0"/>
        <w:adjustRightInd w:val="0"/>
        <w:spacing w:before="120" w:after="0" w:line="240" w:lineRule="auto"/>
        <w:ind w:left="2305"/>
        <w:rPr>
          <w:sz w:val="20"/>
          <w:szCs w:val="20"/>
        </w:rPr>
      </w:pPr>
      <w:r w:rsidRPr="00C50E89">
        <w:rPr>
          <w:sz w:val="20"/>
          <w:szCs w:val="20"/>
        </w:rPr>
        <w:t>Section 83GQ of the Act provides that the Court is not bound by the rules of evidence but may inform itself on any matter as it thinks fit and must act according to equity, good conscience and the substantial merits of the case without regard to technicalities and legal forms.</w:t>
      </w:r>
    </w:p>
    <w:p w14:paraId="50BC3C71" w14:textId="77777777" w:rsidR="00C50E89" w:rsidRPr="00C50E89" w:rsidRDefault="00C50E89" w:rsidP="00C50E89">
      <w:pPr>
        <w:spacing w:before="120" w:after="120" w:line="240" w:lineRule="auto"/>
        <w:ind w:left="1454" w:hanging="567"/>
        <w:rPr>
          <w:sz w:val="23"/>
          <w:szCs w:val="23"/>
        </w:rPr>
      </w:pPr>
      <w:r w:rsidRPr="00C50E89">
        <w:rPr>
          <w:sz w:val="23"/>
          <w:szCs w:val="23"/>
        </w:rPr>
        <w:t>(2)</w:t>
      </w:r>
      <w:r w:rsidRPr="00C50E89">
        <w:rPr>
          <w:sz w:val="23"/>
          <w:szCs w:val="23"/>
        </w:rPr>
        <w:tab/>
        <w:t xml:space="preserve">The Court may make a declaration under section 83GK of the Act where there has been an application under section 83GI of the Act. </w:t>
      </w:r>
    </w:p>
    <w:p w14:paraId="60678B4C" w14:textId="77777777" w:rsidR="00C50E89" w:rsidRPr="00C50E89" w:rsidRDefault="00C50E89" w:rsidP="00C50E89">
      <w:pPr>
        <w:keepNext/>
        <w:autoSpaceDE w:val="0"/>
        <w:autoSpaceDN w:val="0"/>
        <w:adjustRightInd w:val="0"/>
        <w:spacing w:before="120" w:after="0" w:line="240" w:lineRule="auto"/>
        <w:ind w:left="2021"/>
        <w:jc w:val="left"/>
        <w:rPr>
          <w:b/>
          <w:bCs/>
          <w:sz w:val="20"/>
          <w:szCs w:val="20"/>
        </w:rPr>
      </w:pPr>
      <w:r w:rsidRPr="00C50E89">
        <w:rPr>
          <w:b/>
          <w:bCs/>
          <w:sz w:val="20"/>
          <w:szCs w:val="20"/>
        </w:rPr>
        <w:t>Note—</w:t>
      </w:r>
    </w:p>
    <w:p w14:paraId="7F57D10D" w14:textId="77777777" w:rsidR="00C50E89" w:rsidRPr="00C50E89" w:rsidRDefault="00C50E89" w:rsidP="00C50E89">
      <w:pPr>
        <w:autoSpaceDE w:val="0"/>
        <w:autoSpaceDN w:val="0"/>
        <w:adjustRightInd w:val="0"/>
        <w:spacing w:before="120" w:after="0" w:line="240" w:lineRule="auto"/>
        <w:ind w:left="2305"/>
        <w:rPr>
          <w:sz w:val="20"/>
          <w:szCs w:val="20"/>
        </w:rPr>
      </w:pPr>
      <w:r w:rsidRPr="00C50E89">
        <w:rPr>
          <w:sz w:val="20"/>
          <w:szCs w:val="20"/>
        </w:rPr>
        <w:t xml:space="preserve">Declaration made under section 83GZI(1) of the Act, following application by the Director of Public Prosecutions, provides that the during criminal proceedings, the court is satisfied beyond reasonable doubt that a group at a particular time met the criteria of a street gang, within the meaning of paragraph (a) of the definition of street gang in section 83GH(1) of the Act. </w:t>
      </w:r>
    </w:p>
    <w:p w14:paraId="66FBD5E2" w14:textId="77777777" w:rsidR="00C50E89" w:rsidRPr="00C50E89" w:rsidRDefault="00C50E89" w:rsidP="00C50E89">
      <w:pPr>
        <w:keepNext/>
        <w:spacing w:before="120" w:after="120" w:line="240" w:lineRule="auto"/>
        <w:ind w:left="1454" w:hanging="567"/>
        <w:rPr>
          <w:sz w:val="23"/>
          <w:szCs w:val="23"/>
        </w:rPr>
      </w:pPr>
      <w:r w:rsidRPr="00C50E89">
        <w:rPr>
          <w:sz w:val="23"/>
          <w:szCs w:val="23"/>
        </w:rPr>
        <w:t>(3)</w:t>
      </w:r>
      <w:r w:rsidRPr="00C50E89">
        <w:rPr>
          <w:sz w:val="23"/>
          <w:szCs w:val="23"/>
        </w:rPr>
        <w:tab/>
        <w:t>A record of outcome of a declaration must be in the prescribed form.</w:t>
      </w:r>
    </w:p>
    <w:p w14:paraId="66492A2C" w14:textId="77777777" w:rsidR="00C50E89" w:rsidRPr="00C50E89" w:rsidRDefault="00C50E89" w:rsidP="00C50E89">
      <w:pPr>
        <w:keepNext/>
        <w:autoSpaceDE w:val="0"/>
        <w:autoSpaceDN w:val="0"/>
        <w:adjustRightInd w:val="0"/>
        <w:spacing w:before="120" w:after="0" w:line="240" w:lineRule="auto"/>
        <w:ind w:left="1454"/>
        <w:jc w:val="left"/>
        <w:rPr>
          <w:b/>
          <w:bCs/>
          <w:sz w:val="20"/>
          <w:szCs w:val="20"/>
        </w:rPr>
      </w:pPr>
      <w:r w:rsidRPr="00C50E89">
        <w:rPr>
          <w:b/>
          <w:bCs/>
          <w:sz w:val="20"/>
          <w:szCs w:val="20"/>
        </w:rPr>
        <w:t>Prescribed form—</w:t>
      </w:r>
    </w:p>
    <w:p w14:paraId="1FE3C97B" w14:textId="77777777" w:rsidR="00C50E89" w:rsidRPr="00C50E89" w:rsidRDefault="00C50E89" w:rsidP="00C50E89">
      <w:pPr>
        <w:autoSpaceDE w:val="0"/>
        <w:autoSpaceDN w:val="0"/>
        <w:adjustRightInd w:val="0"/>
        <w:spacing w:before="120" w:after="0" w:line="240" w:lineRule="auto"/>
        <w:ind w:left="1738"/>
        <w:rPr>
          <w:sz w:val="20"/>
          <w:szCs w:val="20"/>
        </w:rPr>
      </w:pPr>
      <w:r w:rsidRPr="00C50E89">
        <w:rPr>
          <w:sz w:val="20"/>
          <w:szCs w:val="20"/>
        </w:rPr>
        <w:t xml:space="preserve">Form 91 </w:t>
      </w:r>
      <w:hyperlink r:id="rId122" w:history="1">
        <w:r w:rsidRPr="00C50E89">
          <w:rPr>
            <w:sz w:val="20"/>
            <w:szCs w:val="20"/>
          </w:rPr>
          <w:t>Record of Outcome</w:t>
        </w:r>
      </w:hyperlink>
    </w:p>
    <w:p w14:paraId="00B531F4" w14:textId="77777777" w:rsidR="00C50E89" w:rsidRPr="00C50E89" w:rsidRDefault="00C50E89" w:rsidP="00C50E89">
      <w:pPr>
        <w:keepNext/>
        <w:spacing w:before="120" w:after="120" w:line="240" w:lineRule="auto"/>
        <w:ind w:left="1454" w:hanging="567"/>
        <w:rPr>
          <w:sz w:val="23"/>
          <w:szCs w:val="23"/>
        </w:rPr>
      </w:pPr>
      <w:r w:rsidRPr="00C50E89">
        <w:rPr>
          <w:sz w:val="23"/>
          <w:szCs w:val="23"/>
        </w:rPr>
        <w:t>(4)</w:t>
      </w:r>
      <w:r w:rsidRPr="00C50E89">
        <w:rPr>
          <w:sz w:val="23"/>
          <w:szCs w:val="23"/>
        </w:rPr>
        <w:tab/>
      </w:r>
      <w:r w:rsidRPr="00C50E89">
        <w:rPr>
          <w:spacing w:val="-4"/>
          <w:sz w:val="23"/>
          <w:szCs w:val="23"/>
        </w:rPr>
        <w:t>If the Court makes a declaration, the Court will issue a formal order in the prescribed form.</w:t>
      </w:r>
    </w:p>
    <w:p w14:paraId="424A0EF2" w14:textId="77777777" w:rsidR="00C50E89" w:rsidRPr="00C50E89" w:rsidRDefault="00C50E89" w:rsidP="00C50E89">
      <w:pPr>
        <w:keepNext/>
        <w:autoSpaceDE w:val="0"/>
        <w:autoSpaceDN w:val="0"/>
        <w:adjustRightInd w:val="0"/>
        <w:spacing w:before="120" w:after="0" w:line="240" w:lineRule="auto"/>
        <w:ind w:left="1454"/>
        <w:jc w:val="left"/>
        <w:rPr>
          <w:b/>
          <w:bCs/>
          <w:sz w:val="20"/>
          <w:szCs w:val="20"/>
        </w:rPr>
      </w:pPr>
      <w:r w:rsidRPr="00C50E89">
        <w:rPr>
          <w:b/>
          <w:bCs/>
          <w:sz w:val="20"/>
          <w:szCs w:val="20"/>
        </w:rPr>
        <w:t>Prescribed form—</w:t>
      </w:r>
    </w:p>
    <w:p w14:paraId="2E2C2153" w14:textId="77777777" w:rsidR="00C50E89" w:rsidRPr="00C50E89" w:rsidRDefault="00C50E89" w:rsidP="00C50E89">
      <w:pPr>
        <w:keepNext/>
        <w:autoSpaceDE w:val="0"/>
        <w:autoSpaceDN w:val="0"/>
        <w:adjustRightInd w:val="0"/>
        <w:spacing w:before="120" w:after="0" w:line="240" w:lineRule="auto"/>
        <w:ind w:left="1738"/>
        <w:rPr>
          <w:sz w:val="20"/>
          <w:szCs w:val="20"/>
        </w:rPr>
      </w:pPr>
      <w:r w:rsidRPr="00C50E89">
        <w:rPr>
          <w:sz w:val="20"/>
          <w:szCs w:val="20"/>
        </w:rPr>
        <w:t xml:space="preserve">Form 92DSG </w:t>
      </w:r>
      <w:hyperlink r:id="rId123" w:history="1">
        <w:r w:rsidRPr="00C50E89">
          <w:rPr>
            <w:sz w:val="20"/>
            <w:szCs w:val="20"/>
          </w:rPr>
          <w:t>Order</w:t>
        </w:r>
      </w:hyperlink>
      <w:r w:rsidRPr="00C50E89">
        <w:rPr>
          <w:sz w:val="20"/>
          <w:szCs w:val="20"/>
        </w:rPr>
        <w:t xml:space="preserve"> </w:t>
      </w:r>
    </w:p>
    <w:p w14:paraId="6E073010" w14:textId="77777777" w:rsidR="00C50E89" w:rsidRPr="00C50E89" w:rsidRDefault="00C50E89" w:rsidP="00C50E89">
      <w:pPr>
        <w:keepNext/>
        <w:autoSpaceDE w:val="0"/>
        <w:autoSpaceDN w:val="0"/>
        <w:adjustRightInd w:val="0"/>
        <w:spacing w:before="120" w:after="0" w:line="240" w:lineRule="auto"/>
        <w:ind w:left="1454"/>
        <w:jc w:val="left"/>
        <w:rPr>
          <w:b/>
          <w:bCs/>
          <w:sz w:val="20"/>
          <w:szCs w:val="20"/>
        </w:rPr>
      </w:pPr>
      <w:r w:rsidRPr="00C50E89">
        <w:rPr>
          <w:b/>
          <w:bCs/>
          <w:sz w:val="20"/>
          <w:szCs w:val="20"/>
        </w:rPr>
        <w:t>Note—</w:t>
      </w:r>
    </w:p>
    <w:p w14:paraId="24CBB785" w14:textId="77777777" w:rsidR="00C50E89" w:rsidRPr="00C50E89" w:rsidRDefault="00C50E89" w:rsidP="00C50E89">
      <w:pPr>
        <w:autoSpaceDE w:val="0"/>
        <w:autoSpaceDN w:val="0"/>
        <w:adjustRightInd w:val="0"/>
        <w:spacing w:before="120" w:after="0" w:line="240" w:lineRule="auto"/>
        <w:ind w:left="1738"/>
        <w:rPr>
          <w:sz w:val="20"/>
          <w:szCs w:val="20"/>
        </w:rPr>
      </w:pPr>
      <w:r w:rsidRPr="00C50E89">
        <w:rPr>
          <w:sz w:val="20"/>
          <w:szCs w:val="20"/>
        </w:rPr>
        <w:t>Section 83GL(1) of the Act requires the Commissioner of Police to publish notice of a declaration made under Division 2, in the Gazette, a newspaper circulating generally throughout the State and on a website maintained by the Commissioner</w:t>
      </w:r>
    </w:p>
    <w:p w14:paraId="364C3DC3" w14:textId="77777777" w:rsidR="00C50E89" w:rsidRPr="00C50E89" w:rsidRDefault="00C50E89" w:rsidP="00C50E89">
      <w:pPr>
        <w:keepNext/>
        <w:keepLines/>
        <w:spacing w:before="160" w:line="259" w:lineRule="auto"/>
        <w:ind w:left="320"/>
        <w:jc w:val="left"/>
        <w:outlineLvl w:val="2"/>
        <w:rPr>
          <w:rFonts w:eastAsia="Times New Roman"/>
          <w:b/>
          <w:bCs/>
          <w:kern w:val="2"/>
          <w:sz w:val="24"/>
          <w:szCs w:val="24"/>
          <w14:ligatures w14:val="standardContextual"/>
        </w:rPr>
      </w:pPr>
      <w:bookmarkStart w:id="318" w:name="_Toc206606464"/>
      <w:bookmarkStart w:id="319" w:name="_Toc236293863"/>
      <w:bookmarkStart w:id="320" w:name="_Toc384637268"/>
      <w:bookmarkStart w:id="321" w:name="_Toc384638163"/>
      <w:bookmarkStart w:id="322" w:name="_Toc384638486"/>
      <w:bookmarkStart w:id="323" w:name="_Toc448307733"/>
      <w:bookmarkStart w:id="324" w:name="_Toc75529085"/>
      <w:bookmarkStart w:id="325" w:name="_Toc384637262"/>
      <w:bookmarkStart w:id="326" w:name="_Toc384638157"/>
      <w:bookmarkStart w:id="327" w:name="_Toc384638480"/>
      <w:r w:rsidRPr="00C50E89">
        <w:rPr>
          <w:rFonts w:eastAsia="Times New Roman"/>
          <w:b/>
          <w:bCs/>
          <w:kern w:val="2"/>
          <w:sz w:val="24"/>
          <w:szCs w:val="24"/>
          <w14:ligatures w14:val="standardContextual"/>
        </w:rPr>
        <w:t>Division 3—Revocation</w:t>
      </w:r>
      <w:bookmarkEnd w:id="318"/>
      <w:bookmarkEnd w:id="319"/>
    </w:p>
    <w:p w14:paraId="25EA3084" w14:textId="77777777" w:rsidR="00C50E89" w:rsidRPr="00C50E89" w:rsidRDefault="00C50E89" w:rsidP="00C50E89">
      <w:pPr>
        <w:keepNext/>
        <w:keepLines/>
        <w:spacing w:before="120" w:after="120" w:line="240" w:lineRule="auto"/>
        <w:ind w:left="887" w:hanging="567"/>
        <w:jc w:val="left"/>
        <w:outlineLvl w:val="3"/>
        <w:rPr>
          <w:rFonts w:eastAsia="Times New Roman"/>
          <w:bCs/>
          <w:i/>
          <w:sz w:val="24"/>
          <w:szCs w:val="24"/>
        </w:rPr>
      </w:pPr>
      <w:bookmarkStart w:id="328" w:name="_148.1—Application_to_revoke"/>
      <w:bookmarkStart w:id="329" w:name="_Toc206606465"/>
      <w:bookmarkEnd w:id="328"/>
      <w:r w:rsidRPr="00C50E89">
        <w:rPr>
          <w:rFonts w:eastAsia="Times New Roman"/>
          <w:b/>
          <w:bCs/>
          <w:sz w:val="24"/>
          <w:szCs w:val="24"/>
        </w:rPr>
        <w:t>139.1—Application to revoke declaration</w:t>
      </w:r>
      <w:bookmarkEnd w:id="320"/>
      <w:bookmarkEnd w:id="321"/>
      <w:bookmarkEnd w:id="322"/>
      <w:bookmarkEnd w:id="323"/>
      <w:bookmarkEnd w:id="324"/>
      <w:bookmarkEnd w:id="329"/>
    </w:p>
    <w:p w14:paraId="24540728" w14:textId="77777777" w:rsidR="00C50E89" w:rsidRPr="00C50E89" w:rsidRDefault="00C50E89" w:rsidP="00C50E89">
      <w:pPr>
        <w:spacing w:before="120" w:after="120" w:line="240" w:lineRule="auto"/>
        <w:ind w:left="1454" w:hanging="567"/>
        <w:rPr>
          <w:sz w:val="23"/>
          <w:szCs w:val="23"/>
        </w:rPr>
      </w:pPr>
      <w:r w:rsidRPr="00C50E89">
        <w:rPr>
          <w:sz w:val="23"/>
          <w:szCs w:val="23"/>
        </w:rPr>
        <w:t>(1)</w:t>
      </w:r>
      <w:r w:rsidRPr="00C50E89">
        <w:rPr>
          <w:sz w:val="23"/>
          <w:szCs w:val="23"/>
        </w:rPr>
        <w:tab/>
        <w:t xml:space="preserve">An application under section 83GN(1) of the Act to revoke a declaration that a </w:t>
      </w:r>
      <w:r w:rsidRPr="00C50E89">
        <w:rPr>
          <w:b/>
          <w:bCs/>
          <w:i/>
          <w:iCs/>
          <w:sz w:val="23"/>
          <w:szCs w:val="23"/>
        </w:rPr>
        <w:t>group</w:t>
      </w:r>
      <w:r w:rsidRPr="00C50E89">
        <w:rPr>
          <w:sz w:val="23"/>
          <w:szCs w:val="23"/>
        </w:rPr>
        <w:t xml:space="preserve"> is a declared street gang must be—</w:t>
      </w:r>
    </w:p>
    <w:p w14:paraId="46A33CC8" w14:textId="77777777" w:rsidR="00C50E89" w:rsidRPr="00C50E89" w:rsidRDefault="00C50E89" w:rsidP="00C50E89">
      <w:pPr>
        <w:spacing w:before="120" w:after="120" w:line="240" w:lineRule="auto"/>
        <w:ind w:left="2021" w:hanging="567"/>
        <w:rPr>
          <w:sz w:val="23"/>
          <w:szCs w:val="23"/>
        </w:rPr>
      </w:pPr>
      <w:r w:rsidRPr="00C50E89">
        <w:rPr>
          <w:sz w:val="23"/>
          <w:szCs w:val="23"/>
        </w:rPr>
        <w:t>(a)</w:t>
      </w:r>
      <w:r w:rsidRPr="00C50E89">
        <w:rPr>
          <w:sz w:val="23"/>
          <w:szCs w:val="23"/>
        </w:rPr>
        <w:tab/>
        <w:t>in the prescribed form; and</w:t>
      </w:r>
    </w:p>
    <w:p w14:paraId="7F5FA7C8" w14:textId="77777777" w:rsidR="00C50E89" w:rsidRPr="00C50E89" w:rsidRDefault="00C50E89" w:rsidP="00C50E89">
      <w:pPr>
        <w:keepNext/>
        <w:spacing w:before="120" w:after="120" w:line="240" w:lineRule="auto"/>
        <w:ind w:left="2021" w:hanging="567"/>
        <w:rPr>
          <w:sz w:val="23"/>
          <w:szCs w:val="23"/>
        </w:rPr>
      </w:pPr>
      <w:r w:rsidRPr="00C50E89">
        <w:rPr>
          <w:sz w:val="23"/>
          <w:szCs w:val="23"/>
        </w:rPr>
        <w:t>(b)</w:t>
      </w:r>
      <w:r w:rsidRPr="00C50E89">
        <w:rPr>
          <w:sz w:val="23"/>
          <w:szCs w:val="23"/>
        </w:rPr>
        <w:tab/>
        <w:t xml:space="preserve">supported by an affidavit in the prescribed form. </w:t>
      </w:r>
    </w:p>
    <w:p w14:paraId="13B4AFC6" w14:textId="77777777" w:rsidR="00C50E89" w:rsidRPr="00C50E89" w:rsidRDefault="00C50E89" w:rsidP="00C50E89">
      <w:pPr>
        <w:keepNext/>
        <w:autoSpaceDE w:val="0"/>
        <w:autoSpaceDN w:val="0"/>
        <w:adjustRightInd w:val="0"/>
        <w:spacing w:before="120" w:after="0" w:line="240" w:lineRule="auto"/>
        <w:ind w:left="2021"/>
        <w:jc w:val="left"/>
        <w:rPr>
          <w:b/>
          <w:bCs/>
          <w:sz w:val="20"/>
          <w:szCs w:val="20"/>
        </w:rPr>
      </w:pPr>
      <w:r w:rsidRPr="00C50E89">
        <w:rPr>
          <w:b/>
          <w:bCs/>
          <w:sz w:val="20"/>
          <w:szCs w:val="20"/>
        </w:rPr>
        <w:t>Prescribed forms—</w:t>
      </w:r>
    </w:p>
    <w:p w14:paraId="15C80C2F" w14:textId="77777777" w:rsidR="00C50E89" w:rsidRPr="00C50E89" w:rsidRDefault="00C50E89" w:rsidP="00C50E89">
      <w:pPr>
        <w:keepNext/>
        <w:autoSpaceDE w:val="0"/>
        <w:autoSpaceDN w:val="0"/>
        <w:adjustRightInd w:val="0"/>
        <w:spacing w:before="120" w:after="0" w:line="240" w:lineRule="auto"/>
        <w:ind w:left="2305"/>
        <w:rPr>
          <w:sz w:val="20"/>
          <w:szCs w:val="20"/>
        </w:rPr>
      </w:pPr>
      <w:r w:rsidRPr="00C50E89">
        <w:rPr>
          <w:sz w:val="20"/>
          <w:szCs w:val="20"/>
        </w:rPr>
        <w:t xml:space="preserve">Form 111RD </w:t>
      </w:r>
      <w:hyperlink r:id="rId124" w:history="1">
        <w:r w:rsidRPr="00C50E89">
          <w:rPr>
            <w:sz w:val="20"/>
            <w:szCs w:val="20"/>
          </w:rPr>
          <w:t>Originating Application to Revoke Declaration</w:t>
        </w:r>
      </w:hyperlink>
    </w:p>
    <w:p w14:paraId="368824F7" w14:textId="77777777" w:rsidR="00C50E89" w:rsidRPr="00C50E89" w:rsidRDefault="00C50E89" w:rsidP="00C50E89">
      <w:pPr>
        <w:keepNext/>
        <w:autoSpaceDE w:val="0"/>
        <w:autoSpaceDN w:val="0"/>
        <w:adjustRightInd w:val="0"/>
        <w:spacing w:before="120" w:after="0" w:line="240" w:lineRule="auto"/>
        <w:ind w:left="2305"/>
        <w:rPr>
          <w:sz w:val="20"/>
          <w:szCs w:val="20"/>
        </w:rPr>
      </w:pPr>
      <w:r w:rsidRPr="00C50E89">
        <w:rPr>
          <w:sz w:val="20"/>
          <w:szCs w:val="20"/>
        </w:rPr>
        <w:t xml:space="preserve">Form 7 </w:t>
      </w:r>
      <w:hyperlink r:id="rId125" w:history="1">
        <w:r w:rsidRPr="00C50E89">
          <w:rPr>
            <w:sz w:val="20"/>
            <w:szCs w:val="20"/>
          </w:rPr>
          <w:t>Affidavit</w:t>
        </w:r>
      </w:hyperlink>
    </w:p>
    <w:p w14:paraId="1FFEF2EC" w14:textId="77777777" w:rsidR="00C50E89" w:rsidRPr="00C50E89" w:rsidRDefault="00C50E89" w:rsidP="00C50E89">
      <w:pPr>
        <w:keepNext/>
        <w:autoSpaceDE w:val="0"/>
        <w:autoSpaceDN w:val="0"/>
        <w:adjustRightInd w:val="0"/>
        <w:spacing w:before="120" w:after="0" w:line="240" w:lineRule="auto"/>
        <w:ind w:left="2021"/>
        <w:jc w:val="left"/>
        <w:rPr>
          <w:b/>
          <w:bCs/>
          <w:sz w:val="20"/>
          <w:szCs w:val="20"/>
        </w:rPr>
      </w:pPr>
      <w:r w:rsidRPr="00C50E89">
        <w:rPr>
          <w:b/>
          <w:bCs/>
          <w:sz w:val="20"/>
          <w:szCs w:val="20"/>
        </w:rPr>
        <w:t>Note—</w:t>
      </w:r>
    </w:p>
    <w:p w14:paraId="12B9FD63" w14:textId="77777777" w:rsidR="00C50E89" w:rsidRPr="00C50E89" w:rsidRDefault="00C50E89" w:rsidP="00C50E89">
      <w:pPr>
        <w:autoSpaceDE w:val="0"/>
        <w:autoSpaceDN w:val="0"/>
        <w:adjustRightInd w:val="0"/>
        <w:spacing w:before="120" w:after="0" w:line="240" w:lineRule="auto"/>
        <w:ind w:left="2305"/>
        <w:rPr>
          <w:sz w:val="20"/>
          <w:szCs w:val="20"/>
        </w:rPr>
      </w:pPr>
      <w:r w:rsidRPr="00C50E89">
        <w:rPr>
          <w:sz w:val="20"/>
          <w:szCs w:val="20"/>
        </w:rPr>
        <w:t>Section 83GN(1) of the Act specifies who has standing to make an application.</w:t>
      </w:r>
    </w:p>
    <w:p w14:paraId="043A748B" w14:textId="77777777" w:rsidR="00C50E89" w:rsidRPr="00C50E89" w:rsidRDefault="00C50E89" w:rsidP="00C50E89">
      <w:pPr>
        <w:spacing w:after="0" w:line="240" w:lineRule="auto"/>
        <w:jc w:val="left"/>
        <w:rPr>
          <w:sz w:val="23"/>
          <w:szCs w:val="23"/>
        </w:rPr>
      </w:pPr>
      <w:r w:rsidRPr="00C50E89">
        <w:rPr>
          <w:sz w:val="23"/>
          <w:szCs w:val="23"/>
        </w:rPr>
        <w:br w:type="page"/>
      </w:r>
    </w:p>
    <w:p w14:paraId="5195A71A" w14:textId="77777777" w:rsidR="00C50E89" w:rsidRPr="00C50E89" w:rsidRDefault="00C50E89" w:rsidP="00C50E89">
      <w:pPr>
        <w:spacing w:before="120" w:after="120" w:line="240" w:lineRule="auto"/>
        <w:ind w:left="1454" w:hanging="567"/>
        <w:rPr>
          <w:sz w:val="23"/>
          <w:szCs w:val="23"/>
        </w:rPr>
      </w:pPr>
      <w:r w:rsidRPr="00C50E89">
        <w:rPr>
          <w:sz w:val="23"/>
          <w:szCs w:val="23"/>
        </w:rPr>
        <w:lastRenderedPageBreak/>
        <w:t>(2)</w:t>
      </w:r>
      <w:r w:rsidRPr="00C50E89">
        <w:rPr>
          <w:sz w:val="23"/>
          <w:szCs w:val="23"/>
        </w:rPr>
        <w:tab/>
        <w:t>The supporting affidavit must—</w:t>
      </w:r>
    </w:p>
    <w:p w14:paraId="75386988" w14:textId="77777777" w:rsidR="00C50E89" w:rsidRPr="00C50E89" w:rsidRDefault="00C50E89" w:rsidP="00C50E89">
      <w:pPr>
        <w:spacing w:before="120" w:after="120" w:line="240" w:lineRule="auto"/>
        <w:ind w:left="2021" w:hanging="567"/>
        <w:rPr>
          <w:sz w:val="23"/>
          <w:szCs w:val="23"/>
        </w:rPr>
      </w:pPr>
      <w:r w:rsidRPr="00C50E89">
        <w:rPr>
          <w:sz w:val="23"/>
          <w:szCs w:val="23"/>
        </w:rPr>
        <w:t>(a)</w:t>
      </w:r>
      <w:r w:rsidRPr="00C50E89">
        <w:rPr>
          <w:sz w:val="23"/>
          <w:szCs w:val="23"/>
        </w:rPr>
        <w:tab/>
        <w:t>identify the interest and standing of the person applying for revocation;</w:t>
      </w:r>
    </w:p>
    <w:p w14:paraId="1035857D" w14:textId="77777777" w:rsidR="00C50E89" w:rsidRPr="00C50E89" w:rsidRDefault="00C50E89" w:rsidP="00C50E89">
      <w:pPr>
        <w:spacing w:before="120" w:after="120" w:line="240" w:lineRule="auto"/>
        <w:ind w:left="2021" w:hanging="567"/>
        <w:rPr>
          <w:sz w:val="23"/>
          <w:szCs w:val="23"/>
        </w:rPr>
      </w:pPr>
      <w:r w:rsidRPr="00C50E89">
        <w:rPr>
          <w:sz w:val="23"/>
          <w:szCs w:val="23"/>
        </w:rPr>
        <w:t>(b)</w:t>
      </w:r>
      <w:r w:rsidRPr="00C50E89">
        <w:rPr>
          <w:sz w:val="23"/>
          <w:szCs w:val="23"/>
        </w:rPr>
        <w:tab/>
        <w:t>depose to the facts forming the basis for the application;</w:t>
      </w:r>
    </w:p>
    <w:p w14:paraId="704EC248" w14:textId="77777777" w:rsidR="00C50E89" w:rsidRPr="00C50E89" w:rsidRDefault="00C50E89" w:rsidP="00C50E89">
      <w:pPr>
        <w:spacing w:before="120" w:after="120" w:line="240" w:lineRule="auto"/>
        <w:ind w:left="2021" w:hanging="567"/>
        <w:rPr>
          <w:sz w:val="23"/>
          <w:szCs w:val="23"/>
        </w:rPr>
      </w:pPr>
      <w:r w:rsidRPr="00C50E89">
        <w:rPr>
          <w:sz w:val="23"/>
          <w:szCs w:val="23"/>
        </w:rPr>
        <w:t>(c)</w:t>
      </w:r>
      <w:r w:rsidRPr="00C50E89">
        <w:rPr>
          <w:sz w:val="23"/>
          <w:szCs w:val="23"/>
        </w:rPr>
        <w:tab/>
        <w:t>verify the grounds of the application; and</w:t>
      </w:r>
    </w:p>
    <w:p w14:paraId="18803500" w14:textId="77777777" w:rsidR="00C50E89" w:rsidRPr="00C50E89" w:rsidRDefault="00C50E89" w:rsidP="00C50E89">
      <w:pPr>
        <w:spacing w:before="120" w:after="120" w:line="240" w:lineRule="auto"/>
        <w:ind w:left="2021" w:hanging="567"/>
        <w:rPr>
          <w:sz w:val="23"/>
          <w:szCs w:val="23"/>
        </w:rPr>
      </w:pPr>
      <w:r w:rsidRPr="00C50E89">
        <w:rPr>
          <w:sz w:val="23"/>
          <w:szCs w:val="23"/>
        </w:rPr>
        <w:t>(d)</w:t>
      </w:r>
      <w:r w:rsidRPr="00C50E89">
        <w:rPr>
          <w:sz w:val="23"/>
          <w:szCs w:val="23"/>
        </w:rPr>
        <w:tab/>
        <w:t xml:space="preserve">identify any previous applications for revocation of the declaration in relation to the </w:t>
      </w:r>
      <w:r w:rsidRPr="00C50E89">
        <w:rPr>
          <w:b/>
          <w:bCs/>
          <w:i/>
          <w:iCs/>
          <w:sz w:val="23"/>
          <w:szCs w:val="23"/>
        </w:rPr>
        <w:t xml:space="preserve">declared street gang </w:t>
      </w:r>
      <w:r w:rsidRPr="00C50E89">
        <w:rPr>
          <w:sz w:val="23"/>
          <w:szCs w:val="23"/>
        </w:rPr>
        <w:t>and their outcome.</w:t>
      </w:r>
    </w:p>
    <w:p w14:paraId="097E09C2" w14:textId="77777777" w:rsidR="00C50E89" w:rsidRPr="00C50E89" w:rsidRDefault="00C50E89" w:rsidP="00C50E89">
      <w:pPr>
        <w:spacing w:before="120" w:after="120" w:line="240" w:lineRule="auto"/>
        <w:ind w:left="1454" w:hanging="567"/>
        <w:rPr>
          <w:sz w:val="23"/>
          <w:szCs w:val="23"/>
        </w:rPr>
      </w:pPr>
      <w:r w:rsidRPr="00C50E89">
        <w:rPr>
          <w:sz w:val="23"/>
          <w:szCs w:val="23"/>
        </w:rPr>
        <w:t>(3)</w:t>
      </w:r>
      <w:r w:rsidRPr="00C50E89">
        <w:rPr>
          <w:sz w:val="23"/>
          <w:szCs w:val="23"/>
        </w:rPr>
        <w:tab/>
        <w:t xml:space="preserve">If it not an application made by the Commissioner of Police, they must be joined as the respondent. </w:t>
      </w:r>
    </w:p>
    <w:p w14:paraId="43491944" w14:textId="77777777" w:rsidR="00C50E89" w:rsidRPr="00C50E89" w:rsidRDefault="00C50E89" w:rsidP="00C50E89">
      <w:pPr>
        <w:spacing w:before="120" w:after="120" w:line="240" w:lineRule="auto"/>
        <w:ind w:left="1454" w:hanging="567"/>
        <w:rPr>
          <w:b/>
          <w:bCs/>
          <w:sz w:val="20"/>
          <w:szCs w:val="20"/>
        </w:rPr>
      </w:pPr>
      <w:r w:rsidRPr="00C50E89">
        <w:rPr>
          <w:b/>
          <w:bCs/>
          <w:sz w:val="20"/>
          <w:szCs w:val="20"/>
        </w:rPr>
        <w:t>Notes—</w:t>
      </w:r>
    </w:p>
    <w:p w14:paraId="665B0B9C" w14:textId="77777777" w:rsidR="00C50E89" w:rsidRPr="00C50E89" w:rsidRDefault="00C50E89" w:rsidP="00C50E89">
      <w:pPr>
        <w:spacing w:before="120" w:after="120" w:line="240" w:lineRule="auto"/>
        <w:ind w:left="1454"/>
        <w:rPr>
          <w:sz w:val="20"/>
          <w:szCs w:val="20"/>
        </w:rPr>
      </w:pPr>
      <w:r w:rsidRPr="00C50E89">
        <w:rPr>
          <w:sz w:val="20"/>
          <w:szCs w:val="20"/>
        </w:rPr>
        <w:t>Section 83GN(3) of the Act requires the grounds and information supporting the grounds to be set out and verified by affidavit.</w:t>
      </w:r>
    </w:p>
    <w:p w14:paraId="4DD94B91" w14:textId="77777777" w:rsidR="00C50E89" w:rsidRPr="00C50E89" w:rsidRDefault="00C50E89" w:rsidP="00C50E89">
      <w:pPr>
        <w:spacing w:before="120" w:after="120" w:line="240" w:lineRule="auto"/>
        <w:ind w:left="1454"/>
        <w:rPr>
          <w:sz w:val="20"/>
          <w:szCs w:val="20"/>
        </w:rPr>
      </w:pPr>
      <w:r w:rsidRPr="00C50E89">
        <w:rPr>
          <w:sz w:val="20"/>
          <w:szCs w:val="20"/>
        </w:rPr>
        <w:t>Section 83GN(4) requires the application and supporting affidavit, if not made by the Commissioner of Police, to be served on the Commissioner of Police.</w:t>
      </w:r>
    </w:p>
    <w:p w14:paraId="2434E919" w14:textId="77777777" w:rsidR="00C50E89" w:rsidRPr="00C50E89" w:rsidRDefault="00C50E89" w:rsidP="00C50E89">
      <w:pPr>
        <w:keepNext/>
        <w:keepLines/>
        <w:spacing w:before="120" w:after="120" w:line="240" w:lineRule="auto"/>
        <w:ind w:left="887" w:hanging="567"/>
        <w:jc w:val="left"/>
        <w:outlineLvl w:val="3"/>
        <w:rPr>
          <w:rFonts w:eastAsia="Times New Roman"/>
          <w:bCs/>
          <w:i/>
          <w:sz w:val="24"/>
          <w:szCs w:val="24"/>
        </w:rPr>
      </w:pPr>
      <w:bookmarkStart w:id="330" w:name="_Toc206606466"/>
      <w:r w:rsidRPr="00C50E89">
        <w:rPr>
          <w:rFonts w:eastAsia="Times New Roman"/>
          <w:b/>
          <w:bCs/>
          <w:sz w:val="24"/>
          <w:szCs w:val="24"/>
        </w:rPr>
        <w:t>139.2—Application for leave to make application</w:t>
      </w:r>
      <w:bookmarkEnd w:id="330"/>
    </w:p>
    <w:p w14:paraId="1CDF1B62" w14:textId="77777777" w:rsidR="00C50E89" w:rsidRPr="00C50E89" w:rsidRDefault="00C50E89" w:rsidP="00C50E89">
      <w:pPr>
        <w:spacing w:before="120" w:after="120" w:line="240" w:lineRule="auto"/>
        <w:ind w:left="1454" w:hanging="567"/>
        <w:rPr>
          <w:sz w:val="23"/>
          <w:szCs w:val="23"/>
        </w:rPr>
      </w:pPr>
      <w:r w:rsidRPr="00C50E89">
        <w:rPr>
          <w:sz w:val="23"/>
          <w:szCs w:val="23"/>
        </w:rPr>
        <w:t>(1)</w:t>
      </w:r>
      <w:r w:rsidRPr="00C50E89">
        <w:rPr>
          <w:sz w:val="23"/>
          <w:szCs w:val="23"/>
        </w:rPr>
        <w:tab/>
        <w:t>If leave is required under section 83GN(1)(b)(iii) or section 83GN(2) of the Act—</w:t>
      </w:r>
    </w:p>
    <w:p w14:paraId="362A3407" w14:textId="77777777" w:rsidR="00C50E89" w:rsidRPr="00C50E89" w:rsidRDefault="00C50E89" w:rsidP="00C50E89">
      <w:pPr>
        <w:spacing w:before="120" w:after="120" w:line="240" w:lineRule="auto"/>
        <w:ind w:left="2021" w:hanging="567"/>
        <w:rPr>
          <w:sz w:val="23"/>
          <w:szCs w:val="23"/>
        </w:rPr>
      </w:pPr>
      <w:r w:rsidRPr="00C50E89">
        <w:rPr>
          <w:sz w:val="23"/>
          <w:szCs w:val="23"/>
        </w:rPr>
        <w:t>(a)</w:t>
      </w:r>
      <w:r w:rsidRPr="00C50E89">
        <w:rPr>
          <w:sz w:val="23"/>
          <w:szCs w:val="23"/>
        </w:rPr>
        <w:tab/>
        <w:t>the application must be made in the ordinary way in accordance with rule 139.1;</w:t>
      </w:r>
    </w:p>
    <w:p w14:paraId="0C1AB794" w14:textId="77777777" w:rsidR="00C50E89" w:rsidRPr="00C50E89" w:rsidRDefault="00C50E89" w:rsidP="00C50E89">
      <w:pPr>
        <w:spacing w:before="120" w:after="120" w:line="240" w:lineRule="auto"/>
        <w:ind w:left="2021" w:hanging="567"/>
        <w:rPr>
          <w:sz w:val="23"/>
          <w:szCs w:val="23"/>
        </w:rPr>
      </w:pPr>
      <w:r w:rsidRPr="00C50E89">
        <w:rPr>
          <w:sz w:val="23"/>
          <w:szCs w:val="23"/>
        </w:rPr>
        <w:t>(b)</w:t>
      </w:r>
      <w:r w:rsidRPr="00C50E89">
        <w:rPr>
          <w:sz w:val="23"/>
          <w:szCs w:val="23"/>
        </w:rPr>
        <w:tab/>
        <w:t>the originating application must seek the necessary leave; and</w:t>
      </w:r>
    </w:p>
    <w:p w14:paraId="780163BB" w14:textId="77777777" w:rsidR="00C50E89" w:rsidRPr="00C50E89" w:rsidRDefault="00C50E89" w:rsidP="00C50E89">
      <w:pPr>
        <w:keepNext/>
        <w:spacing w:before="120" w:after="120" w:line="240" w:lineRule="auto"/>
        <w:ind w:left="2021" w:hanging="567"/>
        <w:rPr>
          <w:sz w:val="23"/>
          <w:szCs w:val="23"/>
        </w:rPr>
      </w:pPr>
      <w:r w:rsidRPr="00C50E89">
        <w:rPr>
          <w:sz w:val="23"/>
          <w:szCs w:val="23"/>
        </w:rPr>
        <w:t>(c)</w:t>
      </w:r>
      <w:r w:rsidRPr="00C50E89">
        <w:rPr>
          <w:sz w:val="23"/>
          <w:szCs w:val="23"/>
        </w:rPr>
        <w:tab/>
        <w:t>the application for leave must be supported by an affidavit deposing to the grounds on which leave is sought.</w:t>
      </w:r>
    </w:p>
    <w:p w14:paraId="685BFB43" w14:textId="77777777" w:rsidR="00C50E89" w:rsidRPr="00C50E89" w:rsidRDefault="00C50E89" w:rsidP="00C50E89">
      <w:pPr>
        <w:keepNext/>
        <w:autoSpaceDE w:val="0"/>
        <w:autoSpaceDN w:val="0"/>
        <w:adjustRightInd w:val="0"/>
        <w:spacing w:before="120" w:after="0" w:line="240" w:lineRule="auto"/>
        <w:ind w:left="2021"/>
        <w:jc w:val="left"/>
        <w:rPr>
          <w:b/>
          <w:bCs/>
          <w:sz w:val="20"/>
          <w:szCs w:val="20"/>
        </w:rPr>
      </w:pPr>
      <w:r w:rsidRPr="00C50E89">
        <w:rPr>
          <w:b/>
          <w:bCs/>
          <w:sz w:val="20"/>
          <w:szCs w:val="20"/>
        </w:rPr>
        <w:t>Notes—</w:t>
      </w:r>
    </w:p>
    <w:p w14:paraId="2BC31CC5" w14:textId="77777777" w:rsidR="00C50E89" w:rsidRPr="00C50E89" w:rsidRDefault="00C50E89" w:rsidP="00C50E89">
      <w:pPr>
        <w:keepNext/>
        <w:autoSpaceDE w:val="0"/>
        <w:autoSpaceDN w:val="0"/>
        <w:adjustRightInd w:val="0"/>
        <w:spacing w:before="120" w:after="0" w:line="240" w:lineRule="auto"/>
        <w:ind w:left="2305"/>
        <w:rPr>
          <w:sz w:val="20"/>
          <w:szCs w:val="20"/>
        </w:rPr>
      </w:pPr>
      <w:r w:rsidRPr="00C50E89">
        <w:rPr>
          <w:sz w:val="20"/>
          <w:szCs w:val="20"/>
        </w:rPr>
        <w:t xml:space="preserve">Section 83GN(1)(b)(iii) of the Act specifies who has standing to apply for permission to make the application. </w:t>
      </w:r>
    </w:p>
    <w:p w14:paraId="77338CD3" w14:textId="77777777" w:rsidR="00C50E89" w:rsidRPr="00C50E89" w:rsidRDefault="00C50E89" w:rsidP="00C50E89">
      <w:pPr>
        <w:autoSpaceDE w:val="0"/>
        <w:autoSpaceDN w:val="0"/>
        <w:adjustRightInd w:val="0"/>
        <w:spacing w:before="120" w:after="0" w:line="240" w:lineRule="auto"/>
        <w:ind w:left="2305"/>
        <w:rPr>
          <w:spacing w:val="-4"/>
          <w:sz w:val="20"/>
          <w:szCs w:val="20"/>
        </w:rPr>
      </w:pPr>
      <w:r w:rsidRPr="00C50E89">
        <w:rPr>
          <w:spacing w:val="-4"/>
          <w:sz w:val="20"/>
          <w:szCs w:val="20"/>
        </w:rPr>
        <w:t xml:space="preserve">Section 83GN(2) provides that permission of the Court is required if a revocation application has been made within the preceding 12 months and been refused or not finally determined. </w:t>
      </w:r>
    </w:p>
    <w:p w14:paraId="0FAE8400" w14:textId="77777777" w:rsidR="00C50E89" w:rsidRPr="00C50E89" w:rsidRDefault="00C50E89" w:rsidP="00C50E89">
      <w:pPr>
        <w:spacing w:before="120" w:after="120" w:line="240" w:lineRule="auto"/>
        <w:ind w:left="1454" w:hanging="567"/>
        <w:rPr>
          <w:sz w:val="23"/>
          <w:szCs w:val="23"/>
        </w:rPr>
      </w:pPr>
      <w:r w:rsidRPr="00C50E89">
        <w:rPr>
          <w:sz w:val="23"/>
          <w:szCs w:val="23"/>
        </w:rPr>
        <w:t>(2)</w:t>
      </w:r>
      <w:r w:rsidRPr="00C50E89">
        <w:rPr>
          <w:sz w:val="23"/>
          <w:szCs w:val="23"/>
        </w:rPr>
        <w:tab/>
        <w:t>The Court may determine an application for leave in chambers on the basis of the supporting affidavit or make orders for its determination.</w:t>
      </w:r>
    </w:p>
    <w:p w14:paraId="350AA587" w14:textId="77777777" w:rsidR="00C50E89" w:rsidRPr="00C50E89" w:rsidRDefault="00C50E89" w:rsidP="00C50E89">
      <w:pPr>
        <w:spacing w:before="120" w:after="120" w:line="240" w:lineRule="auto"/>
        <w:ind w:left="1454" w:hanging="567"/>
        <w:rPr>
          <w:sz w:val="23"/>
          <w:szCs w:val="23"/>
        </w:rPr>
      </w:pPr>
      <w:r w:rsidRPr="00C50E89">
        <w:rPr>
          <w:sz w:val="23"/>
          <w:szCs w:val="23"/>
        </w:rPr>
        <w:t>(3)</w:t>
      </w:r>
      <w:r w:rsidRPr="00C50E89">
        <w:rPr>
          <w:sz w:val="23"/>
          <w:szCs w:val="23"/>
        </w:rPr>
        <w:tab/>
        <w:t>If an application seeking leave is filed under this rule—</w:t>
      </w:r>
    </w:p>
    <w:p w14:paraId="747D085A" w14:textId="77777777" w:rsidR="00C50E89" w:rsidRPr="00C50E89" w:rsidRDefault="00C50E89" w:rsidP="00C50E89">
      <w:pPr>
        <w:spacing w:before="120" w:after="120" w:line="240" w:lineRule="auto"/>
        <w:ind w:left="2021" w:hanging="567"/>
        <w:rPr>
          <w:sz w:val="23"/>
          <w:szCs w:val="23"/>
        </w:rPr>
      </w:pPr>
      <w:r w:rsidRPr="00C50E89">
        <w:rPr>
          <w:sz w:val="23"/>
          <w:szCs w:val="23"/>
        </w:rPr>
        <w:t>(a)</w:t>
      </w:r>
      <w:r w:rsidRPr="00C50E89">
        <w:rPr>
          <w:sz w:val="23"/>
          <w:szCs w:val="23"/>
        </w:rPr>
        <w:tab/>
        <w:t>the revocation application is conditional on leave being granted; and</w:t>
      </w:r>
    </w:p>
    <w:p w14:paraId="7BB65C81" w14:textId="77777777" w:rsidR="00C50E89" w:rsidRPr="00C50E89" w:rsidRDefault="00C50E89" w:rsidP="00C50E89">
      <w:pPr>
        <w:spacing w:before="120" w:after="120" w:line="240" w:lineRule="auto"/>
        <w:ind w:left="2021" w:hanging="567"/>
        <w:rPr>
          <w:sz w:val="23"/>
          <w:szCs w:val="23"/>
        </w:rPr>
      </w:pPr>
      <w:r w:rsidRPr="00C50E89">
        <w:rPr>
          <w:sz w:val="23"/>
          <w:szCs w:val="23"/>
        </w:rPr>
        <w:t>(b)</w:t>
      </w:r>
      <w:r w:rsidRPr="00C50E89">
        <w:rPr>
          <w:sz w:val="23"/>
          <w:szCs w:val="23"/>
        </w:rPr>
        <w:tab/>
        <w:t>if leave is refused, the revocation application lapses.</w:t>
      </w:r>
    </w:p>
    <w:p w14:paraId="1E07ABCA" w14:textId="77777777" w:rsidR="00C50E89" w:rsidRPr="00C50E89" w:rsidRDefault="00C50E89" w:rsidP="00C50E89">
      <w:pPr>
        <w:keepNext/>
        <w:keepLines/>
        <w:spacing w:before="120" w:after="120" w:line="240" w:lineRule="auto"/>
        <w:ind w:left="887" w:hanging="567"/>
        <w:jc w:val="left"/>
        <w:outlineLvl w:val="3"/>
        <w:rPr>
          <w:rFonts w:eastAsia="Times New Roman"/>
          <w:b/>
          <w:iCs/>
          <w:sz w:val="26"/>
          <w:szCs w:val="28"/>
        </w:rPr>
      </w:pPr>
      <w:bookmarkStart w:id="331" w:name="_Toc206606467"/>
      <w:r w:rsidRPr="00C50E89">
        <w:rPr>
          <w:rFonts w:eastAsia="Times New Roman"/>
          <w:b/>
          <w:bCs/>
          <w:sz w:val="24"/>
          <w:szCs w:val="24"/>
        </w:rPr>
        <w:t>139.3—Hearing and determination</w:t>
      </w:r>
      <w:bookmarkEnd w:id="331"/>
    </w:p>
    <w:p w14:paraId="27561FA7" w14:textId="77777777" w:rsidR="00C50E89" w:rsidRPr="00C50E89" w:rsidRDefault="00C50E89" w:rsidP="00C50E89">
      <w:pPr>
        <w:spacing w:before="120" w:after="120" w:line="240" w:lineRule="auto"/>
        <w:ind w:left="1454" w:hanging="567"/>
        <w:rPr>
          <w:sz w:val="23"/>
          <w:szCs w:val="23"/>
        </w:rPr>
      </w:pPr>
      <w:r w:rsidRPr="00C50E89">
        <w:rPr>
          <w:sz w:val="23"/>
          <w:szCs w:val="23"/>
        </w:rPr>
        <w:t>(1)</w:t>
      </w:r>
      <w:r w:rsidRPr="00C50E89">
        <w:rPr>
          <w:sz w:val="23"/>
          <w:szCs w:val="23"/>
        </w:rPr>
        <w:tab/>
        <w:t>An application under section 83GO(1) of the Act to make written submissions or under section 83GO(4) of the Act to adduce evidence or cross-examine the deponent of an affidavit at the hearing of the application must be made—</w:t>
      </w:r>
    </w:p>
    <w:p w14:paraId="2E091725" w14:textId="77777777" w:rsidR="00C50E89" w:rsidRPr="00C50E89" w:rsidRDefault="00C50E89" w:rsidP="00C50E89">
      <w:pPr>
        <w:keepNext/>
        <w:spacing w:before="120" w:after="120" w:line="240" w:lineRule="auto"/>
        <w:ind w:left="2021" w:hanging="567"/>
        <w:rPr>
          <w:sz w:val="23"/>
          <w:szCs w:val="23"/>
        </w:rPr>
      </w:pPr>
      <w:r w:rsidRPr="00C50E89">
        <w:rPr>
          <w:sz w:val="23"/>
          <w:szCs w:val="23"/>
        </w:rPr>
        <w:t>(a)</w:t>
      </w:r>
      <w:r w:rsidRPr="00C50E89">
        <w:rPr>
          <w:sz w:val="23"/>
          <w:szCs w:val="23"/>
        </w:rPr>
        <w:tab/>
        <w:t xml:space="preserve">by interlocutory application in the prescribed form and supported by an affidavit in the prescribed form, which, unless the Court otherwise orders, must be filed not less than 7 days before the </w:t>
      </w:r>
      <w:hyperlink w:anchor="_2.1—Definitions" w:history="1">
        <w:r w:rsidRPr="00C50E89">
          <w:rPr>
            <w:sz w:val="23"/>
            <w:szCs w:val="23"/>
            <w:u w:val="single"/>
          </w:rPr>
          <w:t>return date</w:t>
        </w:r>
      </w:hyperlink>
      <w:r w:rsidRPr="00C50E89">
        <w:rPr>
          <w:sz w:val="23"/>
          <w:szCs w:val="23"/>
        </w:rPr>
        <w:t>; or</w:t>
      </w:r>
    </w:p>
    <w:p w14:paraId="2DC9B93D" w14:textId="77777777" w:rsidR="00C50E89" w:rsidRPr="00C50E89" w:rsidRDefault="00C50E89" w:rsidP="00C50E89">
      <w:pPr>
        <w:keepNext/>
        <w:autoSpaceDE w:val="0"/>
        <w:autoSpaceDN w:val="0"/>
        <w:adjustRightInd w:val="0"/>
        <w:spacing w:before="120" w:after="0" w:line="240" w:lineRule="auto"/>
        <w:ind w:left="2021"/>
        <w:jc w:val="left"/>
        <w:rPr>
          <w:b/>
          <w:bCs/>
          <w:sz w:val="20"/>
          <w:szCs w:val="20"/>
        </w:rPr>
      </w:pPr>
      <w:r w:rsidRPr="00C50E89">
        <w:rPr>
          <w:b/>
          <w:bCs/>
          <w:sz w:val="20"/>
          <w:szCs w:val="20"/>
        </w:rPr>
        <w:t>Prescribed forms—</w:t>
      </w:r>
    </w:p>
    <w:p w14:paraId="2ED427FC" w14:textId="77777777" w:rsidR="00C50E89" w:rsidRPr="00C50E89" w:rsidRDefault="00C50E89" w:rsidP="00C50E89">
      <w:pPr>
        <w:keepNext/>
        <w:autoSpaceDE w:val="0"/>
        <w:autoSpaceDN w:val="0"/>
        <w:adjustRightInd w:val="0"/>
        <w:spacing w:before="120" w:after="0" w:line="240" w:lineRule="auto"/>
        <w:ind w:left="2305"/>
        <w:rPr>
          <w:sz w:val="20"/>
          <w:szCs w:val="20"/>
        </w:rPr>
      </w:pPr>
      <w:r w:rsidRPr="00C50E89">
        <w:rPr>
          <w:sz w:val="20"/>
          <w:szCs w:val="20"/>
        </w:rPr>
        <w:t xml:space="preserve">Form 61 </w:t>
      </w:r>
      <w:hyperlink r:id="rId126" w:history="1">
        <w:r w:rsidRPr="00C50E89">
          <w:rPr>
            <w:sz w:val="20"/>
            <w:szCs w:val="20"/>
          </w:rPr>
          <w:t>Interlocutory Application</w:t>
        </w:r>
      </w:hyperlink>
    </w:p>
    <w:p w14:paraId="1C0ECBAF" w14:textId="190A0ED9" w:rsidR="00C50E89" w:rsidRDefault="00C50E89" w:rsidP="00C50E89">
      <w:pPr>
        <w:autoSpaceDE w:val="0"/>
        <w:autoSpaceDN w:val="0"/>
        <w:adjustRightInd w:val="0"/>
        <w:spacing w:before="120" w:after="0" w:line="240" w:lineRule="auto"/>
        <w:ind w:left="2305"/>
      </w:pPr>
      <w:r w:rsidRPr="00C50E89">
        <w:rPr>
          <w:sz w:val="20"/>
          <w:szCs w:val="20"/>
        </w:rPr>
        <w:t xml:space="preserve">Form 7 </w:t>
      </w:r>
      <w:hyperlink r:id="rId127" w:history="1">
        <w:r w:rsidRPr="00C50E89">
          <w:rPr>
            <w:sz w:val="20"/>
            <w:szCs w:val="20"/>
          </w:rPr>
          <w:t>Affidavit</w:t>
        </w:r>
      </w:hyperlink>
    </w:p>
    <w:p w14:paraId="347F7721" w14:textId="11667AB5" w:rsidR="00C50E89" w:rsidRPr="00C50E89" w:rsidRDefault="00C50E89" w:rsidP="00C50E89">
      <w:pPr>
        <w:spacing w:after="0" w:line="240" w:lineRule="auto"/>
        <w:jc w:val="left"/>
      </w:pPr>
      <w:r>
        <w:br w:type="page"/>
      </w:r>
    </w:p>
    <w:p w14:paraId="7EA8C9F1" w14:textId="77777777" w:rsidR="00C50E89" w:rsidRPr="00C50E89" w:rsidRDefault="00C50E89" w:rsidP="00C50E89">
      <w:pPr>
        <w:keepNext/>
        <w:spacing w:before="120" w:after="120" w:line="240" w:lineRule="auto"/>
        <w:ind w:left="2021" w:hanging="567"/>
        <w:rPr>
          <w:sz w:val="23"/>
          <w:szCs w:val="23"/>
        </w:rPr>
      </w:pPr>
      <w:r w:rsidRPr="00C50E89">
        <w:rPr>
          <w:sz w:val="23"/>
          <w:szCs w:val="23"/>
        </w:rPr>
        <w:lastRenderedPageBreak/>
        <w:t>(b)</w:t>
      </w:r>
      <w:r w:rsidRPr="00C50E89">
        <w:rPr>
          <w:sz w:val="23"/>
          <w:szCs w:val="23"/>
        </w:rPr>
        <w:tab/>
        <w:t xml:space="preserve">by oral application at the hearing on the </w:t>
      </w:r>
      <w:hyperlink w:anchor="_2.1—Definitions" w:history="1">
        <w:r w:rsidRPr="00C50E89">
          <w:rPr>
            <w:sz w:val="23"/>
            <w:szCs w:val="23"/>
            <w:u w:val="single"/>
          </w:rPr>
          <w:t>return date</w:t>
        </w:r>
      </w:hyperlink>
      <w:r w:rsidRPr="00C50E89">
        <w:rPr>
          <w:sz w:val="23"/>
          <w:szCs w:val="23"/>
        </w:rPr>
        <w:t>.</w:t>
      </w:r>
    </w:p>
    <w:p w14:paraId="2C582CCC" w14:textId="77777777" w:rsidR="00C50E89" w:rsidRPr="00C50E89" w:rsidRDefault="00C50E89" w:rsidP="00C50E89">
      <w:pPr>
        <w:keepNext/>
        <w:autoSpaceDE w:val="0"/>
        <w:autoSpaceDN w:val="0"/>
        <w:adjustRightInd w:val="0"/>
        <w:spacing w:before="120" w:after="0" w:line="240" w:lineRule="auto"/>
        <w:ind w:left="2021"/>
        <w:jc w:val="left"/>
        <w:rPr>
          <w:b/>
          <w:bCs/>
          <w:sz w:val="20"/>
          <w:szCs w:val="20"/>
        </w:rPr>
      </w:pPr>
      <w:r w:rsidRPr="00C50E89">
        <w:rPr>
          <w:b/>
          <w:bCs/>
          <w:sz w:val="20"/>
          <w:szCs w:val="20"/>
        </w:rPr>
        <w:t>Note—</w:t>
      </w:r>
    </w:p>
    <w:p w14:paraId="4DBB4688" w14:textId="77777777" w:rsidR="00C50E89" w:rsidRPr="00C50E89" w:rsidRDefault="00C50E89" w:rsidP="00C50E89">
      <w:pPr>
        <w:autoSpaceDE w:val="0"/>
        <w:autoSpaceDN w:val="0"/>
        <w:adjustRightInd w:val="0"/>
        <w:spacing w:before="120" w:after="0" w:line="240" w:lineRule="auto"/>
        <w:ind w:left="2305"/>
        <w:rPr>
          <w:sz w:val="20"/>
          <w:szCs w:val="20"/>
        </w:rPr>
      </w:pPr>
      <w:r w:rsidRPr="00C50E89">
        <w:rPr>
          <w:sz w:val="20"/>
          <w:szCs w:val="20"/>
        </w:rPr>
        <w:t>Section 83GQ of the Act provides that the Court is not bound by the rules of evidence but may inform itself on any matter as it thinks fit and must act according to equity, good conscience and the substantial merits of the case without regard to technicalities and legal forms.</w:t>
      </w:r>
    </w:p>
    <w:p w14:paraId="248DA0A1" w14:textId="77777777" w:rsidR="00C50E89" w:rsidRPr="00C50E89" w:rsidRDefault="00C50E89" w:rsidP="00C50E89">
      <w:pPr>
        <w:keepNext/>
        <w:spacing w:before="120" w:after="120" w:line="240" w:lineRule="auto"/>
        <w:ind w:left="1454" w:hanging="567"/>
        <w:rPr>
          <w:sz w:val="23"/>
          <w:szCs w:val="23"/>
        </w:rPr>
      </w:pPr>
      <w:r w:rsidRPr="00C50E89">
        <w:rPr>
          <w:sz w:val="23"/>
          <w:szCs w:val="23"/>
        </w:rPr>
        <w:t>(2)</w:t>
      </w:r>
      <w:r w:rsidRPr="00C50E89">
        <w:rPr>
          <w:sz w:val="23"/>
          <w:szCs w:val="23"/>
        </w:rPr>
        <w:tab/>
        <w:t>A record of outcome of revocation must be in the prescribed form.</w:t>
      </w:r>
    </w:p>
    <w:p w14:paraId="6858166E" w14:textId="77777777" w:rsidR="00C50E89" w:rsidRPr="00C50E89" w:rsidRDefault="00C50E89" w:rsidP="00C50E89">
      <w:pPr>
        <w:keepNext/>
        <w:autoSpaceDE w:val="0"/>
        <w:autoSpaceDN w:val="0"/>
        <w:adjustRightInd w:val="0"/>
        <w:spacing w:before="120" w:after="0" w:line="240" w:lineRule="auto"/>
        <w:ind w:left="1454"/>
        <w:jc w:val="left"/>
        <w:rPr>
          <w:b/>
          <w:bCs/>
          <w:sz w:val="20"/>
          <w:szCs w:val="20"/>
        </w:rPr>
      </w:pPr>
      <w:r w:rsidRPr="00C50E89">
        <w:rPr>
          <w:b/>
          <w:bCs/>
          <w:sz w:val="20"/>
          <w:szCs w:val="20"/>
        </w:rPr>
        <w:t>Prescribed form—</w:t>
      </w:r>
    </w:p>
    <w:p w14:paraId="166160EA" w14:textId="77777777" w:rsidR="00C50E89" w:rsidRPr="00C50E89" w:rsidRDefault="00C50E89" w:rsidP="00C50E89">
      <w:pPr>
        <w:autoSpaceDE w:val="0"/>
        <w:autoSpaceDN w:val="0"/>
        <w:adjustRightInd w:val="0"/>
        <w:spacing w:before="120" w:after="0" w:line="240" w:lineRule="auto"/>
        <w:ind w:left="1738"/>
        <w:rPr>
          <w:sz w:val="20"/>
          <w:szCs w:val="20"/>
        </w:rPr>
      </w:pPr>
      <w:r w:rsidRPr="00C50E89">
        <w:rPr>
          <w:sz w:val="20"/>
          <w:szCs w:val="20"/>
        </w:rPr>
        <w:t xml:space="preserve">Form 114 </w:t>
      </w:r>
      <w:hyperlink r:id="rId128" w:history="1">
        <w:r w:rsidRPr="00C50E89">
          <w:rPr>
            <w:sz w:val="20"/>
            <w:szCs w:val="20"/>
          </w:rPr>
          <w:t>Record of Outcome [Variation or Revocation]</w:t>
        </w:r>
      </w:hyperlink>
    </w:p>
    <w:p w14:paraId="30CFBA84" w14:textId="77777777" w:rsidR="00C50E89" w:rsidRPr="00C50E89" w:rsidRDefault="00C50E89" w:rsidP="00C50E89">
      <w:pPr>
        <w:keepNext/>
        <w:spacing w:before="120" w:after="120" w:line="240" w:lineRule="auto"/>
        <w:ind w:left="1454" w:hanging="567"/>
        <w:rPr>
          <w:sz w:val="23"/>
          <w:szCs w:val="23"/>
        </w:rPr>
      </w:pPr>
      <w:r w:rsidRPr="00C50E89">
        <w:rPr>
          <w:sz w:val="23"/>
          <w:szCs w:val="23"/>
        </w:rPr>
        <w:t>(3)</w:t>
      </w:r>
      <w:r w:rsidRPr="00C50E89">
        <w:rPr>
          <w:sz w:val="23"/>
          <w:szCs w:val="23"/>
        </w:rPr>
        <w:tab/>
        <w:t>If the Court makes a revocation order, the Court will issue a formal order in the prescribed form.</w:t>
      </w:r>
    </w:p>
    <w:p w14:paraId="2C3314B3" w14:textId="77777777" w:rsidR="00C50E89" w:rsidRPr="00C50E89" w:rsidRDefault="00C50E89" w:rsidP="00C50E89">
      <w:pPr>
        <w:keepNext/>
        <w:autoSpaceDE w:val="0"/>
        <w:autoSpaceDN w:val="0"/>
        <w:adjustRightInd w:val="0"/>
        <w:spacing w:before="120" w:after="0" w:line="240" w:lineRule="auto"/>
        <w:ind w:left="1454"/>
        <w:jc w:val="left"/>
        <w:rPr>
          <w:b/>
          <w:bCs/>
          <w:sz w:val="20"/>
          <w:szCs w:val="20"/>
        </w:rPr>
      </w:pPr>
      <w:r w:rsidRPr="00C50E89">
        <w:rPr>
          <w:b/>
          <w:bCs/>
          <w:sz w:val="20"/>
          <w:szCs w:val="20"/>
        </w:rPr>
        <w:t>Prescribed form—</w:t>
      </w:r>
    </w:p>
    <w:p w14:paraId="3EADDA17" w14:textId="77777777" w:rsidR="00C50E89" w:rsidRPr="00C50E89" w:rsidRDefault="00C50E89" w:rsidP="00C50E89">
      <w:pPr>
        <w:keepNext/>
        <w:autoSpaceDE w:val="0"/>
        <w:autoSpaceDN w:val="0"/>
        <w:adjustRightInd w:val="0"/>
        <w:spacing w:before="120" w:after="0" w:line="240" w:lineRule="auto"/>
        <w:ind w:left="1738"/>
        <w:rPr>
          <w:sz w:val="20"/>
          <w:szCs w:val="20"/>
        </w:rPr>
      </w:pPr>
      <w:r w:rsidRPr="00C50E89">
        <w:rPr>
          <w:sz w:val="20"/>
          <w:szCs w:val="20"/>
        </w:rPr>
        <w:t xml:space="preserve">Form 115RD Order for Revocation </w:t>
      </w:r>
    </w:p>
    <w:p w14:paraId="2E946DA3" w14:textId="77777777" w:rsidR="00C50E89" w:rsidRPr="00C50E89" w:rsidRDefault="00C50E89" w:rsidP="00C50E89">
      <w:pPr>
        <w:keepNext/>
        <w:autoSpaceDE w:val="0"/>
        <w:autoSpaceDN w:val="0"/>
        <w:adjustRightInd w:val="0"/>
        <w:spacing w:before="120" w:after="0" w:line="240" w:lineRule="auto"/>
        <w:ind w:left="1454"/>
        <w:jc w:val="left"/>
        <w:rPr>
          <w:b/>
          <w:bCs/>
          <w:sz w:val="20"/>
          <w:szCs w:val="20"/>
        </w:rPr>
      </w:pPr>
      <w:r w:rsidRPr="00C50E89">
        <w:rPr>
          <w:b/>
          <w:bCs/>
          <w:sz w:val="20"/>
          <w:szCs w:val="20"/>
        </w:rPr>
        <w:t>Note—</w:t>
      </w:r>
    </w:p>
    <w:p w14:paraId="0F3ED26C" w14:textId="77777777" w:rsidR="00C50E89" w:rsidRPr="00C50E89" w:rsidRDefault="00C50E89" w:rsidP="00C50E89">
      <w:pPr>
        <w:autoSpaceDE w:val="0"/>
        <w:autoSpaceDN w:val="0"/>
        <w:adjustRightInd w:val="0"/>
        <w:spacing w:before="120" w:after="0" w:line="240" w:lineRule="auto"/>
        <w:ind w:left="2305"/>
        <w:rPr>
          <w:sz w:val="20"/>
          <w:szCs w:val="20"/>
        </w:rPr>
      </w:pPr>
      <w:r w:rsidRPr="00C50E89">
        <w:rPr>
          <w:sz w:val="20"/>
          <w:szCs w:val="20"/>
        </w:rPr>
        <w:t xml:space="preserve">Section 83GN(7) requires the Commissioner of Police to publish notice of the application in the Gazette, a newspaper circulating generally throughout the State and make reasonable effort to notify in relation to the revocation any persons who made or provided submissions on the making of the declaration. </w:t>
      </w:r>
      <w:bookmarkEnd w:id="325"/>
      <w:bookmarkEnd w:id="326"/>
      <w:bookmarkEnd w:id="327"/>
    </w:p>
    <w:p w14:paraId="781B224B" w14:textId="77777777" w:rsidR="00C50E89" w:rsidRPr="00C50E89" w:rsidRDefault="00C50E89" w:rsidP="00C50E89">
      <w:pPr>
        <w:spacing w:after="0" w:line="240" w:lineRule="auto"/>
        <w:jc w:val="left"/>
        <w:rPr>
          <w:rFonts w:ascii="Arial" w:hAnsi="Arial" w:cs="Arial"/>
          <w:sz w:val="24"/>
          <w:szCs w:val="24"/>
        </w:rPr>
      </w:pPr>
      <w:r w:rsidRPr="00C50E89">
        <w:rPr>
          <w:rFonts w:ascii="Arial" w:hAnsi="Arial" w:cs="Arial"/>
          <w:sz w:val="24"/>
          <w:szCs w:val="24"/>
        </w:rPr>
        <w:br w:type="page"/>
      </w:r>
    </w:p>
    <w:p w14:paraId="43FF85C4" w14:textId="77777777" w:rsidR="00C50E89" w:rsidRPr="00C50E89" w:rsidRDefault="00C50E89" w:rsidP="00C50E89">
      <w:pPr>
        <w:ind w:left="284" w:hanging="284"/>
        <w:rPr>
          <w:rFonts w:eastAsia="Times New Roman"/>
          <w:szCs w:val="17"/>
        </w:rPr>
      </w:pPr>
      <w:r w:rsidRPr="00C50E89">
        <w:rPr>
          <w:rFonts w:eastAsia="Times New Roman"/>
          <w:szCs w:val="17"/>
        </w:rPr>
        <w:lastRenderedPageBreak/>
        <w:t>6.</w:t>
      </w:r>
      <w:r w:rsidRPr="00C50E89">
        <w:rPr>
          <w:rFonts w:eastAsia="Times New Roman"/>
          <w:szCs w:val="17"/>
        </w:rPr>
        <w:tab/>
        <w:t>Chapter 3, Part 17 is deleted as follows:</w:t>
      </w:r>
      <w:bookmarkStart w:id="332" w:name="_161.2—Definitions"/>
      <w:bookmarkStart w:id="333" w:name="_162.1—Application"/>
      <w:bookmarkEnd w:id="332"/>
      <w:bookmarkEnd w:id="333"/>
    </w:p>
    <w:p w14:paraId="3CBB870C" w14:textId="77777777" w:rsidR="00C50E89" w:rsidRPr="00C50E89" w:rsidRDefault="00C50E89" w:rsidP="00C50E89">
      <w:pPr>
        <w:spacing w:after="200" w:line="276" w:lineRule="auto"/>
        <w:ind w:left="284"/>
        <w:contextualSpacing/>
        <w:jc w:val="left"/>
        <w:rPr>
          <w:rFonts w:ascii="Calibri" w:hAnsi="Calibri" w:cs="Calibri"/>
          <w:sz w:val="23"/>
        </w:rPr>
      </w:pPr>
      <w:r w:rsidRPr="00C50E89">
        <w:rPr>
          <w:rFonts w:eastAsia="Times New Roman"/>
          <w:b/>
          <w:bCs/>
          <w:sz w:val="32"/>
          <w:szCs w:val="26"/>
        </w:rPr>
        <w:t>Part 17—Deleted by No 11 Amending Rules 2026</w:t>
      </w:r>
    </w:p>
    <w:p w14:paraId="01389ED8" w14:textId="77777777" w:rsidR="00C50E89" w:rsidRPr="00C50E89" w:rsidRDefault="00C50E89" w:rsidP="00C50E89">
      <w:pPr>
        <w:ind w:left="284" w:hanging="284"/>
        <w:rPr>
          <w:rFonts w:eastAsia="Times New Roman"/>
          <w:szCs w:val="17"/>
        </w:rPr>
      </w:pPr>
      <w:r w:rsidRPr="00C50E89">
        <w:rPr>
          <w:rFonts w:eastAsia="Times New Roman"/>
          <w:szCs w:val="17"/>
        </w:rPr>
        <w:t>7.</w:t>
      </w:r>
      <w:r w:rsidRPr="00C50E89">
        <w:rPr>
          <w:rFonts w:eastAsia="Times New Roman"/>
          <w:szCs w:val="17"/>
        </w:rPr>
        <w:tab/>
        <w:t>Chapter 3, Part 19 is inserted into the Table of Contents and amended as follows:</w:t>
      </w:r>
    </w:p>
    <w:p w14:paraId="743282E2" w14:textId="77777777" w:rsidR="00C50E89" w:rsidRPr="00C50E89" w:rsidRDefault="00C50E89" w:rsidP="00C50E89">
      <w:pPr>
        <w:spacing w:after="160" w:line="259" w:lineRule="auto"/>
        <w:ind w:left="284"/>
        <w:rPr>
          <w:b/>
          <w:bCs/>
          <w:sz w:val="28"/>
          <w:szCs w:val="28"/>
        </w:rPr>
      </w:pPr>
      <w:r w:rsidRPr="00C50E89">
        <w:rPr>
          <w:b/>
          <w:bCs/>
          <w:sz w:val="28"/>
          <w:szCs w:val="28"/>
        </w:rPr>
        <w:t>Part 19—Street gang control orders: Supreme Court and Youth Court</w:t>
      </w:r>
    </w:p>
    <w:p w14:paraId="50D3FDB4" w14:textId="77777777" w:rsidR="00C50E89" w:rsidRPr="00C50E89" w:rsidRDefault="00C50E89" w:rsidP="00C50E89">
      <w:pPr>
        <w:spacing w:after="120" w:line="259" w:lineRule="auto"/>
        <w:ind w:left="284"/>
        <w:rPr>
          <w:b/>
          <w:bCs/>
          <w:sz w:val="24"/>
          <w:szCs w:val="24"/>
        </w:rPr>
      </w:pPr>
      <w:r w:rsidRPr="00C50E89">
        <w:rPr>
          <w:b/>
          <w:bCs/>
          <w:sz w:val="24"/>
          <w:szCs w:val="24"/>
        </w:rPr>
        <w:t>Division 1—General</w:t>
      </w:r>
    </w:p>
    <w:p w14:paraId="6FB8D374" w14:textId="77777777" w:rsidR="00C50E89" w:rsidRPr="00C50E89" w:rsidRDefault="00C50E89" w:rsidP="00C50E89">
      <w:pPr>
        <w:spacing w:after="120" w:line="360" w:lineRule="auto"/>
        <w:ind w:left="284"/>
        <w:rPr>
          <w:b/>
          <w:bCs/>
          <w:sz w:val="24"/>
          <w:szCs w:val="24"/>
        </w:rPr>
      </w:pPr>
      <w:r w:rsidRPr="00C50E89">
        <w:rPr>
          <w:b/>
          <w:bCs/>
          <w:sz w:val="24"/>
          <w:szCs w:val="24"/>
        </w:rPr>
        <w:t>168.1—Scope of Part</w:t>
      </w:r>
    </w:p>
    <w:p w14:paraId="20950D04" w14:textId="77777777" w:rsidR="00C50E89" w:rsidRPr="00C50E89" w:rsidRDefault="00C50E89" w:rsidP="00C50E89">
      <w:pPr>
        <w:spacing w:after="160" w:line="360" w:lineRule="auto"/>
        <w:ind w:left="851"/>
        <w:rPr>
          <w:sz w:val="22"/>
        </w:rPr>
      </w:pPr>
      <w:r w:rsidRPr="00C50E89">
        <w:rPr>
          <w:sz w:val="22"/>
        </w:rPr>
        <w:t xml:space="preserve">This Part applies to all proceedings under Part 3AB of the </w:t>
      </w:r>
      <w:r w:rsidRPr="00C50E89">
        <w:rPr>
          <w:i/>
          <w:iCs/>
          <w:sz w:val="22"/>
        </w:rPr>
        <w:t>Criminal Law Consolidation Act 1935</w:t>
      </w:r>
      <w:r w:rsidRPr="00C50E89">
        <w:rPr>
          <w:sz w:val="22"/>
        </w:rPr>
        <w:t xml:space="preserve">. </w:t>
      </w:r>
    </w:p>
    <w:p w14:paraId="1121204F" w14:textId="77777777" w:rsidR="00C50E89" w:rsidRPr="00C50E89" w:rsidRDefault="00C50E89" w:rsidP="00C50E89">
      <w:pPr>
        <w:spacing w:after="120" w:line="360" w:lineRule="auto"/>
        <w:ind w:left="284"/>
        <w:rPr>
          <w:b/>
          <w:bCs/>
          <w:sz w:val="24"/>
          <w:szCs w:val="24"/>
        </w:rPr>
      </w:pPr>
      <w:r w:rsidRPr="00C50E89">
        <w:rPr>
          <w:b/>
          <w:bCs/>
          <w:sz w:val="24"/>
          <w:szCs w:val="24"/>
        </w:rPr>
        <w:t>168.2—Definitions</w:t>
      </w:r>
    </w:p>
    <w:p w14:paraId="3EE11F9C" w14:textId="77777777" w:rsidR="00C50E89" w:rsidRPr="00C50E89" w:rsidRDefault="00C50E89" w:rsidP="00C50E89">
      <w:pPr>
        <w:spacing w:after="120" w:line="240" w:lineRule="auto"/>
        <w:ind w:left="851"/>
        <w:rPr>
          <w:sz w:val="22"/>
        </w:rPr>
      </w:pPr>
      <w:r w:rsidRPr="00C50E89">
        <w:rPr>
          <w:sz w:val="22"/>
        </w:rPr>
        <w:t>In this Part—</w:t>
      </w:r>
    </w:p>
    <w:p w14:paraId="5D868441" w14:textId="77777777" w:rsidR="00C50E89" w:rsidRPr="00C50E89" w:rsidRDefault="00C50E89" w:rsidP="00C50E89">
      <w:pPr>
        <w:spacing w:after="120" w:line="240" w:lineRule="auto"/>
        <w:ind w:left="1418"/>
        <w:rPr>
          <w:sz w:val="22"/>
        </w:rPr>
      </w:pPr>
      <w:r w:rsidRPr="00C50E89">
        <w:rPr>
          <w:b/>
          <w:bCs/>
          <w:i/>
          <w:iCs/>
          <w:sz w:val="22"/>
        </w:rPr>
        <w:t>Act</w:t>
      </w:r>
      <w:r w:rsidRPr="00C50E89">
        <w:rPr>
          <w:sz w:val="22"/>
        </w:rPr>
        <w:t xml:space="preserve"> means the </w:t>
      </w:r>
      <w:r w:rsidRPr="00C50E89">
        <w:rPr>
          <w:i/>
          <w:iCs/>
          <w:sz w:val="22"/>
        </w:rPr>
        <w:t>Criminal Law Consolidation Act 1935</w:t>
      </w:r>
      <w:r w:rsidRPr="00C50E89">
        <w:rPr>
          <w:sz w:val="22"/>
        </w:rPr>
        <w:t>;</w:t>
      </w:r>
    </w:p>
    <w:p w14:paraId="0C8C90A0" w14:textId="77777777" w:rsidR="00C50E89" w:rsidRPr="00C50E89" w:rsidRDefault="00C50E89" w:rsidP="00C50E89">
      <w:pPr>
        <w:spacing w:after="120" w:line="240" w:lineRule="auto"/>
        <w:ind w:left="1418"/>
        <w:rPr>
          <w:sz w:val="22"/>
        </w:rPr>
      </w:pPr>
      <w:r w:rsidRPr="00C50E89">
        <w:rPr>
          <w:b/>
          <w:bCs/>
          <w:i/>
          <w:iCs/>
          <w:sz w:val="22"/>
        </w:rPr>
        <w:t xml:space="preserve">associate </w:t>
      </w:r>
      <w:r w:rsidRPr="00C50E89">
        <w:rPr>
          <w:sz w:val="22"/>
        </w:rPr>
        <w:t xml:space="preserve">means a person alleged to be an associate of the </w:t>
      </w:r>
      <w:r w:rsidRPr="00C50E89">
        <w:rPr>
          <w:sz w:val="22"/>
          <w:u w:val="single"/>
        </w:rPr>
        <w:t>subject</w:t>
      </w:r>
      <w:r w:rsidRPr="00C50E89">
        <w:rPr>
          <w:sz w:val="22"/>
        </w:rPr>
        <w:t xml:space="preserve"> for the purpose of section 83GT(2)(b)(ii) or (c) of the Act;</w:t>
      </w:r>
    </w:p>
    <w:p w14:paraId="079509E5" w14:textId="77777777" w:rsidR="00C50E89" w:rsidRPr="00C50E89" w:rsidRDefault="00C50E89" w:rsidP="00C50E89">
      <w:pPr>
        <w:spacing w:after="120" w:line="240" w:lineRule="auto"/>
        <w:ind w:left="1418"/>
        <w:rPr>
          <w:sz w:val="22"/>
        </w:rPr>
      </w:pPr>
      <w:r w:rsidRPr="00C50E89">
        <w:rPr>
          <w:b/>
          <w:bCs/>
          <w:i/>
          <w:iCs/>
          <w:sz w:val="22"/>
        </w:rPr>
        <w:t xml:space="preserve">street gang </w:t>
      </w:r>
      <w:r w:rsidRPr="00C50E89">
        <w:rPr>
          <w:sz w:val="22"/>
        </w:rPr>
        <w:t>means the group the subject of a declaration under section 83GK(1) of the Act or a corresponding declaration;</w:t>
      </w:r>
    </w:p>
    <w:p w14:paraId="7BA93968" w14:textId="77777777" w:rsidR="00C50E89" w:rsidRPr="00C50E89" w:rsidRDefault="00C50E89" w:rsidP="00C50E89">
      <w:pPr>
        <w:spacing w:after="120" w:line="240" w:lineRule="auto"/>
        <w:ind w:left="1418"/>
        <w:rPr>
          <w:sz w:val="22"/>
        </w:rPr>
      </w:pPr>
      <w:r w:rsidRPr="00C50E89">
        <w:rPr>
          <w:b/>
          <w:bCs/>
          <w:i/>
          <w:iCs/>
          <w:sz w:val="22"/>
        </w:rPr>
        <w:t xml:space="preserve">subject </w:t>
      </w:r>
      <w:r w:rsidRPr="00C50E89">
        <w:rPr>
          <w:sz w:val="22"/>
        </w:rPr>
        <w:t>means the person who is the subject of a street gang control order or an application for a street gang control order under section 83GT of the Act or a corresponding control order.</w:t>
      </w:r>
    </w:p>
    <w:p w14:paraId="260C32DC" w14:textId="77777777" w:rsidR="00C50E89" w:rsidRPr="00C50E89" w:rsidRDefault="00C50E89" w:rsidP="00C50E89">
      <w:pPr>
        <w:spacing w:after="120" w:line="360" w:lineRule="auto"/>
        <w:ind w:left="320"/>
        <w:rPr>
          <w:sz w:val="24"/>
          <w:szCs w:val="24"/>
        </w:rPr>
      </w:pPr>
      <w:r w:rsidRPr="00C50E89">
        <w:rPr>
          <w:b/>
          <w:bCs/>
          <w:sz w:val="24"/>
          <w:szCs w:val="24"/>
        </w:rPr>
        <w:t>Division 2—Street gang control orders</w:t>
      </w:r>
    </w:p>
    <w:p w14:paraId="3D07E0F0" w14:textId="77777777" w:rsidR="00C50E89" w:rsidRPr="00C50E89" w:rsidRDefault="00C50E89" w:rsidP="00C50E89">
      <w:pPr>
        <w:spacing w:after="120" w:line="360" w:lineRule="auto"/>
        <w:ind w:left="320"/>
        <w:rPr>
          <w:b/>
          <w:bCs/>
          <w:sz w:val="24"/>
          <w:szCs w:val="24"/>
        </w:rPr>
      </w:pPr>
      <w:r w:rsidRPr="00C50E89">
        <w:rPr>
          <w:b/>
          <w:bCs/>
          <w:sz w:val="24"/>
          <w:szCs w:val="24"/>
        </w:rPr>
        <w:t xml:space="preserve">169.1—Application for street gang control order </w:t>
      </w:r>
    </w:p>
    <w:p w14:paraId="724D27CF" w14:textId="77777777" w:rsidR="00C50E89" w:rsidRPr="00C50E89" w:rsidRDefault="00C50E89" w:rsidP="00C50E89">
      <w:pPr>
        <w:spacing w:after="160" w:line="360" w:lineRule="auto"/>
        <w:ind w:left="1247" w:hanging="360"/>
        <w:rPr>
          <w:sz w:val="22"/>
        </w:rPr>
      </w:pPr>
      <w:r w:rsidRPr="00C50E89">
        <w:rPr>
          <w:sz w:val="23"/>
        </w:rPr>
        <w:t>(1)</w:t>
      </w:r>
      <w:r w:rsidRPr="00C50E89">
        <w:rPr>
          <w:sz w:val="23"/>
        </w:rPr>
        <w:tab/>
      </w:r>
      <w:r w:rsidRPr="00C50E89">
        <w:rPr>
          <w:sz w:val="22"/>
        </w:rPr>
        <w:t>An application under section 83GT(1) of the Act for a street gang control order must be—</w:t>
      </w:r>
    </w:p>
    <w:p w14:paraId="14FD1B20" w14:textId="77777777" w:rsidR="00C50E89" w:rsidRPr="00C50E89" w:rsidRDefault="00C50E89" w:rsidP="00C50E89">
      <w:pPr>
        <w:spacing w:after="160" w:line="360" w:lineRule="auto"/>
        <w:ind w:left="1760" w:hanging="360"/>
        <w:rPr>
          <w:sz w:val="22"/>
        </w:rPr>
      </w:pPr>
      <w:r w:rsidRPr="00C50E89">
        <w:rPr>
          <w:sz w:val="23"/>
        </w:rPr>
        <w:t>(a)</w:t>
      </w:r>
      <w:r w:rsidRPr="00C50E89">
        <w:rPr>
          <w:sz w:val="23"/>
        </w:rPr>
        <w:tab/>
      </w:r>
      <w:r w:rsidRPr="00C50E89">
        <w:rPr>
          <w:sz w:val="22"/>
        </w:rPr>
        <w:t>in the prescribed form; and</w:t>
      </w:r>
    </w:p>
    <w:p w14:paraId="4D0655E5" w14:textId="77777777" w:rsidR="00C50E89" w:rsidRPr="00C50E89" w:rsidRDefault="00C50E89" w:rsidP="00C50E89">
      <w:pPr>
        <w:spacing w:after="160" w:line="360" w:lineRule="auto"/>
        <w:ind w:left="1760" w:hanging="360"/>
        <w:rPr>
          <w:sz w:val="22"/>
        </w:rPr>
      </w:pPr>
      <w:r w:rsidRPr="00C50E89">
        <w:rPr>
          <w:sz w:val="23"/>
        </w:rPr>
        <w:t>(b)</w:t>
      </w:r>
      <w:r w:rsidRPr="00C50E89">
        <w:rPr>
          <w:sz w:val="23"/>
        </w:rPr>
        <w:tab/>
      </w:r>
      <w:r w:rsidRPr="00C50E89">
        <w:rPr>
          <w:sz w:val="22"/>
        </w:rPr>
        <w:t>supported by an affidavit in the prescribed form.</w:t>
      </w:r>
    </w:p>
    <w:p w14:paraId="0719FFAC" w14:textId="77777777" w:rsidR="00C50E89" w:rsidRPr="00C50E89" w:rsidRDefault="00C50E89" w:rsidP="00C50E89">
      <w:pPr>
        <w:spacing w:after="200" w:line="360" w:lineRule="auto"/>
        <w:ind w:left="1760"/>
        <w:contextualSpacing/>
        <w:rPr>
          <w:b/>
          <w:bCs/>
          <w:sz w:val="20"/>
          <w:szCs w:val="20"/>
        </w:rPr>
      </w:pPr>
      <w:r w:rsidRPr="00C50E89">
        <w:rPr>
          <w:b/>
          <w:bCs/>
          <w:sz w:val="20"/>
          <w:szCs w:val="20"/>
        </w:rPr>
        <w:t>Prescribed forms—</w:t>
      </w:r>
    </w:p>
    <w:p w14:paraId="0B7215EC" w14:textId="77777777" w:rsidR="00C50E89" w:rsidRPr="00C50E89" w:rsidRDefault="00C50E89" w:rsidP="00C50E89">
      <w:pPr>
        <w:spacing w:after="200" w:line="360" w:lineRule="auto"/>
        <w:ind w:left="2134"/>
        <w:contextualSpacing/>
        <w:rPr>
          <w:sz w:val="20"/>
          <w:szCs w:val="20"/>
          <w:u w:val="single"/>
        </w:rPr>
      </w:pPr>
      <w:r w:rsidRPr="00C50E89">
        <w:rPr>
          <w:sz w:val="20"/>
          <w:szCs w:val="20"/>
        </w:rPr>
        <w:t xml:space="preserve">Form 1SG </w:t>
      </w:r>
      <w:r w:rsidRPr="00C50E89">
        <w:rPr>
          <w:sz w:val="20"/>
          <w:szCs w:val="20"/>
          <w:u w:val="single"/>
        </w:rPr>
        <w:t>Originating Application—Street Gang Control Order</w:t>
      </w:r>
    </w:p>
    <w:p w14:paraId="32BFA732" w14:textId="77777777" w:rsidR="00C50E89" w:rsidRPr="00C50E89" w:rsidRDefault="00C50E89" w:rsidP="00C50E89">
      <w:pPr>
        <w:spacing w:after="200" w:line="360" w:lineRule="auto"/>
        <w:ind w:left="2134"/>
        <w:contextualSpacing/>
        <w:rPr>
          <w:sz w:val="20"/>
          <w:szCs w:val="20"/>
          <w:u w:val="single"/>
        </w:rPr>
      </w:pPr>
      <w:r w:rsidRPr="00C50E89">
        <w:rPr>
          <w:sz w:val="20"/>
          <w:szCs w:val="20"/>
        </w:rPr>
        <w:t xml:space="preserve">Form 7 </w:t>
      </w:r>
      <w:r w:rsidRPr="00C50E89">
        <w:rPr>
          <w:sz w:val="20"/>
          <w:szCs w:val="20"/>
          <w:u w:val="single"/>
        </w:rPr>
        <w:t>Affidavit</w:t>
      </w:r>
    </w:p>
    <w:p w14:paraId="7D7E064C" w14:textId="77777777" w:rsidR="00C50E89" w:rsidRPr="00C50E89" w:rsidRDefault="00C50E89" w:rsidP="00C50E89">
      <w:pPr>
        <w:spacing w:after="160" w:line="360" w:lineRule="auto"/>
        <w:ind w:left="1247" w:hanging="360"/>
        <w:rPr>
          <w:sz w:val="22"/>
        </w:rPr>
      </w:pPr>
      <w:r w:rsidRPr="00C50E89">
        <w:rPr>
          <w:sz w:val="23"/>
        </w:rPr>
        <w:t>(2)</w:t>
      </w:r>
      <w:r w:rsidRPr="00C50E89">
        <w:rPr>
          <w:sz w:val="23"/>
        </w:rPr>
        <w:tab/>
      </w:r>
      <w:r w:rsidRPr="00C50E89">
        <w:rPr>
          <w:sz w:val="22"/>
        </w:rPr>
        <w:t>The supporting affidavit must—</w:t>
      </w:r>
    </w:p>
    <w:p w14:paraId="66C48958" w14:textId="77777777" w:rsidR="00C50E89" w:rsidRPr="00C50E89" w:rsidRDefault="00C50E89" w:rsidP="00C50E89">
      <w:pPr>
        <w:spacing w:after="120" w:line="240" w:lineRule="auto"/>
        <w:ind w:left="1757" w:hanging="357"/>
        <w:rPr>
          <w:sz w:val="22"/>
        </w:rPr>
      </w:pPr>
      <w:r w:rsidRPr="00C50E89">
        <w:rPr>
          <w:sz w:val="23"/>
        </w:rPr>
        <w:t>(a)</w:t>
      </w:r>
      <w:r w:rsidRPr="00C50E89">
        <w:rPr>
          <w:sz w:val="23"/>
        </w:rPr>
        <w:tab/>
      </w:r>
      <w:r w:rsidRPr="00C50E89">
        <w:rPr>
          <w:sz w:val="22"/>
        </w:rPr>
        <w:t xml:space="preserve">if the application is made under section 83GT(2)(a) or (b)—identify the </w:t>
      </w:r>
      <w:r w:rsidRPr="00C50E89">
        <w:rPr>
          <w:sz w:val="22"/>
          <w:u w:val="single"/>
        </w:rPr>
        <w:t>street gang</w:t>
      </w:r>
      <w:r w:rsidRPr="00C50E89">
        <w:rPr>
          <w:sz w:val="22"/>
        </w:rPr>
        <w:t>;</w:t>
      </w:r>
    </w:p>
    <w:p w14:paraId="1CD5D900" w14:textId="77777777" w:rsidR="00C50E89" w:rsidRPr="00C50E89" w:rsidRDefault="00C50E89" w:rsidP="00C50E89">
      <w:pPr>
        <w:spacing w:after="120" w:line="240" w:lineRule="auto"/>
        <w:ind w:left="1757" w:hanging="357"/>
        <w:rPr>
          <w:rFonts w:ascii="Calibri" w:hAnsi="Calibri"/>
          <w:sz w:val="22"/>
        </w:rPr>
      </w:pPr>
      <w:r w:rsidRPr="00C50E89">
        <w:rPr>
          <w:sz w:val="23"/>
        </w:rPr>
        <w:t>(b)</w:t>
      </w:r>
      <w:r w:rsidRPr="00C50E89">
        <w:rPr>
          <w:sz w:val="23"/>
        </w:rPr>
        <w:tab/>
      </w:r>
      <w:r w:rsidRPr="00C50E89">
        <w:rPr>
          <w:sz w:val="22"/>
        </w:rPr>
        <w:t xml:space="preserve">if the application is made under section 83GT(2)(b)(ii) or (c)—identify the </w:t>
      </w:r>
      <w:r w:rsidRPr="00C50E89">
        <w:rPr>
          <w:sz w:val="22"/>
          <w:u w:val="single"/>
        </w:rPr>
        <w:t>associates</w:t>
      </w:r>
      <w:r w:rsidRPr="00C50E89">
        <w:rPr>
          <w:sz w:val="22"/>
        </w:rPr>
        <w:t xml:space="preserve"> of the </w:t>
      </w:r>
      <w:r w:rsidRPr="00C50E89">
        <w:rPr>
          <w:sz w:val="22"/>
          <w:u w:val="single"/>
        </w:rPr>
        <w:t>subject</w:t>
      </w:r>
      <w:r w:rsidRPr="00C50E89">
        <w:rPr>
          <w:sz w:val="22"/>
        </w:rPr>
        <w:t>;</w:t>
      </w:r>
    </w:p>
    <w:p w14:paraId="52F29B48" w14:textId="77777777" w:rsidR="00C50E89" w:rsidRPr="00C50E89" w:rsidRDefault="00C50E89" w:rsidP="00C50E89">
      <w:pPr>
        <w:spacing w:after="120" w:line="240" w:lineRule="auto"/>
        <w:ind w:left="1757" w:hanging="357"/>
        <w:rPr>
          <w:sz w:val="22"/>
        </w:rPr>
      </w:pPr>
      <w:r w:rsidRPr="00C50E89">
        <w:rPr>
          <w:sz w:val="23"/>
        </w:rPr>
        <w:t>(c)</w:t>
      </w:r>
      <w:r w:rsidRPr="00C50E89">
        <w:rPr>
          <w:sz w:val="23"/>
        </w:rPr>
        <w:tab/>
      </w:r>
      <w:r w:rsidRPr="00C50E89">
        <w:rPr>
          <w:sz w:val="22"/>
        </w:rPr>
        <w:t xml:space="preserve">if the application is made under section 83GT(2)(a) or (b)(i)—identify the nature of the </w:t>
      </w:r>
      <w:r w:rsidRPr="00C50E89">
        <w:rPr>
          <w:sz w:val="22"/>
          <w:u w:val="single"/>
        </w:rPr>
        <w:t>subject</w:t>
      </w:r>
      <w:r w:rsidRPr="00C50E89">
        <w:rPr>
          <w:sz w:val="22"/>
        </w:rPr>
        <w:t xml:space="preserve">’s participation in the </w:t>
      </w:r>
      <w:r w:rsidRPr="00C50E89">
        <w:rPr>
          <w:sz w:val="22"/>
          <w:u w:val="single"/>
        </w:rPr>
        <w:t>group</w:t>
      </w:r>
      <w:r w:rsidRPr="00C50E89">
        <w:rPr>
          <w:sz w:val="22"/>
        </w:rPr>
        <w:t>;</w:t>
      </w:r>
    </w:p>
    <w:p w14:paraId="403C0188" w14:textId="77777777" w:rsidR="00C50E89" w:rsidRPr="00C50E89" w:rsidRDefault="00C50E89" w:rsidP="00C50E89">
      <w:pPr>
        <w:spacing w:after="120" w:line="240" w:lineRule="auto"/>
        <w:ind w:left="1757" w:hanging="357"/>
        <w:rPr>
          <w:sz w:val="22"/>
        </w:rPr>
      </w:pPr>
      <w:r w:rsidRPr="00C50E89">
        <w:rPr>
          <w:sz w:val="23"/>
        </w:rPr>
        <w:t>(d)</w:t>
      </w:r>
      <w:r w:rsidRPr="00C50E89">
        <w:rPr>
          <w:sz w:val="23"/>
        </w:rPr>
        <w:tab/>
      </w:r>
      <w:r w:rsidRPr="00C50E89">
        <w:rPr>
          <w:sz w:val="22"/>
        </w:rPr>
        <w:t>if the application is made under section 83GT(2)(b)(ii)—identify the serious criminal activity engaged in;</w:t>
      </w:r>
    </w:p>
    <w:p w14:paraId="59139938" w14:textId="77777777" w:rsidR="00C50E89" w:rsidRPr="00C50E89" w:rsidRDefault="00C50E89" w:rsidP="00C50E89">
      <w:pPr>
        <w:spacing w:after="0" w:line="240" w:lineRule="auto"/>
        <w:jc w:val="left"/>
        <w:rPr>
          <w:sz w:val="23"/>
        </w:rPr>
      </w:pPr>
      <w:r w:rsidRPr="00C50E89">
        <w:rPr>
          <w:sz w:val="23"/>
        </w:rPr>
        <w:br w:type="page"/>
      </w:r>
    </w:p>
    <w:p w14:paraId="5FE9D8E0" w14:textId="77777777" w:rsidR="00C50E89" w:rsidRPr="00C50E89" w:rsidRDefault="00C50E89" w:rsidP="00C50E89">
      <w:pPr>
        <w:spacing w:after="120" w:line="240" w:lineRule="auto"/>
        <w:ind w:left="1757" w:hanging="357"/>
        <w:rPr>
          <w:sz w:val="22"/>
        </w:rPr>
      </w:pPr>
      <w:r w:rsidRPr="00C50E89">
        <w:rPr>
          <w:sz w:val="23"/>
        </w:rPr>
        <w:lastRenderedPageBreak/>
        <w:t>(e)</w:t>
      </w:r>
      <w:r w:rsidRPr="00C50E89">
        <w:rPr>
          <w:sz w:val="23"/>
        </w:rPr>
        <w:tab/>
      </w:r>
      <w:r w:rsidRPr="00C50E89">
        <w:rPr>
          <w:sz w:val="22"/>
        </w:rPr>
        <w:t>depose to the facts forming the basis of the application;</w:t>
      </w:r>
    </w:p>
    <w:p w14:paraId="2931F9EB" w14:textId="77777777" w:rsidR="00C50E89" w:rsidRPr="00C50E89" w:rsidRDefault="00C50E89" w:rsidP="00C50E89">
      <w:pPr>
        <w:spacing w:after="120" w:line="240" w:lineRule="auto"/>
        <w:ind w:left="1757" w:hanging="357"/>
        <w:rPr>
          <w:sz w:val="22"/>
        </w:rPr>
      </w:pPr>
      <w:r w:rsidRPr="00C50E89">
        <w:rPr>
          <w:sz w:val="23"/>
        </w:rPr>
        <w:t>(f)</w:t>
      </w:r>
      <w:r w:rsidRPr="00C50E89">
        <w:rPr>
          <w:sz w:val="23"/>
        </w:rPr>
        <w:tab/>
      </w:r>
      <w:r w:rsidRPr="00C50E89">
        <w:rPr>
          <w:sz w:val="22"/>
        </w:rPr>
        <w:t>verify the grounds of the application;</w:t>
      </w:r>
    </w:p>
    <w:p w14:paraId="7D4D7F77" w14:textId="77777777" w:rsidR="00C50E89" w:rsidRPr="00C50E89" w:rsidRDefault="00C50E89" w:rsidP="00C50E89">
      <w:pPr>
        <w:spacing w:after="120" w:line="240" w:lineRule="auto"/>
        <w:ind w:left="1757" w:hanging="357"/>
        <w:rPr>
          <w:sz w:val="22"/>
        </w:rPr>
      </w:pPr>
      <w:r w:rsidRPr="00C50E89">
        <w:rPr>
          <w:sz w:val="23"/>
        </w:rPr>
        <w:t>(g)</w:t>
      </w:r>
      <w:r w:rsidRPr="00C50E89">
        <w:rPr>
          <w:sz w:val="23"/>
        </w:rPr>
        <w:tab/>
      </w:r>
      <w:r w:rsidRPr="00C50E89">
        <w:rPr>
          <w:sz w:val="22"/>
        </w:rPr>
        <w:t xml:space="preserve">identify any previous applications for a street gang control order against the </w:t>
      </w:r>
      <w:r w:rsidRPr="00C50E89">
        <w:rPr>
          <w:sz w:val="22"/>
          <w:u w:val="single"/>
        </w:rPr>
        <w:t>subject</w:t>
      </w:r>
      <w:r w:rsidRPr="00C50E89">
        <w:rPr>
          <w:sz w:val="22"/>
        </w:rPr>
        <w:t xml:space="preserve"> and their outcome;</w:t>
      </w:r>
    </w:p>
    <w:p w14:paraId="211FE2EE" w14:textId="77777777" w:rsidR="00C50E89" w:rsidRPr="00C50E89" w:rsidRDefault="00C50E89" w:rsidP="00C50E89">
      <w:pPr>
        <w:spacing w:after="120" w:line="240" w:lineRule="auto"/>
        <w:ind w:left="1757" w:hanging="357"/>
        <w:rPr>
          <w:sz w:val="22"/>
        </w:rPr>
      </w:pPr>
      <w:r w:rsidRPr="00C50E89">
        <w:rPr>
          <w:sz w:val="23"/>
        </w:rPr>
        <w:t>(h)</w:t>
      </w:r>
      <w:r w:rsidRPr="00C50E89">
        <w:rPr>
          <w:sz w:val="23"/>
        </w:rPr>
        <w:tab/>
      </w:r>
      <w:r w:rsidRPr="00C50E89">
        <w:rPr>
          <w:sz w:val="22"/>
        </w:rPr>
        <w:t>address the following matters relevant to the exercise of the discretion to make a control order—</w:t>
      </w:r>
    </w:p>
    <w:p w14:paraId="5F51911C" w14:textId="77777777" w:rsidR="00C50E89" w:rsidRPr="00C50E89" w:rsidRDefault="00C50E89" w:rsidP="00C50E89">
      <w:pPr>
        <w:spacing w:after="160" w:line="360" w:lineRule="auto"/>
        <w:ind w:left="2480" w:hanging="180"/>
        <w:rPr>
          <w:sz w:val="22"/>
        </w:rPr>
      </w:pPr>
      <w:r w:rsidRPr="00C50E89">
        <w:rPr>
          <w:sz w:val="23"/>
        </w:rPr>
        <w:t>(i)</w:t>
      </w:r>
      <w:r w:rsidRPr="00C50E89">
        <w:rPr>
          <w:sz w:val="23"/>
        </w:rPr>
        <w:tab/>
      </w:r>
      <w:r w:rsidRPr="00C50E89">
        <w:rPr>
          <w:sz w:val="22"/>
        </w:rPr>
        <w:t>the likelihood that the respondent will engage in serious criminal activity if they are not subject to an order;</w:t>
      </w:r>
    </w:p>
    <w:p w14:paraId="5738D868" w14:textId="77777777" w:rsidR="00C50E89" w:rsidRPr="00C50E89" w:rsidRDefault="00C50E89" w:rsidP="00C50E89">
      <w:pPr>
        <w:spacing w:after="160" w:line="360" w:lineRule="auto"/>
        <w:ind w:left="2480" w:hanging="180"/>
        <w:rPr>
          <w:sz w:val="22"/>
        </w:rPr>
      </w:pPr>
      <w:r w:rsidRPr="00C50E89">
        <w:rPr>
          <w:sz w:val="23"/>
        </w:rPr>
        <w:t>(ii)</w:t>
      </w:r>
      <w:r w:rsidRPr="00C50E89">
        <w:rPr>
          <w:sz w:val="23"/>
        </w:rPr>
        <w:tab/>
      </w:r>
      <w:r w:rsidRPr="00C50E89">
        <w:rPr>
          <w:sz w:val="22"/>
        </w:rPr>
        <w:t xml:space="preserve">if applicable, the reasons given by the court for making the relevant declaration in relation to the street gang; </w:t>
      </w:r>
    </w:p>
    <w:p w14:paraId="3AD2E393" w14:textId="77777777" w:rsidR="00C50E89" w:rsidRPr="00C50E89" w:rsidRDefault="00C50E89" w:rsidP="00C50E89">
      <w:pPr>
        <w:spacing w:after="160" w:line="360" w:lineRule="auto"/>
        <w:ind w:left="2480" w:hanging="180"/>
        <w:rPr>
          <w:sz w:val="22"/>
        </w:rPr>
      </w:pPr>
      <w:r w:rsidRPr="00C50E89">
        <w:rPr>
          <w:sz w:val="23"/>
        </w:rPr>
        <w:t>(iii)</w:t>
      </w:r>
      <w:r w:rsidRPr="00C50E89">
        <w:rPr>
          <w:sz w:val="23"/>
        </w:rPr>
        <w:tab/>
      </w:r>
      <w:r w:rsidRPr="00C50E89">
        <w:rPr>
          <w:sz w:val="22"/>
        </w:rPr>
        <w:t>the extent to which a control order might assist in preventing the subject from participating or further participating in a street gang;</w:t>
      </w:r>
    </w:p>
    <w:p w14:paraId="4771576B" w14:textId="77777777" w:rsidR="00C50E89" w:rsidRPr="00C50E89" w:rsidRDefault="00C50E89" w:rsidP="00C50E89">
      <w:pPr>
        <w:spacing w:after="160" w:line="360" w:lineRule="auto"/>
        <w:ind w:left="2480" w:hanging="180"/>
        <w:rPr>
          <w:sz w:val="22"/>
        </w:rPr>
      </w:pPr>
      <w:r w:rsidRPr="00C50E89">
        <w:rPr>
          <w:sz w:val="23"/>
        </w:rPr>
        <w:t>(iv)</w:t>
      </w:r>
      <w:r w:rsidRPr="00C50E89">
        <w:rPr>
          <w:sz w:val="23"/>
        </w:rPr>
        <w:tab/>
      </w:r>
      <w:r w:rsidRPr="00C50E89">
        <w:rPr>
          <w:sz w:val="22"/>
        </w:rPr>
        <w:t xml:space="preserve">the prior criminal record (if any) of the </w:t>
      </w:r>
      <w:r w:rsidRPr="00C50E89">
        <w:rPr>
          <w:sz w:val="22"/>
          <w:u w:val="single"/>
        </w:rPr>
        <w:t>subject</w:t>
      </w:r>
      <w:r w:rsidRPr="00C50E89">
        <w:rPr>
          <w:sz w:val="22"/>
        </w:rPr>
        <w:t xml:space="preserve"> and any alleged </w:t>
      </w:r>
      <w:r w:rsidRPr="00C50E89">
        <w:rPr>
          <w:sz w:val="22"/>
          <w:u w:val="single"/>
        </w:rPr>
        <w:t>associate</w:t>
      </w:r>
      <w:r w:rsidRPr="00C50E89">
        <w:rPr>
          <w:sz w:val="22"/>
        </w:rPr>
        <w:t>;</w:t>
      </w:r>
    </w:p>
    <w:p w14:paraId="6233759E" w14:textId="77777777" w:rsidR="00C50E89" w:rsidRPr="00C50E89" w:rsidRDefault="00C50E89" w:rsidP="00C50E89">
      <w:pPr>
        <w:spacing w:after="160" w:line="360" w:lineRule="auto"/>
        <w:ind w:left="2480" w:hanging="180"/>
        <w:rPr>
          <w:sz w:val="22"/>
        </w:rPr>
      </w:pPr>
      <w:r w:rsidRPr="00C50E89">
        <w:rPr>
          <w:sz w:val="23"/>
        </w:rPr>
        <w:t>(v)</w:t>
      </w:r>
      <w:r w:rsidRPr="00C50E89">
        <w:rPr>
          <w:sz w:val="23"/>
        </w:rPr>
        <w:tab/>
      </w:r>
      <w:r w:rsidRPr="00C50E89">
        <w:rPr>
          <w:sz w:val="22"/>
        </w:rPr>
        <w:t xml:space="preserve">any legitimate reason the </w:t>
      </w:r>
      <w:r w:rsidRPr="00C50E89">
        <w:rPr>
          <w:sz w:val="22"/>
          <w:u w:val="single"/>
        </w:rPr>
        <w:t>subject</w:t>
      </w:r>
      <w:r w:rsidRPr="00C50E89">
        <w:rPr>
          <w:sz w:val="22"/>
        </w:rPr>
        <w:t xml:space="preserve"> may have for associating with an </w:t>
      </w:r>
      <w:r w:rsidRPr="00C50E89">
        <w:rPr>
          <w:rFonts w:ascii="Calibri" w:hAnsi="Calibri"/>
          <w:sz w:val="22"/>
          <w:u w:val="single"/>
        </w:rPr>
        <w:t>associate</w:t>
      </w:r>
      <w:r w:rsidRPr="00C50E89">
        <w:rPr>
          <w:rFonts w:ascii="Calibri" w:hAnsi="Calibri"/>
          <w:sz w:val="22"/>
        </w:rPr>
        <w:t xml:space="preserve">; </w:t>
      </w:r>
      <w:r w:rsidRPr="00C50E89">
        <w:rPr>
          <w:sz w:val="22"/>
        </w:rPr>
        <w:t>and</w:t>
      </w:r>
    </w:p>
    <w:p w14:paraId="6B340EC1" w14:textId="77777777" w:rsidR="00C50E89" w:rsidRPr="00C50E89" w:rsidRDefault="00C50E89" w:rsidP="00C50E89">
      <w:pPr>
        <w:spacing w:after="160" w:line="360" w:lineRule="auto"/>
        <w:ind w:left="2480" w:hanging="180"/>
        <w:rPr>
          <w:sz w:val="22"/>
        </w:rPr>
      </w:pPr>
      <w:r w:rsidRPr="00C50E89">
        <w:rPr>
          <w:sz w:val="23"/>
        </w:rPr>
        <w:t>(vi)</w:t>
      </w:r>
      <w:r w:rsidRPr="00C50E89">
        <w:rPr>
          <w:sz w:val="23"/>
        </w:rPr>
        <w:tab/>
      </w:r>
      <w:r w:rsidRPr="00C50E89">
        <w:rPr>
          <w:sz w:val="22"/>
        </w:rPr>
        <w:t xml:space="preserve">any other matter relevant to the exercise of discretion; and </w:t>
      </w:r>
    </w:p>
    <w:p w14:paraId="4726F295" w14:textId="77777777" w:rsidR="00C50E89" w:rsidRPr="00C50E89" w:rsidRDefault="00C50E89" w:rsidP="00C50E89">
      <w:pPr>
        <w:spacing w:after="160" w:line="360" w:lineRule="auto"/>
        <w:ind w:left="1760" w:hanging="360"/>
        <w:rPr>
          <w:sz w:val="22"/>
        </w:rPr>
      </w:pPr>
      <w:r w:rsidRPr="00C50E89">
        <w:rPr>
          <w:sz w:val="23"/>
        </w:rPr>
        <w:t>(i)</w:t>
      </w:r>
      <w:r w:rsidRPr="00C50E89">
        <w:rPr>
          <w:sz w:val="23"/>
        </w:rPr>
        <w:tab/>
      </w:r>
      <w:r w:rsidRPr="00C50E89">
        <w:rPr>
          <w:sz w:val="22"/>
        </w:rPr>
        <w:t>if an interim street gang control order is sought—depose to the facts on the basis of which the interim order is sought.</w:t>
      </w:r>
    </w:p>
    <w:p w14:paraId="3C350A55" w14:textId="77777777" w:rsidR="00C50E89" w:rsidRPr="00C50E89" w:rsidRDefault="00C50E89" w:rsidP="00C50E89">
      <w:pPr>
        <w:spacing w:after="160" w:line="360" w:lineRule="auto"/>
        <w:ind w:left="1247" w:hanging="360"/>
        <w:rPr>
          <w:sz w:val="22"/>
        </w:rPr>
      </w:pPr>
      <w:r w:rsidRPr="00C50E89">
        <w:rPr>
          <w:sz w:val="23"/>
        </w:rPr>
        <w:t>(3)</w:t>
      </w:r>
      <w:r w:rsidRPr="00C50E89">
        <w:rPr>
          <w:sz w:val="23"/>
        </w:rPr>
        <w:tab/>
      </w:r>
      <w:r w:rsidRPr="00C50E89">
        <w:rPr>
          <w:sz w:val="22"/>
        </w:rPr>
        <w:t>The application must be accompanied by a draft order in the prescribed form.</w:t>
      </w:r>
    </w:p>
    <w:p w14:paraId="59DA2E4D" w14:textId="77777777" w:rsidR="00C50E89" w:rsidRPr="00C50E89" w:rsidRDefault="00C50E89" w:rsidP="00C50E89">
      <w:pPr>
        <w:spacing w:after="200" w:line="360" w:lineRule="auto"/>
        <w:ind w:left="964"/>
        <w:contextualSpacing/>
        <w:rPr>
          <w:b/>
          <w:bCs/>
          <w:sz w:val="20"/>
          <w:szCs w:val="20"/>
        </w:rPr>
      </w:pPr>
      <w:r w:rsidRPr="00C50E89">
        <w:rPr>
          <w:b/>
          <w:bCs/>
          <w:sz w:val="20"/>
          <w:szCs w:val="20"/>
        </w:rPr>
        <w:t>Prescribed Form—</w:t>
      </w:r>
    </w:p>
    <w:p w14:paraId="222F2E7E" w14:textId="77777777" w:rsidR="00C50E89" w:rsidRPr="00C50E89" w:rsidRDefault="00C50E89" w:rsidP="00C50E89">
      <w:pPr>
        <w:spacing w:after="200" w:line="360" w:lineRule="auto"/>
        <w:ind w:left="1134"/>
        <w:contextualSpacing/>
        <w:rPr>
          <w:sz w:val="20"/>
          <w:szCs w:val="20"/>
        </w:rPr>
      </w:pPr>
      <w:r w:rsidRPr="00C50E89">
        <w:rPr>
          <w:sz w:val="20"/>
          <w:szCs w:val="20"/>
        </w:rPr>
        <w:t xml:space="preserve">Form 92SG </w:t>
      </w:r>
      <w:r w:rsidRPr="00C50E89">
        <w:rPr>
          <w:sz w:val="20"/>
          <w:szCs w:val="20"/>
          <w:u w:val="single"/>
        </w:rPr>
        <w:t>Order – Street Gang Control Order</w:t>
      </w:r>
    </w:p>
    <w:p w14:paraId="07176E8B" w14:textId="77777777" w:rsidR="00C50E89" w:rsidRPr="00C50E89" w:rsidRDefault="00C50E89" w:rsidP="00C50E89">
      <w:pPr>
        <w:spacing w:after="160" w:line="360" w:lineRule="auto"/>
        <w:ind w:left="927" w:hanging="360"/>
        <w:rPr>
          <w:sz w:val="22"/>
        </w:rPr>
      </w:pPr>
      <w:r w:rsidRPr="00C50E89">
        <w:rPr>
          <w:sz w:val="23"/>
        </w:rPr>
        <w:t>(4)</w:t>
      </w:r>
      <w:r w:rsidRPr="00C50E89">
        <w:rPr>
          <w:sz w:val="23"/>
        </w:rPr>
        <w:tab/>
      </w:r>
      <w:r w:rsidRPr="00C50E89">
        <w:rPr>
          <w:sz w:val="22"/>
        </w:rPr>
        <w:t xml:space="preserve">The applicant must join the </w:t>
      </w:r>
      <w:r w:rsidRPr="00C50E89">
        <w:rPr>
          <w:sz w:val="22"/>
          <w:u w:val="single"/>
        </w:rPr>
        <w:t>subject</w:t>
      </w:r>
      <w:r w:rsidRPr="00C50E89">
        <w:rPr>
          <w:sz w:val="22"/>
        </w:rPr>
        <w:t xml:space="preserve"> as the respondent.</w:t>
      </w:r>
    </w:p>
    <w:p w14:paraId="28F88B03" w14:textId="77777777" w:rsidR="00C50E89" w:rsidRPr="00C50E89" w:rsidRDefault="00C50E89" w:rsidP="00C50E89">
      <w:pPr>
        <w:spacing w:after="160" w:line="360" w:lineRule="auto"/>
        <w:ind w:left="927" w:hanging="360"/>
        <w:rPr>
          <w:sz w:val="22"/>
        </w:rPr>
      </w:pPr>
      <w:r w:rsidRPr="00C50E89">
        <w:rPr>
          <w:sz w:val="23"/>
        </w:rPr>
        <w:t>(5)</w:t>
      </w:r>
      <w:r w:rsidRPr="00C50E89">
        <w:rPr>
          <w:sz w:val="23"/>
        </w:rPr>
        <w:tab/>
      </w:r>
      <w:r w:rsidRPr="00C50E89">
        <w:rPr>
          <w:sz w:val="22"/>
        </w:rPr>
        <w:t xml:space="preserve">Subject to subrule (6), the applicant must serve a multilingual notice in the prescribed form at the same time as serving the originating application and supporting affidavit. </w:t>
      </w:r>
    </w:p>
    <w:p w14:paraId="61F9B4A0" w14:textId="77777777" w:rsidR="00C50E89" w:rsidRPr="00C50E89" w:rsidRDefault="00C50E89" w:rsidP="00C50E89">
      <w:pPr>
        <w:spacing w:after="200" w:line="360" w:lineRule="auto"/>
        <w:ind w:left="927"/>
        <w:contextualSpacing/>
        <w:rPr>
          <w:sz w:val="20"/>
          <w:szCs w:val="20"/>
        </w:rPr>
      </w:pPr>
      <w:r w:rsidRPr="00C50E89">
        <w:rPr>
          <w:b/>
          <w:bCs/>
          <w:sz w:val="20"/>
          <w:szCs w:val="20"/>
        </w:rPr>
        <w:t>Prescribed form—</w:t>
      </w:r>
    </w:p>
    <w:p w14:paraId="4393435A" w14:textId="77777777" w:rsidR="00C50E89" w:rsidRPr="00C50E89" w:rsidRDefault="00C50E89" w:rsidP="00C50E89">
      <w:pPr>
        <w:spacing w:after="200" w:line="360" w:lineRule="auto"/>
        <w:ind w:left="1134"/>
        <w:contextualSpacing/>
        <w:rPr>
          <w:sz w:val="20"/>
          <w:szCs w:val="20"/>
        </w:rPr>
      </w:pPr>
      <w:r w:rsidRPr="00C50E89">
        <w:rPr>
          <w:sz w:val="20"/>
          <w:szCs w:val="20"/>
        </w:rPr>
        <w:t xml:space="preserve">Form 21 </w:t>
      </w:r>
      <w:r w:rsidRPr="00C50E89">
        <w:rPr>
          <w:sz w:val="20"/>
          <w:szCs w:val="20"/>
          <w:u w:val="single"/>
        </w:rPr>
        <w:t>Multilingual Notice</w:t>
      </w:r>
    </w:p>
    <w:p w14:paraId="038BBCC0" w14:textId="77777777" w:rsidR="00C50E89" w:rsidRPr="00C50E89" w:rsidRDefault="00C50E89" w:rsidP="00C50E89">
      <w:pPr>
        <w:spacing w:after="160" w:line="360" w:lineRule="auto"/>
        <w:ind w:left="927" w:hanging="360"/>
        <w:rPr>
          <w:sz w:val="22"/>
        </w:rPr>
      </w:pPr>
      <w:r w:rsidRPr="00C50E89">
        <w:rPr>
          <w:sz w:val="23"/>
        </w:rPr>
        <w:t>(6)</w:t>
      </w:r>
      <w:r w:rsidRPr="00C50E89">
        <w:rPr>
          <w:sz w:val="23"/>
        </w:rPr>
        <w:tab/>
      </w:r>
      <w:r w:rsidRPr="00C50E89">
        <w:rPr>
          <w:sz w:val="22"/>
        </w:rPr>
        <w:t xml:space="preserve">If the applicant applies for an interim street gang control order </w:t>
      </w:r>
      <w:r w:rsidRPr="00C50E89">
        <w:rPr>
          <w:sz w:val="22"/>
          <w:u w:val="single"/>
        </w:rPr>
        <w:t>without notice</w:t>
      </w:r>
      <w:r w:rsidRPr="00C50E89">
        <w:rPr>
          <w:sz w:val="22"/>
        </w:rPr>
        <w:t xml:space="preserve"> under section 83GU of the Act, the originating application, supporting affidavit, and draft order need not be served in the first instance. </w:t>
      </w:r>
    </w:p>
    <w:p w14:paraId="5254CAD9" w14:textId="77777777" w:rsidR="0026616B" w:rsidRDefault="0026616B">
      <w:pPr>
        <w:spacing w:after="0" w:line="240" w:lineRule="auto"/>
        <w:jc w:val="left"/>
        <w:rPr>
          <w:b/>
          <w:bCs/>
          <w:sz w:val="24"/>
          <w:szCs w:val="24"/>
        </w:rPr>
      </w:pPr>
      <w:r>
        <w:rPr>
          <w:b/>
          <w:bCs/>
          <w:sz w:val="24"/>
          <w:szCs w:val="24"/>
        </w:rPr>
        <w:br w:type="page"/>
      </w:r>
    </w:p>
    <w:p w14:paraId="22D4B831" w14:textId="7FBB5FBD" w:rsidR="00C50E89" w:rsidRPr="00C50E89" w:rsidRDefault="00C50E89" w:rsidP="00C50E89">
      <w:pPr>
        <w:spacing w:after="120" w:line="360" w:lineRule="auto"/>
        <w:ind w:left="320"/>
        <w:rPr>
          <w:b/>
          <w:bCs/>
          <w:sz w:val="24"/>
          <w:szCs w:val="24"/>
        </w:rPr>
      </w:pPr>
      <w:r w:rsidRPr="00C50E89">
        <w:rPr>
          <w:b/>
          <w:bCs/>
          <w:sz w:val="24"/>
          <w:szCs w:val="24"/>
        </w:rPr>
        <w:lastRenderedPageBreak/>
        <w:t>169.2—Interim street gang control order</w:t>
      </w:r>
    </w:p>
    <w:p w14:paraId="55AAEA3E" w14:textId="77777777" w:rsidR="00C50E89" w:rsidRPr="00C50E89" w:rsidRDefault="00C50E89" w:rsidP="00C50E89">
      <w:pPr>
        <w:spacing w:after="160" w:line="360" w:lineRule="auto"/>
        <w:ind w:left="1247" w:hanging="360"/>
        <w:rPr>
          <w:b/>
          <w:bCs/>
          <w:sz w:val="22"/>
        </w:rPr>
      </w:pPr>
      <w:r w:rsidRPr="00C50E89">
        <w:rPr>
          <w:sz w:val="23"/>
        </w:rPr>
        <w:t>(1)</w:t>
      </w:r>
      <w:r w:rsidRPr="00C50E89">
        <w:rPr>
          <w:sz w:val="23"/>
        </w:rPr>
        <w:tab/>
      </w:r>
      <w:r w:rsidRPr="00C50E89">
        <w:rPr>
          <w:sz w:val="22"/>
        </w:rPr>
        <w:t>A record of outcome of an application for an interim street gang control order must be in the prescribed form.</w:t>
      </w:r>
    </w:p>
    <w:p w14:paraId="18E94071" w14:textId="77777777" w:rsidR="00C50E89" w:rsidRPr="00C50E89" w:rsidRDefault="00C50E89" w:rsidP="00C50E89">
      <w:pPr>
        <w:spacing w:after="200" w:line="360" w:lineRule="auto"/>
        <w:ind w:left="1247"/>
        <w:contextualSpacing/>
        <w:rPr>
          <w:b/>
          <w:bCs/>
          <w:sz w:val="20"/>
          <w:szCs w:val="20"/>
        </w:rPr>
      </w:pPr>
      <w:r w:rsidRPr="00C50E89">
        <w:rPr>
          <w:b/>
          <w:bCs/>
          <w:sz w:val="20"/>
          <w:szCs w:val="20"/>
        </w:rPr>
        <w:t>Prescribed form—</w:t>
      </w:r>
    </w:p>
    <w:p w14:paraId="4759E274" w14:textId="77777777" w:rsidR="00C50E89" w:rsidRPr="00C50E89" w:rsidRDefault="00C50E89" w:rsidP="00C50E89">
      <w:pPr>
        <w:spacing w:after="200" w:line="360" w:lineRule="auto"/>
        <w:ind w:left="1454"/>
        <w:contextualSpacing/>
        <w:rPr>
          <w:sz w:val="20"/>
          <w:szCs w:val="20"/>
        </w:rPr>
      </w:pPr>
      <w:r w:rsidRPr="00C50E89">
        <w:rPr>
          <w:sz w:val="20"/>
          <w:szCs w:val="20"/>
        </w:rPr>
        <w:t xml:space="preserve">Form 31 </w:t>
      </w:r>
      <w:r w:rsidRPr="00C50E89">
        <w:rPr>
          <w:sz w:val="20"/>
          <w:szCs w:val="20"/>
          <w:u w:val="single"/>
        </w:rPr>
        <w:t xml:space="preserve">Record of Outcome (Interim Order) </w:t>
      </w:r>
    </w:p>
    <w:p w14:paraId="5E5146D8" w14:textId="77777777" w:rsidR="00C50E89" w:rsidRPr="00C50E89" w:rsidRDefault="00C50E89" w:rsidP="00C50E89">
      <w:pPr>
        <w:spacing w:after="160" w:line="360" w:lineRule="auto"/>
        <w:ind w:left="1247" w:hanging="360"/>
        <w:rPr>
          <w:sz w:val="22"/>
        </w:rPr>
      </w:pPr>
      <w:r w:rsidRPr="00C50E89">
        <w:rPr>
          <w:sz w:val="23"/>
        </w:rPr>
        <w:t>(2)</w:t>
      </w:r>
      <w:r w:rsidRPr="00C50E89">
        <w:rPr>
          <w:sz w:val="23"/>
        </w:rPr>
        <w:tab/>
      </w:r>
      <w:r w:rsidRPr="00C50E89">
        <w:rPr>
          <w:sz w:val="22"/>
        </w:rPr>
        <w:t xml:space="preserve">If the Court makes an interim street gang control order </w:t>
      </w:r>
      <w:r w:rsidRPr="00C50E89">
        <w:rPr>
          <w:sz w:val="22"/>
          <w:u w:val="single"/>
        </w:rPr>
        <w:t>without notice</w:t>
      </w:r>
      <w:r w:rsidRPr="00C50E89">
        <w:rPr>
          <w:sz w:val="22"/>
        </w:rPr>
        <w:t>—</w:t>
      </w:r>
    </w:p>
    <w:p w14:paraId="6F17A9FA" w14:textId="77777777" w:rsidR="00C50E89" w:rsidRPr="00C50E89" w:rsidRDefault="00C50E89" w:rsidP="00C50E89">
      <w:pPr>
        <w:spacing w:after="160" w:line="360" w:lineRule="auto"/>
        <w:ind w:left="1760" w:hanging="360"/>
        <w:rPr>
          <w:sz w:val="22"/>
        </w:rPr>
      </w:pPr>
      <w:r w:rsidRPr="00C50E89">
        <w:rPr>
          <w:sz w:val="23"/>
        </w:rPr>
        <w:t>(a)</w:t>
      </w:r>
      <w:r w:rsidRPr="00C50E89">
        <w:rPr>
          <w:sz w:val="23"/>
        </w:rPr>
        <w:tab/>
      </w:r>
      <w:r w:rsidRPr="00C50E89">
        <w:rPr>
          <w:sz w:val="22"/>
        </w:rPr>
        <w:t>the Court will issue a formal order and notice about objection in the prescribed form; and</w:t>
      </w:r>
    </w:p>
    <w:p w14:paraId="79E0D008" w14:textId="77777777" w:rsidR="00C50E89" w:rsidRPr="00C50E89" w:rsidRDefault="00C50E89" w:rsidP="00C50E89">
      <w:pPr>
        <w:spacing w:after="160" w:line="360" w:lineRule="auto"/>
        <w:ind w:left="1760" w:hanging="360"/>
        <w:rPr>
          <w:sz w:val="22"/>
        </w:rPr>
      </w:pPr>
      <w:r w:rsidRPr="00C50E89">
        <w:rPr>
          <w:sz w:val="23"/>
        </w:rPr>
        <w:t>(b)</w:t>
      </w:r>
      <w:r w:rsidRPr="00C50E89">
        <w:rPr>
          <w:sz w:val="23"/>
        </w:rPr>
        <w:tab/>
      </w:r>
      <w:r w:rsidRPr="00C50E89">
        <w:rPr>
          <w:sz w:val="22"/>
        </w:rPr>
        <w:t xml:space="preserve">the applicant must serve the interim street gang control order, together with the originating application, supporting affidavit, draft order, and multilingual notice in the prescribed form, on the </w:t>
      </w:r>
      <w:r w:rsidRPr="00C50E89">
        <w:rPr>
          <w:sz w:val="22"/>
          <w:u w:val="single"/>
        </w:rPr>
        <w:t>subject</w:t>
      </w:r>
      <w:r w:rsidRPr="00C50E89">
        <w:rPr>
          <w:sz w:val="22"/>
        </w:rPr>
        <w:t xml:space="preserve"> as soon as practicable.</w:t>
      </w:r>
    </w:p>
    <w:p w14:paraId="4099B89E" w14:textId="77777777" w:rsidR="00C50E89" w:rsidRPr="00C50E89" w:rsidRDefault="00C50E89" w:rsidP="00C50E89">
      <w:pPr>
        <w:spacing w:after="200" w:line="360" w:lineRule="auto"/>
        <w:ind w:left="1760"/>
        <w:contextualSpacing/>
        <w:rPr>
          <w:b/>
          <w:bCs/>
          <w:sz w:val="20"/>
          <w:szCs w:val="20"/>
        </w:rPr>
      </w:pPr>
      <w:r w:rsidRPr="00C50E89">
        <w:rPr>
          <w:b/>
          <w:bCs/>
          <w:sz w:val="20"/>
          <w:szCs w:val="20"/>
        </w:rPr>
        <w:t>Prescribed forms—</w:t>
      </w:r>
    </w:p>
    <w:p w14:paraId="644C6D06" w14:textId="77777777" w:rsidR="00C50E89" w:rsidRPr="00C50E89" w:rsidRDefault="00C50E89" w:rsidP="00C50E89">
      <w:pPr>
        <w:spacing w:after="200" w:line="360" w:lineRule="auto"/>
        <w:ind w:left="2021"/>
        <w:contextualSpacing/>
        <w:rPr>
          <w:sz w:val="20"/>
          <w:szCs w:val="20"/>
        </w:rPr>
      </w:pPr>
      <w:r w:rsidRPr="00C50E89">
        <w:rPr>
          <w:sz w:val="20"/>
          <w:szCs w:val="20"/>
        </w:rPr>
        <w:t xml:space="preserve">Form 33SG </w:t>
      </w:r>
      <w:r w:rsidRPr="00C50E89">
        <w:rPr>
          <w:sz w:val="20"/>
          <w:szCs w:val="20"/>
          <w:u w:val="single"/>
        </w:rPr>
        <w:t>Order (Interim)—Street Gang Control Order</w:t>
      </w:r>
    </w:p>
    <w:p w14:paraId="62FF6109" w14:textId="77777777" w:rsidR="00C50E89" w:rsidRPr="00C50E89" w:rsidRDefault="00C50E89" w:rsidP="00C50E89">
      <w:pPr>
        <w:spacing w:after="200" w:line="360" w:lineRule="auto"/>
        <w:ind w:left="2021"/>
        <w:contextualSpacing/>
        <w:rPr>
          <w:sz w:val="20"/>
          <w:szCs w:val="20"/>
          <w:u w:val="single"/>
        </w:rPr>
      </w:pPr>
      <w:r w:rsidRPr="00C50E89">
        <w:rPr>
          <w:sz w:val="20"/>
          <w:szCs w:val="20"/>
        </w:rPr>
        <w:t xml:space="preserve">Form 36C </w:t>
      </w:r>
      <w:r w:rsidRPr="00C50E89">
        <w:rPr>
          <w:sz w:val="20"/>
          <w:szCs w:val="20"/>
          <w:u w:val="single"/>
        </w:rPr>
        <w:t xml:space="preserve">Multilingual Notice—Interim Order and Notice about Objection </w:t>
      </w:r>
    </w:p>
    <w:p w14:paraId="7A3A78A6" w14:textId="77777777" w:rsidR="00C50E89" w:rsidRPr="00C50E89" w:rsidRDefault="00C50E89" w:rsidP="00C50E89">
      <w:pPr>
        <w:spacing w:after="160" w:line="360" w:lineRule="auto"/>
        <w:ind w:left="1247" w:hanging="360"/>
        <w:rPr>
          <w:sz w:val="22"/>
          <w:u w:val="single"/>
        </w:rPr>
      </w:pPr>
      <w:r w:rsidRPr="00C50E89">
        <w:rPr>
          <w:sz w:val="23"/>
        </w:rPr>
        <w:t>(3)</w:t>
      </w:r>
      <w:r w:rsidRPr="00C50E89">
        <w:rPr>
          <w:sz w:val="23"/>
        </w:rPr>
        <w:tab/>
      </w:r>
      <w:r w:rsidRPr="00C50E89">
        <w:rPr>
          <w:sz w:val="22"/>
        </w:rPr>
        <w:t>If the Court makes an interim street gang control order with notice—</w:t>
      </w:r>
    </w:p>
    <w:p w14:paraId="3033651A" w14:textId="77777777" w:rsidR="00C50E89" w:rsidRPr="00C50E89" w:rsidRDefault="00C50E89" w:rsidP="00C50E89">
      <w:pPr>
        <w:spacing w:after="160" w:line="360" w:lineRule="auto"/>
        <w:ind w:left="1760" w:hanging="360"/>
        <w:rPr>
          <w:sz w:val="22"/>
          <w:u w:val="single"/>
        </w:rPr>
      </w:pPr>
      <w:r w:rsidRPr="00C50E89">
        <w:rPr>
          <w:sz w:val="23"/>
        </w:rPr>
        <w:t>(a)</w:t>
      </w:r>
      <w:r w:rsidRPr="00C50E89">
        <w:rPr>
          <w:sz w:val="23"/>
        </w:rPr>
        <w:tab/>
      </w:r>
      <w:r w:rsidRPr="00C50E89">
        <w:rPr>
          <w:sz w:val="22"/>
        </w:rPr>
        <w:t>the Court will issue a formal order in the prescribed form; and</w:t>
      </w:r>
    </w:p>
    <w:p w14:paraId="3EBA6665" w14:textId="77777777" w:rsidR="00C50E89" w:rsidRPr="00C50E89" w:rsidRDefault="00C50E89" w:rsidP="00C50E89">
      <w:pPr>
        <w:spacing w:after="160" w:line="360" w:lineRule="auto"/>
        <w:ind w:left="1760" w:hanging="360"/>
        <w:rPr>
          <w:sz w:val="22"/>
          <w:u w:val="single"/>
        </w:rPr>
      </w:pPr>
      <w:r w:rsidRPr="00C50E89">
        <w:rPr>
          <w:sz w:val="23"/>
        </w:rPr>
        <w:t>(b)</w:t>
      </w:r>
      <w:r w:rsidRPr="00C50E89">
        <w:rPr>
          <w:sz w:val="23"/>
        </w:rPr>
        <w:tab/>
      </w:r>
      <w:r w:rsidRPr="00C50E89">
        <w:rPr>
          <w:sz w:val="22"/>
        </w:rPr>
        <w:t xml:space="preserve">the applicant must serve the interim order on the </w:t>
      </w:r>
      <w:r w:rsidRPr="00C50E89">
        <w:rPr>
          <w:sz w:val="22"/>
          <w:u w:val="single"/>
        </w:rPr>
        <w:t>subject</w:t>
      </w:r>
      <w:r w:rsidRPr="00C50E89">
        <w:rPr>
          <w:sz w:val="22"/>
        </w:rPr>
        <w:t xml:space="preserve"> as soon as practicable, which may be served at the </w:t>
      </w:r>
      <w:r w:rsidRPr="00C50E89">
        <w:rPr>
          <w:sz w:val="22"/>
          <w:u w:val="single"/>
        </w:rPr>
        <w:t>subject</w:t>
      </w:r>
      <w:r w:rsidRPr="00C50E89">
        <w:rPr>
          <w:sz w:val="22"/>
        </w:rPr>
        <w:t xml:space="preserve">’s </w:t>
      </w:r>
      <w:r w:rsidRPr="00C50E89">
        <w:rPr>
          <w:sz w:val="22"/>
          <w:u w:val="single"/>
        </w:rPr>
        <w:t>address for service</w:t>
      </w:r>
      <w:r w:rsidRPr="00C50E89">
        <w:rPr>
          <w:sz w:val="22"/>
        </w:rPr>
        <w:t xml:space="preserve"> if the </w:t>
      </w:r>
      <w:r w:rsidRPr="00C50E89">
        <w:rPr>
          <w:sz w:val="22"/>
          <w:u w:val="single"/>
        </w:rPr>
        <w:t>subject</w:t>
      </w:r>
      <w:r w:rsidRPr="00C50E89">
        <w:rPr>
          <w:sz w:val="22"/>
        </w:rPr>
        <w:t xml:space="preserve"> has one. </w:t>
      </w:r>
    </w:p>
    <w:p w14:paraId="0FF70344" w14:textId="77777777" w:rsidR="00C50E89" w:rsidRPr="00C50E89" w:rsidRDefault="00C50E89" w:rsidP="00C50E89">
      <w:pPr>
        <w:spacing w:after="200" w:line="360" w:lineRule="auto"/>
        <w:ind w:left="1760"/>
        <w:contextualSpacing/>
        <w:rPr>
          <w:b/>
          <w:bCs/>
          <w:sz w:val="20"/>
          <w:szCs w:val="20"/>
        </w:rPr>
      </w:pPr>
      <w:r w:rsidRPr="00C50E89">
        <w:rPr>
          <w:b/>
          <w:bCs/>
          <w:sz w:val="20"/>
          <w:szCs w:val="20"/>
        </w:rPr>
        <w:t>Prescribed forms—</w:t>
      </w:r>
    </w:p>
    <w:p w14:paraId="124501A0" w14:textId="77777777" w:rsidR="00C50E89" w:rsidRPr="00C50E89" w:rsidRDefault="00C50E89" w:rsidP="00C50E89">
      <w:pPr>
        <w:spacing w:after="200" w:line="360" w:lineRule="auto"/>
        <w:ind w:left="2021"/>
        <w:contextualSpacing/>
        <w:rPr>
          <w:sz w:val="20"/>
          <w:szCs w:val="20"/>
        </w:rPr>
      </w:pPr>
      <w:r w:rsidRPr="00C50E89">
        <w:rPr>
          <w:sz w:val="20"/>
          <w:szCs w:val="20"/>
        </w:rPr>
        <w:t xml:space="preserve">Form 33SG </w:t>
      </w:r>
      <w:r w:rsidRPr="00C50E89">
        <w:rPr>
          <w:sz w:val="20"/>
          <w:szCs w:val="20"/>
          <w:u w:val="single"/>
        </w:rPr>
        <w:t>Order (Interim)—Street Gang Control Order</w:t>
      </w:r>
    </w:p>
    <w:p w14:paraId="7C5C1A42" w14:textId="77777777" w:rsidR="00C50E89" w:rsidRPr="00C50E89" w:rsidRDefault="00C50E89" w:rsidP="00C50E89">
      <w:pPr>
        <w:spacing w:after="200" w:line="360" w:lineRule="auto"/>
        <w:ind w:left="1760"/>
        <w:contextualSpacing/>
        <w:rPr>
          <w:b/>
          <w:bCs/>
          <w:sz w:val="20"/>
          <w:szCs w:val="20"/>
        </w:rPr>
      </w:pPr>
      <w:r w:rsidRPr="00C50E89">
        <w:rPr>
          <w:b/>
          <w:bCs/>
          <w:sz w:val="20"/>
          <w:szCs w:val="20"/>
        </w:rPr>
        <w:t>Notes—</w:t>
      </w:r>
    </w:p>
    <w:p w14:paraId="74684C96" w14:textId="77777777" w:rsidR="00C50E89" w:rsidRPr="00C50E89" w:rsidRDefault="00C50E89" w:rsidP="00C50E89">
      <w:pPr>
        <w:spacing w:after="200" w:line="360" w:lineRule="auto"/>
        <w:ind w:left="2191"/>
        <w:contextualSpacing/>
        <w:rPr>
          <w:sz w:val="20"/>
          <w:szCs w:val="20"/>
        </w:rPr>
      </w:pPr>
      <w:r w:rsidRPr="00C50E89">
        <w:rPr>
          <w:sz w:val="20"/>
          <w:szCs w:val="20"/>
        </w:rPr>
        <w:t>Section 83GW of the Act requires the Commissioner of Police to serve an interim variation order on the subject by personal service if the order was not made in the presence of the subject or their lawyer.</w:t>
      </w:r>
    </w:p>
    <w:p w14:paraId="604F0503" w14:textId="77777777" w:rsidR="00C50E89" w:rsidRPr="00C50E89" w:rsidRDefault="00C50E89" w:rsidP="00C50E89">
      <w:pPr>
        <w:spacing w:after="200" w:line="360" w:lineRule="auto"/>
        <w:ind w:left="2191"/>
        <w:contextualSpacing/>
        <w:rPr>
          <w:sz w:val="20"/>
          <w:szCs w:val="20"/>
        </w:rPr>
      </w:pPr>
      <w:r w:rsidRPr="00C50E89">
        <w:rPr>
          <w:sz w:val="20"/>
          <w:szCs w:val="20"/>
        </w:rPr>
        <w:t xml:space="preserve">Section 83GZJ(3) provides for alternative service if a process server is unable to gain access to the respondent, at premises at which the process server has reasonable cause to believe that the person is present, for the purpose of effecting personal service. </w:t>
      </w:r>
    </w:p>
    <w:p w14:paraId="52801AEE" w14:textId="77777777" w:rsidR="00C50E89" w:rsidRPr="00C50E89" w:rsidRDefault="00C50E89" w:rsidP="00C50E89">
      <w:pPr>
        <w:spacing w:after="200" w:line="360" w:lineRule="auto"/>
        <w:ind w:left="2191"/>
        <w:contextualSpacing/>
        <w:rPr>
          <w:sz w:val="20"/>
          <w:szCs w:val="20"/>
        </w:rPr>
      </w:pPr>
      <w:r w:rsidRPr="00C50E89">
        <w:rPr>
          <w:sz w:val="20"/>
          <w:szCs w:val="20"/>
        </w:rPr>
        <w:t xml:space="preserve">Section 83GZJ(4) empowers the Court to make such orders as to service of an application, order or other document relating to a proceeding in the Court as it thinks fit. </w:t>
      </w:r>
    </w:p>
    <w:p w14:paraId="17960A4F" w14:textId="77777777" w:rsidR="00C50E89" w:rsidRPr="00C50E89" w:rsidRDefault="00C50E89" w:rsidP="00C50E89">
      <w:pPr>
        <w:spacing w:after="200" w:line="360" w:lineRule="auto"/>
        <w:ind w:left="2191"/>
        <w:contextualSpacing/>
        <w:rPr>
          <w:sz w:val="20"/>
          <w:szCs w:val="20"/>
        </w:rPr>
      </w:pPr>
      <w:r w:rsidRPr="00C50E89">
        <w:rPr>
          <w:sz w:val="20"/>
          <w:szCs w:val="20"/>
        </w:rPr>
        <w:t xml:space="preserve">Section 83GZA(3) of the Act requires that where the </w:t>
      </w:r>
      <w:r w:rsidRPr="00C50E89">
        <w:rPr>
          <w:sz w:val="20"/>
          <w:szCs w:val="20"/>
          <w:u w:val="single"/>
        </w:rPr>
        <w:t xml:space="preserve">subject </w:t>
      </w:r>
      <w:r w:rsidRPr="00C50E89">
        <w:rPr>
          <w:sz w:val="20"/>
          <w:szCs w:val="20"/>
        </w:rPr>
        <w:t xml:space="preserve">of a street gang control order </w:t>
      </w:r>
      <w:r w:rsidRPr="00C50E89">
        <w:rPr>
          <w:spacing w:val="-2"/>
          <w:sz w:val="20"/>
          <w:szCs w:val="20"/>
        </w:rPr>
        <w:t>is a child, the Commissioner of Police must give written notice of the making of an order or variation or revocation of an order to a parent or guardian of the child, or if unable to after making reasonable attempts, any other prescribed person or person of a prescribed class.</w:t>
      </w:r>
    </w:p>
    <w:p w14:paraId="66649EB9" w14:textId="77777777" w:rsidR="0026616B" w:rsidRDefault="0026616B">
      <w:pPr>
        <w:spacing w:after="0" w:line="240" w:lineRule="auto"/>
        <w:jc w:val="left"/>
        <w:rPr>
          <w:b/>
          <w:bCs/>
          <w:sz w:val="24"/>
          <w:szCs w:val="24"/>
        </w:rPr>
      </w:pPr>
      <w:r>
        <w:rPr>
          <w:b/>
          <w:bCs/>
          <w:sz w:val="24"/>
          <w:szCs w:val="24"/>
        </w:rPr>
        <w:br w:type="page"/>
      </w:r>
    </w:p>
    <w:p w14:paraId="7216371D" w14:textId="2220FBB2" w:rsidR="00C50E89" w:rsidRPr="00C50E89" w:rsidRDefault="00C50E89" w:rsidP="00C50E89">
      <w:pPr>
        <w:spacing w:after="120" w:line="360" w:lineRule="auto"/>
        <w:ind w:left="320"/>
        <w:rPr>
          <w:b/>
          <w:bCs/>
          <w:sz w:val="24"/>
          <w:szCs w:val="24"/>
        </w:rPr>
      </w:pPr>
      <w:r w:rsidRPr="00C50E89">
        <w:rPr>
          <w:b/>
          <w:bCs/>
          <w:sz w:val="24"/>
          <w:szCs w:val="24"/>
        </w:rPr>
        <w:lastRenderedPageBreak/>
        <w:t>169.3—Objection when interim order made without notice</w:t>
      </w:r>
    </w:p>
    <w:p w14:paraId="594D3923" w14:textId="77777777" w:rsidR="00C50E89" w:rsidRPr="00195384" w:rsidRDefault="00C50E89" w:rsidP="00C50E89">
      <w:pPr>
        <w:spacing w:after="160" w:line="360" w:lineRule="auto"/>
        <w:ind w:left="1247" w:hanging="360"/>
        <w:rPr>
          <w:sz w:val="22"/>
        </w:rPr>
      </w:pPr>
      <w:r w:rsidRPr="00195384">
        <w:rPr>
          <w:sz w:val="23"/>
        </w:rPr>
        <w:t>(1)</w:t>
      </w:r>
      <w:r w:rsidRPr="00195384">
        <w:rPr>
          <w:sz w:val="23"/>
        </w:rPr>
        <w:tab/>
      </w:r>
      <w:r w:rsidRPr="00195384">
        <w:rPr>
          <w:sz w:val="22"/>
        </w:rPr>
        <w:t xml:space="preserve">A notice of objection under section 83GX of the Act to an interim order made </w:t>
      </w:r>
      <w:r w:rsidRPr="00195384">
        <w:rPr>
          <w:sz w:val="22"/>
          <w:u w:val="single"/>
        </w:rPr>
        <w:t>without notice</w:t>
      </w:r>
      <w:r w:rsidRPr="00195384">
        <w:rPr>
          <w:sz w:val="22"/>
        </w:rPr>
        <w:t xml:space="preserve"> must be in the prescribed form.</w:t>
      </w:r>
    </w:p>
    <w:p w14:paraId="0295D93F" w14:textId="77777777" w:rsidR="00C50E89" w:rsidRPr="00C50E89" w:rsidRDefault="00C50E89" w:rsidP="00C50E89">
      <w:pPr>
        <w:spacing w:after="200" w:line="360" w:lineRule="auto"/>
        <w:ind w:left="1247"/>
        <w:contextualSpacing/>
        <w:rPr>
          <w:sz w:val="20"/>
          <w:szCs w:val="20"/>
        </w:rPr>
      </w:pPr>
      <w:r w:rsidRPr="00C50E89">
        <w:rPr>
          <w:b/>
          <w:bCs/>
          <w:sz w:val="20"/>
          <w:szCs w:val="20"/>
        </w:rPr>
        <w:t>Prescribed form—</w:t>
      </w:r>
    </w:p>
    <w:p w14:paraId="49BBFE15" w14:textId="77777777" w:rsidR="00C50E89" w:rsidRPr="00C50E89" w:rsidRDefault="00C50E89" w:rsidP="00C50E89">
      <w:pPr>
        <w:spacing w:after="200" w:line="360" w:lineRule="auto"/>
        <w:ind w:left="1454"/>
        <w:contextualSpacing/>
        <w:rPr>
          <w:sz w:val="20"/>
          <w:szCs w:val="20"/>
          <w:u w:val="single"/>
        </w:rPr>
      </w:pPr>
      <w:r w:rsidRPr="00C50E89">
        <w:rPr>
          <w:sz w:val="20"/>
          <w:szCs w:val="20"/>
        </w:rPr>
        <w:t xml:space="preserve">Form 63 </w:t>
      </w:r>
      <w:r w:rsidRPr="00C50E89">
        <w:rPr>
          <w:sz w:val="20"/>
          <w:szCs w:val="20"/>
          <w:u w:val="single"/>
        </w:rPr>
        <w:t>Notice of Objection</w:t>
      </w:r>
    </w:p>
    <w:p w14:paraId="4C0F4E50" w14:textId="77777777" w:rsidR="00C50E89" w:rsidRPr="00C50E89" w:rsidRDefault="00C50E89" w:rsidP="00C50E89">
      <w:pPr>
        <w:spacing w:after="200" w:line="360" w:lineRule="auto"/>
        <w:ind w:left="1250"/>
        <w:contextualSpacing/>
        <w:rPr>
          <w:sz w:val="20"/>
          <w:szCs w:val="20"/>
          <w:u w:val="single"/>
        </w:rPr>
      </w:pPr>
      <w:r w:rsidRPr="00C50E89">
        <w:rPr>
          <w:b/>
          <w:bCs/>
          <w:sz w:val="20"/>
          <w:szCs w:val="20"/>
        </w:rPr>
        <w:t>Note—</w:t>
      </w:r>
    </w:p>
    <w:p w14:paraId="023C2603" w14:textId="77777777" w:rsidR="00C50E89" w:rsidRPr="00C50E89" w:rsidRDefault="00C50E89" w:rsidP="00C50E89">
      <w:pPr>
        <w:spacing w:after="200" w:line="360" w:lineRule="auto"/>
        <w:ind w:left="1454"/>
        <w:contextualSpacing/>
        <w:rPr>
          <w:sz w:val="20"/>
          <w:szCs w:val="20"/>
        </w:rPr>
      </w:pPr>
      <w:r w:rsidRPr="00C50E89">
        <w:rPr>
          <w:sz w:val="20"/>
          <w:szCs w:val="20"/>
        </w:rPr>
        <w:t xml:space="preserve">Section 83GX(3) of the Act requires that the Commissioner of Police be served with the notice of objection by registered post. </w:t>
      </w:r>
    </w:p>
    <w:p w14:paraId="588AF77D" w14:textId="77777777" w:rsidR="00C50E89" w:rsidRPr="00C50E89" w:rsidRDefault="00C50E89" w:rsidP="00C50E89">
      <w:pPr>
        <w:spacing w:after="160" w:line="360" w:lineRule="auto"/>
        <w:ind w:left="1247" w:hanging="360"/>
        <w:rPr>
          <w:sz w:val="22"/>
          <w:u w:val="single"/>
        </w:rPr>
      </w:pPr>
      <w:r w:rsidRPr="00C50E89">
        <w:rPr>
          <w:sz w:val="23"/>
        </w:rPr>
        <w:t>(2)</w:t>
      </w:r>
      <w:r w:rsidRPr="00C50E89">
        <w:rPr>
          <w:sz w:val="23"/>
        </w:rPr>
        <w:tab/>
      </w:r>
      <w:r w:rsidRPr="00C50E89">
        <w:rPr>
          <w:sz w:val="22"/>
        </w:rPr>
        <w:t xml:space="preserve">An application for an extension of time in which to lodge a notice of objection must be made by interlocutory application in the prescribed form and supported by an affidavit in the prescribed form. </w:t>
      </w:r>
    </w:p>
    <w:p w14:paraId="66454B4E" w14:textId="77777777" w:rsidR="00C50E89" w:rsidRPr="00C50E89" w:rsidRDefault="00C50E89" w:rsidP="00C50E89">
      <w:pPr>
        <w:spacing w:after="200" w:line="360" w:lineRule="auto"/>
        <w:ind w:left="1247"/>
        <w:contextualSpacing/>
        <w:rPr>
          <w:sz w:val="20"/>
          <w:szCs w:val="20"/>
          <w:u w:val="single"/>
        </w:rPr>
      </w:pPr>
      <w:r w:rsidRPr="00C50E89">
        <w:rPr>
          <w:b/>
          <w:bCs/>
          <w:sz w:val="20"/>
          <w:szCs w:val="20"/>
        </w:rPr>
        <w:t>Prescribed forms—</w:t>
      </w:r>
    </w:p>
    <w:p w14:paraId="0B66D877" w14:textId="77777777" w:rsidR="00C50E89" w:rsidRPr="00C50E89" w:rsidRDefault="00C50E89" w:rsidP="00C50E89">
      <w:pPr>
        <w:spacing w:after="200" w:line="360" w:lineRule="auto"/>
        <w:ind w:left="1454"/>
        <w:contextualSpacing/>
        <w:rPr>
          <w:sz w:val="20"/>
          <w:szCs w:val="20"/>
          <w:u w:val="single"/>
        </w:rPr>
      </w:pPr>
      <w:r w:rsidRPr="00C50E89">
        <w:rPr>
          <w:sz w:val="20"/>
          <w:szCs w:val="20"/>
        </w:rPr>
        <w:t xml:space="preserve">Form 61 </w:t>
      </w:r>
      <w:r w:rsidRPr="00C50E89">
        <w:rPr>
          <w:sz w:val="20"/>
          <w:szCs w:val="20"/>
          <w:u w:val="single"/>
        </w:rPr>
        <w:t>Interlocutory Application</w:t>
      </w:r>
    </w:p>
    <w:p w14:paraId="038AFAA4" w14:textId="77777777" w:rsidR="00C50E89" w:rsidRPr="00C50E89" w:rsidRDefault="00C50E89" w:rsidP="00C50E89">
      <w:pPr>
        <w:spacing w:after="200" w:line="360" w:lineRule="auto"/>
        <w:ind w:left="1454"/>
        <w:contextualSpacing/>
        <w:rPr>
          <w:sz w:val="20"/>
          <w:szCs w:val="20"/>
          <w:u w:val="single"/>
        </w:rPr>
      </w:pPr>
      <w:r w:rsidRPr="00C50E89">
        <w:rPr>
          <w:sz w:val="20"/>
          <w:szCs w:val="20"/>
        </w:rPr>
        <w:t xml:space="preserve">Form 7 </w:t>
      </w:r>
      <w:r w:rsidRPr="00C50E89">
        <w:rPr>
          <w:sz w:val="20"/>
          <w:szCs w:val="20"/>
          <w:u w:val="single"/>
        </w:rPr>
        <w:t xml:space="preserve">Affidavit </w:t>
      </w:r>
    </w:p>
    <w:p w14:paraId="05BE1BE8" w14:textId="77777777" w:rsidR="00C50E89" w:rsidRPr="00C50E89" w:rsidRDefault="00C50E89" w:rsidP="00C50E89">
      <w:pPr>
        <w:spacing w:after="200" w:line="360" w:lineRule="auto"/>
        <w:ind w:left="1250"/>
        <w:contextualSpacing/>
        <w:rPr>
          <w:b/>
          <w:bCs/>
          <w:sz w:val="20"/>
          <w:szCs w:val="20"/>
        </w:rPr>
      </w:pPr>
      <w:r w:rsidRPr="00C50E89">
        <w:rPr>
          <w:b/>
          <w:bCs/>
          <w:sz w:val="20"/>
          <w:szCs w:val="20"/>
        </w:rPr>
        <w:t>Note—</w:t>
      </w:r>
    </w:p>
    <w:p w14:paraId="69413AD7" w14:textId="77777777" w:rsidR="00C50E89" w:rsidRPr="00C50E89" w:rsidRDefault="00C50E89" w:rsidP="00C50E89">
      <w:pPr>
        <w:spacing w:after="200" w:line="360" w:lineRule="auto"/>
        <w:ind w:left="1454"/>
        <w:contextualSpacing/>
        <w:rPr>
          <w:sz w:val="20"/>
          <w:szCs w:val="20"/>
        </w:rPr>
      </w:pPr>
      <w:r w:rsidRPr="00C50E89">
        <w:rPr>
          <w:sz w:val="20"/>
          <w:szCs w:val="20"/>
        </w:rPr>
        <w:t>Section 83GX(2) of the Act requires a notice of objection to be lodged within 14 calendar days of service of the interim street gang control order or such longer period as the court may allow.</w:t>
      </w:r>
    </w:p>
    <w:p w14:paraId="067B46B7" w14:textId="77777777" w:rsidR="00C50E89" w:rsidRPr="00C50E89" w:rsidRDefault="00C50E89" w:rsidP="00C50E89">
      <w:pPr>
        <w:spacing w:after="120" w:line="360" w:lineRule="auto"/>
        <w:ind w:left="320"/>
        <w:rPr>
          <w:b/>
          <w:bCs/>
          <w:sz w:val="24"/>
          <w:szCs w:val="24"/>
        </w:rPr>
      </w:pPr>
      <w:r w:rsidRPr="00C50E89">
        <w:rPr>
          <w:b/>
          <w:bCs/>
          <w:sz w:val="24"/>
          <w:szCs w:val="24"/>
        </w:rPr>
        <w:t xml:space="preserve">169.4—Hearing and determination of street gang control order application </w:t>
      </w:r>
    </w:p>
    <w:p w14:paraId="42549094" w14:textId="77777777" w:rsidR="00C50E89" w:rsidRPr="00C50E89" w:rsidRDefault="00C50E89" w:rsidP="00C50E89">
      <w:pPr>
        <w:spacing w:after="160" w:line="360" w:lineRule="auto"/>
        <w:ind w:left="1247" w:hanging="360"/>
        <w:rPr>
          <w:sz w:val="22"/>
        </w:rPr>
      </w:pPr>
      <w:r w:rsidRPr="00C50E89">
        <w:rPr>
          <w:sz w:val="23"/>
        </w:rPr>
        <w:t>(1)</w:t>
      </w:r>
      <w:r w:rsidRPr="00C50E89">
        <w:rPr>
          <w:sz w:val="23"/>
        </w:rPr>
        <w:tab/>
      </w:r>
      <w:r w:rsidRPr="00C50E89">
        <w:rPr>
          <w:sz w:val="22"/>
        </w:rPr>
        <w:t>A record of outcome on an application for a street gang control order must be in the prescribed form.</w:t>
      </w:r>
    </w:p>
    <w:p w14:paraId="413B5D26" w14:textId="77777777" w:rsidR="00C50E89" w:rsidRPr="00C50E89" w:rsidRDefault="00C50E89" w:rsidP="00C50E89">
      <w:pPr>
        <w:spacing w:after="200" w:line="360" w:lineRule="auto"/>
        <w:ind w:left="1247"/>
        <w:contextualSpacing/>
        <w:rPr>
          <w:b/>
          <w:bCs/>
          <w:sz w:val="20"/>
          <w:szCs w:val="20"/>
        </w:rPr>
      </w:pPr>
      <w:r w:rsidRPr="00C50E89">
        <w:rPr>
          <w:b/>
          <w:bCs/>
          <w:sz w:val="20"/>
          <w:szCs w:val="20"/>
        </w:rPr>
        <w:t>Prescribed form—</w:t>
      </w:r>
    </w:p>
    <w:p w14:paraId="1D715D6A" w14:textId="77777777" w:rsidR="00C50E89" w:rsidRPr="00C50E89" w:rsidRDefault="00C50E89" w:rsidP="00C50E89">
      <w:pPr>
        <w:spacing w:after="200" w:line="360" w:lineRule="auto"/>
        <w:ind w:left="1454"/>
        <w:contextualSpacing/>
        <w:rPr>
          <w:sz w:val="20"/>
          <w:szCs w:val="20"/>
          <w:u w:val="single"/>
        </w:rPr>
      </w:pPr>
      <w:bookmarkStart w:id="334" w:name="_Hlk216190659"/>
      <w:r w:rsidRPr="00C50E89">
        <w:rPr>
          <w:sz w:val="20"/>
          <w:szCs w:val="20"/>
        </w:rPr>
        <w:t xml:space="preserve">Form 91 </w:t>
      </w:r>
      <w:r w:rsidRPr="00C50E89">
        <w:rPr>
          <w:sz w:val="20"/>
          <w:szCs w:val="20"/>
          <w:u w:val="single"/>
        </w:rPr>
        <w:t xml:space="preserve">Record of Outcome </w:t>
      </w:r>
    </w:p>
    <w:bookmarkEnd w:id="334"/>
    <w:p w14:paraId="2119607C" w14:textId="77777777" w:rsidR="00C50E89" w:rsidRPr="00C50E89" w:rsidRDefault="00C50E89" w:rsidP="00C50E89">
      <w:pPr>
        <w:spacing w:after="160" w:line="360" w:lineRule="auto"/>
        <w:ind w:left="1247" w:hanging="360"/>
        <w:rPr>
          <w:sz w:val="22"/>
        </w:rPr>
      </w:pPr>
      <w:r w:rsidRPr="00C50E89">
        <w:rPr>
          <w:sz w:val="23"/>
        </w:rPr>
        <w:t>(2)</w:t>
      </w:r>
      <w:r w:rsidRPr="00C50E89">
        <w:rPr>
          <w:sz w:val="23"/>
        </w:rPr>
        <w:tab/>
      </w:r>
      <w:r w:rsidRPr="00C50E89">
        <w:rPr>
          <w:sz w:val="22"/>
        </w:rPr>
        <w:t>If the Court makes a street gang control order, the Court will issue a formal order in the prescribed form—</w:t>
      </w:r>
    </w:p>
    <w:p w14:paraId="659738A1" w14:textId="77777777" w:rsidR="00C50E89" w:rsidRPr="00C50E89" w:rsidRDefault="00C50E89" w:rsidP="00C50E89">
      <w:pPr>
        <w:spacing w:after="200" w:line="360" w:lineRule="auto"/>
        <w:ind w:left="1247"/>
        <w:contextualSpacing/>
        <w:rPr>
          <w:b/>
          <w:bCs/>
          <w:sz w:val="20"/>
          <w:szCs w:val="20"/>
        </w:rPr>
      </w:pPr>
      <w:r w:rsidRPr="00C50E89">
        <w:rPr>
          <w:b/>
          <w:bCs/>
          <w:sz w:val="20"/>
          <w:szCs w:val="20"/>
        </w:rPr>
        <w:t>Prescribed Form—</w:t>
      </w:r>
    </w:p>
    <w:p w14:paraId="7564728B" w14:textId="77777777" w:rsidR="00C50E89" w:rsidRPr="00C50E89" w:rsidRDefault="00C50E89" w:rsidP="00C50E89">
      <w:pPr>
        <w:spacing w:after="200" w:line="360" w:lineRule="auto"/>
        <w:ind w:left="1454"/>
        <w:contextualSpacing/>
        <w:rPr>
          <w:sz w:val="20"/>
          <w:szCs w:val="20"/>
        </w:rPr>
      </w:pPr>
      <w:r w:rsidRPr="00C50E89">
        <w:rPr>
          <w:sz w:val="20"/>
          <w:szCs w:val="20"/>
        </w:rPr>
        <w:t xml:space="preserve">Form 92SG </w:t>
      </w:r>
      <w:r w:rsidRPr="00C50E89">
        <w:rPr>
          <w:sz w:val="20"/>
          <w:szCs w:val="20"/>
          <w:u w:val="single"/>
        </w:rPr>
        <w:t>Order – Street Gang Control Order</w:t>
      </w:r>
    </w:p>
    <w:p w14:paraId="298B3A94" w14:textId="77777777" w:rsidR="00C50E89" w:rsidRPr="00C50E89" w:rsidRDefault="00C50E89" w:rsidP="00C50E89">
      <w:pPr>
        <w:spacing w:after="160" w:line="360" w:lineRule="auto"/>
        <w:ind w:left="1247" w:hanging="360"/>
        <w:rPr>
          <w:sz w:val="22"/>
        </w:rPr>
      </w:pPr>
      <w:r w:rsidRPr="00C50E89">
        <w:rPr>
          <w:sz w:val="23"/>
        </w:rPr>
        <w:t>(3)</w:t>
      </w:r>
      <w:r w:rsidRPr="00C50E89">
        <w:rPr>
          <w:sz w:val="23"/>
        </w:rPr>
        <w:tab/>
      </w:r>
      <w:r w:rsidRPr="00C50E89">
        <w:rPr>
          <w:sz w:val="22"/>
        </w:rPr>
        <w:t xml:space="preserve">If the Court makes a street gang control order, unless the </w:t>
      </w:r>
      <w:r w:rsidRPr="00C50E89">
        <w:rPr>
          <w:sz w:val="22"/>
          <w:u w:val="single"/>
        </w:rPr>
        <w:t>subject</w:t>
      </w:r>
      <w:r w:rsidRPr="00C50E89">
        <w:rPr>
          <w:sz w:val="22"/>
        </w:rPr>
        <w:t xml:space="preserve"> is present in court when the order is made, the applicant must serve the order on the </w:t>
      </w:r>
      <w:r w:rsidRPr="00C50E89">
        <w:rPr>
          <w:sz w:val="22"/>
          <w:u w:val="single"/>
        </w:rPr>
        <w:t>subject</w:t>
      </w:r>
      <w:r w:rsidRPr="00C50E89">
        <w:rPr>
          <w:sz w:val="22"/>
        </w:rPr>
        <w:t xml:space="preserve"> as soon as practicable.</w:t>
      </w:r>
    </w:p>
    <w:p w14:paraId="11888D67" w14:textId="77777777" w:rsidR="0026616B" w:rsidRDefault="0026616B">
      <w:pPr>
        <w:spacing w:after="0" w:line="240" w:lineRule="auto"/>
        <w:jc w:val="left"/>
        <w:rPr>
          <w:b/>
          <w:bCs/>
          <w:sz w:val="23"/>
        </w:rPr>
      </w:pPr>
      <w:r>
        <w:rPr>
          <w:b/>
          <w:bCs/>
          <w:sz w:val="23"/>
        </w:rPr>
        <w:br w:type="page"/>
      </w:r>
    </w:p>
    <w:p w14:paraId="5D5311D0" w14:textId="3D2A0EDA" w:rsidR="00C50E89" w:rsidRPr="00C50E89" w:rsidRDefault="00C50E89" w:rsidP="00C50E89">
      <w:pPr>
        <w:spacing w:after="200" w:line="360" w:lineRule="auto"/>
        <w:ind w:left="1247"/>
        <w:contextualSpacing/>
        <w:rPr>
          <w:b/>
          <w:bCs/>
          <w:sz w:val="23"/>
        </w:rPr>
      </w:pPr>
      <w:r w:rsidRPr="00C50E89">
        <w:rPr>
          <w:b/>
          <w:bCs/>
          <w:sz w:val="23"/>
        </w:rPr>
        <w:lastRenderedPageBreak/>
        <w:t>Notes—</w:t>
      </w:r>
    </w:p>
    <w:p w14:paraId="56DF2E6E" w14:textId="77777777" w:rsidR="00C50E89" w:rsidRPr="00C50E89" w:rsidRDefault="00C50E89" w:rsidP="00C50E89">
      <w:pPr>
        <w:spacing w:before="240" w:after="200" w:line="360" w:lineRule="auto"/>
        <w:ind w:left="1454"/>
        <w:contextualSpacing/>
        <w:rPr>
          <w:spacing w:val="-2"/>
          <w:sz w:val="22"/>
          <w:szCs w:val="20"/>
        </w:rPr>
      </w:pPr>
      <w:r w:rsidRPr="00C50E89">
        <w:rPr>
          <w:spacing w:val="-2"/>
          <w:sz w:val="22"/>
          <w:szCs w:val="20"/>
        </w:rPr>
        <w:t xml:space="preserve">Section 83GV(1)(b) and (2) of the Act require the Commissioner of Police to serve a control order on the respondent by personal service if the order was not made in the presence of the respondent or their lawyer. </w:t>
      </w:r>
    </w:p>
    <w:p w14:paraId="4B0511F2" w14:textId="77777777" w:rsidR="00C50E89" w:rsidRPr="00C50E89" w:rsidRDefault="00C50E89" w:rsidP="00C50E89">
      <w:pPr>
        <w:spacing w:before="240" w:after="200" w:line="360" w:lineRule="auto"/>
        <w:ind w:left="1454"/>
        <w:contextualSpacing/>
        <w:rPr>
          <w:spacing w:val="-2"/>
          <w:sz w:val="22"/>
          <w:szCs w:val="20"/>
        </w:rPr>
      </w:pPr>
      <w:r w:rsidRPr="00C50E89">
        <w:rPr>
          <w:spacing w:val="-2"/>
          <w:sz w:val="22"/>
          <w:szCs w:val="20"/>
        </w:rPr>
        <w:t xml:space="preserve">Section 83GZJ(3) provides for alternative service if a process server is unable to gain access to the respondent, at premises at which the process server has reasonable cause to believe that the person is present, for the purpose of effecting personal service. </w:t>
      </w:r>
    </w:p>
    <w:p w14:paraId="1C8E3E8B" w14:textId="77777777" w:rsidR="00C50E89" w:rsidRPr="00C50E89" w:rsidRDefault="00C50E89" w:rsidP="00C50E89">
      <w:pPr>
        <w:spacing w:before="240" w:after="200" w:line="360" w:lineRule="auto"/>
        <w:ind w:left="1454"/>
        <w:contextualSpacing/>
        <w:rPr>
          <w:spacing w:val="-2"/>
          <w:sz w:val="22"/>
          <w:szCs w:val="20"/>
        </w:rPr>
      </w:pPr>
      <w:r w:rsidRPr="00C50E89">
        <w:rPr>
          <w:spacing w:val="-2"/>
          <w:sz w:val="22"/>
          <w:szCs w:val="20"/>
        </w:rPr>
        <w:t xml:space="preserve">Section 83GZJ(4) empowers the Court to make such orders as to service of an application, order or other document relating to a proceeding in the Court as it thinks fit. </w:t>
      </w:r>
    </w:p>
    <w:p w14:paraId="180214DE" w14:textId="77777777" w:rsidR="00C50E89" w:rsidRPr="00C50E89" w:rsidRDefault="00C50E89" w:rsidP="00C50E89">
      <w:pPr>
        <w:spacing w:before="240" w:after="200" w:line="360" w:lineRule="auto"/>
        <w:ind w:left="1454"/>
        <w:contextualSpacing/>
        <w:rPr>
          <w:spacing w:val="-2"/>
          <w:sz w:val="22"/>
          <w:szCs w:val="20"/>
        </w:rPr>
      </w:pPr>
      <w:r w:rsidRPr="00C50E89">
        <w:rPr>
          <w:spacing w:val="-2"/>
          <w:sz w:val="22"/>
          <w:szCs w:val="20"/>
        </w:rPr>
        <w:t xml:space="preserve">Section 83GZA(3) of the Act requires that where the </w:t>
      </w:r>
      <w:r w:rsidRPr="00C50E89">
        <w:rPr>
          <w:spacing w:val="-2"/>
          <w:sz w:val="22"/>
          <w:szCs w:val="20"/>
          <w:u w:val="single"/>
        </w:rPr>
        <w:t xml:space="preserve">subject </w:t>
      </w:r>
      <w:r w:rsidRPr="00C50E89">
        <w:rPr>
          <w:spacing w:val="-2"/>
          <w:sz w:val="22"/>
          <w:szCs w:val="20"/>
        </w:rPr>
        <w:t>of a street gang control order is a child, the Commissioner of Police must give written notice of the making of an order or variation or revocation of an order to a parent or guardian of the child, or if unable to after making reasonable attempts, any other prescribed person or person of a prescribed class.</w:t>
      </w:r>
    </w:p>
    <w:p w14:paraId="22E74F3C" w14:textId="77777777" w:rsidR="00C50E89" w:rsidRPr="00C50E89" w:rsidRDefault="00C50E89" w:rsidP="00C50E89">
      <w:pPr>
        <w:spacing w:after="120" w:line="360" w:lineRule="auto"/>
        <w:ind w:left="320"/>
        <w:rPr>
          <w:b/>
          <w:bCs/>
          <w:sz w:val="24"/>
          <w:szCs w:val="24"/>
        </w:rPr>
      </w:pPr>
      <w:r w:rsidRPr="00C50E89">
        <w:rPr>
          <w:b/>
          <w:bCs/>
          <w:sz w:val="24"/>
          <w:szCs w:val="24"/>
        </w:rPr>
        <w:t>Division 3—Variation and revocation</w:t>
      </w:r>
    </w:p>
    <w:p w14:paraId="1ED76852" w14:textId="77777777" w:rsidR="00C50E89" w:rsidRPr="00C50E89" w:rsidRDefault="00C50E89" w:rsidP="00C50E89">
      <w:pPr>
        <w:spacing w:after="120" w:line="360" w:lineRule="auto"/>
        <w:ind w:left="320"/>
        <w:rPr>
          <w:b/>
          <w:bCs/>
          <w:sz w:val="24"/>
          <w:szCs w:val="24"/>
        </w:rPr>
      </w:pPr>
      <w:r w:rsidRPr="00C50E89">
        <w:rPr>
          <w:b/>
          <w:bCs/>
          <w:sz w:val="24"/>
          <w:szCs w:val="24"/>
        </w:rPr>
        <w:t>170.1—Application to vary or revoke street gang control order</w:t>
      </w:r>
    </w:p>
    <w:p w14:paraId="48C9DC1E" w14:textId="77777777" w:rsidR="00C50E89" w:rsidRPr="00C50E89" w:rsidRDefault="00C50E89" w:rsidP="00C50E89">
      <w:pPr>
        <w:spacing w:after="160" w:line="360" w:lineRule="auto"/>
        <w:ind w:left="1247" w:hanging="360"/>
        <w:rPr>
          <w:sz w:val="22"/>
        </w:rPr>
      </w:pPr>
      <w:r w:rsidRPr="00C50E89">
        <w:rPr>
          <w:sz w:val="23"/>
        </w:rPr>
        <w:t>(1)</w:t>
      </w:r>
      <w:r w:rsidRPr="00C50E89">
        <w:rPr>
          <w:sz w:val="23"/>
        </w:rPr>
        <w:tab/>
      </w:r>
      <w:r w:rsidRPr="00C50E89">
        <w:rPr>
          <w:sz w:val="22"/>
        </w:rPr>
        <w:t>An application under section 83GW(1) of the Act to vary, or revoke a street gang control order must be—</w:t>
      </w:r>
    </w:p>
    <w:p w14:paraId="030E4BEF" w14:textId="77777777" w:rsidR="00C50E89" w:rsidRPr="00C50E89" w:rsidRDefault="00C50E89" w:rsidP="00C50E89">
      <w:pPr>
        <w:spacing w:after="160" w:line="360" w:lineRule="auto"/>
        <w:ind w:left="1760" w:hanging="360"/>
        <w:rPr>
          <w:sz w:val="22"/>
        </w:rPr>
      </w:pPr>
      <w:r w:rsidRPr="00C50E89">
        <w:rPr>
          <w:sz w:val="23"/>
        </w:rPr>
        <w:t>(a)</w:t>
      </w:r>
      <w:r w:rsidRPr="00C50E89">
        <w:rPr>
          <w:sz w:val="23"/>
        </w:rPr>
        <w:tab/>
      </w:r>
      <w:r w:rsidRPr="00C50E89">
        <w:rPr>
          <w:sz w:val="22"/>
        </w:rPr>
        <w:t>in the prescribed form; and</w:t>
      </w:r>
    </w:p>
    <w:p w14:paraId="5683CBEA" w14:textId="77777777" w:rsidR="00C50E89" w:rsidRPr="00C50E89" w:rsidRDefault="00C50E89" w:rsidP="00C50E89">
      <w:pPr>
        <w:spacing w:after="160" w:line="360" w:lineRule="auto"/>
        <w:ind w:left="1760" w:hanging="360"/>
        <w:rPr>
          <w:sz w:val="22"/>
        </w:rPr>
      </w:pPr>
      <w:r w:rsidRPr="00C50E89">
        <w:rPr>
          <w:sz w:val="23"/>
        </w:rPr>
        <w:t>(b)</w:t>
      </w:r>
      <w:r w:rsidRPr="00C50E89">
        <w:rPr>
          <w:sz w:val="23"/>
        </w:rPr>
        <w:tab/>
      </w:r>
      <w:r w:rsidRPr="00C50E89">
        <w:rPr>
          <w:sz w:val="22"/>
        </w:rPr>
        <w:t xml:space="preserve">supported by an affidavit in the prescribed form. </w:t>
      </w:r>
    </w:p>
    <w:p w14:paraId="1932C3C7" w14:textId="77777777" w:rsidR="00C50E89" w:rsidRPr="00C50E89" w:rsidRDefault="00C50E89" w:rsidP="00C50E89">
      <w:pPr>
        <w:spacing w:after="200" w:line="360" w:lineRule="auto"/>
        <w:ind w:left="1760"/>
        <w:contextualSpacing/>
        <w:rPr>
          <w:b/>
          <w:bCs/>
          <w:sz w:val="20"/>
          <w:szCs w:val="20"/>
        </w:rPr>
      </w:pPr>
      <w:r w:rsidRPr="00C50E89">
        <w:rPr>
          <w:b/>
          <w:bCs/>
          <w:sz w:val="20"/>
          <w:szCs w:val="20"/>
        </w:rPr>
        <w:t>Prescribed forms—</w:t>
      </w:r>
    </w:p>
    <w:p w14:paraId="4B8D65C2" w14:textId="77777777" w:rsidR="00C50E89" w:rsidRPr="00C50E89" w:rsidRDefault="00C50E89" w:rsidP="00C50E89">
      <w:pPr>
        <w:spacing w:after="200" w:line="360" w:lineRule="auto"/>
        <w:ind w:left="2021"/>
        <w:contextualSpacing/>
        <w:rPr>
          <w:sz w:val="20"/>
          <w:szCs w:val="20"/>
        </w:rPr>
      </w:pPr>
      <w:r w:rsidRPr="00C50E89">
        <w:rPr>
          <w:sz w:val="20"/>
          <w:szCs w:val="20"/>
        </w:rPr>
        <w:t xml:space="preserve">Form 111SG </w:t>
      </w:r>
      <w:r w:rsidRPr="00C50E89">
        <w:rPr>
          <w:sz w:val="20"/>
          <w:szCs w:val="20"/>
          <w:u w:val="single"/>
        </w:rPr>
        <w:t>Originating Application to Vary or Revoke Order—Street Gang Control Order</w:t>
      </w:r>
    </w:p>
    <w:p w14:paraId="0A85B3B9" w14:textId="77777777" w:rsidR="00C50E89" w:rsidRPr="00C50E89" w:rsidRDefault="00C50E89" w:rsidP="00C50E89">
      <w:pPr>
        <w:spacing w:after="200" w:line="360" w:lineRule="auto"/>
        <w:ind w:left="2021"/>
        <w:contextualSpacing/>
        <w:rPr>
          <w:sz w:val="20"/>
          <w:szCs w:val="20"/>
          <w:u w:val="single"/>
        </w:rPr>
      </w:pPr>
      <w:r w:rsidRPr="00C50E89">
        <w:rPr>
          <w:sz w:val="20"/>
          <w:szCs w:val="20"/>
        </w:rPr>
        <w:t xml:space="preserve">Form 7 </w:t>
      </w:r>
      <w:r w:rsidRPr="00C50E89">
        <w:rPr>
          <w:sz w:val="20"/>
          <w:szCs w:val="20"/>
          <w:u w:val="single"/>
        </w:rPr>
        <w:t>Affidavit</w:t>
      </w:r>
    </w:p>
    <w:p w14:paraId="464C776E" w14:textId="77777777" w:rsidR="00C50E89" w:rsidRPr="00C50E89" w:rsidRDefault="00C50E89" w:rsidP="00C50E89">
      <w:pPr>
        <w:spacing w:after="160" w:line="360" w:lineRule="auto"/>
        <w:ind w:left="1247" w:hanging="360"/>
        <w:rPr>
          <w:sz w:val="22"/>
        </w:rPr>
      </w:pPr>
      <w:r w:rsidRPr="00C50E89">
        <w:rPr>
          <w:sz w:val="23"/>
        </w:rPr>
        <w:t>(2)</w:t>
      </w:r>
      <w:r w:rsidRPr="00C50E89">
        <w:rPr>
          <w:sz w:val="23"/>
        </w:rPr>
        <w:tab/>
      </w:r>
      <w:r w:rsidRPr="00C50E89">
        <w:rPr>
          <w:sz w:val="22"/>
        </w:rPr>
        <w:t>The supporting affidavit must—</w:t>
      </w:r>
    </w:p>
    <w:p w14:paraId="7E8E8BC7" w14:textId="77777777" w:rsidR="00C50E89" w:rsidRPr="00C50E89" w:rsidRDefault="00C50E89" w:rsidP="00C50E89">
      <w:pPr>
        <w:spacing w:after="160" w:line="360" w:lineRule="auto"/>
        <w:ind w:left="1760" w:hanging="360"/>
        <w:rPr>
          <w:sz w:val="22"/>
        </w:rPr>
      </w:pPr>
      <w:r w:rsidRPr="00C50E89">
        <w:rPr>
          <w:sz w:val="23"/>
        </w:rPr>
        <w:t>(a)</w:t>
      </w:r>
      <w:r w:rsidRPr="00C50E89">
        <w:rPr>
          <w:sz w:val="23"/>
        </w:rPr>
        <w:tab/>
      </w:r>
      <w:r w:rsidRPr="00C50E89">
        <w:rPr>
          <w:sz w:val="22"/>
        </w:rPr>
        <w:t>depose to the facts forming the basis for the application; and</w:t>
      </w:r>
    </w:p>
    <w:p w14:paraId="3D9542CF" w14:textId="77777777" w:rsidR="00C50E89" w:rsidRPr="00C50E89" w:rsidRDefault="00C50E89" w:rsidP="00C50E89">
      <w:pPr>
        <w:spacing w:after="160" w:line="360" w:lineRule="auto"/>
        <w:ind w:left="1760" w:hanging="360"/>
        <w:rPr>
          <w:sz w:val="22"/>
        </w:rPr>
      </w:pPr>
      <w:r w:rsidRPr="00C50E89">
        <w:rPr>
          <w:sz w:val="23"/>
        </w:rPr>
        <w:t>(b)</w:t>
      </w:r>
      <w:r w:rsidRPr="00C50E89">
        <w:rPr>
          <w:sz w:val="23"/>
        </w:rPr>
        <w:tab/>
      </w:r>
      <w:r w:rsidRPr="00C50E89">
        <w:rPr>
          <w:sz w:val="22"/>
        </w:rPr>
        <w:t>if an interim variation order is sought—</w:t>
      </w:r>
    </w:p>
    <w:p w14:paraId="2230E03C" w14:textId="77777777" w:rsidR="00C50E89" w:rsidRPr="00C50E89" w:rsidRDefault="00C50E89" w:rsidP="00C50E89">
      <w:pPr>
        <w:spacing w:after="160" w:line="360" w:lineRule="auto"/>
        <w:ind w:left="2660" w:hanging="360"/>
        <w:rPr>
          <w:sz w:val="22"/>
        </w:rPr>
      </w:pPr>
      <w:r w:rsidRPr="00C50E89">
        <w:rPr>
          <w:sz w:val="23"/>
        </w:rPr>
        <w:t>(i)</w:t>
      </w:r>
      <w:r w:rsidRPr="00C50E89">
        <w:rPr>
          <w:sz w:val="23"/>
        </w:rPr>
        <w:tab/>
      </w:r>
      <w:r w:rsidRPr="00C50E89">
        <w:rPr>
          <w:sz w:val="22"/>
        </w:rPr>
        <w:t>set out the grounds for seeking an interim variation order; and</w:t>
      </w:r>
    </w:p>
    <w:p w14:paraId="481719E4" w14:textId="504F99FB" w:rsidR="0026616B" w:rsidRDefault="00C50E89" w:rsidP="00C50E89">
      <w:pPr>
        <w:spacing w:after="160" w:line="360" w:lineRule="auto"/>
        <w:ind w:left="2660" w:hanging="360"/>
        <w:rPr>
          <w:sz w:val="22"/>
        </w:rPr>
      </w:pPr>
      <w:r w:rsidRPr="00C50E89">
        <w:rPr>
          <w:sz w:val="23"/>
        </w:rPr>
        <w:t>(ii)</w:t>
      </w:r>
      <w:r w:rsidRPr="00C50E89">
        <w:rPr>
          <w:sz w:val="23"/>
        </w:rPr>
        <w:tab/>
      </w:r>
      <w:r w:rsidRPr="00C50E89">
        <w:rPr>
          <w:sz w:val="22"/>
        </w:rPr>
        <w:t xml:space="preserve">set out whether the interim variation order is sought </w:t>
      </w:r>
      <w:r w:rsidRPr="00C50E89">
        <w:rPr>
          <w:sz w:val="22"/>
          <w:u w:val="single"/>
        </w:rPr>
        <w:t>without notice</w:t>
      </w:r>
      <w:r w:rsidRPr="00C50E89">
        <w:rPr>
          <w:sz w:val="22"/>
        </w:rPr>
        <w:t xml:space="preserve"> and if so the grounds and whether it is sought to defer service of the originating application until the hearing and determination of the application for an interim order. </w:t>
      </w:r>
    </w:p>
    <w:p w14:paraId="17BD32B9" w14:textId="52F7A2CD" w:rsidR="00C50E89" w:rsidRPr="00C50E89" w:rsidRDefault="0026616B" w:rsidP="0026616B">
      <w:pPr>
        <w:spacing w:after="0" w:line="240" w:lineRule="auto"/>
        <w:jc w:val="left"/>
        <w:rPr>
          <w:sz w:val="22"/>
        </w:rPr>
      </w:pPr>
      <w:r>
        <w:rPr>
          <w:sz w:val="22"/>
        </w:rPr>
        <w:br w:type="page"/>
      </w:r>
    </w:p>
    <w:p w14:paraId="39490D3B" w14:textId="77777777" w:rsidR="00C50E89" w:rsidRPr="00C50E89" w:rsidRDefault="00C50E89" w:rsidP="00C50E89">
      <w:pPr>
        <w:spacing w:after="160" w:line="360" w:lineRule="auto"/>
        <w:ind w:left="1247" w:hanging="360"/>
        <w:rPr>
          <w:spacing w:val="-4"/>
          <w:sz w:val="22"/>
        </w:rPr>
      </w:pPr>
      <w:r w:rsidRPr="00C50E89">
        <w:rPr>
          <w:sz w:val="23"/>
        </w:rPr>
        <w:lastRenderedPageBreak/>
        <w:t>(3</w:t>
      </w:r>
      <w:r w:rsidRPr="00C50E89">
        <w:rPr>
          <w:spacing w:val="-4"/>
          <w:sz w:val="23"/>
        </w:rPr>
        <w:t>)</w:t>
      </w:r>
      <w:r w:rsidRPr="00C50E89">
        <w:rPr>
          <w:spacing w:val="-4"/>
          <w:sz w:val="23"/>
        </w:rPr>
        <w:tab/>
      </w:r>
      <w:r w:rsidRPr="00C50E89">
        <w:rPr>
          <w:spacing w:val="-5"/>
          <w:sz w:val="22"/>
        </w:rPr>
        <w:t>If a variation is sought, the application must be accompanied by a draft order in the prescribed form.</w:t>
      </w:r>
    </w:p>
    <w:p w14:paraId="428D5C43" w14:textId="77777777" w:rsidR="00C50E89" w:rsidRPr="00C50E89" w:rsidRDefault="00C50E89" w:rsidP="00C50E89">
      <w:pPr>
        <w:spacing w:after="200" w:line="360" w:lineRule="auto"/>
        <w:ind w:left="1247"/>
        <w:contextualSpacing/>
        <w:rPr>
          <w:b/>
          <w:bCs/>
          <w:sz w:val="20"/>
          <w:szCs w:val="20"/>
        </w:rPr>
      </w:pPr>
      <w:r w:rsidRPr="00C50E89">
        <w:rPr>
          <w:b/>
          <w:bCs/>
          <w:sz w:val="20"/>
          <w:szCs w:val="20"/>
        </w:rPr>
        <w:t>Prescribed form—</w:t>
      </w:r>
    </w:p>
    <w:p w14:paraId="44194949" w14:textId="77777777" w:rsidR="00C50E89" w:rsidRPr="00C50E89" w:rsidRDefault="00C50E89" w:rsidP="00C50E89">
      <w:pPr>
        <w:spacing w:after="200" w:line="360" w:lineRule="auto"/>
        <w:ind w:left="1454"/>
        <w:contextualSpacing/>
        <w:rPr>
          <w:sz w:val="20"/>
          <w:szCs w:val="20"/>
          <w:u w:val="single"/>
        </w:rPr>
      </w:pPr>
      <w:r w:rsidRPr="00C50E89">
        <w:rPr>
          <w:sz w:val="20"/>
          <w:szCs w:val="20"/>
        </w:rPr>
        <w:t xml:space="preserve">Form 115SG </w:t>
      </w:r>
      <w:r w:rsidRPr="00C50E89">
        <w:rPr>
          <w:sz w:val="20"/>
          <w:szCs w:val="20"/>
          <w:u w:val="single"/>
        </w:rPr>
        <w:t>Order for Variation or Revocation – Street Gang Control Order</w:t>
      </w:r>
    </w:p>
    <w:p w14:paraId="191D5249" w14:textId="77777777" w:rsidR="00C50E89" w:rsidRPr="00C50E89" w:rsidRDefault="00C50E89" w:rsidP="00C50E89">
      <w:pPr>
        <w:spacing w:after="160" w:line="360" w:lineRule="auto"/>
        <w:ind w:left="1247" w:hanging="360"/>
        <w:rPr>
          <w:sz w:val="22"/>
        </w:rPr>
      </w:pPr>
      <w:r w:rsidRPr="00C50E89">
        <w:rPr>
          <w:sz w:val="23"/>
        </w:rPr>
        <w:t>(4)</w:t>
      </w:r>
      <w:r w:rsidRPr="00C50E89">
        <w:rPr>
          <w:sz w:val="23"/>
        </w:rPr>
        <w:tab/>
      </w:r>
      <w:r w:rsidRPr="00C50E89">
        <w:rPr>
          <w:sz w:val="22"/>
        </w:rPr>
        <w:t>If an interim variation is sought, the application must be accompanied by a draft order in the prescribed form.</w:t>
      </w:r>
    </w:p>
    <w:p w14:paraId="14EA690E" w14:textId="77777777" w:rsidR="00C50E89" w:rsidRPr="00C50E89" w:rsidRDefault="00C50E89" w:rsidP="00C50E89">
      <w:pPr>
        <w:spacing w:after="200" w:line="360" w:lineRule="auto"/>
        <w:ind w:left="1247"/>
        <w:contextualSpacing/>
        <w:rPr>
          <w:b/>
          <w:bCs/>
          <w:sz w:val="20"/>
          <w:szCs w:val="20"/>
        </w:rPr>
      </w:pPr>
      <w:r w:rsidRPr="00C50E89">
        <w:rPr>
          <w:b/>
          <w:bCs/>
          <w:sz w:val="20"/>
          <w:szCs w:val="20"/>
        </w:rPr>
        <w:t>Prescribed form—</w:t>
      </w:r>
    </w:p>
    <w:p w14:paraId="7FCCE9D7" w14:textId="77777777" w:rsidR="00C50E89" w:rsidRPr="00C50E89" w:rsidRDefault="00C50E89" w:rsidP="00C50E89">
      <w:pPr>
        <w:spacing w:after="200" w:line="360" w:lineRule="auto"/>
        <w:ind w:left="1454"/>
        <w:contextualSpacing/>
        <w:rPr>
          <w:sz w:val="20"/>
          <w:szCs w:val="20"/>
          <w:u w:val="single"/>
        </w:rPr>
      </w:pPr>
      <w:r w:rsidRPr="00C50E89">
        <w:rPr>
          <w:sz w:val="20"/>
          <w:szCs w:val="20"/>
        </w:rPr>
        <w:t xml:space="preserve">Form 116SG </w:t>
      </w:r>
      <w:r w:rsidRPr="00C50E89">
        <w:rPr>
          <w:sz w:val="20"/>
          <w:szCs w:val="20"/>
          <w:u w:val="single"/>
        </w:rPr>
        <w:t>Order for Interim Variation—Street Gang Control Order</w:t>
      </w:r>
    </w:p>
    <w:p w14:paraId="7333E04D" w14:textId="77777777" w:rsidR="00C50E89" w:rsidRPr="00C50E89" w:rsidRDefault="00C50E89" w:rsidP="00C50E89">
      <w:pPr>
        <w:spacing w:after="160" w:line="360" w:lineRule="auto"/>
        <w:ind w:left="1247" w:hanging="360"/>
        <w:rPr>
          <w:sz w:val="22"/>
          <w:u w:val="single"/>
        </w:rPr>
      </w:pPr>
      <w:r w:rsidRPr="00C50E89">
        <w:rPr>
          <w:sz w:val="23"/>
        </w:rPr>
        <w:t>(5)</w:t>
      </w:r>
      <w:r w:rsidRPr="00C50E89">
        <w:rPr>
          <w:sz w:val="23"/>
        </w:rPr>
        <w:tab/>
      </w:r>
      <w:r w:rsidRPr="00C50E89">
        <w:rPr>
          <w:sz w:val="22"/>
        </w:rPr>
        <w:t>The applicant must join the respondent—</w:t>
      </w:r>
    </w:p>
    <w:p w14:paraId="2830EC46" w14:textId="77777777" w:rsidR="00C50E89" w:rsidRPr="00C50E89" w:rsidRDefault="00C50E89" w:rsidP="00C50E89">
      <w:pPr>
        <w:spacing w:after="160" w:line="360" w:lineRule="auto"/>
        <w:ind w:left="1760" w:hanging="360"/>
        <w:rPr>
          <w:sz w:val="22"/>
          <w:u w:val="single"/>
        </w:rPr>
      </w:pPr>
      <w:r w:rsidRPr="00C50E89">
        <w:rPr>
          <w:sz w:val="23"/>
        </w:rPr>
        <w:t>(a)</w:t>
      </w:r>
      <w:r w:rsidRPr="00C50E89">
        <w:rPr>
          <w:sz w:val="23"/>
        </w:rPr>
        <w:tab/>
      </w:r>
      <w:r w:rsidRPr="00C50E89">
        <w:rPr>
          <w:sz w:val="22"/>
        </w:rPr>
        <w:t xml:space="preserve">if the applicant is the </w:t>
      </w:r>
      <w:r w:rsidRPr="00C50E89">
        <w:rPr>
          <w:sz w:val="22"/>
          <w:u w:val="single"/>
        </w:rPr>
        <w:t>subject</w:t>
      </w:r>
      <w:r w:rsidRPr="00C50E89">
        <w:rPr>
          <w:sz w:val="22"/>
        </w:rPr>
        <w:t>—the Commissioner of Police; and</w:t>
      </w:r>
    </w:p>
    <w:p w14:paraId="77E50E78" w14:textId="77777777" w:rsidR="00C50E89" w:rsidRPr="00C50E89" w:rsidRDefault="00C50E89" w:rsidP="00C50E89">
      <w:pPr>
        <w:spacing w:after="160" w:line="360" w:lineRule="auto"/>
        <w:ind w:left="1760" w:hanging="360"/>
        <w:rPr>
          <w:sz w:val="22"/>
          <w:u w:val="single"/>
        </w:rPr>
      </w:pPr>
      <w:r w:rsidRPr="00C50E89">
        <w:rPr>
          <w:sz w:val="23"/>
        </w:rPr>
        <w:t>(b)</w:t>
      </w:r>
      <w:r w:rsidRPr="00C50E89">
        <w:rPr>
          <w:sz w:val="23"/>
        </w:rPr>
        <w:tab/>
      </w:r>
      <w:r w:rsidRPr="00C50E89">
        <w:rPr>
          <w:sz w:val="22"/>
        </w:rPr>
        <w:t>if the applicant is the Commissioner of Police—the subject.</w:t>
      </w:r>
    </w:p>
    <w:p w14:paraId="29691804" w14:textId="77777777" w:rsidR="00C50E89" w:rsidRPr="00C50E89" w:rsidRDefault="00C50E89" w:rsidP="00C50E89">
      <w:pPr>
        <w:spacing w:after="160" w:line="360" w:lineRule="auto"/>
        <w:ind w:left="1247" w:hanging="360"/>
        <w:rPr>
          <w:sz w:val="22"/>
          <w:u w:val="single"/>
        </w:rPr>
      </w:pPr>
      <w:r w:rsidRPr="00C50E89">
        <w:rPr>
          <w:sz w:val="23"/>
        </w:rPr>
        <w:t>(6)</w:t>
      </w:r>
      <w:r w:rsidRPr="00C50E89">
        <w:rPr>
          <w:sz w:val="23"/>
        </w:rPr>
        <w:tab/>
      </w:r>
      <w:r w:rsidRPr="00C50E89">
        <w:rPr>
          <w:sz w:val="22"/>
        </w:rPr>
        <w:t xml:space="preserve">Subject to subrule (7), if the applicant is the Commissioner of Police, the applicant must serve a multilingual notice in the prescribed form on the </w:t>
      </w:r>
      <w:r w:rsidRPr="00C50E89">
        <w:rPr>
          <w:sz w:val="22"/>
          <w:u w:val="single"/>
        </w:rPr>
        <w:t>subject</w:t>
      </w:r>
      <w:r w:rsidRPr="00C50E89">
        <w:rPr>
          <w:sz w:val="22"/>
        </w:rPr>
        <w:t xml:space="preserve"> at the same time as serving the originating application and supporting affidavit.</w:t>
      </w:r>
    </w:p>
    <w:p w14:paraId="3FCB2633" w14:textId="77777777" w:rsidR="00C50E89" w:rsidRPr="00C50E89" w:rsidRDefault="00C50E89" w:rsidP="00C50E89">
      <w:pPr>
        <w:spacing w:after="200" w:line="360" w:lineRule="auto"/>
        <w:ind w:left="1247"/>
        <w:contextualSpacing/>
        <w:rPr>
          <w:b/>
          <w:bCs/>
          <w:sz w:val="20"/>
          <w:szCs w:val="20"/>
        </w:rPr>
      </w:pPr>
      <w:r w:rsidRPr="00C50E89">
        <w:rPr>
          <w:b/>
          <w:bCs/>
          <w:sz w:val="20"/>
          <w:szCs w:val="20"/>
        </w:rPr>
        <w:t>Prescribed form—</w:t>
      </w:r>
    </w:p>
    <w:p w14:paraId="6F8536B6" w14:textId="77777777" w:rsidR="00C50E89" w:rsidRPr="00C50E89" w:rsidRDefault="00C50E89" w:rsidP="00C50E89">
      <w:pPr>
        <w:spacing w:after="200" w:line="360" w:lineRule="auto"/>
        <w:ind w:left="1454"/>
        <w:contextualSpacing/>
        <w:rPr>
          <w:sz w:val="20"/>
          <w:szCs w:val="20"/>
        </w:rPr>
      </w:pPr>
      <w:r w:rsidRPr="00C50E89">
        <w:rPr>
          <w:sz w:val="20"/>
          <w:szCs w:val="20"/>
        </w:rPr>
        <w:t xml:space="preserve">Form 113A </w:t>
      </w:r>
      <w:r w:rsidRPr="00C50E89">
        <w:rPr>
          <w:sz w:val="20"/>
          <w:szCs w:val="20"/>
          <w:u w:val="single"/>
        </w:rPr>
        <w:t>Multilingual Notice—Variation or Revocation of Order</w:t>
      </w:r>
    </w:p>
    <w:p w14:paraId="6490C932" w14:textId="77777777" w:rsidR="00C50E89" w:rsidRPr="00C50E89" w:rsidRDefault="00C50E89" w:rsidP="00C50E89">
      <w:pPr>
        <w:spacing w:after="160" w:line="360" w:lineRule="auto"/>
        <w:ind w:left="1247" w:hanging="360"/>
        <w:rPr>
          <w:sz w:val="22"/>
        </w:rPr>
      </w:pPr>
      <w:r w:rsidRPr="00C50E89">
        <w:rPr>
          <w:sz w:val="23"/>
        </w:rPr>
        <w:t>(7)</w:t>
      </w:r>
      <w:r w:rsidRPr="00C50E89">
        <w:rPr>
          <w:sz w:val="23"/>
        </w:rPr>
        <w:tab/>
      </w:r>
      <w:r w:rsidRPr="00C50E89">
        <w:rPr>
          <w:sz w:val="22"/>
        </w:rPr>
        <w:t xml:space="preserve">If the applicant applies for an interim variation order </w:t>
      </w:r>
      <w:r w:rsidRPr="00C50E89">
        <w:rPr>
          <w:sz w:val="22"/>
          <w:u w:val="single"/>
        </w:rPr>
        <w:t>without notice</w:t>
      </w:r>
      <w:r w:rsidRPr="00C50E89">
        <w:rPr>
          <w:sz w:val="22"/>
        </w:rPr>
        <w:t xml:space="preserve"> under section 83GW(5) of the Act, the originating application and supporting affidavit need not be served on the respondent in the first instance. </w:t>
      </w:r>
    </w:p>
    <w:p w14:paraId="21835E5B" w14:textId="77777777" w:rsidR="00C50E89" w:rsidRPr="00C50E89" w:rsidRDefault="00C50E89" w:rsidP="00C50E89">
      <w:pPr>
        <w:spacing w:after="160" w:line="360" w:lineRule="auto"/>
        <w:ind w:left="1247" w:hanging="360"/>
        <w:rPr>
          <w:sz w:val="22"/>
        </w:rPr>
      </w:pPr>
      <w:r w:rsidRPr="00C50E89">
        <w:rPr>
          <w:sz w:val="23"/>
        </w:rPr>
        <w:t>(8)</w:t>
      </w:r>
      <w:r w:rsidRPr="00C50E89">
        <w:rPr>
          <w:sz w:val="23"/>
        </w:rPr>
        <w:tab/>
      </w:r>
      <w:r w:rsidRPr="00C50E89">
        <w:rPr>
          <w:sz w:val="22"/>
        </w:rPr>
        <w:t xml:space="preserve">An application to vary or revoke an interim street gang control order is to be made on the prescribed form. </w:t>
      </w:r>
    </w:p>
    <w:p w14:paraId="47C77EB5" w14:textId="77777777" w:rsidR="00C50E89" w:rsidRPr="00C50E89" w:rsidRDefault="00C50E89" w:rsidP="00C50E89">
      <w:pPr>
        <w:spacing w:after="200" w:line="360" w:lineRule="auto"/>
        <w:ind w:left="1247"/>
        <w:contextualSpacing/>
        <w:rPr>
          <w:sz w:val="20"/>
          <w:szCs w:val="20"/>
          <w:u w:val="single"/>
        </w:rPr>
      </w:pPr>
      <w:r w:rsidRPr="00C50E89">
        <w:rPr>
          <w:b/>
          <w:bCs/>
          <w:sz w:val="20"/>
          <w:szCs w:val="20"/>
        </w:rPr>
        <w:t>Prescribed forms—</w:t>
      </w:r>
    </w:p>
    <w:p w14:paraId="4B54C1B1" w14:textId="77777777" w:rsidR="00C50E89" w:rsidRPr="00C50E89" w:rsidRDefault="00C50E89" w:rsidP="00C50E89">
      <w:pPr>
        <w:spacing w:after="200" w:line="360" w:lineRule="auto"/>
        <w:ind w:left="1454"/>
        <w:contextualSpacing/>
        <w:rPr>
          <w:sz w:val="20"/>
          <w:szCs w:val="20"/>
          <w:u w:val="single"/>
        </w:rPr>
      </w:pPr>
      <w:r w:rsidRPr="00C50E89">
        <w:rPr>
          <w:sz w:val="20"/>
          <w:szCs w:val="20"/>
        </w:rPr>
        <w:t xml:space="preserve">Form 61 </w:t>
      </w:r>
      <w:r w:rsidRPr="00C50E89">
        <w:rPr>
          <w:sz w:val="20"/>
          <w:szCs w:val="20"/>
          <w:u w:val="single"/>
        </w:rPr>
        <w:t>Interlocutory Application</w:t>
      </w:r>
    </w:p>
    <w:p w14:paraId="0D977846" w14:textId="77777777" w:rsidR="00C50E89" w:rsidRPr="00C50E89" w:rsidRDefault="00C50E89" w:rsidP="00C50E89">
      <w:pPr>
        <w:spacing w:after="120" w:line="360" w:lineRule="auto"/>
        <w:ind w:left="320"/>
        <w:rPr>
          <w:b/>
          <w:bCs/>
          <w:sz w:val="24"/>
          <w:szCs w:val="24"/>
        </w:rPr>
      </w:pPr>
      <w:r w:rsidRPr="00C50E89">
        <w:rPr>
          <w:b/>
          <w:bCs/>
          <w:sz w:val="24"/>
          <w:szCs w:val="24"/>
        </w:rPr>
        <w:t>170.2—Application for leave to make application</w:t>
      </w:r>
    </w:p>
    <w:p w14:paraId="06EDC829" w14:textId="77777777" w:rsidR="00C50E89" w:rsidRPr="00C50E89" w:rsidRDefault="00C50E89" w:rsidP="00C50E89">
      <w:pPr>
        <w:spacing w:after="160" w:line="360" w:lineRule="auto"/>
        <w:ind w:left="1247" w:hanging="360"/>
        <w:rPr>
          <w:sz w:val="22"/>
        </w:rPr>
      </w:pPr>
      <w:r w:rsidRPr="00C50E89">
        <w:rPr>
          <w:sz w:val="23"/>
        </w:rPr>
        <w:t>(1)</w:t>
      </w:r>
      <w:r w:rsidRPr="00C50E89">
        <w:rPr>
          <w:sz w:val="23"/>
        </w:rPr>
        <w:tab/>
      </w:r>
      <w:r w:rsidRPr="00C50E89">
        <w:rPr>
          <w:sz w:val="22"/>
        </w:rPr>
        <w:t>If leave is required under section 83GW(2) of the Act—</w:t>
      </w:r>
    </w:p>
    <w:p w14:paraId="6B247F3E" w14:textId="77777777" w:rsidR="00C50E89" w:rsidRPr="00C50E89" w:rsidRDefault="00C50E89" w:rsidP="00C50E89">
      <w:pPr>
        <w:spacing w:after="160" w:line="360" w:lineRule="auto"/>
        <w:ind w:left="1760" w:hanging="360"/>
        <w:rPr>
          <w:sz w:val="22"/>
        </w:rPr>
      </w:pPr>
      <w:r w:rsidRPr="00C50E89">
        <w:rPr>
          <w:sz w:val="23"/>
        </w:rPr>
        <w:t>(a)</w:t>
      </w:r>
      <w:r w:rsidRPr="00C50E89">
        <w:rPr>
          <w:sz w:val="23"/>
        </w:rPr>
        <w:tab/>
      </w:r>
      <w:r w:rsidRPr="00C50E89">
        <w:rPr>
          <w:sz w:val="22"/>
        </w:rPr>
        <w:t xml:space="preserve">the application must be made in the ordinary way in accordance with </w:t>
      </w:r>
      <w:r w:rsidRPr="00C50E89">
        <w:rPr>
          <w:sz w:val="22"/>
          <w:u w:val="single"/>
        </w:rPr>
        <w:t>rule 170.1</w:t>
      </w:r>
      <w:r w:rsidRPr="00C50E89">
        <w:rPr>
          <w:sz w:val="22"/>
        </w:rPr>
        <w:t>;</w:t>
      </w:r>
    </w:p>
    <w:p w14:paraId="7232701F" w14:textId="77777777" w:rsidR="00C50E89" w:rsidRPr="00C50E89" w:rsidRDefault="00C50E89" w:rsidP="00C50E89">
      <w:pPr>
        <w:spacing w:after="160" w:line="360" w:lineRule="auto"/>
        <w:ind w:left="1760" w:hanging="360"/>
        <w:rPr>
          <w:sz w:val="22"/>
        </w:rPr>
      </w:pPr>
      <w:r w:rsidRPr="00C50E89">
        <w:rPr>
          <w:sz w:val="23"/>
        </w:rPr>
        <w:t>(b)</w:t>
      </w:r>
      <w:r w:rsidRPr="00C50E89">
        <w:rPr>
          <w:sz w:val="23"/>
        </w:rPr>
        <w:tab/>
      </w:r>
      <w:r w:rsidRPr="00C50E89">
        <w:rPr>
          <w:sz w:val="22"/>
        </w:rPr>
        <w:t>the application must seek the necessary leave; and</w:t>
      </w:r>
    </w:p>
    <w:p w14:paraId="1404462F" w14:textId="77777777" w:rsidR="00C50E89" w:rsidRPr="00C50E89" w:rsidRDefault="00C50E89" w:rsidP="00C50E89">
      <w:pPr>
        <w:spacing w:after="0" w:line="360" w:lineRule="auto"/>
        <w:ind w:left="1760" w:hanging="360"/>
        <w:rPr>
          <w:sz w:val="22"/>
        </w:rPr>
      </w:pPr>
      <w:r w:rsidRPr="00C50E89">
        <w:rPr>
          <w:sz w:val="23"/>
        </w:rPr>
        <w:t>(c)</w:t>
      </w:r>
      <w:r w:rsidRPr="00C50E89">
        <w:rPr>
          <w:sz w:val="23"/>
        </w:rPr>
        <w:tab/>
      </w:r>
      <w:r w:rsidRPr="00C50E89">
        <w:rPr>
          <w:sz w:val="22"/>
        </w:rPr>
        <w:t>the application for leave must be supported by an affidavit deposing to the grounds on which leave is sought.</w:t>
      </w:r>
    </w:p>
    <w:p w14:paraId="4436872F" w14:textId="77777777" w:rsidR="0026616B" w:rsidRDefault="0026616B">
      <w:pPr>
        <w:spacing w:after="0" w:line="240" w:lineRule="auto"/>
        <w:jc w:val="left"/>
        <w:rPr>
          <w:b/>
          <w:bCs/>
          <w:sz w:val="20"/>
          <w:szCs w:val="20"/>
        </w:rPr>
      </w:pPr>
      <w:r>
        <w:rPr>
          <w:b/>
          <w:bCs/>
          <w:sz w:val="20"/>
          <w:szCs w:val="20"/>
        </w:rPr>
        <w:br w:type="page"/>
      </w:r>
    </w:p>
    <w:p w14:paraId="0305225D" w14:textId="3960735D" w:rsidR="00C50E89" w:rsidRPr="00C50E89" w:rsidRDefault="00C50E89" w:rsidP="00C50E89">
      <w:pPr>
        <w:spacing w:after="0" w:line="360" w:lineRule="auto"/>
        <w:ind w:left="2021"/>
        <w:rPr>
          <w:sz w:val="20"/>
          <w:szCs w:val="20"/>
        </w:rPr>
      </w:pPr>
      <w:r w:rsidRPr="00C50E89">
        <w:rPr>
          <w:b/>
          <w:bCs/>
          <w:sz w:val="20"/>
          <w:szCs w:val="20"/>
        </w:rPr>
        <w:lastRenderedPageBreak/>
        <w:t>Note—</w:t>
      </w:r>
    </w:p>
    <w:p w14:paraId="7704007B" w14:textId="77777777" w:rsidR="00C50E89" w:rsidRPr="00C50E89" w:rsidRDefault="00C50E89" w:rsidP="00C50E89">
      <w:pPr>
        <w:spacing w:after="160" w:line="360" w:lineRule="auto"/>
        <w:ind w:left="2021"/>
        <w:rPr>
          <w:sz w:val="20"/>
          <w:szCs w:val="20"/>
        </w:rPr>
      </w:pPr>
      <w:r w:rsidRPr="00C50E89">
        <w:rPr>
          <w:sz w:val="20"/>
          <w:szCs w:val="20"/>
        </w:rPr>
        <w:t xml:space="preserve">Section 83GW(2) of the Act provides that permission of the of the Court is required if the application is made by the respondent. Under </w:t>
      </w:r>
      <w:r w:rsidRPr="00C50E89">
        <w:rPr>
          <w:sz w:val="20"/>
          <w:szCs w:val="20"/>
          <w:u w:val="single"/>
        </w:rPr>
        <w:t>rule 2.4</w:t>
      </w:r>
      <w:r w:rsidRPr="00C50E89">
        <w:rPr>
          <w:sz w:val="20"/>
          <w:szCs w:val="20"/>
        </w:rPr>
        <w:t>, a statutory reference to permission is equivalent to a reference in these Rules to ‘leave’.</w:t>
      </w:r>
    </w:p>
    <w:p w14:paraId="6F935F73" w14:textId="77777777" w:rsidR="00C50E89" w:rsidRPr="00C50E89" w:rsidRDefault="00C50E89" w:rsidP="00C50E89">
      <w:pPr>
        <w:spacing w:after="160" w:line="360" w:lineRule="auto"/>
        <w:ind w:left="1247" w:hanging="360"/>
        <w:rPr>
          <w:sz w:val="22"/>
        </w:rPr>
      </w:pPr>
      <w:r w:rsidRPr="00C50E89">
        <w:rPr>
          <w:sz w:val="23"/>
        </w:rPr>
        <w:t>(2)</w:t>
      </w:r>
      <w:r w:rsidRPr="00C50E89">
        <w:rPr>
          <w:sz w:val="23"/>
        </w:rPr>
        <w:tab/>
      </w:r>
      <w:r w:rsidRPr="00C50E89">
        <w:rPr>
          <w:sz w:val="22"/>
        </w:rPr>
        <w:t xml:space="preserve">The Court may determine an application for leave </w:t>
      </w:r>
      <w:r w:rsidRPr="00C50E89">
        <w:rPr>
          <w:sz w:val="22"/>
          <w:u w:val="single"/>
        </w:rPr>
        <w:t>in chambers</w:t>
      </w:r>
      <w:r w:rsidRPr="00C50E89">
        <w:rPr>
          <w:sz w:val="22"/>
        </w:rPr>
        <w:t xml:space="preserve"> on the basis of the supporting affidavit or make orders for its determination. </w:t>
      </w:r>
    </w:p>
    <w:p w14:paraId="03C1BDC9" w14:textId="77777777" w:rsidR="00C50E89" w:rsidRPr="00C50E89" w:rsidRDefault="00C50E89" w:rsidP="00C50E89">
      <w:pPr>
        <w:spacing w:after="160" w:line="360" w:lineRule="auto"/>
        <w:ind w:left="1247" w:hanging="360"/>
        <w:rPr>
          <w:sz w:val="22"/>
        </w:rPr>
      </w:pPr>
      <w:r w:rsidRPr="00C50E89">
        <w:rPr>
          <w:sz w:val="23"/>
        </w:rPr>
        <w:t>(3)</w:t>
      </w:r>
      <w:r w:rsidRPr="00C50E89">
        <w:rPr>
          <w:sz w:val="23"/>
        </w:rPr>
        <w:tab/>
      </w:r>
      <w:r w:rsidRPr="00C50E89">
        <w:rPr>
          <w:sz w:val="22"/>
        </w:rPr>
        <w:t>If an originating application seeking leave is filed under this rule—</w:t>
      </w:r>
    </w:p>
    <w:p w14:paraId="3A9A7700" w14:textId="77777777" w:rsidR="00C50E89" w:rsidRPr="00C50E89" w:rsidRDefault="00C50E89" w:rsidP="00C50E89">
      <w:pPr>
        <w:spacing w:after="160" w:line="360" w:lineRule="auto"/>
        <w:ind w:left="1760" w:hanging="360"/>
        <w:rPr>
          <w:sz w:val="22"/>
        </w:rPr>
      </w:pPr>
      <w:r w:rsidRPr="00C50E89">
        <w:rPr>
          <w:sz w:val="23"/>
        </w:rPr>
        <w:t>(a)</w:t>
      </w:r>
      <w:r w:rsidRPr="00C50E89">
        <w:rPr>
          <w:sz w:val="23"/>
        </w:rPr>
        <w:tab/>
      </w:r>
      <w:r w:rsidRPr="00C50E89">
        <w:rPr>
          <w:sz w:val="22"/>
        </w:rPr>
        <w:t>the revocation or variation application is conditional on leave being granted; and</w:t>
      </w:r>
    </w:p>
    <w:p w14:paraId="52D41091" w14:textId="77777777" w:rsidR="00C50E89" w:rsidRPr="00C50E89" w:rsidRDefault="00C50E89" w:rsidP="00C50E89">
      <w:pPr>
        <w:spacing w:after="160" w:line="360" w:lineRule="auto"/>
        <w:ind w:left="1760" w:hanging="360"/>
        <w:rPr>
          <w:sz w:val="22"/>
        </w:rPr>
      </w:pPr>
      <w:r w:rsidRPr="00C50E89">
        <w:rPr>
          <w:sz w:val="23"/>
        </w:rPr>
        <w:t>(b)</w:t>
      </w:r>
      <w:r w:rsidRPr="00C50E89">
        <w:rPr>
          <w:sz w:val="23"/>
        </w:rPr>
        <w:tab/>
      </w:r>
      <w:r w:rsidRPr="00C50E89">
        <w:rPr>
          <w:sz w:val="22"/>
        </w:rPr>
        <w:t xml:space="preserve">if leave is refused, the application lapses. </w:t>
      </w:r>
    </w:p>
    <w:p w14:paraId="2C8C7527" w14:textId="77777777" w:rsidR="00C50E89" w:rsidRPr="00C50E89" w:rsidRDefault="00C50E89" w:rsidP="00C50E89">
      <w:pPr>
        <w:spacing w:after="120" w:line="360" w:lineRule="auto"/>
        <w:ind w:left="320"/>
        <w:rPr>
          <w:b/>
          <w:bCs/>
          <w:sz w:val="24"/>
          <w:szCs w:val="24"/>
        </w:rPr>
      </w:pPr>
      <w:r w:rsidRPr="00C50E89">
        <w:rPr>
          <w:b/>
          <w:bCs/>
          <w:sz w:val="24"/>
          <w:szCs w:val="24"/>
        </w:rPr>
        <w:t>170.3—Hearing and determination of interim variation order application</w:t>
      </w:r>
    </w:p>
    <w:p w14:paraId="237710EB" w14:textId="77777777" w:rsidR="00C50E89" w:rsidRPr="00C50E89" w:rsidRDefault="00C50E89" w:rsidP="00C50E89">
      <w:pPr>
        <w:spacing w:after="160" w:line="360" w:lineRule="auto"/>
        <w:ind w:left="1247" w:hanging="360"/>
        <w:rPr>
          <w:sz w:val="22"/>
        </w:rPr>
      </w:pPr>
      <w:r w:rsidRPr="00C50E89">
        <w:rPr>
          <w:sz w:val="23"/>
        </w:rPr>
        <w:t>(1)</w:t>
      </w:r>
      <w:r w:rsidRPr="00C50E89">
        <w:rPr>
          <w:sz w:val="23"/>
        </w:rPr>
        <w:tab/>
      </w:r>
      <w:r w:rsidRPr="00C50E89">
        <w:rPr>
          <w:sz w:val="22"/>
        </w:rPr>
        <w:t>A record of outcome of an application for an interim variation order must be in the prescribed form.</w:t>
      </w:r>
    </w:p>
    <w:p w14:paraId="29D0C03E" w14:textId="77777777" w:rsidR="00C50E89" w:rsidRPr="00C50E89" w:rsidRDefault="00C50E89" w:rsidP="00C50E89">
      <w:pPr>
        <w:spacing w:after="200" w:line="360" w:lineRule="auto"/>
        <w:ind w:left="1247"/>
        <w:contextualSpacing/>
        <w:rPr>
          <w:b/>
          <w:bCs/>
          <w:sz w:val="20"/>
          <w:szCs w:val="20"/>
        </w:rPr>
      </w:pPr>
      <w:r w:rsidRPr="00C50E89">
        <w:rPr>
          <w:b/>
          <w:bCs/>
          <w:sz w:val="20"/>
          <w:szCs w:val="20"/>
        </w:rPr>
        <w:t>Prescribed form—</w:t>
      </w:r>
    </w:p>
    <w:p w14:paraId="486BDF31" w14:textId="77777777" w:rsidR="00C50E89" w:rsidRPr="00C50E89" w:rsidRDefault="00C50E89" w:rsidP="00C50E89">
      <w:pPr>
        <w:spacing w:after="200" w:line="360" w:lineRule="auto"/>
        <w:ind w:left="1454"/>
        <w:contextualSpacing/>
        <w:rPr>
          <w:sz w:val="20"/>
          <w:szCs w:val="20"/>
        </w:rPr>
      </w:pPr>
      <w:bookmarkStart w:id="335" w:name="_Hlk216163921"/>
      <w:r w:rsidRPr="00C50E89">
        <w:rPr>
          <w:sz w:val="20"/>
          <w:szCs w:val="20"/>
        </w:rPr>
        <w:t xml:space="preserve">Form 31 </w:t>
      </w:r>
      <w:r w:rsidRPr="00C50E89">
        <w:rPr>
          <w:sz w:val="20"/>
          <w:szCs w:val="20"/>
          <w:u w:val="single"/>
        </w:rPr>
        <w:t xml:space="preserve">Record of Outcome (Interim Order) </w:t>
      </w:r>
    </w:p>
    <w:bookmarkEnd w:id="335"/>
    <w:p w14:paraId="6D5E3E61" w14:textId="77777777" w:rsidR="00C50E89" w:rsidRPr="00C50E89" w:rsidRDefault="00C50E89" w:rsidP="00C50E89">
      <w:pPr>
        <w:spacing w:after="160" w:line="360" w:lineRule="auto"/>
        <w:ind w:left="1247" w:hanging="360"/>
        <w:rPr>
          <w:sz w:val="22"/>
          <w:u w:val="single"/>
        </w:rPr>
      </w:pPr>
      <w:r w:rsidRPr="00C50E89">
        <w:rPr>
          <w:sz w:val="23"/>
        </w:rPr>
        <w:t>(2)</w:t>
      </w:r>
      <w:r w:rsidRPr="00C50E89">
        <w:rPr>
          <w:sz w:val="23"/>
        </w:rPr>
        <w:tab/>
      </w:r>
      <w:r w:rsidRPr="00C50E89">
        <w:rPr>
          <w:sz w:val="22"/>
        </w:rPr>
        <w:t xml:space="preserve">If the Court makes an interim variation order </w:t>
      </w:r>
      <w:r w:rsidRPr="00C50E89">
        <w:rPr>
          <w:sz w:val="22"/>
          <w:u w:val="single"/>
        </w:rPr>
        <w:t>without notice</w:t>
      </w:r>
      <w:r w:rsidRPr="00C50E89">
        <w:rPr>
          <w:sz w:val="22"/>
        </w:rPr>
        <w:t>—</w:t>
      </w:r>
    </w:p>
    <w:p w14:paraId="538BF870" w14:textId="77777777" w:rsidR="00C50E89" w:rsidRPr="00C50E89" w:rsidRDefault="00C50E89" w:rsidP="00C50E89">
      <w:pPr>
        <w:spacing w:after="160" w:line="360" w:lineRule="auto"/>
        <w:ind w:left="1760" w:hanging="360"/>
        <w:rPr>
          <w:sz w:val="22"/>
          <w:u w:val="single"/>
        </w:rPr>
      </w:pPr>
      <w:r w:rsidRPr="00C50E89">
        <w:rPr>
          <w:sz w:val="23"/>
        </w:rPr>
        <w:t>(a)</w:t>
      </w:r>
      <w:r w:rsidRPr="00C50E89">
        <w:rPr>
          <w:sz w:val="23"/>
        </w:rPr>
        <w:tab/>
      </w:r>
      <w:r w:rsidRPr="00C50E89">
        <w:rPr>
          <w:sz w:val="22"/>
        </w:rPr>
        <w:t xml:space="preserve">the Court will issue a formal order in the prescribed form; and </w:t>
      </w:r>
    </w:p>
    <w:p w14:paraId="3BC6BB6D" w14:textId="77777777" w:rsidR="00C50E89" w:rsidRPr="00C50E89" w:rsidRDefault="00C50E89" w:rsidP="00C50E89">
      <w:pPr>
        <w:spacing w:after="160" w:line="360" w:lineRule="auto"/>
        <w:ind w:left="1760" w:hanging="360"/>
        <w:rPr>
          <w:sz w:val="22"/>
          <w:u w:val="single"/>
        </w:rPr>
      </w:pPr>
      <w:r w:rsidRPr="00C50E89">
        <w:rPr>
          <w:sz w:val="23"/>
        </w:rPr>
        <w:t>(b)</w:t>
      </w:r>
      <w:r w:rsidRPr="00C50E89">
        <w:rPr>
          <w:sz w:val="23"/>
        </w:rPr>
        <w:tab/>
      </w:r>
      <w:r w:rsidRPr="00C50E89">
        <w:rPr>
          <w:sz w:val="22"/>
        </w:rPr>
        <w:t xml:space="preserve">the applicant must serve the interim order, together with the originating application, supporting affidavit, and a multilingual notice in the prescribed form on the </w:t>
      </w:r>
      <w:r w:rsidRPr="00C50E89">
        <w:rPr>
          <w:sz w:val="22"/>
          <w:u w:val="single"/>
        </w:rPr>
        <w:t>subject</w:t>
      </w:r>
      <w:r w:rsidRPr="00C50E89">
        <w:rPr>
          <w:sz w:val="22"/>
        </w:rPr>
        <w:t xml:space="preserve"> as soon as practicable.</w:t>
      </w:r>
    </w:p>
    <w:p w14:paraId="52111D2A" w14:textId="77777777" w:rsidR="00C50E89" w:rsidRPr="00C50E89" w:rsidRDefault="00C50E89" w:rsidP="00C50E89">
      <w:pPr>
        <w:spacing w:after="200" w:line="360" w:lineRule="auto"/>
        <w:ind w:left="1760"/>
        <w:contextualSpacing/>
        <w:rPr>
          <w:b/>
          <w:bCs/>
          <w:sz w:val="20"/>
          <w:szCs w:val="20"/>
        </w:rPr>
      </w:pPr>
      <w:r w:rsidRPr="00C50E89">
        <w:rPr>
          <w:b/>
          <w:bCs/>
          <w:sz w:val="20"/>
          <w:szCs w:val="20"/>
        </w:rPr>
        <w:t>Prescribed form—</w:t>
      </w:r>
    </w:p>
    <w:p w14:paraId="7598A28E" w14:textId="77777777" w:rsidR="00C50E89" w:rsidRPr="00C50E89" w:rsidRDefault="00C50E89" w:rsidP="00C50E89">
      <w:pPr>
        <w:spacing w:after="200" w:line="360" w:lineRule="auto"/>
        <w:ind w:left="2021"/>
        <w:contextualSpacing/>
        <w:rPr>
          <w:sz w:val="20"/>
          <w:szCs w:val="20"/>
        </w:rPr>
      </w:pPr>
      <w:bookmarkStart w:id="336" w:name="_Hlk216163929"/>
      <w:r w:rsidRPr="00C50E89">
        <w:rPr>
          <w:sz w:val="20"/>
          <w:szCs w:val="20"/>
        </w:rPr>
        <w:t xml:space="preserve">Form 116SG </w:t>
      </w:r>
      <w:r w:rsidRPr="00C50E89">
        <w:rPr>
          <w:sz w:val="20"/>
          <w:szCs w:val="20"/>
          <w:u w:val="single"/>
        </w:rPr>
        <w:t>Order for Interim Variation—Street Gang Control Order</w:t>
      </w:r>
    </w:p>
    <w:bookmarkEnd w:id="336"/>
    <w:p w14:paraId="7BA11AAB" w14:textId="77777777" w:rsidR="00C50E89" w:rsidRPr="00C50E89" w:rsidRDefault="00C50E89" w:rsidP="00C50E89">
      <w:pPr>
        <w:spacing w:after="200" w:line="360" w:lineRule="auto"/>
        <w:ind w:left="2021"/>
        <w:contextualSpacing/>
        <w:rPr>
          <w:sz w:val="20"/>
          <w:szCs w:val="20"/>
          <w:u w:val="single"/>
        </w:rPr>
      </w:pPr>
      <w:r w:rsidRPr="00C50E89">
        <w:rPr>
          <w:sz w:val="20"/>
          <w:szCs w:val="20"/>
        </w:rPr>
        <w:t xml:space="preserve">Form 36C </w:t>
      </w:r>
      <w:r w:rsidRPr="00C50E89">
        <w:rPr>
          <w:sz w:val="20"/>
          <w:szCs w:val="20"/>
          <w:u w:val="single"/>
        </w:rPr>
        <w:t>Multilingual Notice—Interim Order and Notice about Objection</w:t>
      </w:r>
    </w:p>
    <w:p w14:paraId="6E890057" w14:textId="77777777" w:rsidR="00C50E89" w:rsidRPr="00C50E89" w:rsidRDefault="00C50E89" w:rsidP="00C50E89">
      <w:pPr>
        <w:spacing w:after="160" w:line="360" w:lineRule="auto"/>
        <w:ind w:left="1247" w:hanging="360"/>
        <w:rPr>
          <w:sz w:val="22"/>
        </w:rPr>
      </w:pPr>
      <w:r w:rsidRPr="00C50E89">
        <w:rPr>
          <w:sz w:val="23"/>
        </w:rPr>
        <w:t>(3)</w:t>
      </w:r>
      <w:r w:rsidRPr="00C50E89">
        <w:rPr>
          <w:sz w:val="23"/>
        </w:rPr>
        <w:tab/>
      </w:r>
      <w:r w:rsidRPr="00C50E89">
        <w:rPr>
          <w:sz w:val="22"/>
        </w:rPr>
        <w:t>If the Court makes an interim variation order with notice—</w:t>
      </w:r>
    </w:p>
    <w:p w14:paraId="18DEEAF1" w14:textId="77777777" w:rsidR="00C50E89" w:rsidRPr="00C50E89" w:rsidRDefault="00C50E89" w:rsidP="00C50E89">
      <w:pPr>
        <w:spacing w:after="160" w:line="360" w:lineRule="auto"/>
        <w:ind w:left="1760" w:hanging="360"/>
        <w:rPr>
          <w:sz w:val="22"/>
        </w:rPr>
      </w:pPr>
      <w:r w:rsidRPr="00C50E89">
        <w:rPr>
          <w:sz w:val="23"/>
        </w:rPr>
        <w:t>(a)</w:t>
      </w:r>
      <w:r w:rsidRPr="00C50E89">
        <w:rPr>
          <w:sz w:val="23"/>
        </w:rPr>
        <w:tab/>
      </w:r>
      <w:r w:rsidRPr="00C50E89">
        <w:rPr>
          <w:sz w:val="22"/>
        </w:rPr>
        <w:t>the Court will issue a formal order in the prescribed form; and</w:t>
      </w:r>
    </w:p>
    <w:p w14:paraId="3AE7D13B" w14:textId="77777777" w:rsidR="00C50E89" w:rsidRPr="00C50E89" w:rsidRDefault="00C50E89" w:rsidP="00C50E89">
      <w:pPr>
        <w:spacing w:after="160" w:line="360" w:lineRule="auto"/>
        <w:ind w:left="1760" w:hanging="360"/>
        <w:rPr>
          <w:sz w:val="22"/>
        </w:rPr>
      </w:pPr>
      <w:r w:rsidRPr="00C50E89">
        <w:rPr>
          <w:sz w:val="23"/>
        </w:rPr>
        <w:t>(b)</w:t>
      </w:r>
      <w:r w:rsidRPr="00C50E89">
        <w:rPr>
          <w:sz w:val="23"/>
        </w:rPr>
        <w:tab/>
      </w:r>
      <w:r w:rsidRPr="00C50E89">
        <w:rPr>
          <w:sz w:val="22"/>
        </w:rPr>
        <w:t xml:space="preserve">the applicant must serve the interim order on the respondent as soon as practicable. </w:t>
      </w:r>
    </w:p>
    <w:p w14:paraId="6A528851" w14:textId="77777777" w:rsidR="00C50E89" w:rsidRPr="00C50E89" w:rsidRDefault="00C50E89" w:rsidP="00C50E89">
      <w:pPr>
        <w:spacing w:after="200" w:line="360" w:lineRule="auto"/>
        <w:ind w:left="1760"/>
        <w:contextualSpacing/>
        <w:rPr>
          <w:b/>
          <w:bCs/>
          <w:sz w:val="20"/>
          <w:szCs w:val="20"/>
        </w:rPr>
      </w:pPr>
      <w:r w:rsidRPr="00C50E89">
        <w:rPr>
          <w:b/>
          <w:bCs/>
          <w:sz w:val="20"/>
          <w:szCs w:val="20"/>
        </w:rPr>
        <w:t>Prescribed form—</w:t>
      </w:r>
    </w:p>
    <w:p w14:paraId="7B447AFE" w14:textId="77777777" w:rsidR="00C50E89" w:rsidRPr="00C50E89" w:rsidRDefault="00C50E89" w:rsidP="00C50E89">
      <w:pPr>
        <w:spacing w:after="200" w:line="360" w:lineRule="auto"/>
        <w:ind w:left="2021"/>
        <w:contextualSpacing/>
        <w:rPr>
          <w:sz w:val="20"/>
          <w:szCs w:val="20"/>
        </w:rPr>
      </w:pPr>
      <w:r w:rsidRPr="00C50E89">
        <w:rPr>
          <w:sz w:val="20"/>
          <w:szCs w:val="20"/>
        </w:rPr>
        <w:t xml:space="preserve">Form 116SG </w:t>
      </w:r>
      <w:r w:rsidRPr="00C50E89">
        <w:rPr>
          <w:sz w:val="20"/>
          <w:szCs w:val="20"/>
          <w:u w:val="single"/>
        </w:rPr>
        <w:t>Order for Interim Variation—Street Gang Control Order</w:t>
      </w:r>
    </w:p>
    <w:p w14:paraId="590ABFD0" w14:textId="77777777" w:rsidR="0026616B" w:rsidRDefault="0026616B">
      <w:pPr>
        <w:spacing w:after="0" w:line="240" w:lineRule="auto"/>
        <w:jc w:val="left"/>
        <w:rPr>
          <w:b/>
          <w:bCs/>
          <w:sz w:val="20"/>
          <w:szCs w:val="20"/>
        </w:rPr>
      </w:pPr>
      <w:r>
        <w:rPr>
          <w:b/>
          <w:bCs/>
          <w:sz w:val="20"/>
          <w:szCs w:val="20"/>
        </w:rPr>
        <w:br w:type="page"/>
      </w:r>
    </w:p>
    <w:p w14:paraId="0D2F4DE0" w14:textId="087DB162" w:rsidR="00C50E89" w:rsidRPr="00C50E89" w:rsidRDefault="00C50E89" w:rsidP="00C50E89">
      <w:pPr>
        <w:spacing w:after="200" w:line="360" w:lineRule="auto"/>
        <w:ind w:left="1760"/>
        <w:contextualSpacing/>
        <w:rPr>
          <w:b/>
          <w:bCs/>
          <w:sz w:val="20"/>
          <w:szCs w:val="20"/>
        </w:rPr>
      </w:pPr>
      <w:r w:rsidRPr="00C50E89">
        <w:rPr>
          <w:b/>
          <w:bCs/>
          <w:sz w:val="20"/>
          <w:szCs w:val="20"/>
        </w:rPr>
        <w:lastRenderedPageBreak/>
        <w:t>Notes—</w:t>
      </w:r>
    </w:p>
    <w:p w14:paraId="6ACB378E" w14:textId="77777777" w:rsidR="00C50E89" w:rsidRPr="00C50E89" w:rsidRDefault="00C50E89" w:rsidP="00C50E89">
      <w:pPr>
        <w:spacing w:after="200" w:line="360" w:lineRule="auto"/>
        <w:ind w:left="2021"/>
        <w:contextualSpacing/>
        <w:rPr>
          <w:sz w:val="20"/>
          <w:szCs w:val="20"/>
        </w:rPr>
      </w:pPr>
      <w:r w:rsidRPr="00C50E89">
        <w:rPr>
          <w:sz w:val="20"/>
          <w:szCs w:val="20"/>
        </w:rPr>
        <w:t xml:space="preserve">Section 83GW(8) of the Act requires the Commissioner of Police to serve an interim variation order on the subject by personal service if the order was not made in the presence of the subject or their lawyer. </w:t>
      </w:r>
    </w:p>
    <w:p w14:paraId="111F30BC" w14:textId="77777777" w:rsidR="00C50E89" w:rsidRPr="00C50E89" w:rsidRDefault="00C50E89" w:rsidP="00C50E89">
      <w:pPr>
        <w:spacing w:after="200" w:line="360" w:lineRule="auto"/>
        <w:ind w:left="2021"/>
        <w:contextualSpacing/>
        <w:rPr>
          <w:sz w:val="20"/>
          <w:szCs w:val="20"/>
        </w:rPr>
      </w:pPr>
      <w:r w:rsidRPr="00C50E89">
        <w:rPr>
          <w:sz w:val="20"/>
          <w:szCs w:val="20"/>
        </w:rPr>
        <w:t xml:space="preserve">Section 83GZJ(3) provides for alternative service if a process server is unable to gain access to the respondent, at premises at which the process server has reasonable cause to believe that the person is present, for the purpose of effecting personal service. </w:t>
      </w:r>
    </w:p>
    <w:p w14:paraId="749D505F" w14:textId="77777777" w:rsidR="00C50E89" w:rsidRPr="00C50E89" w:rsidRDefault="00C50E89" w:rsidP="00C50E89">
      <w:pPr>
        <w:spacing w:after="200" w:line="360" w:lineRule="auto"/>
        <w:ind w:left="2021"/>
        <w:contextualSpacing/>
        <w:rPr>
          <w:sz w:val="20"/>
          <w:szCs w:val="20"/>
        </w:rPr>
      </w:pPr>
      <w:r w:rsidRPr="00C50E89">
        <w:rPr>
          <w:sz w:val="20"/>
          <w:szCs w:val="20"/>
        </w:rPr>
        <w:t xml:space="preserve">Section 83GZJ(4) empowers the Court to make such orders as to service of an application, order or other document relating to a proceeding in the Court as it thinks fit. </w:t>
      </w:r>
    </w:p>
    <w:p w14:paraId="52212F91" w14:textId="77777777" w:rsidR="00C50E89" w:rsidRPr="00C50E89" w:rsidRDefault="00C50E89" w:rsidP="00C50E89">
      <w:pPr>
        <w:spacing w:after="200" w:line="360" w:lineRule="auto"/>
        <w:ind w:left="2021"/>
        <w:contextualSpacing/>
        <w:rPr>
          <w:sz w:val="20"/>
          <w:szCs w:val="20"/>
        </w:rPr>
      </w:pPr>
      <w:r w:rsidRPr="00C50E89">
        <w:rPr>
          <w:sz w:val="20"/>
          <w:szCs w:val="20"/>
        </w:rPr>
        <w:t xml:space="preserve">Section 83GZA(3) of the Act requires that where the </w:t>
      </w:r>
      <w:r w:rsidRPr="00C50E89">
        <w:rPr>
          <w:sz w:val="20"/>
          <w:szCs w:val="20"/>
          <w:u w:val="single"/>
        </w:rPr>
        <w:t xml:space="preserve">subject </w:t>
      </w:r>
      <w:r w:rsidRPr="00C50E89">
        <w:rPr>
          <w:sz w:val="20"/>
          <w:szCs w:val="20"/>
        </w:rPr>
        <w:t>of a street gang control order is a child, the Commissioner of Police must give written notice of the making of an order or variation or revocation of an order to a parent or guardian of the child, or if unable to after making reasonable attempts, any other prescribed person or person of a prescribed class.</w:t>
      </w:r>
    </w:p>
    <w:p w14:paraId="5E2AAC9C" w14:textId="77777777" w:rsidR="00C50E89" w:rsidRPr="00C50E89" w:rsidRDefault="00C50E89" w:rsidP="00C50E89">
      <w:pPr>
        <w:spacing w:after="120" w:line="360" w:lineRule="auto"/>
        <w:ind w:left="320"/>
        <w:rPr>
          <w:b/>
          <w:bCs/>
          <w:sz w:val="24"/>
          <w:szCs w:val="24"/>
        </w:rPr>
      </w:pPr>
      <w:r w:rsidRPr="00C50E89">
        <w:rPr>
          <w:b/>
          <w:bCs/>
          <w:sz w:val="24"/>
          <w:szCs w:val="24"/>
        </w:rPr>
        <w:t>170.4—Objection when interim variation order made without notice</w:t>
      </w:r>
    </w:p>
    <w:p w14:paraId="262CBBD5" w14:textId="77777777" w:rsidR="00C50E89" w:rsidRPr="00C50E89" w:rsidRDefault="00C50E89" w:rsidP="00C50E89">
      <w:pPr>
        <w:spacing w:after="160" w:line="360" w:lineRule="auto"/>
        <w:ind w:left="1247" w:hanging="360"/>
        <w:rPr>
          <w:sz w:val="22"/>
        </w:rPr>
      </w:pPr>
      <w:r w:rsidRPr="00C50E89">
        <w:rPr>
          <w:sz w:val="23"/>
        </w:rPr>
        <w:t>(1)</w:t>
      </w:r>
      <w:r w:rsidRPr="00C50E89">
        <w:rPr>
          <w:sz w:val="23"/>
        </w:rPr>
        <w:tab/>
      </w:r>
      <w:r w:rsidRPr="00C50E89">
        <w:rPr>
          <w:sz w:val="22"/>
        </w:rPr>
        <w:t xml:space="preserve">A notice of objection under section 83GX of the Act to an interim variation order made </w:t>
      </w:r>
      <w:r w:rsidRPr="00C50E89">
        <w:rPr>
          <w:sz w:val="22"/>
          <w:u w:val="single"/>
        </w:rPr>
        <w:t>without notice</w:t>
      </w:r>
      <w:r w:rsidRPr="00C50E89">
        <w:rPr>
          <w:sz w:val="22"/>
        </w:rPr>
        <w:t xml:space="preserve"> must be made by filing a notice of objection in the prescribed form.</w:t>
      </w:r>
    </w:p>
    <w:p w14:paraId="1D2EA815" w14:textId="77777777" w:rsidR="00C50E89" w:rsidRPr="00C50E89" w:rsidRDefault="00C50E89" w:rsidP="00C50E89">
      <w:pPr>
        <w:spacing w:after="200" w:line="360" w:lineRule="auto"/>
        <w:ind w:left="1247"/>
        <w:contextualSpacing/>
        <w:rPr>
          <w:sz w:val="20"/>
          <w:szCs w:val="20"/>
        </w:rPr>
      </w:pPr>
      <w:r w:rsidRPr="00C50E89">
        <w:rPr>
          <w:b/>
          <w:bCs/>
          <w:sz w:val="20"/>
          <w:szCs w:val="20"/>
        </w:rPr>
        <w:t>Prescribed form—</w:t>
      </w:r>
    </w:p>
    <w:p w14:paraId="21F2EEF8" w14:textId="77777777" w:rsidR="00C50E89" w:rsidRPr="00C50E89" w:rsidRDefault="00C50E89" w:rsidP="00C50E89">
      <w:pPr>
        <w:spacing w:after="200" w:line="360" w:lineRule="auto"/>
        <w:ind w:left="1454"/>
        <w:contextualSpacing/>
        <w:rPr>
          <w:sz w:val="20"/>
          <w:szCs w:val="20"/>
        </w:rPr>
      </w:pPr>
      <w:r w:rsidRPr="00C50E89">
        <w:rPr>
          <w:sz w:val="20"/>
          <w:szCs w:val="20"/>
        </w:rPr>
        <w:t xml:space="preserve">Form 63 </w:t>
      </w:r>
      <w:r w:rsidRPr="00C50E89">
        <w:rPr>
          <w:sz w:val="20"/>
          <w:szCs w:val="20"/>
          <w:u w:val="single"/>
        </w:rPr>
        <w:t>Notice of Objection</w:t>
      </w:r>
    </w:p>
    <w:p w14:paraId="7FC6628D" w14:textId="77777777" w:rsidR="00C50E89" w:rsidRPr="00C50E89" w:rsidRDefault="00C50E89" w:rsidP="00C50E89">
      <w:pPr>
        <w:spacing w:after="160" w:line="360" w:lineRule="auto"/>
        <w:ind w:left="1250"/>
        <w:rPr>
          <w:b/>
          <w:bCs/>
          <w:sz w:val="20"/>
          <w:szCs w:val="20"/>
        </w:rPr>
      </w:pPr>
      <w:r w:rsidRPr="00C50E89">
        <w:rPr>
          <w:b/>
          <w:bCs/>
          <w:sz w:val="20"/>
          <w:szCs w:val="20"/>
        </w:rPr>
        <w:t>Note—</w:t>
      </w:r>
    </w:p>
    <w:p w14:paraId="78BFBFD8" w14:textId="77777777" w:rsidR="00C50E89" w:rsidRPr="00C50E89" w:rsidRDefault="00C50E89" w:rsidP="00C50E89">
      <w:pPr>
        <w:spacing w:after="160" w:line="360" w:lineRule="auto"/>
        <w:ind w:left="1454"/>
        <w:rPr>
          <w:sz w:val="20"/>
          <w:szCs w:val="20"/>
        </w:rPr>
      </w:pPr>
      <w:r w:rsidRPr="00C50E89">
        <w:rPr>
          <w:sz w:val="20"/>
          <w:szCs w:val="20"/>
        </w:rPr>
        <w:t>Section 83GX(3) of the Act requires that the Commissioner of Police be served with the notice of objection by registered post.</w:t>
      </w:r>
    </w:p>
    <w:p w14:paraId="6F2FAEC9" w14:textId="77777777" w:rsidR="00C50E89" w:rsidRPr="00C50E89" w:rsidRDefault="00C50E89" w:rsidP="00C50E89">
      <w:pPr>
        <w:spacing w:after="160" w:line="360" w:lineRule="auto"/>
        <w:ind w:left="1247" w:hanging="360"/>
        <w:rPr>
          <w:sz w:val="22"/>
        </w:rPr>
      </w:pPr>
      <w:r w:rsidRPr="00C50E89">
        <w:rPr>
          <w:sz w:val="23"/>
        </w:rPr>
        <w:t>(2)</w:t>
      </w:r>
      <w:r w:rsidRPr="00C50E89">
        <w:rPr>
          <w:sz w:val="23"/>
        </w:rPr>
        <w:tab/>
      </w:r>
      <w:r w:rsidRPr="00C50E89">
        <w:rPr>
          <w:sz w:val="22"/>
        </w:rPr>
        <w:t xml:space="preserve">An application for an extension of time to lodge a notice of objection must be made by interlocutory application in the prescribed form and supported by an affidavit in the prescribed form. </w:t>
      </w:r>
    </w:p>
    <w:p w14:paraId="135155D3" w14:textId="0C6D65C8" w:rsidR="00C50E89" w:rsidRPr="00C50E89" w:rsidRDefault="00C50E89" w:rsidP="00C50E89">
      <w:pPr>
        <w:spacing w:after="0" w:line="240" w:lineRule="auto"/>
        <w:ind w:left="1247"/>
        <w:jc w:val="left"/>
        <w:rPr>
          <w:sz w:val="22"/>
        </w:rPr>
      </w:pPr>
      <w:r w:rsidRPr="00C50E89">
        <w:rPr>
          <w:b/>
          <w:bCs/>
          <w:sz w:val="20"/>
          <w:szCs w:val="20"/>
        </w:rPr>
        <w:t>Prescribed form—</w:t>
      </w:r>
    </w:p>
    <w:p w14:paraId="32563C6C" w14:textId="77777777" w:rsidR="00C50E89" w:rsidRPr="00C50E89" w:rsidRDefault="00C50E89" w:rsidP="00C50E89">
      <w:pPr>
        <w:spacing w:after="200" w:line="360" w:lineRule="auto"/>
        <w:ind w:left="1454"/>
        <w:contextualSpacing/>
        <w:rPr>
          <w:sz w:val="20"/>
          <w:szCs w:val="20"/>
        </w:rPr>
      </w:pPr>
      <w:r w:rsidRPr="00C50E89">
        <w:rPr>
          <w:sz w:val="20"/>
          <w:szCs w:val="20"/>
        </w:rPr>
        <w:t xml:space="preserve">Form 61 </w:t>
      </w:r>
      <w:r w:rsidRPr="00C50E89">
        <w:rPr>
          <w:sz w:val="20"/>
          <w:szCs w:val="20"/>
          <w:u w:val="single"/>
        </w:rPr>
        <w:t>Interlocutory Application</w:t>
      </w:r>
    </w:p>
    <w:p w14:paraId="3158BAA0" w14:textId="77777777" w:rsidR="00C50E89" w:rsidRPr="00C50E89" w:rsidRDefault="00C50E89" w:rsidP="00C50E89">
      <w:pPr>
        <w:spacing w:after="200" w:line="360" w:lineRule="auto"/>
        <w:ind w:left="1454"/>
        <w:contextualSpacing/>
        <w:rPr>
          <w:sz w:val="20"/>
          <w:szCs w:val="20"/>
          <w:u w:val="single"/>
        </w:rPr>
      </w:pPr>
      <w:r w:rsidRPr="00C50E89">
        <w:rPr>
          <w:sz w:val="20"/>
          <w:szCs w:val="20"/>
        </w:rPr>
        <w:t xml:space="preserve">Form 7 </w:t>
      </w:r>
      <w:r w:rsidRPr="00C50E89">
        <w:rPr>
          <w:sz w:val="20"/>
          <w:szCs w:val="20"/>
          <w:u w:val="single"/>
        </w:rPr>
        <w:t>Affidavit</w:t>
      </w:r>
    </w:p>
    <w:p w14:paraId="33FC593A" w14:textId="77777777" w:rsidR="00C50E89" w:rsidRPr="00C50E89" w:rsidRDefault="00C50E89" w:rsidP="00C50E89">
      <w:pPr>
        <w:spacing w:after="160" w:line="360" w:lineRule="auto"/>
        <w:ind w:left="1250"/>
        <w:rPr>
          <w:b/>
          <w:bCs/>
          <w:sz w:val="20"/>
          <w:szCs w:val="20"/>
        </w:rPr>
      </w:pPr>
      <w:r w:rsidRPr="00C50E89">
        <w:rPr>
          <w:b/>
          <w:bCs/>
          <w:sz w:val="20"/>
          <w:szCs w:val="20"/>
        </w:rPr>
        <w:t>Note—</w:t>
      </w:r>
    </w:p>
    <w:p w14:paraId="72F7DC63" w14:textId="77777777" w:rsidR="00C50E89" w:rsidRPr="00C50E89" w:rsidRDefault="00C50E89" w:rsidP="00C50E89">
      <w:pPr>
        <w:spacing w:after="160" w:line="360" w:lineRule="auto"/>
        <w:ind w:left="1454"/>
        <w:rPr>
          <w:sz w:val="20"/>
          <w:szCs w:val="20"/>
        </w:rPr>
      </w:pPr>
      <w:r w:rsidRPr="00C50E89">
        <w:rPr>
          <w:sz w:val="20"/>
          <w:szCs w:val="20"/>
        </w:rPr>
        <w:t xml:space="preserve">Section 83X(2) of the Act requires a notice of objection to be lodged within 14 calendar days of service of the interim variation order or such longer period as the Court may allow. </w:t>
      </w:r>
    </w:p>
    <w:p w14:paraId="32081693" w14:textId="77777777" w:rsidR="0026616B" w:rsidRDefault="0026616B">
      <w:pPr>
        <w:spacing w:after="0" w:line="240" w:lineRule="auto"/>
        <w:jc w:val="left"/>
        <w:rPr>
          <w:b/>
          <w:bCs/>
          <w:sz w:val="24"/>
          <w:szCs w:val="24"/>
        </w:rPr>
      </w:pPr>
      <w:r>
        <w:rPr>
          <w:b/>
          <w:bCs/>
          <w:sz w:val="24"/>
          <w:szCs w:val="24"/>
        </w:rPr>
        <w:br w:type="page"/>
      </w:r>
    </w:p>
    <w:p w14:paraId="29CEA565" w14:textId="5BE66D9D" w:rsidR="00C50E89" w:rsidRPr="00C50E89" w:rsidRDefault="00C50E89" w:rsidP="00C50E89">
      <w:pPr>
        <w:spacing w:after="120" w:line="360" w:lineRule="auto"/>
        <w:ind w:left="320"/>
        <w:rPr>
          <w:b/>
          <w:bCs/>
          <w:sz w:val="24"/>
          <w:szCs w:val="24"/>
        </w:rPr>
      </w:pPr>
      <w:r w:rsidRPr="00C50E89">
        <w:rPr>
          <w:b/>
          <w:bCs/>
          <w:sz w:val="24"/>
          <w:szCs w:val="24"/>
        </w:rPr>
        <w:lastRenderedPageBreak/>
        <w:t>170.5—Hearing and determination of variation or revocation application</w:t>
      </w:r>
    </w:p>
    <w:p w14:paraId="77ABEF07" w14:textId="77777777" w:rsidR="00C50E89" w:rsidRPr="00C50E89" w:rsidRDefault="00C50E89" w:rsidP="00C50E89">
      <w:pPr>
        <w:spacing w:after="160" w:line="360" w:lineRule="auto"/>
        <w:ind w:left="1247" w:hanging="360"/>
        <w:rPr>
          <w:sz w:val="22"/>
        </w:rPr>
      </w:pPr>
      <w:r w:rsidRPr="00C50E89">
        <w:rPr>
          <w:sz w:val="23"/>
        </w:rPr>
        <w:t>(1)</w:t>
      </w:r>
      <w:r w:rsidRPr="00C50E89">
        <w:rPr>
          <w:sz w:val="23"/>
        </w:rPr>
        <w:tab/>
      </w:r>
      <w:r w:rsidRPr="00C50E89">
        <w:rPr>
          <w:sz w:val="22"/>
        </w:rPr>
        <w:t>A record of outcome of an application for a variation or revocation order must be in the prescribed form.</w:t>
      </w:r>
    </w:p>
    <w:p w14:paraId="19FDC97F" w14:textId="77777777" w:rsidR="00C50E89" w:rsidRPr="00C50E89" w:rsidRDefault="00C50E89" w:rsidP="00C50E89">
      <w:pPr>
        <w:spacing w:after="200" w:line="360" w:lineRule="auto"/>
        <w:ind w:left="1247"/>
        <w:contextualSpacing/>
        <w:rPr>
          <w:b/>
          <w:bCs/>
          <w:sz w:val="20"/>
          <w:szCs w:val="20"/>
        </w:rPr>
      </w:pPr>
      <w:r w:rsidRPr="00C50E89">
        <w:rPr>
          <w:b/>
          <w:bCs/>
          <w:sz w:val="20"/>
          <w:szCs w:val="20"/>
        </w:rPr>
        <w:t>Prescribed form—</w:t>
      </w:r>
    </w:p>
    <w:p w14:paraId="3827BA9E" w14:textId="77777777" w:rsidR="00C50E89" w:rsidRPr="00C50E89" w:rsidRDefault="00C50E89" w:rsidP="00C50E89">
      <w:pPr>
        <w:spacing w:after="200" w:line="360" w:lineRule="auto"/>
        <w:ind w:left="1454"/>
        <w:contextualSpacing/>
        <w:rPr>
          <w:sz w:val="20"/>
          <w:szCs w:val="20"/>
          <w:u w:val="single"/>
        </w:rPr>
      </w:pPr>
      <w:bookmarkStart w:id="337" w:name="_Hlk216163939"/>
      <w:r w:rsidRPr="00C50E89">
        <w:rPr>
          <w:sz w:val="20"/>
          <w:szCs w:val="20"/>
        </w:rPr>
        <w:t xml:space="preserve">Form 114 </w:t>
      </w:r>
      <w:r w:rsidRPr="00C50E89">
        <w:rPr>
          <w:sz w:val="20"/>
          <w:szCs w:val="20"/>
          <w:u w:val="single"/>
        </w:rPr>
        <w:t xml:space="preserve">Record of Outcome [Variation or Revocation] </w:t>
      </w:r>
    </w:p>
    <w:bookmarkEnd w:id="337"/>
    <w:p w14:paraId="672F230D" w14:textId="77777777" w:rsidR="00C50E89" w:rsidRPr="00C50E89" w:rsidRDefault="00C50E89" w:rsidP="00C50E89">
      <w:pPr>
        <w:spacing w:after="160" w:line="360" w:lineRule="auto"/>
        <w:ind w:left="1247" w:hanging="360"/>
        <w:rPr>
          <w:sz w:val="22"/>
        </w:rPr>
      </w:pPr>
      <w:r w:rsidRPr="00C50E89">
        <w:rPr>
          <w:sz w:val="23"/>
        </w:rPr>
        <w:t>(2)</w:t>
      </w:r>
      <w:r w:rsidRPr="00C50E89">
        <w:rPr>
          <w:sz w:val="23"/>
        </w:rPr>
        <w:tab/>
      </w:r>
      <w:r w:rsidRPr="00C50E89">
        <w:rPr>
          <w:sz w:val="22"/>
        </w:rPr>
        <w:t>If the Court makes a variation or revocation order, the Court will issue a formal variation or revocation order in the prescribed form.</w:t>
      </w:r>
    </w:p>
    <w:p w14:paraId="166099E5" w14:textId="77777777" w:rsidR="00C50E89" w:rsidRPr="00C50E89" w:rsidRDefault="00C50E89" w:rsidP="00C50E89">
      <w:pPr>
        <w:spacing w:after="200" w:line="360" w:lineRule="auto"/>
        <w:ind w:left="1247"/>
        <w:contextualSpacing/>
        <w:rPr>
          <w:b/>
          <w:bCs/>
          <w:sz w:val="20"/>
          <w:szCs w:val="20"/>
        </w:rPr>
      </w:pPr>
      <w:r w:rsidRPr="00C50E89">
        <w:rPr>
          <w:b/>
          <w:bCs/>
          <w:sz w:val="20"/>
          <w:szCs w:val="20"/>
        </w:rPr>
        <w:t>Prescribed form—</w:t>
      </w:r>
    </w:p>
    <w:p w14:paraId="12FC9673" w14:textId="77777777" w:rsidR="00C50E89" w:rsidRPr="00C50E89" w:rsidRDefault="00C50E89" w:rsidP="00C50E89">
      <w:pPr>
        <w:spacing w:after="200" w:line="360" w:lineRule="auto"/>
        <w:ind w:left="1454"/>
        <w:contextualSpacing/>
        <w:rPr>
          <w:sz w:val="20"/>
          <w:szCs w:val="20"/>
          <w:u w:val="single"/>
        </w:rPr>
      </w:pPr>
      <w:bookmarkStart w:id="338" w:name="_Hlk216163949"/>
      <w:r w:rsidRPr="00C50E89">
        <w:rPr>
          <w:sz w:val="20"/>
          <w:szCs w:val="20"/>
        </w:rPr>
        <w:t xml:space="preserve">Form 115SG </w:t>
      </w:r>
      <w:r w:rsidRPr="00C50E89">
        <w:rPr>
          <w:sz w:val="20"/>
          <w:szCs w:val="20"/>
          <w:u w:val="single"/>
        </w:rPr>
        <w:t>Order for Variation or Revocation—Street Gang Control Order</w:t>
      </w:r>
    </w:p>
    <w:bookmarkEnd w:id="338"/>
    <w:p w14:paraId="7F246C5A" w14:textId="77777777" w:rsidR="00C50E89" w:rsidRPr="00C50E89" w:rsidRDefault="00C50E89" w:rsidP="00C50E89">
      <w:pPr>
        <w:spacing w:after="160" w:line="360" w:lineRule="auto"/>
        <w:ind w:left="1247" w:hanging="360"/>
        <w:rPr>
          <w:sz w:val="22"/>
        </w:rPr>
      </w:pPr>
      <w:r w:rsidRPr="00C50E89">
        <w:rPr>
          <w:sz w:val="23"/>
        </w:rPr>
        <w:t>(3)</w:t>
      </w:r>
      <w:r w:rsidRPr="00C50E89">
        <w:rPr>
          <w:sz w:val="23"/>
        </w:rPr>
        <w:tab/>
      </w:r>
      <w:r w:rsidRPr="00C50E89">
        <w:rPr>
          <w:sz w:val="22"/>
        </w:rPr>
        <w:t xml:space="preserve">If the Court makes a revocation or variation order on the application of the Commissioner of Police, unless the </w:t>
      </w:r>
      <w:r w:rsidRPr="00C50E89">
        <w:rPr>
          <w:sz w:val="22"/>
          <w:u w:val="single"/>
        </w:rPr>
        <w:t>subject</w:t>
      </w:r>
      <w:r w:rsidRPr="00C50E89">
        <w:rPr>
          <w:sz w:val="22"/>
        </w:rPr>
        <w:t xml:space="preserve"> is present in court when the order is made, the applicant must serve the order on the </w:t>
      </w:r>
      <w:r w:rsidRPr="00C50E89">
        <w:rPr>
          <w:sz w:val="22"/>
          <w:u w:val="single"/>
        </w:rPr>
        <w:t>subject</w:t>
      </w:r>
      <w:r w:rsidRPr="00C50E89">
        <w:rPr>
          <w:sz w:val="22"/>
        </w:rPr>
        <w:t xml:space="preserve"> as soon as practicable. </w:t>
      </w:r>
    </w:p>
    <w:p w14:paraId="335DA9D7" w14:textId="77777777" w:rsidR="00C50E89" w:rsidRPr="00C50E89" w:rsidRDefault="00C50E89" w:rsidP="00C50E89">
      <w:pPr>
        <w:spacing w:after="200" w:line="360" w:lineRule="auto"/>
        <w:ind w:left="1247"/>
        <w:contextualSpacing/>
        <w:rPr>
          <w:b/>
          <w:bCs/>
          <w:sz w:val="20"/>
          <w:szCs w:val="20"/>
        </w:rPr>
      </w:pPr>
      <w:r w:rsidRPr="00C50E89">
        <w:rPr>
          <w:b/>
          <w:bCs/>
          <w:sz w:val="20"/>
          <w:szCs w:val="20"/>
        </w:rPr>
        <w:t>Notes—</w:t>
      </w:r>
    </w:p>
    <w:p w14:paraId="2B495B5F" w14:textId="77777777" w:rsidR="00C50E89" w:rsidRPr="00C50E89" w:rsidRDefault="00C50E89" w:rsidP="00C50E89">
      <w:pPr>
        <w:spacing w:after="200" w:line="360" w:lineRule="auto"/>
        <w:ind w:left="1454"/>
        <w:contextualSpacing/>
        <w:rPr>
          <w:spacing w:val="-4"/>
          <w:sz w:val="20"/>
          <w:szCs w:val="20"/>
        </w:rPr>
      </w:pPr>
      <w:r w:rsidRPr="00C50E89">
        <w:rPr>
          <w:spacing w:val="-4"/>
          <w:sz w:val="20"/>
          <w:szCs w:val="20"/>
        </w:rPr>
        <w:t xml:space="preserve">Section 83GW(8) of the Act requires the Commissioner of Police to serve an interim variation order on the subject by personal service if the order was not made in the presence of the subject or their lawyer. </w:t>
      </w:r>
    </w:p>
    <w:p w14:paraId="3843232E" w14:textId="77777777" w:rsidR="00C50E89" w:rsidRPr="00C50E89" w:rsidRDefault="00C50E89" w:rsidP="00C50E89">
      <w:pPr>
        <w:spacing w:after="200" w:line="360" w:lineRule="auto"/>
        <w:ind w:left="1454"/>
        <w:contextualSpacing/>
        <w:rPr>
          <w:sz w:val="20"/>
          <w:szCs w:val="20"/>
        </w:rPr>
      </w:pPr>
      <w:r w:rsidRPr="00C50E89">
        <w:rPr>
          <w:sz w:val="20"/>
          <w:szCs w:val="20"/>
        </w:rPr>
        <w:t xml:space="preserve">Section 83GZJ(3) provides for alternative service if a process server is unable to gain access to the respondent, at premises at which the process server has reasonable cause to believe that the person is present, for the purpose of effecting personal service. </w:t>
      </w:r>
    </w:p>
    <w:p w14:paraId="02A9631F" w14:textId="77777777" w:rsidR="00C50E89" w:rsidRPr="00C50E89" w:rsidRDefault="00C50E89" w:rsidP="00C50E89">
      <w:pPr>
        <w:spacing w:after="200" w:line="360" w:lineRule="auto"/>
        <w:ind w:left="1454"/>
        <w:contextualSpacing/>
        <w:rPr>
          <w:sz w:val="20"/>
          <w:szCs w:val="20"/>
        </w:rPr>
      </w:pPr>
      <w:r w:rsidRPr="00C50E89">
        <w:rPr>
          <w:sz w:val="20"/>
          <w:szCs w:val="20"/>
        </w:rPr>
        <w:t xml:space="preserve">Section 83GZJ(4) empowers the Court to make such orders as to service of an application, order or other document relating to a proceeding in the Court as it thinks fit. </w:t>
      </w:r>
    </w:p>
    <w:p w14:paraId="374C53B6" w14:textId="77777777" w:rsidR="00C50E89" w:rsidRPr="00C50E89" w:rsidRDefault="00C50E89" w:rsidP="00C50E89">
      <w:pPr>
        <w:spacing w:before="240" w:after="200" w:line="360" w:lineRule="auto"/>
        <w:ind w:left="1454"/>
        <w:contextualSpacing/>
        <w:rPr>
          <w:sz w:val="20"/>
          <w:szCs w:val="20"/>
        </w:rPr>
      </w:pPr>
      <w:r w:rsidRPr="00C50E89">
        <w:rPr>
          <w:sz w:val="20"/>
          <w:szCs w:val="20"/>
        </w:rPr>
        <w:t xml:space="preserve">Section 83GZA(3) of the Act requires that where the </w:t>
      </w:r>
      <w:r w:rsidRPr="00C50E89">
        <w:rPr>
          <w:sz w:val="20"/>
          <w:szCs w:val="20"/>
          <w:u w:val="single"/>
        </w:rPr>
        <w:t xml:space="preserve">subject </w:t>
      </w:r>
      <w:r w:rsidRPr="00C50E89">
        <w:rPr>
          <w:sz w:val="20"/>
          <w:szCs w:val="20"/>
        </w:rPr>
        <w:t>of a street gang control order is a child, the Commissioner of Police must give written notice of the making of an order or variation or revocation of an order to a parent or guardian of the child, or if unable to after making reasonable attempts, any other prescribed person or person of a prescribed class.</w:t>
      </w:r>
    </w:p>
    <w:p w14:paraId="0634307C" w14:textId="77777777" w:rsidR="00C50E89" w:rsidRPr="00C50E89" w:rsidRDefault="00C50E89" w:rsidP="00C50E89">
      <w:pPr>
        <w:spacing w:after="0" w:line="240" w:lineRule="auto"/>
        <w:jc w:val="left"/>
        <w:rPr>
          <w:rFonts w:eastAsia="Times New Roman"/>
          <w:szCs w:val="17"/>
        </w:rPr>
      </w:pPr>
      <w:r w:rsidRPr="00C50E89">
        <w:br w:type="page"/>
      </w:r>
    </w:p>
    <w:p w14:paraId="1B34B47B" w14:textId="77777777" w:rsidR="00C50E89" w:rsidRPr="00C50E89" w:rsidRDefault="00C50E89" w:rsidP="00C50E89">
      <w:pPr>
        <w:ind w:left="284" w:hanging="284"/>
        <w:rPr>
          <w:rFonts w:eastAsia="Times New Roman"/>
          <w:szCs w:val="17"/>
        </w:rPr>
      </w:pPr>
      <w:r w:rsidRPr="00C50E89">
        <w:rPr>
          <w:rFonts w:eastAsia="Times New Roman"/>
          <w:szCs w:val="17"/>
        </w:rPr>
        <w:lastRenderedPageBreak/>
        <w:t>8.</w:t>
      </w:r>
      <w:r w:rsidRPr="00C50E89">
        <w:rPr>
          <w:rFonts w:eastAsia="Times New Roman"/>
          <w:szCs w:val="17"/>
        </w:rPr>
        <w:tab/>
        <w:t xml:space="preserve">Chapter 7, Part 2 is amended as follows: </w:t>
      </w:r>
    </w:p>
    <w:p w14:paraId="4FFC8556" w14:textId="77777777" w:rsidR="00C50E89" w:rsidRPr="00C50E89" w:rsidRDefault="00C50E89" w:rsidP="00C50E89">
      <w:pPr>
        <w:tabs>
          <w:tab w:val="left" w:pos="2895"/>
        </w:tabs>
        <w:spacing w:before="240" w:after="240" w:line="240" w:lineRule="auto"/>
        <w:ind w:left="284"/>
        <w:rPr>
          <w:rFonts w:eastAsia="Times New Roman"/>
          <w:b/>
          <w:bCs/>
          <w:sz w:val="28"/>
          <w:szCs w:val="28"/>
        </w:rPr>
      </w:pPr>
      <w:r w:rsidRPr="00C50E89">
        <w:rPr>
          <w:rFonts w:eastAsia="Times New Roman"/>
          <w:b/>
          <w:bCs/>
          <w:sz w:val="28"/>
          <w:szCs w:val="28"/>
        </w:rPr>
        <w:t>Chapter 7—Applications ancillary to criminal penalties</w:t>
      </w:r>
    </w:p>
    <w:p w14:paraId="259405FE" w14:textId="77777777" w:rsidR="00C50E89" w:rsidRPr="00C50E89" w:rsidRDefault="00C50E89" w:rsidP="00C50E89">
      <w:pPr>
        <w:tabs>
          <w:tab w:val="left" w:pos="2895"/>
        </w:tabs>
        <w:spacing w:before="240" w:after="240" w:line="240" w:lineRule="auto"/>
        <w:ind w:left="284"/>
        <w:rPr>
          <w:rFonts w:eastAsia="Times New Roman"/>
          <w:b/>
          <w:bCs/>
          <w:sz w:val="24"/>
          <w:szCs w:val="24"/>
        </w:rPr>
      </w:pPr>
      <w:r w:rsidRPr="00C50E89">
        <w:rPr>
          <w:rFonts w:eastAsia="Times New Roman"/>
          <w:b/>
          <w:bCs/>
          <w:sz w:val="24"/>
          <w:szCs w:val="24"/>
        </w:rPr>
        <w:t>Part 2—Chief Recovery Officer enforcements: Magistrates and Youth Courts</w:t>
      </w:r>
    </w:p>
    <w:p w14:paraId="3AB69B45" w14:textId="77777777" w:rsidR="00C50E89" w:rsidRPr="00C50E89" w:rsidRDefault="00C50E89" w:rsidP="00C50E89">
      <w:pPr>
        <w:tabs>
          <w:tab w:val="left" w:pos="2895"/>
        </w:tabs>
        <w:spacing w:before="240" w:after="240" w:line="240" w:lineRule="auto"/>
        <w:ind w:left="284"/>
        <w:rPr>
          <w:rFonts w:eastAsia="Times New Roman"/>
          <w:b/>
          <w:bCs/>
          <w:sz w:val="22"/>
        </w:rPr>
      </w:pPr>
      <w:r w:rsidRPr="00C50E89">
        <w:rPr>
          <w:rFonts w:eastAsia="Times New Roman"/>
          <w:b/>
          <w:bCs/>
          <w:sz w:val="22"/>
        </w:rPr>
        <w:t>Division 1—General</w:t>
      </w:r>
    </w:p>
    <w:p w14:paraId="0A6F702D" w14:textId="77777777" w:rsidR="00C50E89" w:rsidRPr="00C50E89" w:rsidRDefault="00C50E89" w:rsidP="00C50E89">
      <w:pPr>
        <w:tabs>
          <w:tab w:val="left" w:pos="2895"/>
        </w:tabs>
        <w:spacing w:before="240" w:after="240" w:line="240" w:lineRule="auto"/>
        <w:ind w:left="284"/>
        <w:rPr>
          <w:rFonts w:eastAsia="Times New Roman"/>
          <w:sz w:val="22"/>
        </w:rPr>
      </w:pPr>
      <w:r w:rsidRPr="00C50E89">
        <w:rPr>
          <w:rFonts w:eastAsia="Times New Roman"/>
          <w:sz w:val="22"/>
        </w:rPr>
        <w:t>***</w:t>
      </w:r>
    </w:p>
    <w:p w14:paraId="702F141C" w14:textId="77777777" w:rsidR="00C50E89" w:rsidRPr="00C50E89" w:rsidRDefault="00C50E89" w:rsidP="00C50E89">
      <w:pPr>
        <w:tabs>
          <w:tab w:val="left" w:pos="2895"/>
        </w:tabs>
        <w:spacing w:before="240" w:after="240" w:line="240" w:lineRule="auto"/>
        <w:ind w:left="284"/>
        <w:rPr>
          <w:rFonts w:eastAsia="Times New Roman"/>
          <w:b/>
          <w:bCs/>
          <w:sz w:val="22"/>
        </w:rPr>
      </w:pPr>
      <w:r w:rsidRPr="00C50E89">
        <w:rPr>
          <w:rFonts w:eastAsia="Times New Roman"/>
          <w:b/>
          <w:bCs/>
          <w:sz w:val="22"/>
        </w:rPr>
        <w:t>302.2—Definitions</w:t>
      </w:r>
    </w:p>
    <w:p w14:paraId="592364FD" w14:textId="77777777" w:rsidR="00C50E89" w:rsidRPr="00C50E89" w:rsidRDefault="00C50E89" w:rsidP="00C50E89">
      <w:pPr>
        <w:tabs>
          <w:tab w:val="left" w:pos="2895"/>
        </w:tabs>
        <w:spacing w:before="240" w:after="240" w:line="240" w:lineRule="auto"/>
        <w:ind w:left="284"/>
        <w:rPr>
          <w:rFonts w:eastAsia="Times New Roman"/>
          <w:b/>
          <w:bCs/>
          <w:sz w:val="22"/>
        </w:rPr>
      </w:pPr>
      <w:r w:rsidRPr="00C50E89">
        <w:rPr>
          <w:rFonts w:eastAsia="Times New Roman"/>
          <w:b/>
          <w:bCs/>
          <w:sz w:val="22"/>
        </w:rPr>
        <w:t>In this Part—</w:t>
      </w:r>
    </w:p>
    <w:p w14:paraId="3DE630A0" w14:textId="77777777" w:rsidR="00C50E89" w:rsidRPr="00C50E89" w:rsidRDefault="00C50E89" w:rsidP="00C50E89">
      <w:pPr>
        <w:tabs>
          <w:tab w:val="left" w:pos="2895"/>
        </w:tabs>
        <w:spacing w:before="240" w:after="240" w:line="240" w:lineRule="auto"/>
        <w:ind w:left="284"/>
        <w:rPr>
          <w:rFonts w:eastAsia="Times New Roman"/>
          <w:sz w:val="22"/>
        </w:rPr>
      </w:pPr>
      <w:r w:rsidRPr="00C50E89">
        <w:rPr>
          <w:rFonts w:eastAsia="Times New Roman"/>
          <w:sz w:val="22"/>
        </w:rPr>
        <w:t>***</w:t>
      </w:r>
    </w:p>
    <w:p w14:paraId="42E4477C" w14:textId="77777777" w:rsidR="00C50E89" w:rsidRPr="00C50E89" w:rsidRDefault="00C50E89" w:rsidP="00C50E89">
      <w:pPr>
        <w:tabs>
          <w:tab w:val="left" w:pos="2895"/>
        </w:tabs>
        <w:spacing w:before="240" w:after="240" w:line="240" w:lineRule="auto"/>
        <w:ind w:left="284"/>
        <w:rPr>
          <w:rFonts w:eastAsia="Times New Roman"/>
          <w:b/>
          <w:bCs/>
          <w:sz w:val="22"/>
        </w:rPr>
      </w:pPr>
      <w:r w:rsidRPr="00C50E89">
        <w:rPr>
          <w:rFonts w:eastAsia="Times New Roman"/>
          <w:b/>
          <w:bCs/>
          <w:sz w:val="22"/>
        </w:rPr>
        <w:t xml:space="preserve">Division 3—Community service order </w:t>
      </w:r>
    </w:p>
    <w:p w14:paraId="4A974653" w14:textId="77777777" w:rsidR="00C50E89" w:rsidRPr="00C50E89" w:rsidRDefault="00C50E89" w:rsidP="00C50E89">
      <w:pPr>
        <w:tabs>
          <w:tab w:val="left" w:pos="2895"/>
        </w:tabs>
        <w:spacing w:before="240" w:after="240" w:line="240" w:lineRule="auto"/>
        <w:ind w:left="284"/>
        <w:rPr>
          <w:rFonts w:eastAsia="Times New Roman"/>
          <w:b/>
          <w:bCs/>
          <w:sz w:val="22"/>
        </w:rPr>
      </w:pPr>
      <w:r w:rsidRPr="00C50E89">
        <w:rPr>
          <w:rFonts w:eastAsia="Times New Roman"/>
          <w:b/>
          <w:bCs/>
          <w:sz w:val="22"/>
        </w:rPr>
        <w:t>304.1—Application</w:t>
      </w:r>
    </w:p>
    <w:p w14:paraId="2871B5AC" w14:textId="77777777" w:rsidR="00C50E89" w:rsidRPr="00C50E89" w:rsidRDefault="00C50E89" w:rsidP="00C50E89">
      <w:pPr>
        <w:tabs>
          <w:tab w:val="left" w:pos="2895"/>
        </w:tabs>
        <w:spacing w:before="240" w:after="240" w:line="240" w:lineRule="auto"/>
        <w:ind w:left="1004"/>
        <w:rPr>
          <w:rFonts w:eastAsia="Times New Roman"/>
          <w:sz w:val="22"/>
        </w:rPr>
      </w:pPr>
      <w:r w:rsidRPr="00C50E89">
        <w:rPr>
          <w:rFonts w:eastAsia="Times New Roman"/>
          <w:sz w:val="22"/>
        </w:rPr>
        <w:t xml:space="preserve">(1) An application under section 46(1) (including as applied by section 10) of the Act for a community service order must be— </w:t>
      </w:r>
    </w:p>
    <w:p w14:paraId="2D5340F5" w14:textId="77777777" w:rsidR="00C50E89" w:rsidRPr="00C50E89" w:rsidRDefault="00C50E89" w:rsidP="00C50E89">
      <w:pPr>
        <w:tabs>
          <w:tab w:val="left" w:pos="2895"/>
        </w:tabs>
        <w:spacing w:before="240" w:after="240" w:line="240" w:lineRule="auto"/>
        <w:ind w:left="1724"/>
        <w:rPr>
          <w:rFonts w:eastAsia="Times New Roman"/>
          <w:sz w:val="22"/>
        </w:rPr>
      </w:pPr>
      <w:r w:rsidRPr="00C50E89">
        <w:rPr>
          <w:rFonts w:eastAsia="Times New Roman"/>
          <w:sz w:val="22"/>
        </w:rPr>
        <w:t>(a) in the prescribed form; and</w:t>
      </w:r>
    </w:p>
    <w:p w14:paraId="6DEFB6B1" w14:textId="77777777" w:rsidR="00C50E89" w:rsidRPr="00C50E89" w:rsidRDefault="00C50E89" w:rsidP="00C50E89">
      <w:pPr>
        <w:tabs>
          <w:tab w:val="left" w:pos="2895"/>
        </w:tabs>
        <w:spacing w:before="240" w:after="240" w:line="240" w:lineRule="auto"/>
        <w:ind w:left="1724"/>
        <w:rPr>
          <w:rFonts w:eastAsia="Times New Roman"/>
          <w:sz w:val="22"/>
        </w:rPr>
      </w:pPr>
      <w:r w:rsidRPr="00C50E89">
        <w:rPr>
          <w:rFonts w:eastAsia="Times New Roman"/>
          <w:sz w:val="22"/>
        </w:rPr>
        <w:t xml:space="preserve">(b) supported by an affidavit in the prescribed form. </w:t>
      </w:r>
    </w:p>
    <w:p w14:paraId="20408D47" w14:textId="77777777" w:rsidR="00C50E89" w:rsidRPr="00C50E89" w:rsidRDefault="00C50E89" w:rsidP="00C50E89">
      <w:pPr>
        <w:tabs>
          <w:tab w:val="left" w:pos="2895"/>
        </w:tabs>
        <w:spacing w:before="240" w:after="240" w:line="240" w:lineRule="auto"/>
        <w:ind w:left="1724"/>
        <w:rPr>
          <w:rFonts w:eastAsia="Times New Roman"/>
          <w:b/>
          <w:bCs/>
          <w:sz w:val="22"/>
        </w:rPr>
      </w:pPr>
      <w:r w:rsidRPr="00C50E89">
        <w:rPr>
          <w:rFonts w:eastAsia="Times New Roman"/>
          <w:b/>
          <w:bCs/>
          <w:sz w:val="22"/>
        </w:rPr>
        <w:t xml:space="preserve">Prescribed forms— </w:t>
      </w:r>
    </w:p>
    <w:p w14:paraId="6778A2B3" w14:textId="77777777" w:rsidR="00C50E89" w:rsidRPr="00C50E89" w:rsidRDefault="00C50E89" w:rsidP="00C50E89">
      <w:pPr>
        <w:tabs>
          <w:tab w:val="left" w:pos="2895"/>
        </w:tabs>
        <w:spacing w:before="240" w:after="240" w:line="240" w:lineRule="auto"/>
        <w:ind w:left="1724"/>
        <w:rPr>
          <w:rFonts w:eastAsia="Times New Roman"/>
          <w:sz w:val="22"/>
        </w:rPr>
      </w:pPr>
      <w:r w:rsidRPr="00C50E89">
        <w:rPr>
          <w:rFonts w:eastAsia="Times New Roman"/>
          <w:sz w:val="22"/>
        </w:rPr>
        <w:t>Form 1L Originating Application</w:t>
      </w:r>
      <w:r w:rsidRPr="00C50E89">
        <w:rPr>
          <w:sz w:val="22"/>
        </w:rPr>
        <w:t>—</w:t>
      </w:r>
      <w:r w:rsidRPr="00C50E89">
        <w:rPr>
          <w:rFonts w:eastAsia="Times New Roman"/>
          <w:sz w:val="22"/>
        </w:rPr>
        <w:t>Fines Enforcement</w:t>
      </w:r>
      <w:r w:rsidRPr="00C50E89">
        <w:rPr>
          <w:sz w:val="22"/>
        </w:rPr>
        <w:t>—</w:t>
      </w:r>
      <w:r w:rsidRPr="00C50E89">
        <w:rPr>
          <w:rFonts w:eastAsia="Times New Roman"/>
          <w:sz w:val="22"/>
        </w:rPr>
        <w:t xml:space="preserve">Community Service Order </w:t>
      </w:r>
    </w:p>
    <w:p w14:paraId="1A0698ED" w14:textId="77777777" w:rsidR="00C50E89" w:rsidRPr="00C50E89" w:rsidRDefault="00C50E89" w:rsidP="00C50E89">
      <w:pPr>
        <w:tabs>
          <w:tab w:val="left" w:pos="2895"/>
        </w:tabs>
        <w:spacing w:before="240" w:after="240" w:line="240" w:lineRule="auto"/>
        <w:ind w:left="1724"/>
        <w:rPr>
          <w:rFonts w:eastAsia="Times New Roman"/>
          <w:sz w:val="22"/>
        </w:rPr>
      </w:pPr>
      <w:r w:rsidRPr="00C50E89">
        <w:rPr>
          <w:rFonts w:eastAsia="Times New Roman"/>
          <w:sz w:val="22"/>
        </w:rPr>
        <w:t>Form 7 Affidavit</w:t>
      </w:r>
    </w:p>
    <w:p w14:paraId="0A258528" w14:textId="77777777" w:rsidR="00C50E89" w:rsidRPr="00C50E89" w:rsidRDefault="00C50E89" w:rsidP="00C50E89">
      <w:pPr>
        <w:tabs>
          <w:tab w:val="left" w:pos="2895"/>
        </w:tabs>
        <w:spacing w:before="240" w:after="240" w:line="240" w:lineRule="auto"/>
        <w:ind w:left="284"/>
        <w:rPr>
          <w:rFonts w:eastAsia="Times New Roman"/>
          <w:sz w:val="22"/>
        </w:rPr>
      </w:pPr>
      <w:r w:rsidRPr="00C50E89">
        <w:rPr>
          <w:rFonts w:eastAsia="Times New Roman"/>
          <w:sz w:val="22"/>
        </w:rPr>
        <w:t>***</w:t>
      </w:r>
    </w:p>
    <w:p w14:paraId="5C7206D4" w14:textId="77777777" w:rsidR="00C50E89" w:rsidRPr="00C50E89" w:rsidRDefault="00C50E89" w:rsidP="00C50E89">
      <w:pPr>
        <w:tabs>
          <w:tab w:val="left" w:pos="2895"/>
        </w:tabs>
        <w:spacing w:before="240" w:after="240" w:line="240" w:lineRule="auto"/>
        <w:ind w:left="284"/>
        <w:rPr>
          <w:rFonts w:eastAsia="Times New Roman"/>
          <w:b/>
          <w:bCs/>
          <w:sz w:val="22"/>
        </w:rPr>
      </w:pPr>
      <w:r w:rsidRPr="00C50E89">
        <w:rPr>
          <w:rFonts w:eastAsia="Times New Roman"/>
          <w:b/>
          <w:bCs/>
          <w:sz w:val="22"/>
        </w:rPr>
        <w:t xml:space="preserve">304.3—Hearing and determination </w:t>
      </w:r>
    </w:p>
    <w:p w14:paraId="1D7CCECE" w14:textId="77777777" w:rsidR="00C50E89" w:rsidRPr="00C50E89" w:rsidRDefault="00C50E89" w:rsidP="00C50E89">
      <w:pPr>
        <w:tabs>
          <w:tab w:val="left" w:pos="2895"/>
        </w:tabs>
        <w:spacing w:before="240" w:after="240" w:line="240" w:lineRule="auto"/>
        <w:ind w:left="284"/>
        <w:rPr>
          <w:rFonts w:eastAsia="Times New Roman"/>
          <w:sz w:val="22"/>
        </w:rPr>
      </w:pPr>
      <w:r w:rsidRPr="00C50E89">
        <w:rPr>
          <w:rFonts w:eastAsia="Times New Roman"/>
          <w:sz w:val="22"/>
        </w:rPr>
        <w:t>(2) A record of outcome making a community service order must be in the prescribed form.</w:t>
      </w:r>
    </w:p>
    <w:p w14:paraId="58167BDE" w14:textId="77777777" w:rsidR="00C50E89" w:rsidRPr="00C50E89" w:rsidRDefault="00C50E89" w:rsidP="00C50E89">
      <w:pPr>
        <w:tabs>
          <w:tab w:val="left" w:pos="2895"/>
        </w:tabs>
        <w:spacing w:before="240" w:after="240" w:line="240" w:lineRule="auto"/>
        <w:ind w:left="284"/>
        <w:rPr>
          <w:rFonts w:eastAsia="Times New Roman"/>
          <w:sz w:val="22"/>
        </w:rPr>
      </w:pPr>
      <w:r w:rsidRPr="00C50E89">
        <w:rPr>
          <w:rFonts w:eastAsia="Times New Roman"/>
          <w:sz w:val="22"/>
        </w:rPr>
        <w:t>***</w:t>
      </w:r>
    </w:p>
    <w:p w14:paraId="719AD4FA" w14:textId="77777777" w:rsidR="00C50E89" w:rsidRPr="00C50E89" w:rsidRDefault="00C50E89" w:rsidP="00C50E89">
      <w:pPr>
        <w:tabs>
          <w:tab w:val="left" w:pos="2895"/>
        </w:tabs>
        <w:spacing w:before="240" w:after="240" w:line="240" w:lineRule="auto"/>
        <w:ind w:left="284"/>
        <w:rPr>
          <w:rFonts w:eastAsia="Times New Roman"/>
          <w:sz w:val="22"/>
        </w:rPr>
      </w:pPr>
      <w:r w:rsidRPr="00C50E89">
        <w:rPr>
          <w:rFonts w:eastAsia="Times New Roman"/>
          <w:sz w:val="22"/>
        </w:rPr>
        <w:t xml:space="preserve">(3) If the Court makes a community service order, the Court will issue a formal order in the prescribed form. </w:t>
      </w:r>
    </w:p>
    <w:p w14:paraId="5BE97926" w14:textId="77777777" w:rsidR="00C50E89" w:rsidRPr="00C50E89" w:rsidRDefault="00C50E89" w:rsidP="00C50E89">
      <w:pPr>
        <w:tabs>
          <w:tab w:val="left" w:pos="2895"/>
        </w:tabs>
        <w:spacing w:before="240" w:after="240" w:line="240" w:lineRule="auto"/>
        <w:ind w:left="1004"/>
        <w:rPr>
          <w:rFonts w:eastAsia="Times New Roman"/>
          <w:sz w:val="22"/>
        </w:rPr>
      </w:pPr>
      <w:r w:rsidRPr="00C50E89">
        <w:rPr>
          <w:rFonts w:eastAsia="Times New Roman"/>
          <w:b/>
          <w:bCs/>
          <w:sz w:val="22"/>
        </w:rPr>
        <w:t>Prescribed form</w:t>
      </w:r>
      <w:r w:rsidRPr="00C50E89">
        <w:rPr>
          <w:rFonts w:eastAsia="Times New Roman"/>
          <w:sz w:val="22"/>
        </w:rPr>
        <w:t>—</w:t>
      </w:r>
    </w:p>
    <w:p w14:paraId="26D98A3D" w14:textId="77777777" w:rsidR="00C50E89" w:rsidRPr="00C50E89" w:rsidRDefault="00C50E89" w:rsidP="00C50E89">
      <w:pPr>
        <w:tabs>
          <w:tab w:val="left" w:pos="2895"/>
        </w:tabs>
        <w:spacing w:before="240" w:after="240" w:line="240" w:lineRule="auto"/>
        <w:ind w:left="1004"/>
        <w:rPr>
          <w:rFonts w:eastAsia="Times New Roman"/>
          <w:sz w:val="22"/>
        </w:rPr>
      </w:pPr>
      <w:r w:rsidRPr="00C50E89">
        <w:rPr>
          <w:rFonts w:eastAsia="Times New Roman"/>
          <w:sz w:val="22"/>
        </w:rPr>
        <w:t>Form 92V Order</w:t>
      </w:r>
      <w:r w:rsidRPr="00C50E89">
        <w:rPr>
          <w:sz w:val="22"/>
        </w:rPr>
        <w:t>—</w:t>
      </w:r>
      <w:r w:rsidRPr="00C50E89">
        <w:rPr>
          <w:rFonts w:eastAsia="Times New Roman"/>
          <w:sz w:val="22"/>
        </w:rPr>
        <w:t xml:space="preserve">Fines Enforcement Act—Community Service Order </w:t>
      </w:r>
    </w:p>
    <w:p w14:paraId="0298FB10" w14:textId="77777777" w:rsidR="00C50E89" w:rsidRPr="00C50E89" w:rsidRDefault="00C50E89" w:rsidP="00C50E89">
      <w:pPr>
        <w:spacing w:after="0" w:line="240" w:lineRule="auto"/>
        <w:jc w:val="left"/>
        <w:rPr>
          <w:rFonts w:eastAsia="Times New Roman"/>
          <w:b/>
          <w:bCs/>
          <w:sz w:val="22"/>
        </w:rPr>
      </w:pPr>
      <w:r w:rsidRPr="00C50E89">
        <w:rPr>
          <w:rFonts w:eastAsia="Times New Roman"/>
          <w:b/>
          <w:bCs/>
          <w:sz w:val="22"/>
        </w:rPr>
        <w:br w:type="page"/>
      </w:r>
    </w:p>
    <w:p w14:paraId="41E4516E" w14:textId="77777777" w:rsidR="00C50E89" w:rsidRPr="00C50E89" w:rsidRDefault="00C50E89" w:rsidP="00C50E89">
      <w:pPr>
        <w:tabs>
          <w:tab w:val="left" w:pos="2895"/>
        </w:tabs>
        <w:spacing w:before="240" w:after="240" w:line="240" w:lineRule="auto"/>
        <w:ind w:left="320"/>
        <w:rPr>
          <w:rFonts w:eastAsia="Times New Roman"/>
          <w:b/>
          <w:bCs/>
          <w:sz w:val="22"/>
        </w:rPr>
      </w:pPr>
      <w:r w:rsidRPr="00C50E89">
        <w:rPr>
          <w:rFonts w:eastAsia="Times New Roman"/>
          <w:b/>
          <w:bCs/>
          <w:sz w:val="22"/>
        </w:rPr>
        <w:lastRenderedPageBreak/>
        <w:t xml:space="preserve">Division 4—Revocation of community service order </w:t>
      </w:r>
    </w:p>
    <w:p w14:paraId="6F14C0C7" w14:textId="77777777" w:rsidR="00C50E89" w:rsidRPr="00C50E89" w:rsidRDefault="00C50E89" w:rsidP="00C50E89">
      <w:pPr>
        <w:tabs>
          <w:tab w:val="left" w:pos="2895"/>
        </w:tabs>
        <w:spacing w:before="240" w:after="240" w:line="240" w:lineRule="auto"/>
        <w:ind w:left="320"/>
        <w:rPr>
          <w:rFonts w:eastAsia="Times New Roman"/>
          <w:b/>
          <w:bCs/>
          <w:sz w:val="22"/>
        </w:rPr>
      </w:pPr>
      <w:r w:rsidRPr="00C50E89">
        <w:rPr>
          <w:rFonts w:eastAsia="Times New Roman"/>
          <w:b/>
          <w:bCs/>
          <w:sz w:val="22"/>
        </w:rPr>
        <w:t xml:space="preserve">305.4—Application </w:t>
      </w:r>
    </w:p>
    <w:p w14:paraId="0A347EA5" w14:textId="77777777" w:rsidR="00C50E89" w:rsidRPr="00C50E89" w:rsidRDefault="00C50E89" w:rsidP="00C50E89">
      <w:pPr>
        <w:tabs>
          <w:tab w:val="left" w:pos="2895"/>
        </w:tabs>
        <w:spacing w:before="240" w:after="240" w:line="240" w:lineRule="auto"/>
        <w:ind w:left="320"/>
        <w:rPr>
          <w:rFonts w:eastAsia="Times New Roman"/>
          <w:sz w:val="22"/>
        </w:rPr>
      </w:pPr>
      <w:r w:rsidRPr="00C50E89">
        <w:rPr>
          <w:rFonts w:eastAsia="Times New Roman"/>
          <w:sz w:val="22"/>
        </w:rPr>
        <w:t xml:space="preserve">(1) An application by the Chief Recovery Officer under section 46(11) of the Act to revoke a community service order must be— </w:t>
      </w:r>
    </w:p>
    <w:p w14:paraId="1AEB263B" w14:textId="77777777" w:rsidR="00C50E89" w:rsidRPr="00C50E89" w:rsidRDefault="00C50E89" w:rsidP="00C50E89">
      <w:pPr>
        <w:tabs>
          <w:tab w:val="left" w:pos="2895"/>
        </w:tabs>
        <w:spacing w:before="240" w:after="240" w:line="240" w:lineRule="auto"/>
        <w:ind w:left="1040"/>
        <w:rPr>
          <w:rFonts w:eastAsia="Times New Roman"/>
          <w:sz w:val="22"/>
        </w:rPr>
      </w:pPr>
      <w:r w:rsidRPr="00C50E89">
        <w:rPr>
          <w:rFonts w:eastAsia="Times New Roman"/>
          <w:sz w:val="22"/>
        </w:rPr>
        <w:t xml:space="preserve">(a) in the prescribed form; </w:t>
      </w:r>
    </w:p>
    <w:p w14:paraId="4A26784E" w14:textId="77777777" w:rsidR="00C50E89" w:rsidRPr="00C50E89" w:rsidRDefault="00C50E89" w:rsidP="00C50E89">
      <w:pPr>
        <w:tabs>
          <w:tab w:val="left" w:pos="2895"/>
        </w:tabs>
        <w:spacing w:before="240" w:after="240" w:line="240" w:lineRule="auto"/>
        <w:ind w:left="1040"/>
        <w:rPr>
          <w:rFonts w:eastAsia="Times New Roman"/>
          <w:sz w:val="22"/>
        </w:rPr>
      </w:pPr>
      <w:r w:rsidRPr="00C50E89">
        <w:rPr>
          <w:rFonts w:eastAsia="Times New Roman"/>
          <w:sz w:val="22"/>
        </w:rPr>
        <w:t>(b) supported by an affidavit in the prescribed form.</w:t>
      </w:r>
    </w:p>
    <w:p w14:paraId="40E21E21" w14:textId="77777777" w:rsidR="00C50E89" w:rsidRPr="00C50E89" w:rsidRDefault="00C50E89" w:rsidP="00C50E89">
      <w:pPr>
        <w:tabs>
          <w:tab w:val="left" w:pos="2895"/>
        </w:tabs>
        <w:spacing w:before="240" w:after="240" w:line="240" w:lineRule="auto"/>
        <w:ind w:left="1760"/>
        <w:rPr>
          <w:rFonts w:eastAsia="Times New Roman"/>
          <w:b/>
          <w:bCs/>
          <w:sz w:val="22"/>
        </w:rPr>
      </w:pPr>
      <w:r w:rsidRPr="00C50E89">
        <w:rPr>
          <w:rFonts w:eastAsia="Times New Roman"/>
          <w:b/>
          <w:bCs/>
          <w:sz w:val="22"/>
        </w:rPr>
        <w:t xml:space="preserve">Prescribed forms— </w:t>
      </w:r>
    </w:p>
    <w:p w14:paraId="3DAAB101" w14:textId="77777777" w:rsidR="00C50E89" w:rsidRPr="00C50E89" w:rsidRDefault="00C50E89" w:rsidP="00C50E89">
      <w:pPr>
        <w:tabs>
          <w:tab w:val="left" w:pos="2895"/>
        </w:tabs>
        <w:spacing w:before="240" w:after="240" w:line="240" w:lineRule="auto"/>
        <w:ind w:left="1760"/>
        <w:rPr>
          <w:rFonts w:eastAsia="Times New Roman"/>
          <w:spacing w:val="-4"/>
          <w:sz w:val="22"/>
        </w:rPr>
      </w:pPr>
      <w:r w:rsidRPr="00C50E89">
        <w:rPr>
          <w:rFonts w:eastAsia="Times New Roman"/>
          <w:spacing w:val="-4"/>
          <w:sz w:val="22"/>
        </w:rPr>
        <w:t>Form 111B Originating Application to Vary or Revoke Order</w:t>
      </w:r>
      <w:r w:rsidRPr="00C50E89">
        <w:rPr>
          <w:spacing w:val="-4"/>
          <w:sz w:val="22"/>
        </w:rPr>
        <w:t>—</w:t>
      </w:r>
      <w:r w:rsidRPr="00C50E89">
        <w:rPr>
          <w:rFonts w:eastAsia="Times New Roman"/>
          <w:spacing w:val="-4"/>
          <w:sz w:val="22"/>
        </w:rPr>
        <w:t xml:space="preserve">Community Service Order </w:t>
      </w:r>
    </w:p>
    <w:p w14:paraId="5855451C" w14:textId="77777777" w:rsidR="00C50E89" w:rsidRPr="00C50E89" w:rsidRDefault="00C50E89" w:rsidP="00C50E89">
      <w:pPr>
        <w:tabs>
          <w:tab w:val="left" w:pos="2895"/>
        </w:tabs>
        <w:spacing w:before="240" w:after="240" w:line="240" w:lineRule="auto"/>
        <w:ind w:left="1760"/>
        <w:rPr>
          <w:rFonts w:eastAsia="Times New Roman"/>
          <w:sz w:val="22"/>
        </w:rPr>
      </w:pPr>
      <w:r w:rsidRPr="00C50E89">
        <w:rPr>
          <w:rFonts w:eastAsia="Times New Roman"/>
          <w:sz w:val="22"/>
        </w:rPr>
        <w:t>Form 7 Affidavit</w:t>
      </w:r>
    </w:p>
    <w:p w14:paraId="5A492387" w14:textId="77777777" w:rsidR="00C50E89" w:rsidRPr="00C50E89" w:rsidRDefault="00C50E89" w:rsidP="00C50E89">
      <w:pPr>
        <w:tabs>
          <w:tab w:val="left" w:pos="2895"/>
        </w:tabs>
        <w:spacing w:before="240" w:after="240" w:line="240" w:lineRule="auto"/>
        <w:ind w:left="320"/>
        <w:rPr>
          <w:rFonts w:eastAsia="Times New Roman"/>
          <w:sz w:val="22"/>
        </w:rPr>
      </w:pPr>
      <w:r w:rsidRPr="00C50E89">
        <w:rPr>
          <w:rFonts w:eastAsia="Times New Roman"/>
          <w:sz w:val="22"/>
        </w:rPr>
        <w:t>(2) The supporting affidavit must—</w:t>
      </w:r>
    </w:p>
    <w:p w14:paraId="42E4E283" w14:textId="77777777" w:rsidR="00C50E89" w:rsidRPr="00C50E89" w:rsidRDefault="00C50E89" w:rsidP="00C50E89">
      <w:pPr>
        <w:tabs>
          <w:tab w:val="left" w:pos="2895"/>
        </w:tabs>
        <w:spacing w:before="240" w:after="240" w:line="240" w:lineRule="auto"/>
        <w:ind w:left="1040"/>
        <w:rPr>
          <w:rFonts w:eastAsia="Times New Roman"/>
          <w:sz w:val="22"/>
        </w:rPr>
      </w:pPr>
      <w:r w:rsidRPr="00C50E89">
        <w:rPr>
          <w:rFonts w:eastAsia="Times New Roman"/>
          <w:sz w:val="22"/>
        </w:rPr>
        <w:t>***</w:t>
      </w:r>
    </w:p>
    <w:p w14:paraId="61D287B7" w14:textId="77777777" w:rsidR="00C50E89" w:rsidRPr="00C50E89" w:rsidRDefault="00C50E89" w:rsidP="00C50E89">
      <w:pPr>
        <w:tabs>
          <w:tab w:val="left" w:pos="2895"/>
        </w:tabs>
        <w:spacing w:before="240" w:after="240" w:line="240" w:lineRule="auto"/>
        <w:ind w:left="1040"/>
        <w:rPr>
          <w:rFonts w:eastAsia="Times New Roman"/>
          <w:sz w:val="22"/>
        </w:rPr>
      </w:pPr>
      <w:r w:rsidRPr="00C50E89">
        <w:rPr>
          <w:rFonts w:eastAsia="Times New Roman"/>
          <w:sz w:val="22"/>
        </w:rPr>
        <w:t>***</w:t>
      </w:r>
    </w:p>
    <w:p w14:paraId="64AD664C" w14:textId="77777777" w:rsidR="00C50E89" w:rsidRPr="00C50E89" w:rsidRDefault="00C50E89" w:rsidP="00C50E89">
      <w:pPr>
        <w:tabs>
          <w:tab w:val="left" w:pos="2895"/>
        </w:tabs>
        <w:spacing w:before="240" w:after="240" w:line="240" w:lineRule="auto"/>
        <w:ind w:left="1040"/>
        <w:rPr>
          <w:rFonts w:eastAsia="Times New Roman"/>
          <w:sz w:val="22"/>
        </w:rPr>
      </w:pPr>
      <w:r w:rsidRPr="00C50E89">
        <w:rPr>
          <w:rFonts w:eastAsia="Times New Roman"/>
          <w:sz w:val="22"/>
        </w:rPr>
        <w:t>(h) exhibit the community service order; and</w:t>
      </w:r>
    </w:p>
    <w:p w14:paraId="6B3A643F" w14:textId="77777777" w:rsidR="00C50E89" w:rsidRPr="00C50E89" w:rsidRDefault="00C50E89" w:rsidP="00C50E89">
      <w:pPr>
        <w:tabs>
          <w:tab w:val="left" w:pos="2895"/>
        </w:tabs>
        <w:spacing w:before="240" w:after="240" w:line="240" w:lineRule="auto"/>
        <w:ind w:left="320"/>
        <w:rPr>
          <w:rFonts w:eastAsia="Times New Roman"/>
          <w:b/>
          <w:bCs/>
          <w:sz w:val="22"/>
        </w:rPr>
      </w:pPr>
      <w:r w:rsidRPr="00C50E89">
        <w:rPr>
          <w:rFonts w:eastAsia="Times New Roman"/>
          <w:b/>
          <w:bCs/>
          <w:sz w:val="22"/>
        </w:rPr>
        <w:t xml:space="preserve">305.6—Hearing and determination </w:t>
      </w:r>
    </w:p>
    <w:p w14:paraId="3A24C1A5" w14:textId="77777777" w:rsidR="00C50E89" w:rsidRPr="00C50E89" w:rsidRDefault="00C50E89" w:rsidP="00C50E89">
      <w:pPr>
        <w:tabs>
          <w:tab w:val="left" w:pos="2895"/>
        </w:tabs>
        <w:spacing w:before="240" w:after="240" w:line="240" w:lineRule="auto"/>
        <w:ind w:left="320"/>
        <w:rPr>
          <w:rFonts w:eastAsia="Times New Roman"/>
          <w:sz w:val="22"/>
        </w:rPr>
      </w:pPr>
      <w:r w:rsidRPr="00C50E89">
        <w:rPr>
          <w:rFonts w:eastAsia="Times New Roman"/>
          <w:sz w:val="22"/>
        </w:rPr>
        <w:t>***</w:t>
      </w:r>
    </w:p>
    <w:p w14:paraId="2F259B0D" w14:textId="77777777" w:rsidR="00C50E89" w:rsidRPr="00C50E89" w:rsidRDefault="00C50E89" w:rsidP="00C50E89">
      <w:pPr>
        <w:tabs>
          <w:tab w:val="left" w:pos="2895"/>
        </w:tabs>
        <w:spacing w:before="240" w:after="240" w:line="240" w:lineRule="auto"/>
        <w:ind w:left="320"/>
        <w:rPr>
          <w:rFonts w:eastAsia="Times New Roman"/>
          <w:sz w:val="22"/>
        </w:rPr>
      </w:pPr>
      <w:r w:rsidRPr="00C50E89">
        <w:rPr>
          <w:rFonts w:eastAsia="Times New Roman"/>
          <w:sz w:val="22"/>
        </w:rPr>
        <w:t xml:space="preserve">(2) A record of outcome revoking a community service order must be in the prescribed form. </w:t>
      </w:r>
    </w:p>
    <w:p w14:paraId="50BA1FD5" w14:textId="77777777" w:rsidR="00C50E89" w:rsidRPr="00C50E89" w:rsidRDefault="00C50E89" w:rsidP="00C50E89">
      <w:pPr>
        <w:tabs>
          <w:tab w:val="left" w:pos="2895"/>
        </w:tabs>
        <w:spacing w:before="240" w:after="240" w:line="240" w:lineRule="auto"/>
        <w:ind w:left="1040"/>
        <w:rPr>
          <w:rFonts w:eastAsia="Times New Roman"/>
          <w:b/>
          <w:bCs/>
          <w:sz w:val="22"/>
        </w:rPr>
      </w:pPr>
      <w:r w:rsidRPr="00C50E89">
        <w:rPr>
          <w:rFonts w:eastAsia="Times New Roman"/>
          <w:b/>
          <w:bCs/>
          <w:sz w:val="22"/>
        </w:rPr>
        <w:t xml:space="preserve">Prescribed form— </w:t>
      </w:r>
    </w:p>
    <w:p w14:paraId="0F640D9E" w14:textId="77777777" w:rsidR="00C50E89" w:rsidRPr="00C50E89" w:rsidRDefault="00C50E89" w:rsidP="00C50E89">
      <w:pPr>
        <w:tabs>
          <w:tab w:val="left" w:pos="2895"/>
        </w:tabs>
        <w:spacing w:before="240" w:after="240" w:line="240" w:lineRule="auto"/>
        <w:ind w:left="1040"/>
        <w:rPr>
          <w:rFonts w:eastAsia="Times New Roman"/>
          <w:sz w:val="22"/>
        </w:rPr>
      </w:pPr>
      <w:r w:rsidRPr="00C50E89">
        <w:rPr>
          <w:rFonts w:eastAsia="Times New Roman"/>
          <w:sz w:val="22"/>
        </w:rPr>
        <w:t xml:space="preserve">Form 114 Record of Outcome [Variation or Revocation] </w:t>
      </w:r>
    </w:p>
    <w:p w14:paraId="0C6B14B5" w14:textId="77777777" w:rsidR="00C50E89" w:rsidRPr="00C50E89" w:rsidRDefault="00C50E89" w:rsidP="00C50E89">
      <w:pPr>
        <w:tabs>
          <w:tab w:val="left" w:pos="2895"/>
        </w:tabs>
        <w:spacing w:before="240" w:after="240" w:line="240" w:lineRule="auto"/>
        <w:ind w:left="320"/>
        <w:rPr>
          <w:rFonts w:eastAsia="Times New Roman"/>
          <w:sz w:val="22"/>
        </w:rPr>
      </w:pPr>
      <w:r w:rsidRPr="00C50E89">
        <w:rPr>
          <w:rFonts w:eastAsia="Times New Roman"/>
          <w:sz w:val="22"/>
        </w:rPr>
        <w:t xml:space="preserve">(3) If the Court revokes a community service order, the Court will issue a formal order in the prescribed form. </w:t>
      </w:r>
    </w:p>
    <w:p w14:paraId="030620F9" w14:textId="77777777" w:rsidR="00C50E89" w:rsidRPr="00C50E89" w:rsidRDefault="00C50E89" w:rsidP="00C50E89">
      <w:pPr>
        <w:tabs>
          <w:tab w:val="left" w:pos="2895"/>
        </w:tabs>
        <w:spacing w:before="240" w:after="240" w:line="240" w:lineRule="auto"/>
        <w:ind w:left="320" w:firstLine="720"/>
        <w:rPr>
          <w:rFonts w:eastAsia="Times New Roman"/>
          <w:b/>
          <w:bCs/>
          <w:sz w:val="22"/>
        </w:rPr>
      </w:pPr>
      <w:r w:rsidRPr="00C50E89">
        <w:rPr>
          <w:rFonts w:eastAsia="Times New Roman"/>
          <w:b/>
          <w:bCs/>
          <w:sz w:val="22"/>
        </w:rPr>
        <w:t xml:space="preserve">Prescribed form— </w:t>
      </w:r>
    </w:p>
    <w:p w14:paraId="1D2BB34C" w14:textId="77777777" w:rsidR="00C50E89" w:rsidRPr="00C50E89" w:rsidRDefault="00C50E89" w:rsidP="00C50E89">
      <w:pPr>
        <w:tabs>
          <w:tab w:val="left" w:pos="2895"/>
        </w:tabs>
        <w:spacing w:before="240" w:after="240" w:line="240" w:lineRule="auto"/>
        <w:ind w:left="1040"/>
        <w:rPr>
          <w:rFonts w:eastAsia="Times New Roman"/>
          <w:sz w:val="22"/>
        </w:rPr>
      </w:pPr>
      <w:r w:rsidRPr="00C50E89">
        <w:rPr>
          <w:rFonts w:eastAsia="Times New Roman"/>
          <w:sz w:val="22"/>
        </w:rPr>
        <w:t>Form 115C Order for Revocation</w:t>
      </w:r>
      <w:r w:rsidRPr="00C50E89">
        <w:rPr>
          <w:sz w:val="22"/>
        </w:rPr>
        <w:t>—</w:t>
      </w:r>
      <w:r w:rsidRPr="00C50E89">
        <w:rPr>
          <w:rFonts w:eastAsia="Times New Roman"/>
          <w:sz w:val="22"/>
        </w:rPr>
        <w:t>Revocation of Community Service Order and Restoration of Monetary Amount</w:t>
      </w:r>
    </w:p>
    <w:p w14:paraId="308A1EFD" w14:textId="77777777" w:rsidR="00C50E89" w:rsidRPr="00C50E89" w:rsidRDefault="00C50E89" w:rsidP="00C50E89">
      <w:pPr>
        <w:tabs>
          <w:tab w:val="left" w:pos="2895"/>
        </w:tabs>
        <w:spacing w:before="240" w:after="240" w:line="240" w:lineRule="auto"/>
        <w:ind w:left="320"/>
        <w:rPr>
          <w:rFonts w:eastAsia="Times New Roman"/>
          <w:b/>
          <w:bCs/>
          <w:sz w:val="22"/>
        </w:rPr>
      </w:pPr>
      <w:r w:rsidRPr="00C50E89">
        <w:rPr>
          <w:rFonts w:eastAsia="Times New Roman"/>
          <w:b/>
          <w:bCs/>
          <w:sz w:val="22"/>
        </w:rPr>
        <w:t xml:space="preserve">Division 5—Enforcement of community service order </w:t>
      </w:r>
    </w:p>
    <w:p w14:paraId="3DD3991E" w14:textId="77777777" w:rsidR="00C50E89" w:rsidRPr="00C50E89" w:rsidRDefault="00C50E89" w:rsidP="00C50E89">
      <w:pPr>
        <w:tabs>
          <w:tab w:val="left" w:pos="2895"/>
        </w:tabs>
        <w:spacing w:before="240" w:after="240" w:line="240" w:lineRule="auto"/>
        <w:ind w:left="320"/>
        <w:rPr>
          <w:rFonts w:eastAsia="Times New Roman"/>
          <w:b/>
          <w:bCs/>
          <w:sz w:val="22"/>
        </w:rPr>
      </w:pPr>
      <w:r w:rsidRPr="00C50E89">
        <w:rPr>
          <w:rFonts w:eastAsia="Times New Roman"/>
          <w:b/>
          <w:bCs/>
          <w:sz w:val="22"/>
        </w:rPr>
        <w:t xml:space="preserve">306.1—Application </w:t>
      </w:r>
    </w:p>
    <w:p w14:paraId="79A5D921" w14:textId="77777777" w:rsidR="00C50E89" w:rsidRPr="00C50E89" w:rsidRDefault="00C50E89" w:rsidP="00C50E89">
      <w:pPr>
        <w:tabs>
          <w:tab w:val="left" w:pos="2895"/>
        </w:tabs>
        <w:spacing w:before="240" w:after="240" w:line="240" w:lineRule="auto"/>
        <w:ind w:left="320"/>
        <w:rPr>
          <w:rFonts w:eastAsia="Times New Roman"/>
          <w:sz w:val="22"/>
        </w:rPr>
      </w:pPr>
      <w:r w:rsidRPr="00C50E89">
        <w:rPr>
          <w:rFonts w:eastAsia="Times New Roman"/>
          <w:sz w:val="22"/>
        </w:rPr>
        <w:t>(1) An application by the Chief Recovery Officer under section 47(4) of the Act for an order for failure to comply with a community service order must be—</w:t>
      </w:r>
    </w:p>
    <w:p w14:paraId="6A87C0E5" w14:textId="77777777" w:rsidR="00C50E89" w:rsidRPr="00C50E89" w:rsidRDefault="00C50E89" w:rsidP="00C50E89">
      <w:pPr>
        <w:tabs>
          <w:tab w:val="left" w:pos="2895"/>
        </w:tabs>
        <w:spacing w:before="240" w:after="240" w:line="240" w:lineRule="auto"/>
        <w:ind w:left="1040"/>
        <w:rPr>
          <w:rFonts w:eastAsia="Times New Roman"/>
          <w:sz w:val="22"/>
        </w:rPr>
      </w:pPr>
      <w:r w:rsidRPr="00C50E89">
        <w:rPr>
          <w:rFonts w:eastAsia="Times New Roman"/>
          <w:sz w:val="22"/>
        </w:rPr>
        <w:t xml:space="preserve">(a) in the prescribed form; and </w:t>
      </w:r>
    </w:p>
    <w:p w14:paraId="74FFFF68" w14:textId="77777777" w:rsidR="00C50E89" w:rsidRPr="00C50E89" w:rsidRDefault="00C50E89" w:rsidP="00C50E89">
      <w:pPr>
        <w:tabs>
          <w:tab w:val="left" w:pos="2895"/>
        </w:tabs>
        <w:spacing w:before="240" w:after="240" w:line="240" w:lineRule="auto"/>
        <w:ind w:left="1040"/>
        <w:rPr>
          <w:rFonts w:eastAsia="Times New Roman"/>
          <w:sz w:val="22"/>
        </w:rPr>
      </w:pPr>
      <w:r w:rsidRPr="00C50E89">
        <w:rPr>
          <w:rFonts w:eastAsia="Times New Roman"/>
          <w:sz w:val="22"/>
        </w:rPr>
        <w:t xml:space="preserve">(b) supported by an affidavit in the prescribed form. </w:t>
      </w:r>
    </w:p>
    <w:p w14:paraId="1BF64067" w14:textId="77777777" w:rsidR="00C50E89" w:rsidRPr="00C50E89" w:rsidRDefault="00C50E89" w:rsidP="00C50E89">
      <w:pPr>
        <w:spacing w:after="0" w:line="240" w:lineRule="auto"/>
        <w:jc w:val="left"/>
        <w:rPr>
          <w:rFonts w:eastAsia="Times New Roman"/>
          <w:b/>
          <w:bCs/>
          <w:sz w:val="22"/>
        </w:rPr>
      </w:pPr>
      <w:r w:rsidRPr="00C50E89">
        <w:rPr>
          <w:rFonts w:eastAsia="Times New Roman"/>
          <w:b/>
          <w:bCs/>
          <w:sz w:val="22"/>
        </w:rPr>
        <w:br w:type="page"/>
      </w:r>
    </w:p>
    <w:p w14:paraId="51118091" w14:textId="77777777" w:rsidR="00C50E89" w:rsidRPr="00C50E89" w:rsidRDefault="00C50E89" w:rsidP="00C50E89">
      <w:pPr>
        <w:tabs>
          <w:tab w:val="left" w:pos="2895"/>
        </w:tabs>
        <w:spacing w:before="240" w:after="240" w:line="240" w:lineRule="auto"/>
        <w:ind w:left="1040"/>
        <w:rPr>
          <w:rFonts w:eastAsia="Times New Roman"/>
          <w:b/>
          <w:bCs/>
          <w:sz w:val="22"/>
        </w:rPr>
      </w:pPr>
      <w:r w:rsidRPr="00C50E89">
        <w:rPr>
          <w:rFonts w:eastAsia="Times New Roman"/>
          <w:b/>
          <w:bCs/>
          <w:sz w:val="22"/>
        </w:rPr>
        <w:lastRenderedPageBreak/>
        <w:t xml:space="preserve">Prescribed forms— </w:t>
      </w:r>
    </w:p>
    <w:p w14:paraId="277E09A7" w14:textId="77777777" w:rsidR="00C50E89" w:rsidRPr="00C50E89" w:rsidRDefault="00C50E89" w:rsidP="00C50E89">
      <w:pPr>
        <w:tabs>
          <w:tab w:val="left" w:pos="2895"/>
        </w:tabs>
        <w:spacing w:before="240" w:after="240" w:line="240" w:lineRule="auto"/>
        <w:ind w:left="1040"/>
        <w:rPr>
          <w:rFonts w:eastAsia="Times New Roman"/>
          <w:sz w:val="22"/>
        </w:rPr>
      </w:pPr>
      <w:r w:rsidRPr="00C50E89">
        <w:rPr>
          <w:rFonts w:eastAsia="Times New Roman"/>
          <w:sz w:val="22"/>
        </w:rPr>
        <w:t xml:space="preserve">Form 1 Originating Application </w:t>
      </w:r>
    </w:p>
    <w:p w14:paraId="29451061" w14:textId="77777777" w:rsidR="00C50E89" w:rsidRPr="00C50E89" w:rsidRDefault="00C50E89" w:rsidP="00C50E89">
      <w:pPr>
        <w:tabs>
          <w:tab w:val="left" w:pos="2895"/>
        </w:tabs>
        <w:spacing w:before="240" w:after="240" w:line="240" w:lineRule="auto"/>
        <w:ind w:left="1040"/>
        <w:rPr>
          <w:rFonts w:eastAsia="Times New Roman"/>
          <w:sz w:val="22"/>
        </w:rPr>
      </w:pPr>
      <w:r w:rsidRPr="00C50E89">
        <w:rPr>
          <w:rFonts w:eastAsia="Times New Roman"/>
          <w:sz w:val="22"/>
        </w:rPr>
        <w:t>Form 7 Affidavit</w:t>
      </w:r>
    </w:p>
    <w:p w14:paraId="5992225E" w14:textId="77777777" w:rsidR="00C50E89" w:rsidRPr="00C50E89" w:rsidRDefault="00C50E89" w:rsidP="00C50E89">
      <w:pPr>
        <w:tabs>
          <w:tab w:val="left" w:pos="2895"/>
        </w:tabs>
        <w:spacing w:before="240" w:after="240" w:line="240" w:lineRule="auto"/>
        <w:ind w:left="320"/>
        <w:rPr>
          <w:rFonts w:eastAsia="Times New Roman"/>
          <w:sz w:val="22"/>
        </w:rPr>
      </w:pPr>
      <w:r w:rsidRPr="00C50E89">
        <w:rPr>
          <w:rFonts w:eastAsia="Times New Roman"/>
          <w:sz w:val="22"/>
        </w:rPr>
        <w:t>(2) The supporting affidavit must—</w:t>
      </w:r>
    </w:p>
    <w:p w14:paraId="563D54C7" w14:textId="77777777" w:rsidR="00C50E89" w:rsidRPr="00C50E89" w:rsidRDefault="00C50E89" w:rsidP="00C50E89">
      <w:pPr>
        <w:tabs>
          <w:tab w:val="left" w:pos="2895"/>
        </w:tabs>
        <w:spacing w:before="240" w:after="240" w:line="240" w:lineRule="auto"/>
        <w:ind w:left="1040"/>
        <w:rPr>
          <w:rFonts w:eastAsia="Times New Roman"/>
          <w:sz w:val="22"/>
        </w:rPr>
      </w:pPr>
      <w:r w:rsidRPr="00C50E89">
        <w:rPr>
          <w:rFonts w:eastAsia="Times New Roman"/>
          <w:sz w:val="22"/>
        </w:rPr>
        <w:t xml:space="preserve">(a) depose to the facts on which the applicant relies; </w:t>
      </w:r>
    </w:p>
    <w:p w14:paraId="09EA2DF6" w14:textId="77777777" w:rsidR="00C50E89" w:rsidRPr="00C50E89" w:rsidRDefault="00C50E89" w:rsidP="00C50E89">
      <w:pPr>
        <w:tabs>
          <w:tab w:val="left" w:pos="2895"/>
        </w:tabs>
        <w:spacing w:before="240" w:after="240" w:line="240" w:lineRule="auto"/>
        <w:ind w:left="1040"/>
        <w:rPr>
          <w:rFonts w:eastAsia="Times New Roman"/>
          <w:sz w:val="22"/>
        </w:rPr>
      </w:pPr>
      <w:r w:rsidRPr="00C50E89">
        <w:rPr>
          <w:rFonts w:eastAsia="Times New Roman"/>
          <w:sz w:val="22"/>
        </w:rPr>
        <w:t xml:space="preserve">(b) exhibit the community service order allegedly breached; </w:t>
      </w:r>
    </w:p>
    <w:p w14:paraId="77F1FDC5" w14:textId="77777777" w:rsidR="00C50E89" w:rsidRPr="00C50E89" w:rsidRDefault="00C50E89" w:rsidP="00C50E89">
      <w:pPr>
        <w:tabs>
          <w:tab w:val="left" w:pos="2895"/>
        </w:tabs>
        <w:spacing w:before="240" w:after="240" w:line="240" w:lineRule="auto"/>
        <w:ind w:left="720"/>
        <w:rPr>
          <w:rFonts w:eastAsia="Times New Roman"/>
          <w:sz w:val="22"/>
        </w:rPr>
      </w:pPr>
      <w:r w:rsidRPr="00C50E89">
        <w:rPr>
          <w:rFonts w:eastAsia="Times New Roman"/>
          <w:sz w:val="22"/>
        </w:rPr>
        <w:t>***</w:t>
      </w:r>
    </w:p>
    <w:p w14:paraId="19A172BE" w14:textId="77777777" w:rsidR="00C50E89" w:rsidRPr="00C50E89" w:rsidRDefault="00C50E89" w:rsidP="00C50E89">
      <w:pPr>
        <w:ind w:left="284" w:hanging="284"/>
        <w:rPr>
          <w:rFonts w:eastAsia="Times New Roman"/>
          <w:szCs w:val="17"/>
        </w:rPr>
      </w:pPr>
      <w:r w:rsidRPr="00C50E89">
        <w:rPr>
          <w:rFonts w:eastAsia="Times New Roman"/>
          <w:szCs w:val="17"/>
        </w:rPr>
        <w:t>9.</w:t>
      </w:r>
      <w:r w:rsidRPr="00C50E89">
        <w:rPr>
          <w:rFonts w:eastAsia="Times New Roman"/>
          <w:szCs w:val="17"/>
        </w:rPr>
        <w:tab/>
        <w:t xml:space="preserve">Schedule 1 is amended to amend the Forms under the respective headers as follows: </w:t>
      </w:r>
    </w:p>
    <w:p w14:paraId="61BBA662" w14:textId="77777777" w:rsidR="00C50E89" w:rsidRPr="00C50E89" w:rsidRDefault="00C50E89" w:rsidP="00C50E89">
      <w:pPr>
        <w:tabs>
          <w:tab w:val="left" w:pos="1770"/>
        </w:tabs>
        <w:spacing w:after="160" w:line="259" w:lineRule="auto"/>
        <w:ind w:left="284"/>
        <w:rPr>
          <w:b/>
          <w:bCs/>
          <w:sz w:val="28"/>
          <w:szCs w:val="28"/>
        </w:rPr>
      </w:pPr>
      <w:r w:rsidRPr="00C50E89">
        <w:rPr>
          <w:b/>
          <w:bCs/>
          <w:sz w:val="28"/>
          <w:szCs w:val="28"/>
        </w:rPr>
        <w:t xml:space="preserve">Schedule 1—Forms </w:t>
      </w:r>
    </w:p>
    <w:p w14:paraId="76EAE2C0" w14:textId="77777777" w:rsidR="00C50E89" w:rsidRPr="00C50E89" w:rsidRDefault="00C50E89" w:rsidP="00C50E89">
      <w:pPr>
        <w:tabs>
          <w:tab w:val="left" w:pos="1770"/>
        </w:tabs>
        <w:spacing w:after="160" w:line="259" w:lineRule="auto"/>
        <w:ind w:left="284"/>
        <w:rPr>
          <w:b/>
          <w:bCs/>
          <w:sz w:val="22"/>
        </w:rPr>
      </w:pPr>
      <w:r w:rsidRPr="00C50E89">
        <w:rPr>
          <w:b/>
          <w:bCs/>
          <w:sz w:val="22"/>
        </w:rPr>
        <w:t xml:space="preserve">Index to Schedule 1—Forms </w:t>
      </w:r>
    </w:p>
    <w:p w14:paraId="2C09E832" w14:textId="77777777" w:rsidR="00C50E89" w:rsidRPr="00C50E89" w:rsidRDefault="00C50E89" w:rsidP="00C50E89">
      <w:pPr>
        <w:spacing w:after="160" w:line="259" w:lineRule="auto"/>
        <w:ind w:left="284"/>
        <w:rPr>
          <w:rFonts w:eastAsia="Times New Roman"/>
          <w:b/>
          <w:bCs/>
          <w:sz w:val="22"/>
        </w:rPr>
      </w:pPr>
      <w:r w:rsidRPr="00C50E89">
        <w:rPr>
          <w:rFonts w:eastAsia="Times New Roman"/>
          <w:b/>
          <w:bCs/>
          <w:sz w:val="22"/>
        </w:rPr>
        <w:t>1—Origination</w:t>
      </w:r>
    </w:p>
    <w:p w14:paraId="131D972A" w14:textId="77777777" w:rsidR="00C50E89" w:rsidRPr="00C50E89" w:rsidRDefault="00C50E89" w:rsidP="00C50E89">
      <w:pPr>
        <w:spacing w:after="160" w:line="259" w:lineRule="auto"/>
        <w:ind w:left="284"/>
        <w:rPr>
          <w:rFonts w:eastAsia="Times New Roman"/>
          <w:sz w:val="22"/>
        </w:rPr>
      </w:pPr>
      <w:r w:rsidRPr="00C50E89">
        <w:rPr>
          <w:rFonts w:eastAsia="Times New Roman"/>
          <w:sz w:val="22"/>
        </w:rPr>
        <w:t xml:space="preserve">Form 1L—Originating Application—Fines Enforcement – Community Service Order </w:t>
      </w:r>
    </w:p>
    <w:p w14:paraId="713CE74B" w14:textId="77777777" w:rsidR="00C50E89" w:rsidRPr="00C50E89" w:rsidRDefault="00C50E89" w:rsidP="00C50E89">
      <w:pPr>
        <w:spacing w:after="160" w:line="259" w:lineRule="auto"/>
        <w:ind w:left="284"/>
        <w:rPr>
          <w:rFonts w:eastAsia="Times New Roman"/>
          <w:b/>
          <w:bCs/>
          <w:sz w:val="22"/>
        </w:rPr>
      </w:pPr>
      <w:r w:rsidRPr="00C50E89">
        <w:rPr>
          <w:rFonts w:eastAsia="Times New Roman"/>
          <w:b/>
          <w:bCs/>
          <w:sz w:val="22"/>
        </w:rPr>
        <w:t>7—Final order</w:t>
      </w:r>
    </w:p>
    <w:p w14:paraId="48821B8F" w14:textId="77777777" w:rsidR="00C50E89" w:rsidRPr="00C50E89" w:rsidRDefault="00C50E89" w:rsidP="00C50E89">
      <w:pPr>
        <w:spacing w:after="160" w:line="259" w:lineRule="auto"/>
        <w:ind w:left="284"/>
        <w:rPr>
          <w:rFonts w:eastAsia="Times New Roman"/>
          <w:sz w:val="22"/>
        </w:rPr>
      </w:pPr>
      <w:r w:rsidRPr="00C50E89">
        <w:rPr>
          <w:rFonts w:eastAsia="Times New Roman"/>
          <w:sz w:val="22"/>
        </w:rPr>
        <w:t>Form 92V—Order – Fines Enforcement Act—Community Service Order</w:t>
      </w:r>
    </w:p>
    <w:p w14:paraId="42682BC5" w14:textId="77777777" w:rsidR="00C50E89" w:rsidRPr="00C50E89" w:rsidRDefault="00C50E89" w:rsidP="00C50E89">
      <w:pPr>
        <w:spacing w:after="160" w:line="259" w:lineRule="auto"/>
        <w:ind w:left="284"/>
        <w:rPr>
          <w:rFonts w:eastAsia="Times New Roman"/>
          <w:b/>
          <w:bCs/>
          <w:sz w:val="22"/>
        </w:rPr>
      </w:pPr>
      <w:r w:rsidRPr="00C50E89">
        <w:rPr>
          <w:rFonts w:eastAsia="Times New Roman"/>
          <w:b/>
          <w:bCs/>
          <w:sz w:val="22"/>
        </w:rPr>
        <w:t>9—Variation</w:t>
      </w:r>
    </w:p>
    <w:p w14:paraId="3163F0D8" w14:textId="77777777" w:rsidR="00C50E89" w:rsidRPr="00C50E89" w:rsidRDefault="00C50E89" w:rsidP="00C50E89">
      <w:pPr>
        <w:spacing w:after="160" w:line="259" w:lineRule="auto"/>
        <w:ind w:left="284"/>
        <w:rPr>
          <w:rFonts w:eastAsia="Times New Roman"/>
          <w:sz w:val="22"/>
        </w:rPr>
      </w:pPr>
      <w:r w:rsidRPr="00C50E89">
        <w:rPr>
          <w:rFonts w:eastAsia="Times New Roman"/>
          <w:sz w:val="22"/>
        </w:rPr>
        <w:t>Form 111B—Originating Application to Vary or Revoke Order – Community Service Order</w:t>
      </w:r>
    </w:p>
    <w:p w14:paraId="621B64DC" w14:textId="77777777" w:rsidR="00C50E89" w:rsidRPr="00C50E89" w:rsidRDefault="00C50E89" w:rsidP="00C50E89">
      <w:pPr>
        <w:spacing w:after="160" w:line="259" w:lineRule="auto"/>
        <w:ind w:left="284"/>
        <w:rPr>
          <w:rFonts w:eastAsia="Times New Roman"/>
          <w:sz w:val="22"/>
          <w:szCs w:val="32"/>
        </w:rPr>
      </w:pPr>
      <w:r w:rsidRPr="00C50E89">
        <w:rPr>
          <w:rFonts w:eastAsia="Times New Roman"/>
          <w:sz w:val="22"/>
        </w:rPr>
        <w:t>Form 115C—Order for Revocation—Revocation of Community Service Order and Restoration of Monetary Amount</w:t>
      </w:r>
    </w:p>
    <w:p w14:paraId="4FF93652" w14:textId="77777777" w:rsidR="00C50E89" w:rsidRPr="00C50E89" w:rsidRDefault="00C50E89" w:rsidP="00C50E89">
      <w:pPr>
        <w:ind w:left="284" w:hanging="284"/>
        <w:rPr>
          <w:rFonts w:eastAsia="Times New Roman"/>
          <w:szCs w:val="17"/>
        </w:rPr>
      </w:pPr>
      <w:r w:rsidRPr="00C50E89">
        <w:rPr>
          <w:rFonts w:eastAsia="Times New Roman"/>
          <w:szCs w:val="17"/>
        </w:rPr>
        <w:t>10.</w:t>
      </w:r>
      <w:r w:rsidRPr="00C50E89">
        <w:rPr>
          <w:rFonts w:eastAsia="Times New Roman"/>
          <w:szCs w:val="17"/>
        </w:rPr>
        <w:tab/>
        <w:t xml:space="preserve">Schedule 1 is amended to delete the Forms under the respective headers as follows: </w:t>
      </w:r>
    </w:p>
    <w:p w14:paraId="26A5BEEF" w14:textId="77777777" w:rsidR="00C50E89" w:rsidRPr="00C50E89" w:rsidRDefault="00C50E89" w:rsidP="00C50E89">
      <w:pPr>
        <w:tabs>
          <w:tab w:val="left" w:pos="1770"/>
        </w:tabs>
        <w:spacing w:after="160" w:line="259" w:lineRule="auto"/>
        <w:ind w:left="284"/>
        <w:rPr>
          <w:b/>
          <w:bCs/>
          <w:sz w:val="28"/>
          <w:szCs w:val="28"/>
        </w:rPr>
      </w:pPr>
      <w:r w:rsidRPr="00C50E89">
        <w:rPr>
          <w:b/>
          <w:bCs/>
          <w:sz w:val="28"/>
          <w:szCs w:val="28"/>
        </w:rPr>
        <w:t xml:space="preserve">Schedule 1—Forms </w:t>
      </w:r>
    </w:p>
    <w:p w14:paraId="3F9A93D1" w14:textId="77777777" w:rsidR="00C50E89" w:rsidRPr="00C50E89" w:rsidRDefault="00C50E89" w:rsidP="00C50E89">
      <w:pPr>
        <w:tabs>
          <w:tab w:val="left" w:pos="1770"/>
        </w:tabs>
        <w:spacing w:after="160" w:line="259" w:lineRule="auto"/>
        <w:ind w:left="284"/>
        <w:rPr>
          <w:b/>
          <w:bCs/>
          <w:sz w:val="22"/>
        </w:rPr>
      </w:pPr>
      <w:r w:rsidRPr="00C50E89">
        <w:rPr>
          <w:b/>
          <w:bCs/>
          <w:sz w:val="22"/>
        </w:rPr>
        <w:t xml:space="preserve">Index to Schedule 1—Forms </w:t>
      </w:r>
    </w:p>
    <w:p w14:paraId="28258D39" w14:textId="77777777" w:rsidR="00C50E89" w:rsidRPr="00C50E89" w:rsidRDefault="00C50E89" w:rsidP="00C50E89">
      <w:pPr>
        <w:spacing w:after="160" w:line="259" w:lineRule="auto"/>
        <w:ind w:left="284"/>
        <w:rPr>
          <w:rFonts w:eastAsia="Times New Roman"/>
          <w:b/>
          <w:bCs/>
          <w:sz w:val="22"/>
        </w:rPr>
      </w:pPr>
      <w:r w:rsidRPr="00C50E89">
        <w:rPr>
          <w:rFonts w:eastAsia="Times New Roman"/>
          <w:b/>
          <w:bCs/>
          <w:sz w:val="22"/>
        </w:rPr>
        <w:t>1—Origination</w:t>
      </w:r>
    </w:p>
    <w:p w14:paraId="43A78472" w14:textId="77777777" w:rsidR="00C50E89" w:rsidRPr="00C50E89" w:rsidRDefault="00C50E89" w:rsidP="00C50E89">
      <w:pPr>
        <w:spacing w:after="160" w:line="259" w:lineRule="auto"/>
        <w:ind w:left="284"/>
        <w:rPr>
          <w:rFonts w:eastAsia="Times New Roman"/>
          <w:sz w:val="22"/>
        </w:rPr>
      </w:pPr>
      <w:r w:rsidRPr="00C50E89">
        <w:rPr>
          <w:rFonts w:eastAsia="Times New Roman"/>
          <w:sz w:val="22"/>
        </w:rPr>
        <w:t xml:space="preserve">Form 1A—Originating Application—Ageing and Adult Safeguarding Order (Interim Order Sought) </w:t>
      </w:r>
    </w:p>
    <w:p w14:paraId="0C90E0DC" w14:textId="77777777" w:rsidR="00C50E89" w:rsidRPr="00C50E89" w:rsidRDefault="00C50E89" w:rsidP="00C50E89">
      <w:pPr>
        <w:spacing w:after="160" w:line="259" w:lineRule="auto"/>
        <w:ind w:left="284"/>
        <w:rPr>
          <w:rFonts w:eastAsia="Times New Roman"/>
          <w:sz w:val="22"/>
        </w:rPr>
      </w:pPr>
      <w:r w:rsidRPr="00C50E89">
        <w:rPr>
          <w:rFonts w:eastAsia="Times New Roman"/>
          <w:sz w:val="22"/>
        </w:rPr>
        <w:t>Form 1B—Originating Application—Ageing and Adult Safeguarding Order</w:t>
      </w:r>
    </w:p>
    <w:p w14:paraId="2D0F0A6D" w14:textId="77777777" w:rsidR="00C50E89" w:rsidRPr="00C50E89" w:rsidRDefault="00C50E89" w:rsidP="00C50E89">
      <w:pPr>
        <w:spacing w:after="160" w:line="259" w:lineRule="auto"/>
        <w:ind w:left="284"/>
        <w:rPr>
          <w:rFonts w:eastAsia="Times New Roman"/>
          <w:b/>
          <w:bCs/>
          <w:sz w:val="22"/>
        </w:rPr>
      </w:pPr>
      <w:r w:rsidRPr="00C50E89">
        <w:rPr>
          <w:rFonts w:eastAsia="Times New Roman"/>
          <w:b/>
          <w:bCs/>
          <w:sz w:val="22"/>
        </w:rPr>
        <w:t>3—Interim order</w:t>
      </w:r>
    </w:p>
    <w:p w14:paraId="350FBB69" w14:textId="77777777" w:rsidR="00C50E89" w:rsidRPr="00C50E89" w:rsidRDefault="00C50E89" w:rsidP="00C50E89">
      <w:pPr>
        <w:spacing w:after="160" w:line="259" w:lineRule="auto"/>
        <w:ind w:left="284"/>
        <w:rPr>
          <w:rFonts w:eastAsia="Times New Roman"/>
          <w:sz w:val="22"/>
        </w:rPr>
      </w:pPr>
      <w:r w:rsidRPr="00C50E89">
        <w:rPr>
          <w:rFonts w:eastAsia="Times New Roman"/>
          <w:sz w:val="22"/>
        </w:rPr>
        <w:t>Form 33A—Order—Ageing and Adult Safeguarding Order (Interim)</w:t>
      </w:r>
    </w:p>
    <w:p w14:paraId="37956D62" w14:textId="77777777" w:rsidR="00C50E89" w:rsidRPr="00C50E89" w:rsidRDefault="00C50E89" w:rsidP="00C50E89">
      <w:pPr>
        <w:spacing w:after="160" w:line="259" w:lineRule="auto"/>
        <w:ind w:left="284"/>
        <w:rPr>
          <w:rFonts w:eastAsia="Times New Roman"/>
          <w:b/>
          <w:bCs/>
          <w:sz w:val="22"/>
        </w:rPr>
      </w:pPr>
      <w:r w:rsidRPr="00C50E89">
        <w:rPr>
          <w:rFonts w:eastAsia="Times New Roman"/>
          <w:b/>
          <w:bCs/>
          <w:sz w:val="22"/>
        </w:rPr>
        <w:t>7—Final order</w:t>
      </w:r>
    </w:p>
    <w:p w14:paraId="7A9211F4" w14:textId="77777777" w:rsidR="00C50E89" w:rsidRPr="00C50E89" w:rsidRDefault="00C50E89" w:rsidP="00C50E89">
      <w:pPr>
        <w:spacing w:after="160" w:line="259" w:lineRule="auto"/>
        <w:ind w:left="284"/>
        <w:rPr>
          <w:rFonts w:eastAsia="Times New Roman"/>
          <w:sz w:val="22"/>
        </w:rPr>
      </w:pPr>
      <w:r w:rsidRPr="00C50E89">
        <w:rPr>
          <w:rFonts w:eastAsia="Times New Roman"/>
          <w:sz w:val="22"/>
        </w:rPr>
        <w:t>Form 92A—Order—Ageing and Adult Safeguarding Order</w:t>
      </w:r>
    </w:p>
    <w:p w14:paraId="50C7B72C" w14:textId="77777777" w:rsidR="00C50E89" w:rsidRPr="00C50E89" w:rsidRDefault="00C50E89" w:rsidP="00C50E89">
      <w:pPr>
        <w:ind w:left="284" w:hanging="284"/>
        <w:rPr>
          <w:rFonts w:eastAsia="Times New Roman"/>
          <w:szCs w:val="17"/>
        </w:rPr>
      </w:pPr>
      <w:r w:rsidRPr="00C50E89">
        <w:rPr>
          <w:rFonts w:eastAsia="Times New Roman"/>
          <w:szCs w:val="17"/>
        </w:rPr>
        <w:t>11.</w:t>
      </w:r>
      <w:r w:rsidRPr="00C50E89">
        <w:rPr>
          <w:rFonts w:eastAsia="Times New Roman"/>
          <w:szCs w:val="17"/>
        </w:rPr>
        <w:tab/>
        <w:t xml:space="preserve">Schedule 1, Form 1A—Originating Application—Ageing and Adult Safeguarding Order (Interim Order Sought) is deleted. </w:t>
      </w:r>
    </w:p>
    <w:p w14:paraId="18CB04CE" w14:textId="77777777" w:rsidR="00C50E89" w:rsidRPr="00C50E89" w:rsidRDefault="00C50E89" w:rsidP="00C50E89">
      <w:pPr>
        <w:ind w:left="284" w:hanging="284"/>
        <w:rPr>
          <w:rFonts w:eastAsia="Times New Roman"/>
          <w:szCs w:val="17"/>
        </w:rPr>
      </w:pPr>
      <w:r w:rsidRPr="00C50E89">
        <w:rPr>
          <w:rFonts w:eastAsia="Times New Roman"/>
          <w:szCs w:val="17"/>
        </w:rPr>
        <w:t>12.</w:t>
      </w:r>
      <w:r w:rsidRPr="00C50E89">
        <w:rPr>
          <w:rFonts w:eastAsia="Times New Roman"/>
          <w:szCs w:val="17"/>
        </w:rPr>
        <w:tab/>
        <w:t>Schedule 1, Form 1B—Originating Application—Ageing and Adult Safeguarding Order is deleted.</w:t>
      </w:r>
    </w:p>
    <w:p w14:paraId="3F8402F1" w14:textId="77777777" w:rsidR="00C50E89" w:rsidRPr="00C50E89" w:rsidRDefault="00C50E89" w:rsidP="00C50E89">
      <w:pPr>
        <w:ind w:left="284" w:hanging="284"/>
        <w:rPr>
          <w:rFonts w:eastAsia="Times New Roman"/>
          <w:szCs w:val="17"/>
        </w:rPr>
      </w:pPr>
      <w:r w:rsidRPr="00C50E89">
        <w:rPr>
          <w:rFonts w:eastAsia="Times New Roman"/>
          <w:szCs w:val="17"/>
        </w:rPr>
        <w:t>13.</w:t>
      </w:r>
      <w:r w:rsidRPr="00C50E89">
        <w:rPr>
          <w:rFonts w:eastAsia="Times New Roman"/>
          <w:szCs w:val="17"/>
        </w:rPr>
        <w:tab/>
        <w:t>Schedule 1, Form 33A—Order—Ageing and Adult Safeguarding Order (Interim) is deleted.</w:t>
      </w:r>
    </w:p>
    <w:p w14:paraId="4671A28E" w14:textId="77777777" w:rsidR="00C50E89" w:rsidRPr="00C50E89" w:rsidRDefault="00C50E89" w:rsidP="00C50E89">
      <w:pPr>
        <w:ind w:left="284" w:hanging="284"/>
        <w:rPr>
          <w:rFonts w:eastAsia="Times New Roman"/>
          <w:szCs w:val="17"/>
        </w:rPr>
      </w:pPr>
      <w:r w:rsidRPr="00C50E89">
        <w:rPr>
          <w:rFonts w:eastAsia="Times New Roman"/>
          <w:szCs w:val="17"/>
        </w:rPr>
        <w:t>14.</w:t>
      </w:r>
      <w:r w:rsidRPr="00C50E89">
        <w:rPr>
          <w:rFonts w:eastAsia="Times New Roman"/>
          <w:szCs w:val="17"/>
        </w:rPr>
        <w:tab/>
        <w:t>Schedule 1, Form 92A—Order—Ageing and Adult Safeguarding Order is deleted.</w:t>
      </w:r>
    </w:p>
    <w:p w14:paraId="1075F49C" w14:textId="77777777" w:rsidR="00C50E89" w:rsidRPr="00C50E89" w:rsidRDefault="00C50E89" w:rsidP="00C50E89">
      <w:pPr>
        <w:spacing w:after="0" w:line="240" w:lineRule="auto"/>
        <w:jc w:val="left"/>
        <w:rPr>
          <w:rFonts w:eastAsia="Times New Roman"/>
          <w:szCs w:val="17"/>
        </w:rPr>
      </w:pPr>
      <w:r w:rsidRPr="00C50E89">
        <w:br w:type="page"/>
      </w:r>
    </w:p>
    <w:p w14:paraId="1835C20A" w14:textId="77777777" w:rsidR="00C50E89" w:rsidRPr="00C50E89" w:rsidRDefault="00C50E89" w:rsidP="00C50E89">
      <w:pPr>
        <w:ind w:left="284" w:hanging="284"/>
        <w:rPr>
          <w:rFonts w:eastAsia="Times New Roman"/>
          <w:szCs w:val="17"/>
        </w:rPr>
      </w:pPr>
      <w:r w:rsidRPr="00C50E89">
        <w:rPr>
          <w:rFonts w:eastAsia="Times New Roman"/>
          <w:szCs w:val="17"/>
        </w:rPr>
        <w:lastRenderedPageBreak/>
        <w:t>15.</w:t>
      </w:r>
      <w:r w:rsidRPr="00C50E89">
        <w:rPr>
          <w:rFonts w:eastAsia="Times New Roman"/>
          <w:szCs w:val="17"/>
        </w:rPr>
        <w:tab/>
        <w:t>Schedule 1, Form 1L—Originating Application—Fines Enforcement—Community Service Order and or Approved Treatment Program is deleted and substituted as follows:</w:t>
      </w:r>
    </w:p>
    <w:p w14:paraId="6161CA67" w14:textId="77777777" w:rsidR="00C50E89" w:rsidRPr="00C50E89" w:rsidRDefault="00C50E89" w:rsidP="00C50E89">
      <w:pPr>
        <w:tabs>
          <w:tab w:val="center" w:pos="4153"/>
          <w:tab w:val="right" w:pos="8306"/>
        </w:tabs>
        <w:overflowPunct w:val="0"/>
        <w:autoSpaceDE w:val="0"/>
        <w:autoSpaceDN w:val="0"/>
        <w:adjustRightInd w:val="0"/>
        <w:spacing w:after="480" w:line="240" w:lineRule="auto"/>
        <w:rPr>
          <w:rFonts w:ascii="Arial" w:eastAsia="Times New Roman" w:hAnsi="Arial" w:cs="Arial"/>
          <w:sz w:val="24"/>
          <w:szCs w:val="20"/>
          <w:lang w:val="en-US"/>
        </w:rPr>
      </w:pPr>
      <w:r w:rsidRPr="00C50E89">
        <w:rPr>
          <w:rFonts w:ascii="Arial" w:eastAsia="Times New Roman" w:hAnsi="Arial" w:cs="Arial"/>
          <w:sz w:val="24"/>
          <w:szCs w:val="20"/>
          <w:lang w:val="en-US"/>
        </w:rPr>
        <w:t>Form 1L</w:t>
      </w:r>
    </w:p>
    <w:tbl>
      <w:tblPr>
        <w:tblStyle w:val="TableGrid38"/>
        <w:tblW w:w="5000" w:type="pct"/>
        <w:tblBorders>
          <w:insideH w:val="none" w:sz="0" w:space="0" w:color="auto"/>
          <w:insideV w:val="none" w:sz="0" w:space="0" w:color="auto"/>
        </w:tblBorders>
        <w:tblLook w:val="04A0" w:firstRow="1" w:lastRow="0" w:firstColumn="1" w:lastColumn="0" w:noHBand="0" w:noVBand="1"/>
      </w:tblPr>
      <w:tblGrid>
        <w:gridCol w:w="7286"/>
        <w:gridCol w:w="2058"/>
      </w:tblGrid>
      <w:tr w:rsidR="00C50E89" w:rsidRPr="00C50E89" w14:paraId="13F5FC6F" w14:textId="77777777" w:rsidTr="004C6810">
        <w:tc>
          <w:tcPr>
            <w:tcW w:w="3899" w:type="pct"/>
            <w:tcBorders>
              <w:top w:val="single" w:sz="4" w:space="0" w:color="auto"/>
            </w:tcBorders>
          </w:tcPr>
          <w:p w14:paraId="7F9ECA46" w14:textId="77777777" w:rsidR="00C50E89" w:rsidRPr="00C50E89" w:rsidRDefault="00C50E89" w:rsidP="00C50E89">
            <w:pPr>
              <w:tabs>
                <w:tab w:val="center" w:pos="4153"/>
                <w:tab w:val="right" w:pos="8306"/>
              </w:tabs>
              <w:overflowPunct w:val="0"/>
              <w:autoSpaceDE w:val="0"/>
              <w:autoSpaceDN w:val="0"/>
              <w:adjustRightInd w:val="0"/>
              <w:spacing w:after="0" w:line="240" w:lineRule="auto"/>
              <w:textAlignment w:val="baseline"/>
              <w:rPr>
                <w:rFonts w:ascii="Arial" w:hAnsi="Arial" w:cs="Arial"/>
                <w:b/>
                <w:sz w:val="20"/>
                <w:szCs w:val="20"/>
              </w:rPr>
            </w:pPr>
            <w:r w:rsidRPr="00C50E89">
              <w:rPr>
                <w:rFonts w:ascii="Arial" w:hAnsi="Arial" w:cs="Arial"/>
                <w:b/>
                <w:sz w:val="16"/>
                <w:szCs w:val="20"/>
              </w:rPr>
              <w:t>To be inserted by Court</w:t>
            </w:r>
          </w:p>
        </w:tc>
        <w:tc>
          <w:tcPr>
            <w:tcW w:w="1101" w:type="pct"/>
            <w:tcBorders>
              <w:top w:val="single" w:sz="4" w:space="0" w:color="auto"/>
            </w:tcBorders>
          </w:tcPr>
          <w:p w14:paraId="09C2DF1C" w14:textId="77777777" w:rsidR="00C50E89" w:rsidRPr="00C50E89" w:rsidRDefault="00C50E89" w:rsidP="00C50E89">
            <w:pPr>
              <w:tabs>
                <w:tab w:val="center" w:pos="4153"/>
                <w:tab w:val="right" w:pos="8306"/>
              </w:tabs>
              <w:overflowPunct w:val="0"/>
              <w:autoSpaceDE w:val="0"/>
              <w:autoSpaceDN w:val="0"/>
              <w:adjustRightInd w:val="0"/>
              <w:spacing w:after="0" w:line="240" w:lineRule="auto"/>
              <w:textAlignment w:val="baseline"/>
              <w:rPr>
                <w:rFonts w:ascii="Arial" w:hAnsi="Arial" w:cs="Arial"/>
                <w:sz w:val="20"/>
                <w:szCs w:val="20"/>
              </w:rPr>
            </w:pPr>
          </w:p>
        </w:tc>
      </w:tr>
      <w:tr w:rsidR="00C50E89" w:rsidRPr="00C50E89" w14:paraId="31D9128C" w14:textId="77777777" w:rsidTr="004C6810">
        <w:trPr>
          <w:trHeight w:val="1148"/>
        </w:trPr>
        <w:tc>
          <w:tcPr>
            <w:tcW w:w="3899" w:type="pct"/>
            <w:tcBorders>
              <w:bottom w:val="single" w:sz="2" w:space="0" w:color="auto"/>
            </w:tcBorders>
          </w:tcPr>
          <w:p w14:paraId="5EE1D7D5" w14:textId="77777777" w:rsidR="00C50E89" w:rsidRPr="00C50E89" w:rsidRDefault="00C50E89" w:rsidP="00C50E89">
            <w:pPr>
              <w:tabs>
                <w:tab w:val="center" w:pos="4153"/>
                <w:tab w:val="right" w:pos="8306"/>
              </w:tabs>
              <w:overflowPunct w:val="0"/>
              <w:autoSpaceDE w:val="0"/>
              <w:autoSpaceDN w:val="0"/>
              <w:adjustRightInd w:val="0"/>
              <w:spacing w:after="0" w:line="240" w:lineRule="auto"/>
              <w:textAlignment w:val="baseline"/>
              <w:rPr>
                <w:rFonts w:ascii="Arial" w:hAnsi="Arial" w:cs="Arial"/>
                <w:sz w:val="20"/>
                <w:szCs w:val="20"/>
              </w:rPr>
            </w:pPr>
          </w:p>
          <w:p w14:paraId="1921F859" w14:textId="77777777" w:rsidR="00C50E89" w:rsidRPr="00C50E89" w:rsidRDefault="00C50E89" w:rsidP="00C50E89">
            <w:pPr>
              <w:tabs>
                <w:tab w:val="center" w:pos="4153"/>
                <w:tab w:val="right" w:pos="8306"/>
              </w:tabs>
              <w:overflowPunct w:val="0"/>
              <w:autoSpaceDE w:val="0"/>
              <w:autoSpaceDN w:val="0"/>
              <w:adjustRightInd w:val="0"/>
              <w:spacing w:after="0" w:line="240" w:lineRule="auto"/>
              <w:textAlignment w:val="baseline"/>
              <w:rPr>
                <w:rFonts w:ascii="Arial" w:hAnsi="Arial" w:cs="Arial"/>
                <w:sz w:val="20"/>
                <w:szCs w:val="20"/>
              </w:rPr>
            </w:pPr>
            <w:r w:rsidRPr="00C50E89">
              <w:rPr>
                <w:rFonts w:ascii="Arial" w:hAnsi="Arial" w:cs="Arial"/>
                <w:sz w:val="20"/>
                <w:szCs w:val="20"/>
              </w:rPr>
              <w:t xml:space="preserve">Case Number: </w:t>
            </w:r>
          </w:p>
          <w:p w14:paraId="47412C5F" w14:textId="77777777" w:rsidR="00C50E89" w:rsidRPr="00C50E89" w:rsidRDefault="00C50E89" w:rsidP="00C50E89">
            <w:pPr>
              <w:tabs>
                <w:tab w:val="center" w:pos="4153"/>
                <w:tab w:val="right" w:pos="8306"/>
              </w:tabs>
              <w:overflowPunct w:val="0"/>
              <w:autoSpaceDE w:val="0"/>
              <w:autoSpaceDN w:val="0"/>
              <w:adjustRightInd w:val="0"/>
              <w:spacing w:after="0" w:line="240" w:lineRule="auto"/>
              <w:textAlignment w:val="baseline"/>
              <w:rPr>
                <w:rFonts w:ascii="Arial" w:hAnsi="Arial" w:cs="Arial"/>
                <w:sz w:val="20"/>
                <w:szCs w:val="20"/>
              </w:rPr>
            </w:pPr>
          </w:p>
          <w:p w14:paraId="2A5021A3" w14:textId="77777777" w:rsidR="00C50E89" w:rsidRPr="00C50E89" w:rsidRDefault="00C50E89" w:rsidP="00C50E89">
            <w:pPr>
              <w:tabs>
                <w:tab w:val="center" w:pos="4153"/>
                <w:tab w:val="right" w:pos="8306"/>
              </w:tabs>
              <w:overflowPunct w:val="0"/>
              <w:autoSpaceDE w:val="0"/>
              <w:autoSpaceDN w:val="0"/>
              <w:adjustRightInd w:val="0"/>
              <w:spacing w:after="0" w:line="240" w:lineRule="auto"/>
              <w:textAlignment w:val="baseline"/>
              <w:rPr>
                <w:rFonts w:ascii="Arial" w:hAnsi="Arial" w:cs="Arial"/>
                <w:sz w:val="20"/>
                <w:szCs w:val="20"/>
              </w:rPr>
            </w:pPr>
            <w:r w:rsidRPr="00C50E89">
              <w:rPr>
                <w:rFonts w:ascii="Arial" w:hAnsi="Arial" w:cs="Arial"/>
                <w:sz w:val="20"/>
                <w:szCs w:val="20"/>
              </w:rPr>
              <w:t>Date Filed:</w:t>
            </w:r>
          </w:p>
          <w:p w14:paraId="5F273DFC" w14:textId="77777777" w:rsidR="00C50E89" w:rsidRPr="00C50E89" w:rsidRDefault="00C50E89" w:rsidP="00C50E89">
            <w:pPr>
              <w:overflowPunct w:val="0"/>
              <w:autoSpaceDE w:val="0"/>
              <w:autoSpaceDN w:val="0"/>
              <w:adjustRightInd w:val="0"/>
              <w:spacing w:after="0" w:line="240" w:lineRule="auto"/>
              <w:textAlignment w:val="baseline"/>
              <w:rPr>
                <w:rFonts w:ascii="Arial" w:hAnsi="Arial" w:cs="Arial"/>
                <w:sz w:val="20"/>
                <w:szCs w:val="20"/>
              </w:rPr>
            </w:pPr>
          </w:p>
          <w:p w14:paraId="7F81C93B" w14:textId="77777777" w:rsidR="00C50E89" w:rsidRPr="00C50E89" w:rsidRDefault="00C50E89" w:rsidP="00C50E89">
            <w:pPr>
              <w:tabs>
                <w:tab w:val="center" w:pos="4153"/>
                <w:tab w:val="right" w:pos="8306"/>
              </w:tabs>
              <w:overflowPunct w:val="0"/>
              <w:autoSpaceDE w:val="0"/>
              <w:autoSpaceDN w:val="0"/>
              <w:adjustRightInd w:val="0"/>
              <w:spacing w:after="0" w:line="240" w:lineRule="auto"/>
              <w:textAlignment w:val="baseline"/>
              <w:rPr>
                <w:rFonts w:ascii="Arial" w:hAnsi="Arial" w:cs="Arial"/>
                <w:sz w:val="20"/>
                <w:szCs w:val="20"/>
              </w:rPr>
            </w:pPr>
            <w:r w:rsidRPr="00C50E89">
              <w:rPr>
                <w:rFonts w:ascii="Arial" w:hAnsi="Arial" w:cs="Arial"/>
                <w:sz w:val="20"/>
                <w:szCs w:val="20"/>
              </w:rPr>
              <w:t>FDN:</w:t>
            </w:r>
          </w:p>
          <w:p w14:paraId="3111D0B9" w14:textId="77777777" w:rsidR="00C50E89" w:rsidRPr="00C50E89" w:rsidRDefault="00C50E89" w:rsidP="00C50E89">
            <w:pPr>
              <w:tabs>
                <w:tab w:val="center" w:pos="4153"/>
                <w:tab w:val="right" w:pos="8306"/>
              </w:tabs>
              <w:overflowPunct w:val="0"/>
              <w:autoSpaceDE w:val="0"/>
              <w:autoSpaceDN w:val="0"/>
              <w:adjustRightInd w:val="0"/>
              <w:spacing w:after="0" w:line="240" w:lineRule="auto"/>
              <w:textAlignment w:val="baseline"/>
              <w:rPr>
                <w:rFonts w:ascii="Arial" w:hAnsi="Arial" w:cs="Arial"/>
                <w:sz w:val="20"/>
                <w:szCs w:val="20"/>
              </w:rPr>
            </w:pPr>
          </w:p>
          <w:p w14:paraId="13811F74" w14:textId="77777777" w:rsidR="00C50E89" w:rsidRPr="00C50E89" w:rsidRDefault="00C50E89" w:rsidP="00C50E89">
            <w:pPr>
              <w:tabs>
                <w:tab w:val="center" w:pos="4153"/>
                <w:tab w:val="right" w:pos="8306"/>
              </w:tabs>
              <w:overflowPunct w:val="0"/>
              <w:autoSpaceDE w:val="0"/>
              <w:autoSpaceDN w:val="0"/>
              <w:adjustRightInd w:val="0"/>
              <w:spacing w:after="0" w:line="240" w:lineRule="auto"/>
              <w:textAlignment w:val="baseline"/>
              <w:rPr>
                <w:rFonts w:ascii="Arial" w:hAnsi="Arial" w:cs="Arial"/>
                <w:sz w:val="20"/>
                <w:szCs w:val="20"/>
              </w:rPr>
            </w:pPr>
          </w:p>
        </w:tc>
        <w:tc>
          <w:tcPr>
            <w:tcW w:w="1101" w:type="pct"/>
            <w:tcBorders>
              <w:bottom w:val="single" w:sz="2" w:space="0" w:color="auto"/>
            </w:tcBorders>
          </w:tcPr>
          <w:p w14:paraId="5BA05B3D" w14:textId="77777777" w:rsidR="00C50E89" w:rsidRPr="00C50E89" w:rsidRDefault="00C50E89" w:rsidP="00C50E89">
            <w:pPr>
              <w:tabs>
                <w:tab w:val="center" w:pos="4153"/>
                <w:tab w:val="right" w:pos="8306"/>
              </w:tabs>
              <w:overflowPunct w:val="0"/>
              <w:autoSpaceDE w:val="0"/>
              <w:autoSpaceDN w:val="0"/>
              <w:adjustRightInd w:val="0"/>
              <w:spacing w:after="0" w:line="240" w:lineRule="auto"/>
              <w:textAlignment w:val="baseline"/>
              <w:rPr>
                <w:rFonts w:ascii="Arial" w:hAnsi="Arial" w:cs="Arial"/>
                <w:sz w:val="20"/>
                <w:szCs w:val="20"/>
              </w:rPr>
            </w:pPr>
          </w:p>
        </w:tc>
      </w:tr>
    </w:tbl>
    <w:p w14:paraId="6FA94119" w14:textId="77777777" w:rsidR="00C50E89" w:rsidRPr="00C50E89" w:rsidRDefault="00C50E89" w:rsidP="00C50E89">
      <w:pPr>
        <w:spacing w:before="240" w:after="160" w:line="259" w:lineRule="auto"/>
        <w:jc w:val="left"/>
        <w:rPr>
          <w:rFonts w:ascii="Arial" w:hAnsi="Arial" w:cs="Arial"/>
          <w:b/>
          <w:sz w:val="12"/>
        </w:rPr>
      </w:pPr>
    </w:p>
    <w:tbl>
      <w:tblPr>
        <w:tblStyle w:val="TableGrid38"/>
        <w:tblW w:w="5000" w:type="pct"/>
        <w:tblBorders>
          <w:insideH w:val="none" w:sz="0" w:space="0" w:color="auto"/>
          <w:insideV w:val="none" w:sz="0" w:space="0" w:color="auto"/>
        </w:tblBorders>
        <w:tblLook w:val="04A0" w:firstRow="1" w:lastRow="0" w:firstColumn="1" w:lastColumn="0" w:noHBand="0" w:noVBand="1"/>
      </w:tblPr>
      <w:tblGrid>
        <w:gridCol w:w="2450"/>
        <w:gridCol w:w="4836"/>
        <w:gridCol w:w="2058"/>
      </w:tblGrid>
      <w:tr w:rsidR="00C50E89" w:rsidRPr="00C50E89" w14:paraId="3CE128E1" w14:textId="77777777" w:rsidTr="004C6810">
        <w:trPr>
          <w:trHeight w:val="410"/>
        </w:trPr>
        <w:tc>
          <w:tcPr>
            <w:tcW w:w="1311" w:type="pct"/>
            <w:tcBorders>
              <w:top w:val="single" w:sz="2" w:space="0" w:color="auto"/>
              <w:bottom w:val="nil"/>
            </w:tcBorders>
          </w:tcPr>
          <w:p w14:paraId="4B335DC8" w14:textId="77777777" w:rsidR="00C50E89" w:rsidRPr="00C50E89" w:rsidRDefault="00C50E89" w:rsidP="00C50E89">
            <w:pPr>
              <w:tabs>
                <w:tab w:val="center" w:pos="4153"/>
                <w:tab w:val="right" w:pos="8306"/>
              </w:tabs>
              <w:overflowPunct w:val="0"/>
              <w:autoSpaceDE w:val="0"/>
              <w:autoSpaceDN w:val="0"/>
              <w:adjustRightInd w:val="0"/>
              <w:spacing w:after="0" w:line="240" w:lineRule="auto"/>
              <w:jc w:val="left"/>
              <w:textAlignment w:val="baseline"/>
              <w:rPr>
                <w:rFonts w:ascii="Arial" w:hAnsi="Arial" w:cs="Arial"/>
                <w:sz w:val="20"/>
                <w:szCs w:val="20"/>
              </w:rPr>
            </w:pPr>
            <w:r w:rsidRPr="00C50E89">
              <w:rPr>
                <w:rFonts w:ascii="Arial" w:hAnsi="Arial" w:cs="Arial"/>
                <w:b/>
                <w:sz w:val="20"/>
                <w:szCs w:val="20"/>
              </w:rPr>
              <w:t>Hearing Date and Time:</w:t>
            </w:r>
            <w:r w:rsidRPr="00C50E89">
              <w:rPr>
                <w:rFonts w:ascii="Arial" w:hAnsi="Arial" w:cs="Arial"/>
                <w:sz w:val="20"/>
                <w:szCs w:val="20"/>
              </w:rPr>
              <w:t xml:space="preserve"> </w:t>
            </w:r>
          </w:p>
          <w:p w14:paraId="0CA1ABAF" w14:textId="77777777" w:rsidR="00C50E89" w:rsidRPr="00C50E89" w:rsidRDefault="00C50E89" w:rsidP="00C50E89">
            <w:pPr>
              <w:tabs>
                <w:tab w:val="center" w:pos="4153"/>
                <w:tab w:val="right" w:pos="8306"/>
              </w:tabs>
              <w:overflowPunct w:val="0"/>
              <w:autoSpaceDE w:val="0"/>
              <w:autoSpaceDN w:val="0"/>
              <w:adjustRightInd w:val="0"/>
              <w:spacing w:after="0" w:line="240" w:lineRule="auto"/>
              <w:jc w:val="left"/>
              <w:textAlignment w:val="baseline"/>
              <w:rPr>
                <w:rFonts w:ascii="Arial" w:hAnsi="Arial" w:cs="Arial"/>
                <w:sz w:val="20"/>
                <w:szCs w:val="20"/>
              </w:rPr>
            </w:pPr>
          </w:p>
        </w:tc>
        <w:tc>
          <w:tcPr>
            <w:tcW w:w="2588" w:type="pct"/>
            <w:tcBorders>
              <w:top w:val="single" w:sz="2" w:space="0" w:color="auto"/>
              <w:bottom w:val="nil"/>
            </w:tcBorders>
          </w:tcPr>
          <w:p w14:paraId="31440CE0" w14:textId="77777777" w:rsidR="00C50E89" w:rsidRPr="00C50E89" w:rsidRDefault="00C50E89" w:rsidP="00C50E89">
            <w:pPr>
              <w:tabs>
                <w:tab w:val="center" w:pos="4153"/>
                <w:tab w:val="right" w:pos="8306"/>
              </w:tabs>
              <w:overflowPunct w:val="0"/>
              <w:autoSpaceDE w:val="0"/>
              <w:autoSpaceDN w:val="0"/>
              <w:adjustRightInd w:val="0"/>
              <w:spacing w:after="0" w:line="240" w:lineRule="auto"/>
              <w:textAlignment w:val="baseline"/>
              <w:rPr>
                <w:rFonts w:ascii="Arial" w:hAnsi="Arial" w:cs="Arial"/>
                <w:sz w:val="20"/>
                <w:szCs w:val="20"/>
              </w:rPr>
            </w:pPr>
          </w:p>
        </w:tc>
        <w:tc>
          <w:tcPr>
            <w:tcW w:w="1101" w:type="pct"/>
            <w:tcBorders>
              <w:top w:val="single" w:sz="2" w:space="0" w:color="auto"/>
              <w:bottom w:val="nil"/>
            </w:tcBorders>
          </w:tcPr>
          <w:p w14:paraId="1AAEBEF9" w14:textId="77777777" w:rsidR="00C50E89" w:rsidRPr="00C50E89" w:rsidRDefault="00C50E89" w:rsidP="00C50E89">
            <w:pPr>
              <w:tabs>
                <w:tab w:val="center" w:pos="4153"/>
                <w:tab w:val="right" w:pos="8306"/>
              </w:tabs>
              <w:overflowPunct w:val="0"/>
              <w:autoSpaceDE w:val="0"/>
              <w:autoSpaceDN w:val="0"/>
              <w:adjustRightInd w:val="0"/>
              <w:spacing w:after="0" w:line="240" w:lineRule="auto"/>
              <w:textAlignment w:val="baseline"/>
              <w:rPr>
                <w:rFonts w:ascii="Arial" w:hAnsi="Arial" w:cs="Arial"/>
                <w:sz w:val="20"/>
                <w:szCs w:val="20"/>
              </w:rPr>
            </w:pPr>
          </w:p>
        </w:tc>
      </w:tr>
      <w:tr w:rsidR="00C50E89" w:rsidRPr="00C50E89" w14:paraId="2140B841" w14:textId="77777777" w:rsidTr="004C6810">
        <w:trPr>
          <w:trHeight w:val="410"/>
        </w:trPr>
        <w:tc>
          <w:tcPr>
            <w:tcW w:w="1311" w:type="pct"/>
            <w:tcBorders>
              <w:top w:val="nil"/>
              <w:bottom w:val="single" w:sz="4" w:space="0" w:color="auto"/>
            </w:tcBorders>
          </w:tcPr>
          <w:p w14:paraId="24EA1216" w14:textId="77777777" w:rsidR="00C50E89" w:rsidRPr="00C50E89" w:rsidRDefault="00C50E89" w:rsidP="00C50E89">
            <w:pPr>
              <w:tabs>
                <w:tab w:val="center" w:pos="4153"/>
                <w:tab w:val="right" w:pos="8306"/>
              </w:tabs>
              <w:overflowPunct w:val="0"/>
              <w:autoSpaceDE w:val="0"/>
              <w:autoSpaceDN w:val="0"/>
              <w:adjustRightInd w:val="0"/>
              <w:spacing w:after="0" w:line="240" w:lineRule="auto"/>
              <w:jc w:val="left"/>
              <w:textAlignment w:val="baseline"/>
              <w:rPr>
                <w:rFonts w:ascii="Arial" w:hAnsi="Arial" w:cs="Arial"/>
                <w:b/>
                <w:sz w:val="20"/>
                <w:szCs w:val="20"/>
              </w:rPr>
            </w:pPr>
            <w:r w:rsidRPr="00C50E89">
              <w:rPr>
                <w:rFonts w:ascii="Arial" w:hAnsi="Arial" w:cs="Arial"/>
                <w:b/>
                <w:sz w:val="20"/>
                <w:szCs w:val="20"/>
              </w:rPr>
              <w:t>Hearing Location:</w:t>
            </w:r>
          </w:p>
          <w:p w14:paraId="42C4A15F" w14:textId="77777777" w:rsidR="00C50E89" w:rsidRPr="00C50E89" w:rsidRDefault="00C50E89" w:rsidP="00C50E89">
            <w:pPr>
              <w:tabs>
                <w:tab w:val="center" w:pos="4153"/>
                <w:tab w:val="right" w:pos="8306"/>
              </w:tabs>
              <w:overflowPunct w:val="0"/>
              <w:autoSpaceDE w:val="0"/>
              <w:autoSpaceDN w:val="0"/>
              <w:adjustRightInd w:val="0"/>
              <w:spacing w:after="0" w:line="240" w:lineRule="auto"/>
              <w:jc w:val="left"/>
              <w:textAlignment w:val="baseline"/>
              <w:rPr>
                <w:rFonts w:ascii="Arial" w:hAnsi="Arial" w:cs="Arial"/>
                <w:b/>
                <w:sz w:val="20"/>
                <w:szCs w:val="20"/>
              </w:rPr>
            </w:pPr>
          </w:p>
          <w:p w14:paraId="0C6F8904" w14:textId="77777777" w:rsidR="00C50E89" w:rsidRPr="00C50E89" w:rsidRDefault="00C50E89" w:rsidP="00C50E89">
            <w:pPr>
              <w:tabs>
                <w:tab w:val="center" w:pos="4153"/>
                <w:tab w:val="right" w:pos="8306"/>
              </w:tabs>
              <w:overflowPunct w:val="0"/>
              <w:autoSpaceDE w:val="0"/>
              <w:autoSpaceDN w:val="0"/>
              <w:adjustRightInd w:val="0"/>
              <w:spacing w:after="0" w:line="240" w:lineRule="auto"/>
              <w:jc w:val="left"/>
              <w:textAlignment w:val="baseline"/>
              <w:rPr>
                <w:rFonts w:ascii="Arial" w:hAnsi="Arial" w:cs="Arial"/>
                <w:b/>
                <w:sz w:val="20"/>
                <w:szCs w:val="20"/>
              </w:rPr>
            </w:pPr>
          </w:p>
          <w:p w14:paraId="2DE80737" w14:textId="77777777" w:rsidR="00C50E89" w:rsidRPr="00C50E89" w:rsidRDefault="00C50E89" w:rsidP="00C50E89">
            <w:pPr>
              <w:tabs>
                <w:tab w:val="center" w:pos="4153"/>
                <w:tab w:val="right" w:pos="8306"/>
              </w:tabs>
              <w:overflowPunct w:val="0"/>
              <w:autoSpaceDE w:val="0"/>
              <w:autoSpaceDN w:val="0"/>
              <w:adjustRightInd w:val="0"/>
              <w:spacing w:after="0" w:line="240" w:lineRule="auto"/>
              <w:jc w:val="left"/>
              <w:textAlignment w:val="baseline"/>
              <w:rPr>
                <w:rFonts w:ascii="Arial" w:hAnsi="Arial" w:cs="Arial"/>
                <w:sz w:val="20"/>
                <w:szCs w:val="20"/>
              </w:rPr>
            </w:pPr>
          </w:p>
        </w:tc>
        <w:tc>
          <w:tcPr>
            <w:tcW w:w="2588" w:type="pct"/>
            <w:tcBorders>
              <w:top w:val="nil"/>
              <w:bottom w:val="single" w:sz="2" w:space="0" w:color="auto"/>
            </w:tcBorders>
          </w:tcPr>
          <w:p w14:paraId="39699BA1" w14:textId="77777777" w:rsidR="00C50E89" w:rsidRPr="00C50E89" w:rsidRDefault="00C50E89" w:rsidP="00C50E89">
            <w:pPr>
              <w:tabs>
                <w:tab w:val="center" w:pos="4153"/>
                <w:tab w:val="right" w:pos="8306"/>
              </w:tabs>
              <w:overflowPunct w:val="0"/>
              <w:autoSpaceDE w:val="0"/>
              <w:autoSpaceDN w:val="0"/>
              <w:adjustRightInd w:val="0"/>
              <w:spacing w:after="0" w:line="240" w:lineRule="auto"/>
              <w:textAlignment w:val="baseline"/>
              <w:rPr>
                <w:rFonts w:ascii="Arial" w:hAnsi="Arial" w:cs="Arial"/>
                <w:sz w:val="20"/>
                <w:szCs w:val="20"/>
              </w:rPr>
            </w:pPr>
          </w:p>
        </w:tc>
        <w:tc>
          <w:tcPr>
            <w:tcW w:w="1101" w:type="pct"/>
            <w:tcBorders>
              <w:top w:val="nil"/>
              <w:bottom w:val="single" w:sz="4" w:space="0" w:color="auto"/>
            </w:tcBorders>
          </w:tcPr>
          <w:p w14:paraId="23843061" w14:textId="77777777" w:rsidR="00C50E89" w:rsidRPr="00C50E89" w:rsidRDefault="00C50E89" w:rsidP="00C50E89">
            <w:pPr>
              <w:tabs>
                <w:tab w:val="center" w:pos="4153"/>
                <w:tab w:val="right" w:pos="8306"/>
              </w:tabs>
              <w:overflowPunct w:val="0"/>
              <w:autoSpaceDE w:val="0"/>
              <w:autoSpaceDN w:val="0"/>
              <w:adjustRightInd w:val="0"/>
              <w:spacing w:after="0" w:line="240" w:lineRule="auto"/>
              <w:textAlignment w:val="baseline"/>
              <w:rPr>
                <w:rFonts w:ascii="Arial" w:hAnsi="Arial" w:cs="Arial"/>
                <w:sz w:val="20"/>
                <w:szCs w:val="20"/>
              </w:rPr>
            </w:pPr>
          </w:p>
        </w:tc>
      </w:tr>
    </w:tbl>
    <w:p w14:paraId="4AE9663C" w14:textId="77777777" w:rsidR="00C50E89" w:rsidRPr="00C50E89" w:rsidRDefault="00C50E89" w:rsidP="00C50E89">
      <w:pPr>
        <w:tabs>
          <w:tab w:val="center" w:pos="4153"/>
          <w:tab w:val="right" w:pos="8306"/>
        </w:tabs>
        <w:overflowPunct w:val="0"/>
        <w:autoSpaceDE w:val="0"/>
        <w:autoSpaceDN w:val="0"/>
        <w:adjustRightInd w:val="0"/>
        <w:spacing w:after="0" w:line="240" w:lineRule="auto"/>
        <w:rPr>
          <w:rFonts w:ascii="Arial" w:eastAsia="Times New Roman" w:hAnsi="Arial" w:cs="Arial"/>
          <w:sz w:val="24"/>
          <w:szCs w:val="20"/>
          <w:lang w:val="en-US"/>
        </w:rPr>
      </w:pPr>
    </w:p>
    <w:p w14:paraId="7703F6B7" w14:textId="77777777" w:rsidR="00C50E89" w:rsidRPr="00C50E89" w:rsidRDefault="00C50E89" w:rsidP="00C50E89">
      <w:pPr>
        <w:tabs>
          <w:tab w:val="left" w:pos="1134"/>
          <w:tab w:val="left" w:pos="2342"/>
          <w:tab w:val="left" w:pos="4536"/>
          <w:tab w:val="right" w:pos="8789"/>
        </w:tabs>
        <w:overflowPunct w:val="0"/>
        <w:autoSpaceDE w:val="0"/>
        <w:autoSpaceDN w:val="0"/>
        <w:adjustRightInd w:val="0"/>
        <w:spacing w:after="0" w:line="240" w:lineRule="auto"/>
        <w:textAlignment w:val="baseline"/>
        <w:rPr>
          <w:rFonts w:ascii="Arial" w:eastAsia="Times New Roman" w:hAnsi="Arial" w:cs="Arial"/>
          <w:b/>
          <w:bCs/>
          <w:sz w:val="20"/>
          <w:szCs w:val="20"/>
        </w:rPr>
      </w:pPr>
    </w:p>
    <w:p w14:paraId="6E1CD266" w14:textId="77777777" w:rsidR="00C50E89" w:rsidRPr="00C50E89" w:rsidRDefault="00C50E89" w:rsidP="00C50E89">
      <w:pPr>
        <w:tabs>
          <w:tab w:val="left" w:pos="1134"/>
          <w:tab w:val="left" w:pos="2342"/>
          <w:tab w:val="left" w:pos="4536"/>
          <w:tab w:val="right" w:pos="8789"/>
        </w:tabs>
        <w:overflowPunct w:val="0"/>
        <w:autoSpaceDE w:val="0"/>
        <w:autoSpaceDN w:val="0"/>
        <w:adjustRightInd w:val="0"/>
        <w:spacing w:after="0" w:line="360" w:lineRule="auto"/>
        <w:jc w:val="center"/>
        <w:textAlignment w:val="baseline"/>
        <w:rPr>
          <w:rFonts w:ascii="Arial" w:eastAsia="Times New Roman" w:hAnsi="Arial" w:cs="Arial"/>
          <w:b/>
          <w:bCs/>
          <w:sz w:val="28"/>
          <w:szCs w:val="20"/>
        </w:rPr>
      </w:pPr>
      <w:r w:rsidRPr="00C50E89">
        <w:rPr>
          <w:rFonts w:ascii="Arial" w:eastAsia="Times New Roman" w:hAnsi="Arial" w:cs="Arial"/>
          <w:b/>
          <w:bCs/>
          <w:sz w:val="28"/>
          <w:szCs w:val="20"/>
        </w:rPr>
        <w:t xml:space="preserve">ORIGINATING APPLICATION—FINES ENFORCEMENT—COMMUNITY SERVICE ORDER </w:t>
      </w:r>
    </w:p>
    <w:p w14:paraId="62C08013" w14:textId="77777777" w:rsidR="00C50E89" w:rsidRPr="00C50E89" w:rsidRDefault="00C50E89" w:rsidP="00C50E89">
      <w:pPr>
        <w:tabs>
          <w:tab w:val="left" w:pos="1134"/>
          <w:tab w:val="left" w:pos="2342"/>
          <w:tab w:val="left" w:pos="4536"/>
          <w:tab w:val="right" w:pos="8789"/>
        </w:tabs>
        <w:overflowPunct w:val="0"/>
        <w:autoSpaceDE w:val="0"/>
        <w:autoSpaceDN w:val="0"/>
        <w:adjustRightInd w:val="0"/>
        <w:spacing w:after="0" w:line="360" w:lineRule="auto"/>
        <w:jc w:val="left"/>
        <w:textAlignment w:val="baseline"/>
        <w:rPr>
          <w:rFonts w:ascii="Arial" w:eastAsia="Times New Roman" w:hAnsi="Arial" w:cs="Arial"/>
          <w:b/>
          <w:bCs/>
          <w:sz w:val="28"/>
          <w:szCs w:val="20"/>
        </w:rPr>
      </w:pPr>
    </w:p>
    <w:p w14:paraId="0DFE3DD6" w14:textId="77777777" w:rsidR="00C50E89" w:rsidRPr="00C50E89" w:rsidRDefault="00C50E89" w:rsidP="00C50E89">
      <w:pPr>
        <w:tabs>
          <w:tab w:val="left" w:pos="1134"/>
          <w:tab w:val="left" w:pos="2342"/>
          <w:tab w:val="left" w:pos="4536"/>
          <w:tab w:val="right" w:pos="8789"/>
        </w:tabs>
        <w:overflowPunct w:val="0"/>
        <w:autoSpaceDE w:val="0"/>
        <w:autoSpaceDN w:val="0"/>
        <w:adjustRightInd w:val="0"/>
        <w:spacing w:after="0" w:line="240" w:lineRule="auto"/>
        <w:textAlignment w:val="baseline"/>
        <w:rPr>
          <w:rFonts w:ascii="Arial" w:eastAsia="Times New Roman" w:hAnsi="Arial" w:cs="Arial"/>
          <w:bCs/>
          <w:sz w:val="20"/>
          <w:szCs w:val="20"/>
        </w:rPr>
      </w:pPr>
      <w:r w:rsidRPr="00C50E89">
        <w:rPr>
          <w:rFonts w:ascii="Arial" w:eastAsia="Times New Roman" w:hAnsi="Arial" w:cs="Arial"/>
          <w:sz w:val="20"/>
          <w:szCs w:val="20"/>
        </w:rPr>
        <w:t>[</w:t>
      </w:r>
      <w:r w:rsidRPr="00C50E89">
        <w:rPr>
          <w:rFonts w:ascii="Arial" w:eastAsia="Times New Roman" w:hAnsi="Arial" w:cs="Arial"/>
          <w:i/>
          <w:iCs/>
          <w:sz w:val="20"/>
          <w:szCs w:val="20"/>
        </w:rPr>
        <w:t>MAGISTRATES/YOUTH</w:t>
      </w:r>
      <w:r w:rsidRPr="00C50E89">
        <w:rPr>
          <w:rFonts w:ascii="Arial" w:eastAsia="Times New Roman" w:hAnsi="Arial" w:cs="Arial"/>
          <w:sz w:val="20"/>
          <w:szCs w:val="20"/>
        </w:rPr>
        <w:t>]</w:t>
      </w:r>
      <w:r w:rsidRPr="00C50E89">
        <w:rPr>
          <w:rFonts w:ascii="Arial" w:eastAsia="Times New Roman" w:hAnsi="Arial" w:cs="Arial"/>
          <w:b/>
          <w:sz w:val="12"/>
          <w:szCs w:val="20"/>
        </w:rPr>
        <w:t xml:space="preserve"> select one </w:t>
      </w:r>
      <w:r w:rsidRPr="00C50E89">
        <w:rPr>
          <w:rFonts w:ascii="Arial" w:eastAsia="Times New Roman" w:hAnsi="Arial" w:cs="Arial"/>
          <w:iCs/>
          <w:sz w:val="20"/>
          <w:szCs w:val="20"/>
        </w:rPr>
        <w:t xml:space="preserve">COURT </w:t>
      </w:r>
      <w:r w:rsidRPr="00C50E89">
        <w:rPr>
          <w:rFonts w:ascii="Arial" w:eastAsia="Times New Roman" w:hAnsi="Arial" w:cs="Arial"/>
          <w:bCs/>
          <w:sz w:val="20"/>
          <w:szCs w:val="20"/>
        </w:rPr>
        <w:t xml:space="preserve">OF SOUTH AUSTRALIA </w:t>
      </w:r>
    </w:p>
    <w:p w14:paraId="6D96E18D" w14:textId="77777777" w:rsidR="00C50E89" w:rsidRPr="00C50E89" w:rsidRDefault="00C50E89" w:rsidP="00C50E89">
      <w:pPr>
        <w:tabs>
          <w:tab w:val="left" w:pos="1134"/>
          <w:tab w:val="left" w:pos="2342"/>
          <w:tab w:val="left" w:pos="4536"/>
          <w:tab w:val="right" w:pos="8789"/>
        </w:tabs>
        <w:overflowPunct w:val="0"/>
        <w:autoSpaceDE w:val="0"/>
        <w:autoSpaceDN w:val="0"/>
        <w:adjustRightInd w:val="0"/>
        <w:spacing w:after="480" w:line="240" w:lineRule="auto"/>
        <w:textAlignment w:val="baseline"/>
        <w:rPr>
          <w:rFonts w:ascii="Arial" w:eastAsia="Times New Roman" w:hAnsi="Arial" w:cs="Arial"/>
          <w:iCs/>
          <w:sz w:val="20"/>
          <w:szCs w:val="20"/>
        </w:rPr>
      </w:pPr>
      <w:r w:rsidRPr="00C50E89">
        <w:rPr>
          <w:rFonts w:ascii="Arial" w:eastAsia="Times New Roman" w:hAnsi="Arial" w:cs="Arial"/>
          <w:iCs/>
          <w:sz w:val="20"/>
          <w:szCs w:val="20"/>
        </w:rPr>
        <w:t>SPECIAL STATUTORY JURISDICTION</w:t>
      </w:r>
    </w:p>
    <w:p w14:paraId="5057E1DF" w14:textId="77777777" w:rsidR="00C50E89" w:rsidRPr="00C50E89" w:rsidRDefault="00C50E89" w:rsidP="00C50E89">
      <w:pPr>
        <w:tabs>
          <w:tab w:val="left" w:pos="1134"/>
          <w:tab w:val="left" w:pos="2342"/>
          <w:tab w:val="left" w:pos="4536"/>
          <w:tab w:val="right" w:pos="8789"/>
        </w:tabs>
        <w:overflowPunct w:val="0"/>
        <w:autoSpaceDE w:val="0"/>
        <w:autoSpaceDN w:val="0"/>
        <w:adjustRightInd w:val="0"/>
        <w:spacing w:after="0" w:line="240" w:lineRule="auto"/>
        <w:textAlignment w:val="baseline"/>
        <w:rPr>
          <w:rFonts w:ascii="Arial" w:eastAsia="Times New Roman" w:hAnsi="Arial" w:cs="Arial"/>
          <w:b/>
          <w:sz w:val="20"/>
          <w:szCs w:val="20"/>
        </w:rPr>
      </w:pPr>
      <w:r w:rsidRPr="00C50E89">
        <w:rPr>
          <w:rFonts w:ascii="Arial" w:eastAsia="Times New Roman" w:hAnsi="Arial" w:cs="Arial"/>
          <w:b/>
          <w:sz w:val="20"/>
          <w:szCs w:val="20"/>
        </w:rPr>
        <w:t>[</w:t>
      </w:r>
      <w:r w:rsidRPr="00C50E89">
        <w:rPr>
          <w:rFonts w:ascii="Arial" w:eastAsia="Times New Roman" w:hAnsi="Arial" w:cs="Arial"/>
          <w:b/>
          <w:i/>
          <w:sz w:val="20"/>
          <w:szCs w:val="20"/>
        </w:rPr>
        <w:t>FULL NAME</w:t>
      </w:r>
      <w:r w:rsidRPr="00C50E89">
        <w:rPr>
          <w:rFonts w:ascii="Arial" w:eastAsia="Times New Roman" w:hAnsi="Arial" w:cs="Arial"/>
          <w:b/>
          <w:sz w:val="20"/>
          <w:szCs w:val="20"/>
        </w:rPr>
        <w:t>]</w:t>
      </w:r>
    </w:p>
    <w:p w14:paraId="56810765" w14:textId="77777777" w:rsidR="00C50E89" w:rsidRPr="00C50E89" w:rsidDel="00897A6B" w:rsidRDefault="00C50E89" w:rsidP="00C50E89">
      <w:pPr>
        <w:tabs>
          <w:tab w:val="left" w:pos="1134"/>
          <w:tab w:val="left" w:pos="2342"/>
          <w:tab w:val="left" w:pos="4536"/>
          <w:tab w:val="right" w:pos="8789"/>
        </w:tabs>
        <w:overflowPunct w:val="0"/>
        <w:autoSpaceDE w:val="0"/>
        <w:autoSpaceDN w:val="0"/>
        <w:adjustRightInd w:val="0"/>
        <w:spacing w:after="480" w:line="240" w:lineRule="auto"/>
        <w:textAlignment w:val="baseline"/>
        <w:rPr>
          <w:rFonts w:ascii="Arial" w:eastAsia="Times New Roman" w:hAnsi="Arial" w:cs="Arial"/>
          <w:b/>
          <w:sz w:val="20"/>
          <w:szCs w:val="20"/>
        </w:rPr>
      </w:pPr>
      <w:r w:rsidRPr="00C50E89" w:rsidDel="00897A6B">
        <w:rPr>
          <w:rFonts w:ascii="Arial" w:eastAsia="Times New Roman" w:hAnsi="Arial" w:cs="Arial"/>
          <w:b/>
          <w:sz w:val="20"/>
          <w:szCs w:val="20"/>
        </w:rPr>
        <w:t xml:space="preserve">Applicant </w:t>
      </w:r>
    </w:p>
    <w:p w14:paraId="2F05904C" w14:textId="77777777" w:rsidR="00C50E89" w:rsidRPr="00C50E89" w:rsidRDefault="00C50E89" w:rsidP="00C50E89">
      <w:pPr>
        <w:tabs>
          <w:tab w:val="left" w:pos="1134"/>
          <w:tab w:val="left" w:pos="2342"/>
          <w:tab w:val="left" w:pos="4536"/>
          <w:tab w:val="right" w:pos="8789"/>
        </w:tabs>
        <w:overflowPunct w:val="0"/>
        <w:autoSpaceDE w:val="0"/>
        <w:autoSpaceDN w:val="0"/>
        <w:adjustRightInd w:val="0"/>
        <w:spacing w:after="0" w:line="240" w:lineRule="auto"/>
        <w:textAlignment w:val="baseline"/>
        <w:rPr>
          <w:rFonts w:ascii="Arial" w:eastAsia="Times New Roman" w:hAnsi="Arial" w:cs="Arial"/>
          <w:b/>
          <w:sz w:val="20"/>
          <w:szCs w:val="20"/>
        </w:rPr>
      </w:pPr>
      <w:r w:rsidRPr="00C50E89">
        <w:rPr>
          <w:rFonts w:ascii="Arial" w:eastAsia="Times New Roman" w:hAnsi="Arial" w:cs="Arial"/>
          <w:b/>
          <w:sz w:val="20"/>
          <w:szCs w:val="20"/>
        </w:rPr>
        <w:t>[</w:t>
      </w:r>
      <w:r w:rsidRPr="00C50E89">
        <w:rPr>
          <w:rFonts w:ascii="Arial" w:eastAsia="Times New Roman" w:hAnsi="Arial" w:cs="Arial"/>
          <w:b/>
          <w:i/>
          <w:sz w:val="20"/>
          <w:szCs w:val="20"/>
        </w:rPr>
        <w:t>FULL NAME</w:t>
      </w:r>
      <w:r w:rsidRPr="00C50E89">
        <w:rPr>
          <w:rFonts w:ascii="Arial" w:eastAsia="Times New Roman" w:hAnsi="Arial" w:cs="Arial"/>
          <w:b/>
          <w:sz w:val="20"/>
          <w:szCs w:val="20"/>
        </w:rPr>
        <w:t>]</w:t>
      </w:r>
    </w:p>
    <w:p w14:paraId="037D8EF3" w14:textId="77777777" w:rsidR="00C50E89" w:rsidRPr="00C50E89" w:rsidRDefault="00C50E89" w:rsidP="00C50E89">
      <w:pPr>
        <w:tabs>
          <w:tab w:val="left" w:pos="1134"/>
          <w:tab w:val="left" w:pos="2342"/>
          <w:tab w:val="left" w:pos="4536"/>
          <w:tab w:val="right" w:pos="8789"/>
        </w:tabs>
        <w:overflowPunct w:val="0"/>
        <w:autoSpaceDE w:val="0"/>
        <w:autoSpaceDN w:val="0"/>
        <w:adjustRightInd w:val="0"/>
        <w:spacing w:after="480" w:line="240" w:lineRule="auto"/>
        <w:textAlignment w:val="baseline"/>
        <w:rPr>
          <w:rFonts w:ascii="Arial" w:eastAsia="Times New Roman" w:hAnsi="Arial" w:cs="Arial"/>
          <w:b/>
          <w:sz w:val="20"/>
          <w:szCs w:val="20"/>
        </w:rPr>
      </w:pPr>
      <w:r w:rsidRPr="00C50E89">
        <w:rPr>
          <w:rFonts w:ascii="Arial" w:eastAsia="Times New Roman" w:hAnsi="Arial" w:cs="Arial"/>
          <w:b/>
          <w:sz w:val="20"/>
          <w:szCs w:val="20"/>
        </w:rPr>
        <w:t>Respondent</w:t>
      </w:r>
    </w:p>
    <w:p w14:paraId="02E1C3DE" w14:textId="77777777" w:rsidR="00C50E89" w:rsidRPr="00C50E89" w:rsidRDefault="00C50E89" w:rsidP="00C50E89">
      <w:pPr>
        <w:spacing w:after="0" w:line="240" w:lineRule="auto"/>
        <w:jc w:val="left"/>
        <w:rPr>
          <w:rFonts w:ascii="Arial" w:hAnsi="Arial" w:cs="Arial"/>
          <w:b/>
          <w:sz w:val="12"/>
        </w:rPr>
      </w:pPr>
      <w:r w:rsidRPr="00C50E89">
        <w:rPr>
          <w:rFonts w:ascii="Arial" w:hAnsi="Arial" w:cs="Arial"/>
          <w:b/>
          <w:sz w:val="12"/>
        </w:rPr>
        <w:br w:type="page"/>
      </w:r>
    </w:p>
    <w:p w14:paraId="2A23C8FB" w14:textId="77777777" w:rsidR="00C50E89" w:rsidRPr="00C50E89" w:rsidRDefault="00C50E89" w:rsidP="00C50E89">
      <w:pPr>
        <w:spacing w:after="160" w:line="240" w:lineRule="auto"/>
        <w:jc w:val="left"/>
        <w:rPr>
          <w:rFonts w:ascii="Arial" w:eastAsia="Times New Roman" w:hAnsi="Arial" w:cs="Arial"/>
          <w:b/>
          <w:sz w:val="20"/>
          <w:szCs w:val="20"/>
        </w:rPr>
      </w:pPr>
      <w:r w:rsidRPr="00C50E89">
        <w:rPr>
          <w:rFonts w:ascii="Arial" w:hAnsi="Arial" w:cs="Arial"/>
          <w:b/>
          <w:sz w:val="12"/>
        </w:rPr>
        <w:lastRenderedPageBreak/>
        <w:t>Duplicate panel if multiple Applicants</w:t>
      </w:r>
    </w:p>
    <w:tbl>
      <w:tblPr>
        <w:tblStyle w:val="TableGrid124"/>
        <w:tblW w:w="5006" w:type="pct"/>
        <w:jc w:val="center"/>
        <w:tblLayout w:type="fixed"/>
        <w:tblLook w:val="04A0" w:firstRow="1" w:lastRow="0" w:firstColumn="1" w:lastColumn="0" w:noHBand="0" w:noVBand="1"/>
      </w:tblPr>
      <w:tblGrid>
        <w:gridCol w:w="2301"/>
        <w:gridCol w:w="1823"/>
        <w:gridCol w:w="1669"/>
        <w:gridCol w:w="36"/>
        <w:gridCol w:w="1951"/>
        <w:gridCol w:w="1575"/>
      </w:tblGrid>
      <w:tr w:rsidR="00C50E89" w:rsidRPr="00C50E89" w14:paraId="4F120EE5" w14:textId="77777777" w:rsidTr="004C6810">
        <w:trPr>
          <w:cantSplit/>
          <w:trHeight w:val="454"/>
          <w:jc w:val="center"/>
        </w:trPr>
        <w:tc>
          <w:tcPr>
            <w:tcW w:w="2581" w:type="dxa"/>
            <w:vMerge w:val="restart"/>
          </w:tcPr>
          <w:p w14:paraId="39E21AE8" w14:textId="77777777" w:rsidR="00C50E89" w:rsidRPr="00C50E89" w:rsidRDefault="00C50E89" w:rsidP="00C50E89">
            <w:pPr>
              <w:spacing w:after="0" w:line="240" w:lineRule="auto"/>
              <w:jc w:val="left"/>
              <w:rPr>
                <w:rFonts w:ascii="Arial" w:hAnsi="Arial" w:cs="Arial"/>
                <w:sz w:val="20"/>
              </w:rPr>
            </w:pPr>
            <w:r w:rsidRPr="00C50E89">
              <w:rPr>
                <w:rFonts w:ascii="Arial" w:hAnsi="Arial" w:cs="Arial"/>
                <w:sz w:val="20"/>
              </w:rPr>
              <w:t>Applicant</w:t>
            </w:r>
          </w:p>
        </w:tc>
        <w:tc>
          <w:tcPr>
            <w:tcW w:w="7889" w:type="dxa"/>
            <w:gridSpan w:val="5"/>
            <w:tcBorders>
              <w:bottom w:val="nil"/>
            </w:tcBorders>
          </w:tcPr>
          <w:p w14:paraId="322EF8F8" w14:textId="77777777" w:rsidR="00C50E89" w:rsidRPr="00C50E89" w:rsidRDefault="00C50E89" w:rsidP="00C50E89">
            <w:pPr>
              <w:spacing w:after="0" w:line="240" w:lineRule="auto"/>
              <w:jc w:val="left"/>
              <w:rPr>
                <w:rFonts w:ascii="Arial" w:hAnsi="Arial" w:cs="Arial"/>
                <w:sz w:val="20"/>
              </w:rPr>
            </w:pPr>
          </w:p>
        </w:tc>
      </w:tr>
      <w:tr w:rsidR="00C50E89" w:rsidRPr="00C50E89" w14:paraId="0378FBFE" w14:textId="77777777" w:rsidTr="004C6810">
        <w:trPr>
          <w:cantSplit/>
          <w:trHeight w:val="85"/>
          <w:jc w:val="center"/>
        </w:trPr>
        <w:tc>
          <w:tcPr>
            <w:tcW w:w="2581" w:type="dxa"/>
            <w:vMerge/>
          </w:tcPr>
          <w:p w14:paraId="02D24801" w14:textId="77777777" w:rsidR="00C50E89" w:rsidRPr="00C50E89" w:rsidRDefault="00C50E89" w:rsidP="00C50E89">
            <w:pPr>
              <w:spacing w:after="0" w:line="240" w:lineRule="auto"/>
              <w:jc w:val="left"/>
              <w:rPr>
                <w:rFonts w:ascii="Arial" w:hAnsi="Arial" w:cs="Arial"/>
                <w:sz w:val="20"/>
              </w:rPr>
            </w:pPr>
          </w:p>
        </w:tc>
        <w:tc>
          <w:tcPr>
            <w:tcW w:w="7889" w:type="dxa"/>
            <w:gridSpan w:val="5"/>
            <w:tcBorders>
              <w:top w:val="nil"/>
            </w:tcBorders>
            <w:vAlign w:val="bottom"/>
          </w:tcPr>
          <w:p w14:paraId="5820F58D" w14:textId="77777777" w:rsidR="00C50E89" w:rsidRPr="00C50E89" w:rsidRDefault="00C50E89" w:rsidP="00C50E89">
            <w:pPr>
              <w:spacing w:after="0" w:line="240" w:lineRule="auto"/>
              <w:jc w:val="left"/>
              <w:rPr>
                <w:rFonts w:ascii="Arial" w:hAnsi="Arial" w:cs="Arial"/>
                <w:sz w:val="20"/>
              </w:rPr>
            </w:pPr>
            <w:r w:rsidRPr="00C50E89">
              <w:rPr>
                <w:rFonts w:ascii="Arial" w:hAnsi="Arial" w:cs="Arial"/>
                <w:b/>
                <w:sz w:val="12"/>
              </w:rPr>
              <w:t xml:space="preserve">Full Name </w:t>
            </w:r>
          </w:p>
        </w:tc>
      </w:tr>
      <w:tr w:rsidR="00C50E89" w:rsidRPr="00C50E89" w14:paraId="7AD51330" w14:textId="77777777" w:rsidTr="004C6810">
        <w:trPr>
          <w:cantSplit/>
          <w:trHeight w:val="454"/>
          <w:jc w:val="center"/>
        </w:trPr>
        <w:tc>
          <w:tcPr>
            <w:tcW w:w="2581" w:type="dxa"/>
            <w:vMerge w:val="restart"/>
          </w:tcPr>
          <w:p w14:paraId="5367FA9E" w14:textId="77777777" w:rsidR="00C50E89" w:rsidRPr="00C50E89" w:rsidRDefault="00C50E89" w:rsidP="00C50E89">
            <w:pPr>
              <w:spacing w:after="0" w:line="240" w:lineRule="auto"/>
              <w:jc w:val="left"/>
              <w:rPr>
                <w:rFonts w:ascii="Arial" w:hAnsi="Arial" w:cs="Arial"/>
                <w:sz w:val="20"/>
              </w:rPr>
            </w:pPr>
            <w:r w:rsidRPr="00C50E89">
              <w:rPr>
                <w:rFonts w:ascii="Arial" w:hAnsi="Arial" w:cs="Arial"/>
                <w:sz w:val="20"/>
              </w:rPr>
              <w:t>Name of law firm/solicitor</w:t>
            </w:r>
          </w:p>
          <w:p w14:paraId="570653D7" w14:textId="77777777" w:rsidR="00C50E89" w:rsidRPr="00C50E89" w:rsidRDefault="00C50E89" w:rsidP="00C50E89">
            <w:pPr>
              <w:spacing w:after="0" w:line="240" w:lineRule="auto"/>
              <w:jc w:val="left"/>
              <w:rPr>
                <w:rFonts w:ascii="Arial" w:hAnsi="Arial" w:cs="Arial"/>
                <w:sz w:val="20"/>
              </w:rPr>
            </w:pPr>
            <w:r w:rsidRPr="00C50E89">
              <w:rPr>
                <w:rFonts w:ascii="Arial" w:hAnsi="Arial" w:cs="Arial"/>
                <w:b/>
                <w:sz w:val="12"/>
                <w:szCs w:val="12"/>
              </w:rPr>
              <w:t>If any</w:t>
            </w:r>
          </w:p>
        </w:tc>
        <w:tc>
          <w:tcPr>
            <w:tcW w:w="3944" w:type="dxa"/>
            <w:gridSpan w:val="3"/>
            <w:tcBorders>
              <w:bottom w:val="nil"/>
            </w:tcBorders>
          </w:tcPr>
          <w:p w14:paraId="28CB5425" w14:textId="77777777" w:rsidR="00C50E89" w:rsidRPr="00C50E89" w:rsidRDefault="00C50E89" w:rsidP="00C50E89">
            <w:pPr>
              <w:spacing w:after="0" w:line="240" w:lineRule="auto"/>
              <w:jc w:val="left"/>
              <w:rPr>
                <w:rFonts w:ascii="Arial" w:hAnsi="Arial" w:cs="Arial"/>
                <w:sz w:val="20"/>
                <w:szCs w:val="20"/>
              </w:rPr>
            </w:pPr>
          </w:p>
        </w:tc>
        <w:tc>
          <w:tcPr>
            <w:tcW w:w="3945" w:type="dxa"/>
            <w:gridSpan w:val="2"/>
            <w:tcBorders>
              <w:bottom w:val="nil"/>
            </w:tcBorders>
          </w:tcPr>
          <w:p w14:paraId="1B67DEA5" w14:textId="77777777" w:rsidR="00C50E89" w:rsidRPr="00C50E89" w:rsidRDefault="00C50E89" w:rsidP="00C50E89">
            <w:pPr>
              <w:spacing w:after="0" w:line="240" w:lineRule="auto"/>
              <w:jc w:val="left"/>
              <w:rPr>
                <w:rFonts w:ascii="Arial" w:hAnsi="Arial" w:cs="Arial"/>
                <w:sz w:val="20"/>
                <w:szCs w:val="20"/>
              </w:rPr>
            </w:pPr>
          </w:p>
        </w:tc>
      </w:tr>
      <w:tr w:rsidR="00C50E89" w:rsidRPr="00C50E89" w14:paraId="285D19D7" w14:textId="77777777" w:rsidTr="004C6810">
        <w:trPr>
          <w:cantSplit/>
          <w:trHeight w:val="85"/>
          <w:jc w:val="center"/>
        </w:trPr>
        <w:tc>
          <w:tcPr>
            <w:tcW w:w="2581" w:type="dxa"/>
            <w:vMerge/>
            <w:tcBorders>
              <w:top w:val="nil"/>
            </w:tcBorders>
          </w:tcPr>
          <w:p w14:paraId="5B4E21EE" w14:textId="77777777" w:rsidR="00C50E89" w:rsidRPr="00C50E89" w:rsidRDefault="00C50E89" w:rsidP="00C50E89">
            <w:pPr>
              <w:spacing w:after="0" w:line="240" w:lineRule="auto"/>
              <w:jc w:val="left"/>
              <w:rPr>
                <w:rFonts w:ascii="Arial" w:hAnsi="Arial" w:cs="Arial"/>
                <w:sz w:val="20"/>
              </w:rPr>
            </w:pPr>
          </w:p>
        </w:tc>
        <w:tc>
          <w:tcPr>
            <w:tcW w:w="3944" w:type="dxa"/>
            <w:gridSpan w:val="3"/>
            <w:tcBorders>
              <w:top w:val="nil"/>
              <w:bottom w:val="single" w:sz="4" w:space="0" w:color="auto"/>
            </w:tcBorders>
            <w:vAlign w:val="bottom"/>
          </w:tcPr>
          <w:p w14:paraId="5F788D49" w14:textId="77777777" w:rsidR="00C50E89" w:rsidRPr="00C50E89" w:rsidRDefault="00C50E89" w:rsidP="00C50E89">
            <w:pPr>
              <w:spacing w:after="0" w:line="240" w:lineRule="auto"/>
              <w:jc w:val="left"/>
              <w:rPr>
                <w:rFonts w:ascii="Arial" w:hAnsi="Arial" w:cs="Arial"/>
                <w:sz w:val="20"/>
              </w:rPr>
            </w:pPr>
            <w:r w:rsidRPr="00C50E89">
              <w:rPr>
                <w:rFonts w:ascii="Arial" w:hAnsi="Arial" w:cs="Arial"/>
                <w:b/>
                <w:sz w:val="12"/>
              </w:rPr>
              <w:t>Law Firm</w:t>
            </w:r>
          </w:p>
        </w:tc>
        <w:tc>
          <w:tcPr>
            <w:tcW w:w="3945" w:type="dxa"/>
            <w:gridSpan w:val="2"/>
            <w:tcBorders>
              <w:top w:val="nil"/>
              <w:bottom w:val="single" w:sz="4" w:space="0" w:color="auto"/>
            </w:tcBorders>
            <w:vAlign w:val="bottom"/>
          </w:tcPr>
          <w:p w14:paraId="2ED123F4" w14:textId="77777777" w:rsidR="00C50E89" w:rsidRPr="00C50E89" w:rsidRDefault="00C50E89" w:rsidP="00C50E89">
            <w:pPr>
              <w:spacing w:after="0" w:line="240" w:lineRule="auto"/>
              <w:jc w:val="left"/>
              <w:rPr>
                <w:rFonts w:ascii="Arial" w:hAnsi="Arial" w:cs="Arial"/>
                <w:sz w:val="20"/>
              </w:rPr>
            </w:pPr>
            <w:r w:rsidRPr="00C50E89">
              <w:rPr>
                <w:rFonts w:ascii="Arial" w:hAnsi="Arial" w:cs="Arial"/>
                <w:b/>
                <w:sz w:val="12"/>
              </w:rPr>
              <w:t>Responsible Solicitor</w:t>
            </w:r>
          </w:p>
        </w:tc>
      </w:tr>
      <w:tr w:rsidR="00C50E89" w:rsidRPr="00C50E89" w14:paraId="6E200651" w14:textId="77777777" w:rsidTr="004C6810">
        <w:trPr>
          <w:cantSplit/>
          <w:trHeight w:val="454"/>
          <w:jc w:val="center"/>
        </w:trPr>
        <w:tc>
          <w:tcPr>
            <w:tcW w:w="2581" w:type="dxa"/>
            <w:vMerge w:val="restart"/>
          </w:tcPr>
          <w:p w14:paraId="16B50A8D" w14:textId="77777777" w:rsidR="00C50E89" w:rsidRPr="00C50E89" w:rsidRDefault="00C50E89" w:rsidP="00C50E89">
            <w:pPr>
              <w:spacing w:after="0" w:line="240" w:lineRule="auto"/>
              <w:jc w:val="left"/>
              <w:rPr>
                <w:rFonts w:ascii="Arial" w:hAnsi="Arial" w:cs="Arial"/>
                <w:sz w:val="20"/>
              </w:rPr>
            </w:pPr>
            <w:r w:rsidRPr="00C50E89">
              <w:rPr>
                <w:rFonts w:ascii="Arial" w:hAnsi="Arial" w:cs="Arial"/>
                <w:sz w:val="20"/>
              </w:rPr>
              <w:t>Address for service</w:t>
            </w:r>
          </w:p>
        </w:tc>
        <w:tc>
          <w:tcPr>
            <w:tcW w:w="7889" w:type="dxa"/>
            <w:gridSpan w:val="5"/>
            <w:tcBorders>
              <w:bottom w:val="nil"/>
            </w:tcBorders>
          </w:tcPr>
          <w:p w14:paraId="3A62749A" w14:textId="77777777" w:rsidR="00C50E89" w:rsidRPr="00C50E89" w:rsidRDefault="00C50E89" w:rsidP="00C50E89">
            <w:pPr>
              <w:spacing w:after="0" w:line="240" w:lineRule="auto"/>
              <w:jc w:val="left"/>
              <w:rPr>
                <w:rFonts w:ascii="Arial" w:hAnsi="Arial" w:cs="Arial"/>
                <w:sz w:val="20"/>
              </w:rPr>
            </w:pPr>
          </w:p>
        </w:tc>
      </w:tr>
      <w:tr w:rsidR="00C50E89" w:rsidRPr="00C50E89" w14:paraId="26C48D60" w14:textId="77777777" w:rsidTr="004C6810">
        <w:trPr>
          <w:cantSplit/>
          <w:trHeight w:val="85"/>
          <w:jc w:val="center"/>
        </w:trPr>
        <w:tc>
          <w:tcPr>
            <w:tcW w:w="2581" w:type="dxa"/>
            <w:vMerge/>
          </w:tcPr>
          <w:p w14:paraId="5D9F517A" w14:textId="77777777" w:rsidR="00C50E89" w:rsidRPr="00C50E89" w:rsidRDefault="00C50E89" w:rsidP="00C50E89">
            <w:pPr>
              <w:spacing w:after="0" w:line="240" w:lineRule="auto"/>
              <w:jc w:val="left"/>
              <w:rPr>
                <w:rFonts w:ascii="Arial" w:hAnsi="Arial" w:cs="Arial"/>
                <w:sz w:val="20"/>
              </w:rPr>
            </w:pPr>
          </w:p>
        </w:tc>
        <w:tc>
          <w:tcPr>
            <w:tcW w:w="7889" w:type="dxa"/>
            <w:gridSpan w:val="5"/>
            <w:tcBorders>
              <w:top w:val="nil"/>
              <w:bottom w:val="single" w:sz="4" w:space="0" w:color="auto"/>
            </w:tcBorders>
            <w:vAlign w:val="bottom"/>
          </w:tcPr>
          <w:p w14:paraId="44059F7E" w14:textId="77777777" w:rsidR="00C50E89" w:rsidRPr="00C50E89" w:rsidRDefault="00C50E89" w:rsidP="00C50E89">
            <w:pPr>
              <w:spacing w:after="0" w:line="240" w:lineRule="auto"/>
              <w:jc w:val="left"/>
              <w:rPr>
                <w:rFonts w:ascii="Arial" w:hAnsi="Arial" w:cs="Arial"/>
                <w:b/>
                <w:sz w:val="20"/>
              </w:rPr>
            </w:pPr>
            <w:r w:rsidRPr="00C50E89">
              <w:rPr>
                <w:rFonts w:ascii="Arial" w:hAnsi="Arial" w:cs="Arial"/>
                <w:b/>
                <w:sz w:val="12"/>
              </w:rPr>
              <w:t>Street Address (including unit or level number and name of property if required)</w:t>
            </w:r>
          </w:p>
        </w:tc>
      </w:tr>
      <w:tr w:rsidR="00C50E89" w:rsidRPr="00C50E89" w14:paraId="366BD402" w14:textId="77777777" w:rsidTr="004C6810">
        <w:trPr>
          <w:cantSplit/>
          <w:trHeight w:val="454"/>
          <w:jc w:val="center"/>
        </w:trPr>
        <w:tc>
          <w:tcPr>
            <w:tcW w:w="2581" w:type="dxa"/>
            <w:vMerge/>
          </w:tcPr>
          <w:p w14:paraId="5D70653A" w14:textId="77777777" w:rsidR="00C50E89" w:rsidRPr="00C50E89" w:rsidRDefault="00C50E89" w:rsidP="00C50E89">
            <w:pPr>
              <w:spacing w:after="0" w:line="240" w:lineRule="auto"/>
              <w:jc w:val="left"/>
              <w:rPr>
                <w:rFonts w:ascii="Arial" w:hAnsi="Arial" w:cs="Arial"/>
                <w:sz w:val="20"/>
              </w:rPr>
            </w:pPr>
          </w:p>
        </w:tc>
        <w:tc>
          <w:tcPr>
            <w:tcW w:w="2040" w:type="dxa"/>
            <w:tcBorders>
              <w:bottom w:val="nil"/>
            </w:tcBorders>
          </w:tcPr>
          <w:p w14:paraId="3BE85B9B" w14:textId="77777777" w:rsidR="00C50E89" w:rsidRPr="00C50E89" w:rsidRDefault="00C50E89" w:rsidP="00C50E89">
            <w:pPr>
              <w:spacing w:after="0" w:line="240" w:lineRule="auto"/>
              <w:jc w:val="left"/>
              <w:rPr>
                <w:rFonts w:ascii="Arial" w:hAnsi="Arial" w:cs="Arial"/>
                <w:sz w:val="20"/>
              </w:rPr>
            </w:pPr>
          </w:p>
        </w:tc>
        <w:tc>
          <w:tcPr>
            <w:tcW w:w="1865" w:type="dxa"/>
            <w:tcBorders>
              <w:bottom w:val="nil"/>
            </w:tcBorders>
          </w:tcPr>
          <w:p w14:paraId="5C0F149C" w14:textId="77777777" w:rsidR="00C50E89" w:rsidRPr="00C50E89" w:rsidRDefault="00C50E89" w:rsidP="00C50E89">
            <w:pPr>
              <w:spacing w:after="0" w:line="240" w:lineRule="auto"/>
              <w:jc w:val="left"/>
              <w:rPr>
                <w:rFonts w:ascii="Arial" w:hAnsi="Arial" w:cs="Arial"/>
                <w:sz w:val="20"/>
              </w:rPr>
            </w:pPr>
          </w:p>
        </w:tc>
        <w:tc>
          <w:tcPr>
            <w:tcW w:w="2226" w:type="dxa"/>
            <w:gridSpan w:val="2"/>
            <w:tcBorders>
              <w:bottom w:val="nil"/>
            </w:tcBorders>
          </w:tcPr>
          <w:p w14:paraId="49969391" w14:textId="77777777" w:rsidR="00C50E89" w:rsidRPr="00C50E89" w:rsidRDefault="00C50E89" w:rsidP="00C50E89">
            <w:pPr>
              <w:spacing w:after="0" w:line="240" w:lineRule="auto"/>
              <w:jc w:val="left"/>
              <w:rPr>
                <w:rFonts w:ascii="Arial" w:hAnsi="Arial" w:cs="Arial"/>
                <w:sz w:val="20"/>
              </w:rPr>
            </w:pPr>
          </w:p>
        </w:tc>
        <w:tc>
          <w:tcPr>
            <w:tcW w:w="1758" w:type="dxa"/>
            <w:tcBorders>
              <w:bottom w:val="nil"/>
            </w:tcBorders>
          </w:tcPr>
          <w:p w14:paraId="30A7F4EC" w14:textId="77777777" w:rsidR="00C50E89" w:rsidRPr="00C50E89" w:rsidRDefault="00C50E89" w:rsidP="00C50E89">
            <w:pPr>
              <w:spacing w:after="0" w:line="240" w:lineRule="auto"/>
              <w:jc w:val="left"/>
              <w:rPr>
                <w:rFonts w:ascii="Arial" w:hAnsi="Arial" w:cs="Arial"/>
                <w:sz w:val="20"/>
              </w:rPr>
            </w:pPr>
          </w:p>
        </w:tc>
      </w:tr>
      <w:tr w:rsidR="00C50E89" w:rsidRPr="00C50E89" w14:paraId="46F21A00" w14:textId="77777777" w:rsidTr="004C6810">
        <w:trPr>
          <w:cantSplit/>
          <w:trHeight w:val="86"/>
          <w:jc w:val="center"/>
        </w:trPr>
        <w:tc>
          <w:tcPr>
            <w:tcW w:w="2581" w:type="dxa"/>
            <w:vMerge/>
          </w:tcPr>
          <w:p w14:paraId="61B11522" w14:textId="77777777" w:rsidR="00C50E89" w:rsidRPr="00C50E89" w:rsidRDefault="00C50E89" w:rsidP="00C50E89">
            <w:pPr>
              <w:spacing w:after="0" w:line="240" w:lineRule="auto"/>
              <w:jc w:val="left"/>
              <w:rPr>
                <w:rFonts w:ascii="Arial" w:hAnsi="Arial" w:cs="Arial"/>
                <w:sz w:val="20"/>
              </w:rPr>
            </w:pPr>
          </w:p>
        </w:tc>
        <w:tc>
          <w:tcPr>
            <w:tcW w:w="2040" w:type="dxa"/>
            <w:tcBorders>
              <w:top w:val="nil"/>
              <w:bottom w:val="single" w:sz="4" w:space="0" w:color="auto"/>
            </w:tcBorders>
            <w:vAlign w:val="bottom"/>
          </w:tcPr>
          <w:p w14:paraId="6184B355" w14:textId="77777777" w:rsidR="00C50E89" w:rsidRPr="00C50E89" w:rsidRDefault="00C50E89" w:rsidP="00C50E89">
            <w:pPr>
              <w:spacing w:after="0" w:line="240" w:lineRule="auto"/>
              <w:jc w:val="left"/>
              <w:rPr>
                <w:rFonts w:ascii="Arial" w:hAnsi="Arial" w:cs="Arial"/>
                <w:sz w:val="20"/>
              </w:rPr>
            </w:pPr>
            <w:r w:rsidRPr="00C50E89">
              <w:rPr>
                <w:rFonts w:ascii="Arial" w:hAnsi="Arial" w:cs="Arial"/>
                <w:b/>
                <w:sz w:val="12"/>
              </w:rPr>
              <w:t>City/town/suburb</w:t>
            </w:r>
          </w:p>
        </w:tc>
        <w:tc>
          <w:tcPr>
            <w:tcW w:w="1865" w:type="dxa"/>
            <w:tcBorders>
              <w:top w:val="nil"/>
              <w:bottom w:val="single" w:sz="4" w:space="0" w:color="auto"/>
            </w:tcBorders>
            <w:vAlign w:val="bottom"/>
          </w:tcPr>
          <w:p w14:paraId="3AE0B8FE" w14:textId="77777777" w:rsidR="00C50E89" w:rsidRPr="00C50E89" w:rsidRDefault="00C50E89" w:rsidP="00C50E89">
            <w:pPr>
              <w:spacing w:after="0" w:line="240" w:lineRule="auto"/>
              <w:jc w:val="left"/>
              <w:rPr>
                <w:rFonts w:ascii="Arial" w:hAnsi="Arial" w:cs="Arial"/>
                <w:sz w:val="20"/>
              </w:rPr>
            </w:pPr>
            <w:r w:rsidRPr="00C50E89">
              <w:rPr>
                <w:rFonts w:ascii="Arial" w:hAnsi="Arial" w:cs="Arial"/>
                <w:b/>
                <w:sz w:val="12"/>
              </w:rPr>
              <w:t>State</w:t>
            </w:r>
          </w:p>
        </w:tc>
        <w:tc>
          <w:tcPr>
            <w:tcW w:w="2226" w:type="dxa"/>
            <w:gridSpan w:val="2"/>
            <w:tcBorders>
              <w:top w:val="nil"/>
              <w:bottom w:val="single" w:sz="4" w:space="0" w:color="auto"/>
            </w:tcBorders>
            <w:vAlign w:val="bottom"/>
          </w:tcPr>
          <w:p w14:paraId="5A25BE71" w14:textId="77777777" w:rsidR="00C50E89" w:rsidRPr="00C50E89" w:rsidRDefault="00C50E89" w:rsidP="00C50E89">
            <w:pPr>
              <w:spacing w:after="0" w:line="240" w:lineRule="auto"/>
              <w:jc w:val="left"/>
              <w:rPr>
                <w:rFonts w:ascii="Arial" w:hAnsi="Arial" w:cs="Arial"/>
                <w:sz w:val="20"/>
              </w:rPr>
            </w:pPr>
            <w:r w:rsidRPr="00C50E89">
              <w:rPr>
                <w:rFonts w:ascii="Arial" w:hAnsi="Arial" w:cs="Arial"/>
                <w:b/>
                <w:sz w:val="12"/>
              </w:rPr>
              <w:t>Postcode</w:t>
            </w:r>
          </w:p>
        </w:tc>
        <w:tc>
          <w:tcPr>
            <w:tcW w:w="1758" w:type="dxa"/>
            <w:tcBorders>
              <w:top w:val="nil"/>
              <w:bottom w:val="single" w:sz="4" w:space="0" w:color="auto"/>
            </w:tcBorders>
            <w:vAlign w:val="bottom"/>
          </w:tcPr>
          <w:p w14:paraId="7507CA8B" w14:textId="77777777" w:rsidR="00C50E89" w:rsidRPr="00C50E89" w:rsidRDefault="00C50E89" w:rsidP="00C50E89">
            <w:pPr>
              <w:spacing w:after="0" w:line="240" w:lineRule="auto"/>
              <w:jc w:val="left"/>
              <w:rPr>
                <w:rFonts w:ascii="Arial" w:hAnsi="Arial" w:cs="Arial"/>
                <w:sz w:val="20"/>
              </w:rPr>
            </w:pPr>
            <w:r w:rsidRPr="00C50E89">
              <w:rPr>
                <w:rFonts w:ascii="Arial" w:hAnsi="Arial" w:cs="Arial"/>
                <w:b/>
                <w:sz w:val="12"/>
              </w:rPr>
              <w:t>Country</w:t>
            </w:r>
          </w:p>
        </w:tc>
      </w:tr>
      <w:tr w:rsidR="00C50E89" w:rsidRPr="00C50E89" w14:paraId="7E01276F" w14:textId="77777777" w:rsidTr="004C6810">
        <w:trPr>
          <w:cantSplit/>
          <w:trHeight w:val="454"/>
          <w:jc w:val="center"/>
        </w:trPr>
        <w:tc>
          <w:tcPr>
            <w:tcW w:w="2581" w:type="dxa"/>
            <w:vMerge/>
          </w:tcPr>
          <w:p w14:paraId="50DC543B" w14:textId="77777777" w:rsidR="00C50E89" w:rsidRPr="00C50E89" w:rsidRDefault="00C50E89" w:rsidP="00C50E89">
            <w:pPr>
              <w:spacing w:after="0" w:line="240" w:lineRule="auto"/>
              <w:jc w:val="left"/>
              <w:rPr>
                <w:rFonts w:ascii="Arial" w:hAnsi="Arial" w:cs="Arial"/>
                <w:sz w:val="20"/>
              </w:rPr>
            </w:pPr>
          </w:p>
        </w:tc>
        <w:tc>
          <w:tcPr>
            <w:tcW w:w="7889" w:type="dxa"/>
            <w:gridSpan w:val="5"/>
            <w:tcBorders>
              <w:bottom w:val="nil"/>
            </w:tcBorders>
          </w:tcPr>
          <w:p w14:paraId="2F983A4B" w14:textId="77777777" w:rsidR="00C50E89" w:rsidRPr="00C50E89" w:rsidRDefault="00C50E89" w:rsidP="00C50E89">
            <w:pPr>
              <w:spacing w:after="0" w:line="240" w:lineRule="auto"/>
              <w:jc w:val="left"/>
              <w:rPr>
                <w:rFonts w:ascii="Arial" w:hAnsi="Arial" w:cs="Arial"/>
                <w:sz w:val="20"/>
              </w:rPr>
            </w:pPr>
          </w:p>
        </w:tc>
      </w:tr>
      <w:tr w:rsidR="00C50E89" w:rsidRPr="00C50E89" w14:paraId="50DF5491" w14:textId="77777777" w:rsidTr="004C6810">
        <w:trPr>
          <w:cantSplit/>
          <w:trHeight w:val="85"/>
          <w:jc w:val="center"/>
        </w:trPr>
        <w:tc>
          <w:tcPr>
            <w:tcW w:w="2581" w:type="dxa"/>
            <w:vMerge/>
          </w:tcPr>
          <w:p w14:paraId="0D52C583" w14:textId="77777777" w:rsidR="00C50E89" w:rsidRPr="00C50E89" w:rsidRDefault="00C50E89" w:rsidP="00C50E89">
            <w:pPr>
              <w:spacing w:after="0" w:line="240" w:lineRule="auto"/>
              <w:jc w:val="left"/>
              <w:rPr>
                <w:rFonts w:ascii="Arial" w:hAnsi="Arial" w:cs="Arial"/>
                <w:sz w:val="20"/>
              </w:rPr>
            </w:pPr>
          </w:p>
        </w:tc>
        <w:tc>
          <w:tcPr>
            <w:tcW w:w="7889" w:type="dxa"/>
            <w:gridSpan w:val="5"/>
            <w:tcBorders>
              <w:top w:val="nil"/>
              <w:bottom w:val="single" w:sz="4" w:space="0" w:color="auto"/>
            </w:tcBorders>
          </w:tcPr>
          <w:p w14:paraId="3B6FF38E" w14:textId="77777777" w:rsidR="00C50E89" w:rsidRPr="00C50E89" w:rsidRDefault="00C50E89" w:rsidP="00C50E89">
            <w:pPr>
              <w:spacing w:after="0" w:line="240" w:lineRule="auto"/>
              <w:jc w:val="left"/>
              <w:rPr>
                <w:rFonts w:ascii="Arial" w:hAnsi="Arial" w:cs="Arial"/>
                <w:b/>
                <w:sz w:val="20"/>
              </w:rPr>
            </w:pPr>
            <w:r w:rsidRPr="00C50E89">
              <w:rPr>
                <w:rFonts w:ascii="Arial" w:hAnsi="Arial" w:cs="Arial"/>
                <w:b/>
                <w:sz w:val="12"/>
              </w:rPr>
              <w:t>Email address</w:t>
            </w:r>
          </w:p>
        </w:tc>
      </w:tr>
      <w:tr w:rsidR="00C50E89" w:rsidRPr="00C50E89" w14:paraId="295D79E7" w14:textId="77777777" w:rsidTr="004C6810">
        <w:trPr>
          <w:cantSplit/>
          <w:trHeight w:val="454"/>
          <w:jc w:val="center"/>
        </w:trPr>
        <w:tc>
          <w:tcPr>
            <w:tcW w:w="2581" w:type="dxa"/>
            <w:vMerge w:val="restart"/>
          </w:tcPr>
          <w:p w14:paraId="22BC318B" w14:textId="77777777" w:rsidR="00C50E89" w:rsidRPr="00C50E89" w:rsidRDefault="00C50E89" w:rsidP="00C50E89">
            <w:pPr>
              <w:spacing w:after="0" w:line="240" w:lineRule="auto"/>
              <w:jc w:val="left"/>
              <w:rPr>
                <w:rFonts w:ascii="Arial" w:hAnsi="Arial" w:cs="Arial"/>
                <w:sz w:val="20"/>
              </w:rPr>
            </w:pPr>
            <w:r w:rsidRPr="00C50E89">
              <w:rPr>
                <w:rFonts w:ascii="Arial" w:hAnsi="Arial" w:cs="Arial"/>
                <w:sz w:val="20"/>
              </w:rPr>
              <w:t>Phone Details</w:t>
            </w:r>
          </w:p>
        </w:tc>
        <w:tc>
          <w:tcPr>
            <w:tcW w:w="3944" w:type="dxa"/>
            <w:gridSpan w:val="3"/>
            <w:tcBorders>
              <w:bottom w:val="nil"/>
            </w:tcBorders>
          </w:tcPr>
          <w:p w14:paraId="28C5666F" w14:textId="77777777" w:rsidR="00C50E89" w:rsidRPr="00C50E89" w:rsidRDefault="00C50E89" w:rsidP="00C50E89">
            <w:pPr>
              <w:spacing w:after="0" w:line="240" w:lineRule="auto"/>
              <w:jc w:val="left"/>
              <w:rPr>
                <w:rFonts w:ascii="Arial" w:hAnsi="Arial" w:cs="Arial"/>
                <w:sz w:val="20"/>
              </w:rPr>
            </w:pPr>
          </w:p>
        </w:tc>
        <w:tc>
          <w:tcPr>
            <w:tcW w:w="3945" w:type="dxa"/>
            <w:gridSpan w:val="2"/>
            <w:tcBorders>
              <w:bottom w:val="nil"/>
            </w:tcBorders>
          </w:tcPr>
          <w:p w14:paraId="37F767FF" w14:textId="77777777" w:rsidR="00C50E89" w:rsidRPr="00C50E89" w:rsidRDefault="00C50E89" w:rsidP="00C50E89">
            <w:pPr>
              <w:spacing w:after="0" w:line="240" w:lineRule="auto"/>
              <w:jc w:val="left"/>
              <w:rPr>
                <w:rFonts w:ascii="Arial" w:hAnsi="Arial" w:cs="Arial"/>
                <w:sz w:val="20"/>
              </w:rPr>
            </w:pPr>
          </w:p>
        </w:tc>
      </w:tr>
      <w:tr w:rsidR="00C50E89" w:rsidRPr="00C50E89" w14:paraId="13629F8E" w14:textId="77777777" w:rsidTr="004C6810">
        <w:trPr>
          <w:cantSplit/>
          <w:trHeight w:val="85"/>
          <w:jc w:val="center"/>
        </w:trPr>
        <w:tc>
          <w:tcPr>
            <w:tcW w:w="2581" w:type="dxa"/>
            <w:vMerge/>
          </w:tcPr>
          <w:p w14:paraId="021A6BB6" w14:textId="77777777" w:rsidR="00C50E89" w:rsidRPr="00C50E89" w:rsidRDefault="00C50E89" w:rsidP="00C50E89">
            <w:pPr>
              <w:spacing w:after="0" w:line="240" w:lineRule="auto"/>
              <w:jc w:val="left"/>
              <w:rPr>
                <w:rFonts w:ascii="Arial" w:hAnsi="Arial" w:cs="Arial"/>
                <w:sz w:val="20"/>
              </w:rPr>
            </w:pPr>
          </w:p>
        </w:tc>
        <w:tc>
          <w:tcPr>
            <w:tcW w:w="3944" w:type="dxa"/>
            <w:gridSpan w:val="3"/>
            <w:tcBorders>
              <w:top w:val="nil"/>
            </w:tcBorders>
          </w:tcPr>
          <w:p w14:paraId="4AA2E1F5" w14:textId="77777777" w:rsidR="00C50E89" w:rsidRPr="00C50E89" w:rsidRDefault="00C50E89" w:rsidP="00C50E89">
            <w:pPr>
              <w:spacing w:after="0" w:line="240" w:lineRule="auto"/>
              <w:jc w:val="left"/>
              <w:rPr>
                <w:rFonts w:ascii="Arial" w:hAnsi="Arial" w:cs="Arial"/>
                <w:b/>
                <w:sz w:val="20"/>
                <w:szCs w:val="20"/>
              </w:rPr>
            </w:pPr>
            <w:r w:rsidRPr="00C50E89">
              <w:rPr>
                <w:rFonts w:ascii="Arial" w:hAnsi="Arial" w:cs="Arial"/>
                <w:b/>
                <w:sz w:val="12"/>
              </w:rPr>
              <w:t xml:space="preserve">Type (eg. Home; work; mobile) – Number </w:t>
            </w:r>
          </w:p>
        </w:tc>
        <w:tc>
          <w:tcPr>
            <w:tcW w:w="3945" w:type="dxa"/>
            <w:gridSpan w:val="2"/>
            <w:tcBorders>
              <w:top w:val="nil"/>
            </w:tcBorders>
          </w:tcPr>
          <w:p w14:paraId="65C360BA" w14:textId="77777777" w:rsidR="00C50E89" w:rsidRPr="00C50E89" w:rsidRDefault="00C50E89" w:rsidP="00C50E89">
            <w:pPr>
              <w:spacing w:after="0" w:line="240" w:lineRule="auto"/>
              <w:jc w:val="left"/>
              <w:rPr>
                <w:rFonts w:ascii="Arial" w:hAnsi="Arial" w:cs="Arial"/>
                <w:b/>
                <w:sz w:val="12"/>
              </w:rPr>
            </w:pPr>
            <w:r w:rsidRPr="00C50E89">
              <w:rPr>
                <w:rFonts w:ascii="Arial" w:hAnsi="Arial" w:cs="Arial"/>
                <w:b/>
                <w:sz w:val="12"/>
              </w:rPr>
              <w:t>Another number (optional)</w:t>
            </w:r>
          </w:p>
        </w:tc>
      </w:tr>
    </w:tbl>
    <w:p w14:paraId="498FD836" w14:textId="77777777" w:rsidR="00C50E89" w:rsidRPr="00C50E89" w:rsidRDefault="00C50E89" w:rsidP="00C50E89">
      <w:pPr>
        <w:overflowPunct w:val="0"/>
        <w:autoSpaceDE w:val="0"/>
        <w:autoSpaceDN w:val="0"/>
        <w:adjustRightInd w:val="0"/>
        <w:spacing w:before="240" w:after="160" w:line="240" w:lineRule="auto"/>
        <w:ind w:right="142"/>
        <w:jc w:val="left"/>
        <w:textAlignment w:val="baseline"/>
        <w:rPr>
          <w:rFonts w:ascii="Arial" w:hAnsi="Arial" w:cs="Arial"/>
          <w:b/>
          <w:sz w:val="12"/>
        </w:rPr>
      </w:pPr>
      <w:r w:rsidRPr="00C50E89">
        <w:rPr>
          <w:rFonts w:ascii="Arial" w:hAnsi="Arial" w:cs="Arial"/>
          <w:b/>
          <w:sz w:val="12"/>
        </w:rPr>
        <w:t>Duplicate panel if multiple Respondents</w:t>
      </w:r>
    </w:p>
    <w:tbl>
      <w:tblPr>
        <w:tblStyle w:val="TableGrid217"/>
        <w:tblW w:w="5006" w:type="pct"/>
        <w:jc w:val="center"/>
        <w:tblLayout w:type="fixed"/>
        <w:tblLook w:val="04A0" w:firstRow="1" w:lastRow="0" w:firstColumn="1" w:lastColumn="0" w:noHBand="0" w:noVBand="1"/>
      </w:tblPr>
      <w:tblGrid>
        <w:gridCol w:w="2297"/>
        <w:gridCol w:w="1823"/>
        <w:gridCol w:w="1669"/>
        <w:gridCol w:w="38"/>
        <w:gridCol w:w="1950"/>
        <w:gridCol w:w="1578"/>
      </w:tblGrid>
      <w:tr w:rsidR="00C50E89" w:rsidRPr="00C50E89" w14:paraId="78B1C8AD" w14:textId="77777777" w:rsidTr="004C6810">
        <w:trPr>
          <w:cantSplit/>
          <w:trHeight w:val="454"/>
          <w:jc w:val="center"/>
        </w:trPr>
        <w:tc>
          <w:tcPr>
            <w:tcW w:w="2578" w:type="dxa"/>
            <w:vMerge w:val="restart"/>
          </w:tcPr>
          <w:p w14:paraId="2E66705A" w14:textId="77777777" w:rsidR="00C50E89" w:rsidRPr="00C50E89" w:rsidRDefault="00C50E89" w:rsidP="00C50E89">
            <w:pPr>
              <w:keepNext/>
              <w:spacing w:after="0" w:line="240" w:lineRule="auto"/>
              <w:jc w:val="left"/>
              <w:rPr>
                <w:rFonts w:ascii="Arial" w:hAnsi="Arial" w:cs="Arial"/>
                <w:sz w:val="20"/>
              </w:rPr>
            </w:pPr>
            <w:r w:rsidRPr="00C50E89">
              <w:rPr>
                <w:rFonts w:ascii="Arial" w:hAnsi="Arial" w:cs="Arial"/>
                <w:sz w:val="20"/>
              </w:rPr>
              <w:t>Respondent</w:t>
            </w:r>
          </w:p>
        </w:tc>
        <w:tc>
          <w:tcPr>
            <w:tcW w:w="7892" w:type="dxa"/>
            <w:gridSpan w:val="5"/>
            <w:tcBorders>
              <w:bottom w:val="nil"/>
            </w:tcBorders>
          </w:tcPr>
          <w:p w14:paraId="2AF0F348" w14:textId="77777777" w:rsidR="00C50E89" w:rsidRPr="00C50E89" w:rsidRDefault="00C50E89" w:rsidP="00C50E89">
            <w:pPr>
              <w:keepNext/>
              <w:spacing w:after="0" w:line="240" w:lineRule="auto"/>
              <w:jc w:val="left"/>
              <w:rPr>
                <w:rFonts w:ascii="Arial" w:hAnsi="Arial" w:cs="Arial"/>
                <w:sz w:val="20"/>
              </w:rPr>
            </w:pPr>
          </w:p>
        </w:tc>
      </w:tr>
      <w:tr w:rsidR="00C50E89" w:rsidRPr="00C50E89" w14:paraId="6EE38DB6" w14:textId="77777777" w:rsidTr="004C6810">
        <w:trPr>
          <w:cantSplit/>
          <w:trHeight w:val="85"/>
          <w:jc w:val="center"/>
        </w:trPr>
        <w:tc>
          <w:tcPr>
            <w:tcW w:w="2578" w:type="dxa"/>
            <w:vMerge/>
          </w:tcPr>
          <w:p w14:paraId="576C858A" w14:textId="77777777" w:rsidR="00C50E89" w:rsidRPr="00C50E89" w:rsidRDefault="00C50E89" w:rsidP="00C50E89">
            <w:pPr>
              <w:keepNext/>
              <w:spacing w:after="0" w:line="240" w:lineRule="auto"/>
              <w:jc w:val="left"/>
              <w:rPr>
                <w:rFonts w:ascii="Arial" w:hAnsi="Arial" w:cs="Arial"/>
                <w:sz w:val="20"/>
              </w:rPr>
            </w:pPr>
          </w:p>
        </w:tc>
        <w:tc>
          <w:tcPr>
            <w:tcW w:w="7892" w:type="dxa"/>
            <w:gridSpan w:val="5"/>
            <w:tcBorders>
              <w:top w:val="nil"/>
            </w:tcBorders>
            <w:vAlign w:val="bottom"/>
          </w:tcPr>
          <w:p w14:paraId="794BE029" w14:textId="77777777" w:rsidR="00C50E89" w:rsidRPr="00C50E89" w:rsidRDefault="00C50E89" w:rsidP="00C50E89">
            <w:pPr>
              <w:keepNext/>
              <w:spacing w:after="0" w:line="240" w:lineRule="auto"/>
              <w:jc w:val="left"/>
              <w:rPr>
                <w:rFonts w:ascii="Arial" w:hAnsi="Arial" w:cs="Arial"/>
                <w:sz w:val="20"/>
              </w:rPr>
            </w:pPr>
            <w:r w:rsidRPr="00C50E89">
              <w:rPr>
                <w:rFonts w:ascii="Arial" w:hAnsi="Arial" w:cs="Arial"/>
                <w:b/>
                <w:sz w:val="12"/>
              </w:rPr>
              <w:t>Full Name</w:t>
            </w:r>
          </w:p>
        </w:tc>
      </w:tr>
      <w:tr w:rsidR="00C50E89" w:rsidRPr="00C50E89" w14:paraId="780D180E" w14:textId="77777777" w:rsidTr="004C6810">
        <w:trPr>
          <w:cantSplit/>
          <w:trHeight w:val="454"/>
          <w:jc w:val="center"/>
        </w:trPr>
        <w:tc>
          <w:tcPr>
            <w:tcW w:w="2578" w:type="dxa"/>
            <w:vMerge w:val="restart"/>
          </w:tcPr>
          <w:p w14:paraId="2AC07308" w14:textId="77777777" w:rsidR="00C50E89" w:rsidRPr="00C50E89" w:rsidRDefault="00C50E89" w:rsidP="00C50E89">
            <w:pPr>
              <w:keepNext/>
              <w:spacing w:after="0" w:line="240" w:lineRule="auto"/>
              <w:jc w:val="left"/>
              <w:rPr>
                <w:rFonts w:ascii="Arial" w:hAnsi="Arial" w:cs="Arial"/>
                <w:sz w:val="20"/>
              </w:rPr>
            </w:pPr>
            <w:r w:rsidRPr="00C50E89">
              <w:rPr>
                <w:rFonts w:ascii="Arial" w:hAnsi="Arial" w:cs="Arial"/>
                <w:sz w:val="20"/>
              </w:rPr>
              <w:t>Address</w:t>
            </w:r>
          </w:p>
        </w:tc>
        <w:tc>
          <w:tcPr>
            <w:tcW w:w="7892" w:type="dxa"/>
            <w:gridSpan w:val="5"/>
            <w:tcBorders>
              <w:bottom w:val="nil"/>
            </w:tcBorders>
          </w:tcPr>
          <w:p w14:paraId="3409D3BF" w14:textId="77777777" w:rsidR="00C50E89" w:rsidRPr="00C50E89" w:rsidRDefault="00C50E89" w:rsidP="00C50E89">
            <w:pPr>
              <w:keepNext/>
              <w:spacing w:after="0" w:line="240" w:lineRule="auto"/>
              <w:jc w:val="left"/>
              <w:rPr>
                <w:rFonts w:ascii="Arial" w:hAnsi="Arial" w:cs="Arial"/>
                <w:sz w:val="20"/>
              </w:rPr>
            </w:pPr>
          </w:p>
        </w:tc>
      </w:tr>
      <w:tr w:rsidR="00C50E89" w:rsidRPr="00C50E89" w14:paraId="4FEEE680" w14:textId="77777777" w:rsidTr="004C6810">
        <w:trPr>
          <w:cantSplit/>
          <w:trHeight w:val="85"/>
          <w:jc w:val="center"/>
        </w:trPr>
        <w:tc>
          <w:tcPr>
            <w:tcW w:w="2578" w:type="dxa"/>
            <w:vMerge/>
          </w:tcPr>
          <w:p w14:paraId="2960D0D7" w14:textId="77777777" w:rsidR="00C50E89" w:rsidRPr="00C50E89" w:rsidRDefault="00C50E89" w:rsidP="00C50E89">
            <w:pPr>
              <w:keepNext/>
              <w:spacing w:after="0" w:line="240" w:lineRule="auto"/>
              <w:jc w:val="left"/>
              <w:rPr>
                <w:rFonts w:ascii="Arial" w:hAnsi="Arial" w:cs="Arial"/>
                <w:sz w:val="20"/>
              </w:rPr>
            </w:pPr>
          </w:p>
        </w:tc>
        <w:tc>
          <w:tcPr>
            <w:tcW w:w="7892" w:type="dxa"/>
            <w:gridSpan w:val="5"/>
            <w:tcBorders>
              <w:top w:val="nil"/>
              <w:bottom w:val="single" w:sz="4" w:space="0" w:color="auto"/>
            </w:tcBorders>
            <w:vAlign w:val="bottom"/>
          </w:tcPr>
          <w:p w14:paraId="02389669" w14:textId="77777777" w:rsidR="00C50E89" w:rsidRPr="00C50E89" w:rsidRDefault="00C50E89" w:rsidP="00C50E89">
            <w:pPr>
              <w:keepNext/>
              <w:spacing w:after="0" w:line="240" w:lineRule="auto"/>
              <w:jc w:val="left"/>
              <w:rPr>
                <w:rFonts w:ascii="Arial" w:hAnsi="Arial" w:cs="Arial"/>
                <w:b/>
                <w:sz w:val="20"/>
              </w:rPr>
            </w:pPr>
            <w:r w:rsidRPr="00C50E89">
              <w:rPr>
                <w:rFonts w:ascii="Arial" w:hAnsi="Arial" w:cs="Arial"/>
                <w:b/>
                <w:sz w:val="12"/>
              </w:rPr>
              <w:t>Street Address (including unit or level number and name of property if required)</w:t>
            </w:r>
          </w:p>
        </w:tc>
      </w:tr>
      <w:tr w:rsidR="00C50E89" w:rsidRPr="00C50E89" w14:paraId="09036463" w14:textId="77777777" w:rsidTr="004C6810">
        <w:trPr>
          <w:cantSplit/>
          <w:trHeight w:val="454"/>
          <w:jc w:val="center"/>
        </w:trPr>
        <w:tc>
          <w:tcPr>
            <w:tcW w:w="2578" w:type="dxa"/>
            <w:vMerge/>
          </w:tcPr>
          <w:p w14:paraId="1B0DAAB9" w14:textId="77777777" w:rsidR="00C50E89" w:rsidRPr="00C50E89" w:rsidRDefault="00C50E89" w:rsidP="00C50E89">
            <w:pPr>
              <w:keepNext/>
              <w:spacing w:after="0" w:line="240" w:lineRule="auto"/>
              <w:jc w:val="left"/>
              <w:rPr>
                <w:rFonts w:ascii="Arial" w:hAnsi="Arial" w:cs="Arial"/>
                <w:sz w:val="20"/>
              </w:rPr>
            </w:pPr>
          </w:p>
        </w:tc>
        <w:tc>
          <w:tcPr>
            <w:tcW w:w="2040" w:type="dxa"/>
            <w:tcBorders>
              <w:bottom w:val="nil"/>
            </w:tcBorders>
          </w:tcPr>
          <w:p w14:paraId="765B4D1A" w14:textId="77777777" w:rsidR="00C50E89" w:rsidRPr="00C50E89" w:rsidRDefault="00C50E89" w:rsidP="00C50E89">
            <w:pPr>
              <w:keepNext/>
              <w:spacing w:after="0" w:line="240" w:lineRule="auto"/>
              <w:jc w:val="left"/>
              <w:rPr>
                <w:rFonts w:ascii="Arial" w:hAnsi="Arial" w:cs="Arial"/>
                <w:sz w:val="20"/>
              </w:rPr>
            </w:pPr>
          </w:p>
        </w:tc>
        <w:tc>
          <w:tcPr>
            <w:tcW w:w="1865" w:type="dxa"/>
            <w:tcBorders>
              <w:bottom w:val="nil"/>
            </w:tcBorders>
          </w:tcPr>
          <w:p w14:paraId="27A9CCBE" w14:textId="77777777" w:rsidR="00C50E89" w:rsidRPr="00C50E89" w:rsidRDefault="00C50E89" w:rsidP="00C50E89">
            <w:pPr>
              <w:keepNext/>
              <w:spacing w:after="0" w:line="240" w:lineRule="auto"/>
              <w:jc w:val="left"/>
              <w:rPr>
                <w:rFonts w:ascii="Arial" w:hAnsi="Arial" w:cs="Arial"/>
                <w:sz w:val="20"/>
              </w:rPr>
            </w:pPr>
          </w:p>
        </w:tc>
        <w:tc>
          <w:tcPr>
            <w:tcW w:w="2226" w:type="dxa"/>
            <w:gridSpan w:val="2"/>
            <w:tcBorders>
              <w:bottom w:val="nil"/>
            </w:tcBorders>
          </w:tcPr>
          <w:p w14:paraId="382056E3" w14:textId="77777777" w:rsidR="00C50E89" w:rsidRPr="00C50E89" w:rsidRDefault="00C50E89" w:rsidP="00C50E89">
            <w:pPr>
              <w:keepNext/>
              <w:spacing w:after="0" w:line="240" w:lineRule="auto"/>
              <w:jc w:val="left"/>
              <w:rPr>
                <w:rFonts w:ascii="Arial" w:hAnsi="Arial" w:cs="Arial"/>
                <w:sz w:val="20"/>
              </w:rPr>
            </w:pPr>
          </w:p>
        </w:tc>
        <w:tc>
          <w:tcPr>
            <w:tcW w:w="1761" w:type="dxa"/>
            <w:tcBorders>
              <w:bottom w:val="nil"/>
            </w:tcBorders>
          </w:tcPr>
          <w:p w14:paraId="4BB20F57" w14:textId="77777777" w:rsidR="00C50E89" w:rsidRPr="00C50E89" w:rsidRDefault="00C50E89" w:rsidP="00C50E89">
            <w:pPr>
              <w:keepNext/>
              <w:spacing w:after="0" w:line="240" w:lineRule="auto"/>
              <w:jc w:val="left"/>
              <w:rPr>
                <w:rFonts w:ascii="Arial" w:hAnsi="Arial" w:cs="Arial"/>
                <w:sz w:val="20"/>
              </w:rPr>
            </w:pPr>
          </w:p>
        </w:tc>
      </w:tr>
      <w:tr w:rsidR="00C50E89" w:rsidRPr="00C50E89" w14:paraId="71B0B61B" w14:textId="77777777" w:rsidTr="004C6810">
        <w:trPr>
          <w:cantSplit/>
          <w:trHeight w:val="86"/>
          <w:jc w:val="center"/>
        </w:trPr>
        <w:tc>
          <w:tcPr>
            <w:tcW w:w="2578" w:type="dxa"/>
            <w:vMerge/>
          </w:tcPr>
          <w:p w14:paraId="622ECD08" w14:textId="77777777" w:rsidR="00C50E89" w:rsidRPr="00C50E89" w:rsidRDefault="00C50E89" w:rsidP="00C50E89">
            <w:pPr>
              <w:keepNext/>
              <w:spacing w:after="0" w:line="240" w:lineRule="auto"/>
              <w:jc w:val="left"/>
              <w:rPr>
                <w:rFonts w:ascii="Arial" w:hAnsi="Arial" w:cs="Arial"/>
                <w:sz w:val="20"/>
              </w:rPr>
            </w:pPr>
          </w:p>
        </w:tc>
        <w:tc>
          <w:tcPr>
            <w:tcW w:w="2040" w:type="dxa"/>
            <w:tcBorders>
              <w:top w:val="nil"/>
              <w:bottom w:val="single" w:sz="4" w:space="0" w:color="auto"/>
            </w:tcBorders>
            <w:vAlign w:val="bottom"/>
          </w:tcPr>
          <w:p w14:paraId="387C860C" w14:textId="77777777" w:rsidR="00C50E89" w:rsidRPr="00C50E89" w:rsidRDefault="00C50E89" w:rsidP="00C50E89">
            <w:pPr>
              <w:keepNext/>
              <w:spacing w:after="0" w:line="240" w:lineRule="auto"/>
              <w:jc w:val="left"/>
              <w:rPr>
                <w:rFonts w:ascii="Arial" w:hAnsi="Arial" w:cs="Arial"/>
                <w:sz w:val="20"/>
              </w:rPr>
            </w:pPr>
            <w:r w:rsidRPr="00C50E89">
              <w:rPr>
                <w:rFonts w:ascii="Arial" w:hAnsi="Arial" w:cs="Arial"/>
                <w:b/>
                <w:sz w:val="12"/>
              </w:rPr>
              <w:t>City/town/suburb</w:t>
            </w:r>
          </w:p>
        </w:tc>
        <w:tc>
          <w:tcPr>
            <w:tcW w:w="1865" w:type="dxa"/>
            <w:tcBorders>
              <w:top w:val="nil"/>
              <w:bottom w:val="single" w:sz="4" w:space="0" w:color="auto"/>
            </w:tcBorders>
            <w:vAlign w:val="bottom"/>
          </w:tcPr>
          <w:p w14:paraId="1C2F418B" w14:textId="77777777" w:rsidR="00C50E89" w:rsidRPr="00C50E89" w:rsidRDefault="00C50E89" w:rsidP="00C50E89">
            <w:pPr>
              <w:keepNext/>
              <w:spacing w:after="0" w:line="240" w:lineRule="auto"/>
              <w:jc w:val="left"/>
              <w:rPr>
                <w:rFonts w:ascii="Arial" w:hAnsi="Arial" w:cs="Arial"/>
                <w:sz w:val="20"/>
              </w:rPr>
            </w:pPr>
            <w:r w:rsidRPr="00C50E89">
              <w:rPr>
                <w:rFonts w:ascii="Arial" w:hAnsi="Arial" w:cs="Arial"/>
                <w:b/>
                <w:sz w:val="12"/>
              </w:rPr>
              <w:t>State</w:t>
            </w:r>
          </w:p>
        </w:tc>
        <w:tc>
          <w:tcPr>
            <w:tcW w:w="2226" w:type="dxa"/>
            <w:gridSpan w:val="2"/>
            <w:tcBorders>
              <w:top w:val="nil"/>
              <w:bottom w:val="single" w:sz="4" w:space="0" w:color="auto"/>
            </w:tcBorders>
            <w:vAlign w:val="bottom"/>
          </w:tcPr>
          <w:p w14:paraId="5BF23A66" w14:textId="77777777" w:rsidR="00C50E89" w:rsidRPr="00C50E89" w:rsidRDefault="00C50E89" w:rsidP="00C50E89">
            <w:pPr>
              <w:keepNext/>
              <w:spacing w:after="0" w:line="240" w:lineRule="auto"/>
              <w:jc w:val="left"/>
              <w:rPr>
                <w:rFonts w:ascii="Arial" w:hAnsi="Arial" w:cs="Arial"/>
                <w:sz w:val="20"/>
              </w:rPr>
            </w:pPr>
            <w:r w:rsidRPr="00C50E89">
              <w:rPr>
                <w:rFonts w:ascii="Arial" w:hAnsi="Arial" w:cs="Arial"/>
                <w:b/>
                <w:sz w:val="12"/>
              </w:rPr>
              <w:t>Postcode</w:t>
            </w:r>
          </w:p>
        </w:tc>
        <w:tc>
          <w:tcPr>
            <w:tcW w:w="1761" w:type="dxa"/>
            <w:tcBorders>
              <w:top w:val="nil"/>
              <w:bottom w:val="single" w:sz="4" w:space="0" w:color="auto"/>
            </w:tcBorders>
            <w:vAlign w:val="bottom"/>
          </w:tcPr>
          <w:p w14:paraId="76B75123" w14:textId="77777777" w:rsidR="00C50E89" w:rsidRPr="00C50E89" w:rsidRDefault="00C50E89" w:rsidP="00C50E89">
            <w:pPr>
              <w:keepNext/>
              <w:spacing w:after="0" w:line="240" w:lineRule="auto"/>
              <w:jc w:val="left"/>
              <w:rPr>
                <w:rFonts w:ascii="Arial" w:hAnsi="Arial" w:cs="Arial"/>
                <w:sz w:val="20"/>
              </w:rPr>
            </w:pPr>
            <w:r w:rsidRPr="00C50E89">
              <w:rPr>
                <w:rFonts w:ascii="Arial" w:hAnsi="Arial" w:cs="Arial"/>
                <w:b/>
                <w:sz w:val="12"/>
              </w:rPr>
              <w:t>Country</w:t>
            </w:r>
          </w:p>
        </w:tc>
      </w:tr>
      <w:tr w:rsidR="00C50E89" w:rsidRPr="00C50E89" w14:paraId="7A751486" w14:textId="77777777" w:rsidTr="004C6810">
        <w:trPr>
          <w:cantSplit/>
          <w:trHeight w:val="454"/>
          <w:jc w:val="center"/>
        </w:trPr>
        <w:tc>
          <w:tcPr>
            <w:tcW w:w="2578" w:type="dxa"/>
            <w:vMerge/>
          </w:tcPr>
          <w:p w14:paraId="23471688" w14:textId="77777777" w:rsidR="00C50E89" w:rsidRPr="00C50E89" w:rsidRDefault="00C50E89" w:rsidP="00C50E89">
            <w:pPr>
              <w:keepNext/>
              <w:spacing w:after="0" w:line="240" w:lineRule="auto"/>
              <w:jc w:val="left"/>
              <w:rPr>
                <w:rFonts w:ascii="Arial" w:hAnsi="Arial" w:cs="Arial"/>
                <w:sz w:val="20"/>
              </w:rPr>
            </w:pPr>
          </w:p>
        </w:tc>
        <w:tc>
          <w:tcPr>
            <w:tcW w:w="7892" w:type="dxa"/>
            <w:gridSpan w:val="5"/>
            <w:tcBorders>
              <w:bottom w:val="nil"/>
            </w:tcBorders>
          </w:tcPr>
          <w:p w14:paraId="79382875" w14:textId="77777777" w:rsidR="00C50E89" w:rsidRPr="00C50E89" w:rsidRDefault="00C50E89" w:rsidP="00C50E89">
            <w:pPr>
              <w:keepNext/>
              <w:spacing w:after="0" w:line="240" w:lineRule="auto"/>
              <w:jc w:val="left"/>
              <w:rPr>
                <w:rFonts w:ascii="Arial" w:hAnsi="Arial" w:cs="Arial"/>
                <w:sz w:val="20"/>
              </w:rPr>
            </w:pPr>
          </w:p>
        </w:tc>
      </w:tr>
      <w:tr w:rsidR="00C50E89" w:rsidRPr="00C50E89" w14:paraId="7576A533" w14:textId="77777777" w:rsidTr="004C6810">
        <w:trPr>
          <w:cantSplit/>
          <w:trHeight w:val="85"/>
          <w:jc w:val="center"/>
        </w:trPr>
        <w:tc>
          <w:tcPr>
            <w:tcW w:w="2578" w:type="dxa"/>
            <w:vMerge/>
          </w:tcPr>
          <w:p w14:paraId="78A15AFA" w14:textId="77777777" w:rsidR="00C50E89" w:rsidRPr="00C50E89" w:rsidRDefault="00C50E89" w:rsidP="00C50E89">
            <w:pPr>
              <w:keepNext/>
              <w:spacing w:after="0" w:line="240" w:lineRule="auto"/>
              <w:jc w:val="left"/>
              <w:rPr>
                <w:rFonts w:ascii="Arial" w:hAnsi="Arial" w:cs="Arial"/>
                <w:sz w:val="20"/>
              </w:rPr>
            </w:pPr>
          </w:p>
        </w:tc>
        <w:tc>
          <w:tcPr>
            <w:tcW w:w="7892" w:type="dxa"/>
            <w:gridSpan w:val="5"/>
            <w:tcBorders>
              <w:top w:val="nil"/>
              <w:bottom w:val="single" w:sz="4" w:space="0" w:color="auto"/>
            </w:tcBorders>
          </w:tcPr>
          <w:p w14:paraId="612C243A" w14:textId="77777777" w:rsidR="00C50E89" w:rsidRPr="00C50E89" w:rsidRDefault="00C50E89" w:rsidP="00C50E89">
            <w:pPr>
              <w:keepNext/>
              <w:spacing w:after="0" w:line="240" w:lineRule="auto"/>
              <w:jc w:val="left"/>
              <w:rPr>
                <w:rFonts w:ascii="Arial" w:hAnsi="Arial" w:cs="Arial"/>
                <w:b/>
                <w:sz w:val="20"/>
              </w:rPr>
            </w:pPr>
            <w:r w:rsidRPr="00C50E89">
              <w:rPr>
                <w:rFonts w:ascii="Arial" w:hAnsi="Arial" w:cs="Arial"/>
                <w:b/>
                <w:sz w:val="12"/>
              </w:rPr>
              <w:t>Email address</w:t>
            </w:r>
          </w:p>
        </w:tc>
      </w:tr>
      <w:tr w:rsidR="00C50E89" w:rsidRPr="00C50E89" w14:paraId="730F48D8" w14:textId="77777777" w:rsidTr="004C6810">
        <w:trPr>
          <w:cantSplit/>
          <w:trHeight w:val="454"/>
          <w:jc w:val="center"/>
        </w:trPr>
        <w:tc>
          <w:tcPr>
            <w:tcW w:w="2578" w:type="dxa"/>
            <w:vMerge w:val="restart"/>
          </w:tcPr>
          <w:p w14:paraId="63AC9773" w14:textId="77777777" w:rsidR="00C50E89" w:rsidRPr="00C50E89" w:rsidRDefault="00C50E89" w:rsidP="00C50E89">
            <w:pPr>
              <w:keepNext/>
              <w:spacing w:after="0" w:line="240" w:lineRule="auto"/>
              <w:jc w:val="left"/>
              <w:rPr>
                <w:rFonts w:ascii="Arial" w:hAnsi="Arial" w:cs="Arial"/>
                <w:sz w:val="20"/>
              </w:rPr>
            </w:pPr>
            <w:r w:rsidRPr="00C50E89">
              <w:rPr>
                <w:rFonts w:ascii="Arial" w:hAnsi="Arial" w:cs="Arial"/>
                <w:sz w:val="20"/>
              </w:rPr>
              <w:t>Phone Details</w:t>
            </w:r>
          </w:p>
        </w:tc>
        <w:tc>
          <w:tcPr>
            <w:tcW w:w="3946" w:type="dxa"/>
            <w:gridSpan w:val="3"/>
            <w:tcBorders>
              <w:bottom w:val="nil"/>
            </w:tcBorders>
          </w:tcPr>
          <w:p w14:paraId="6F3B15C7" w14:textId="77777777" w:rsidR="00C50E89" w:rsidRPr="00C50E89" w:rsidRDefault="00C50E89" w:rsidP="00C50E89">
            <w:pPr>
              <w:keepNext/>
              <w:spacing w:after="0" w:line="240" w:lineRule="auto"/>
              <w:jc w:val="left"/>
              <w:rPr>
                <w:rFonts w:ascii="Arial" w:hAnsi="Arial" w:cs="Arial"/>
                <w:sz w:val="20"/>
              </w:rPr>
            </w:pPr>
          </w:p>
        </w:tc>
        <w:tc>
          <w:tcPr>
            <w:tcW w:w="3946" w:type="dxa"/>
            <w:gridSpan w:val="2"/>
            <w:tcBorders>
              <w:bottom w:val="nil"/>
            </w:tcBorders>
          </w:tcPr>
          <w:p w14:paraId="48BF6EED" w14:textId="77777777" w:rsidR="00C50E89" w:rsidRPr="00C50E89" w:rsidRDefault="00C50E89" w:rsidP="00C50E89">
            <w:pPr>
              <w:keepNext/>
              <w:spacing w:after="0" w:line="240" w:lineRule="auto"/>
              <w:jc w:val="left"/>
              <w:rPr>
                <w:rFonts w:ascii="Arial" w:hAnsi="Arial" w:cs="Arial"/>
                <w:sz w:val="20"/>
              </w:rPr>
            </w:pPr>
          </w:p>
        </w:tc>
      </w:tr>
      <w:tr w:rsidR="00C50E89" w:rsidRPr="00C50E89" w14:paraId="382DB6CE" w14:textId="77777777" w:rsidTr="004C6810">
        <w:trPr>
          <w:cantSplit/>
          <w:trHeight w:val="85"/>
          <w:jc w:val="center"/>
        </w:trPr>
        <w:tc>
          <w:tcPr>
            <w:tcW w:w="2578" w:type="dxa"/>
            <w:vMerge/>
          </w:tcPr>
          <w:p w14:paraId="2C6A8300" w14:textId="77777777" w:rsidR="00C50E89" w:rsidRPr="00C50E89" w:rsidRDefault="00C50E89" w:rsidP="00C50E89">
            <w:pPr>
              <w:keepNext/>
              <w:spacing w:after="0" w:line="240" w:lineRule="auto"/>
              <w:jc w:val="left"/>
              <w:rPr>
                <w:rFonts w:ascii="Arial" w:hAnsi="Arial" w:cs="Arial"/>
                <w:sz w:val="20"/>
              </w:rPr>
            </w:pPr>
          </w:p>
        </w:tc>
        <w:tc>
          <w:tcPr>
            <w:tcW w:w="3946" w:type="dxa"/>
            <w:gridSpan w:val="3"/>
            <w:tcBorders>
              <w:top w:val="nil"/>
            </w:tcBorders>
          </w:tcPr>
          <w:p w14:paraId="0D306CA5" w14:textId="77777777" w:rsidR="00C50E89" w:rsidRPr="00C50E89" w:rsidRDefault="00C50E89" w:rsidP="00C50E89">
            <w:pPr>
              <w:keepNext/>
              <w:spacing w:after="0" w:line="240" w:lineRule="auto"/>
              <w:jc w:val="left"/>
              <w:rPr>
                <w:rFonts w:ascii="Arial" w:hAnsi="Arial" w:cs="Arial"/>
                <w:b/>
                <w:sz w:val="20"/>
                <w:szCs w:val="20"/>
              </w:rPr>
            </w:pPr>
            <w:r w:rsidRPr="00C50E89">
              <w:rPr>
                <w:rFonts w:ascii="Arial" w:hAnsi="Arial" w:cs="Arial"/>
                <w:b/>
                <w:sz w:val="12"/>
              </w:rPr>
              <w:t xml:space="preserve">Type (eg. Home; work; mobile) – Number </w:t>
            </w:r>
          </w:p>
        </w:tc>
        <w:tc>
          <w:tcPr>
            <w:tcW w:w="3946" w:type="dxa"/>
            <w:gridSpan w:val="2"/>
            <w:tcBorders>
              <w:top w:val="nil"/>
            </w:tcBorders>
          </w:tcPr>
          <w:p w14:paraId="15C4C106" w14:textId="77777777" w:rsidR="00C50E89" w:rsidRPr="00C50E89" w:rsidRDefault="00C50E89" w:rsidP="00C50E89">
            <w:pPr>
              <w:spacing w:after="0" w:line="240" w:lineRule="auto"/>
              <w:jc w:val="left"/>
              <w:rPr>
                <w:rFonts w:ascii="Arial" w:hAnsi="Arial" w:cs="Arial"/>
                <w:b/>
                <w:sz w:val="12"/>
              </w:rPr>
            </w:pPr>
            <w:r w:rsidRPr="00C50E89">
              <w:rPr>
                <w:rFonts w:ascii="Arial" w:hAnsi="Arial" w:cs="Arial"/>
                <w:b/>
                <w:sz w:val="12"/>
              </w:rPr>
              <w:t>Another number (optional)</w:t>
            </w:r>
          </w:p>
        </w:tc>
      </w:tr>
    </w:tbl>
    <w:p w14:paraId="4CCADC72" w14:textId="77777777" w:rsidR="00C50E89" w:rsidRPr="00C50E89" w:rsidRDefault="00C50E89" w:rsidP="00C50E89">
      <w:pPr>
        <w:overflowPunct w:val="0"/>
        <w:autoSpaceDE w:val="0"/>
        <w:autoSpaceDN w:val="0"/>
        <w:adjustRightInd w:val="0"/>
        <w:spacing w:before="120" w:after="120" w:line="240" w:lineRule="auto"/>
        <w:ind w:right="142"/>
        <w:jc w:val="left"/>
        <w:textAlignment w:val="baseline"/>
        <w:rPr>
          <w:rFonts w:ascii="Arial" w:hAnsi="Arial" w:cs="Arial"/>
          <w:b/>
          <w:sz w:val="20"/>
        </w:rPr>
      </w:pPr>
    </w:p>
    <w:tbl>
      <w:tblPr>
        <w:tblStyle w:val="TableGrid38"/>
        <w:tblW w:w="5000" w:type="pct"/>
        <w:tblLook w:val="04A0" w:firstRow="1" w:lastRow="0" w:firstColumn="1" w:lastColumn="0" w:noHBand="0" w:noVBand="1"/>
      </w:tblPr>
      <w:tblGrid>
        <w:gridCol w:w="9344"/>
      </w:tblGrid>
      <w:tr w:rsidR="00C50E89" w:rsidRPr="00C50E89" w14:paraId="6B4E4CA0" w14:textId="77777777" w:rsidTr="004C6810">
        <w:tc>
          <w:tcPr>
            <w:tcW w:w="5000" w:type="pct"/>
          </w:tcPr>
          <w:p w14:paraId="1D77D290" w14:textId="77777777" w:rsidR="00C50E89" w:rsidRPr="00C50E89" w:rsidRDefault="00C50E89" w:rsidP="00C50E89">
            <w:pPr>
              <w:overflowPunct w:val="0"/>
              <w:autoSpaceDE w:val="0"/>
              <w:autoSpaceDN w:val="0"/>
              <w:adjustRightInd w:val="0"/>
              <w:spacing w:before="240" w:after="0" w:line="276" w:lineRule="auto"/>
              <w:textAlignment w:val="baseline"/>
              <w:rPr>
                <w:rFonts w:ascii="Arial" w:hAnsi="Arial" w:cs="Arial"/>
                <w:b/>
                <w:sz w:val="20"/>
                <w:szCs w:val="20"/>
              </w:rPr>
            </w:pPr>
            <w:r w:rsidRPr="00C50E89">
              <w:rPr>
                <w:rFonts w:ascii="Arial" w:hAnsi="Arial" w:cs="Arial"/>
                <w:b/>
                <w:sz w:val="20"/>
                <w:szCs w:val="20"/>
              </w:rPr>
              <w:t>Application Details</w:t>
            </w:r>
          </w:p>
          <w:p w14:paraId="18D5AD4A" w14:textId="77777777" w:rsidR="00C50E89" w:rsidRPr="00C50E89" w:rsidRDefault="00C50E89" w:rsidP="00C50E89">
            <w:pPr>
              <w:overflowPunct w:val="0"/>
              <w:autoSpaceDE w:val="0"/>
              <w:autoSpaceDN w:val="0"/>
              <w:adjustRightInd w:val="0"/>
              <w:spacing w:before="240" w:after="240" w:line="276" w:lineRule="auto"/>
              <w:ind w:right="57"/>
              <w:textAlignment w:val="baseline"/>
              <w:rPr>
                <w:rFonts w:ascii="Arial" w:hAnsi="Arial" w:cs="Arial"/>
                <w:sz w:val="12"/>
                <w:szCs w:val="18"/>
              </w:rPr>
            </w:pPr>
            <w:r w:rsidRPr="00C50E89">
              <w:rPr>
                <w:rFonts w:ascii="Arial" w:hAnsi="Arial" w:cs="Arial"/>
                <w:sz w:val="20"/>
                <w:szCs w:val="20"/>
              </w:rPr>
              <w:t>Matter type:</w:t>
            </w:r>
            <w:r w:rsidRPr="00C50E89">
              <w:rPr>
                <w:rFonts w:ascii="Arial" w:hAnsi="Arial" w:cs="Arial"/>
                <w:i/>
                <w:sz w:val="20"/>
                <w:szCs w:val="20"/>
              </w:rPr>
              <w:t xml:space="preserve"> [Enter matter type]</w:t>
            </w:r>
          </w:p>
          <w:p w14:paraId="5865B497" w14:textId="77777777" w:rsidR="00C50E89" w:rsidRPr="00C50E89" w:rsidRDefault="00C50E89" w:rsidP="00C50E89">
            <w:pPr>
              <w:overflowPunct w:val="0"/>
              <w:autoSpaceDE w:val="0"/>
              <w:autoSpaceDN w:val="0"/>
              <w:adjustRightInd w:val="0"/>
              <w:spacing w:after="240" w:line="276" w:lineRule="auto"/>
              <w:ind w:right="57"/>
              <w:textAlignment w:val="baseline"/>
              <w:rPr>
                <w:rFonts w:ascii="Arial" w:hAnsi="Arial" w:cs="Arial"/>
                <w:sz w:val="20"/>
                <w:szCs w:val="20"/>
              </w:rPr>
            </w:pPr>
            <w:r w:rsidRPr="00C50E89">
              <w:rPr>
                <w:rFonts w:ascii="Arial" w:hAnsi="Arial" w:cs="Arial"/>
                <w:sz w:val="20"/>
                <w:szCs w:val="20"/>
              </w:rPr>
              <w:t xml:space="preserve">This Application is for </w:t>
            </w:r>
            <w:r w:rsidRPr="00C50E89">
              <w:rPr>
                <w:rFonts w:ascii="Arial" w:hAnsi="Arial" w:cs="Arial"/>
                <w:iCs/>
                <w:sz w:val="20"/>
                <w:szCs w:val="20"/>
              </w:rPr>
              <w:t>a Community Service Order.</w:t>
            </w:r>
          </w:p>
          <w:p w14:paraId="50CDF459" w14:textId="77777777" w:rsidR="00C50E89" w:rsidRPr="00C50E89" w:rsidRDefault="00C50E89" w:rsidP="00C50E89">
            <w:pPr>
              <w:overflowPunct w:val="0"/>
              <w:autoSpaceDE w:val="0"/>
              <w:autoSpaceDN w:val="0"/>
              <w:adjustRightInd w:val="0"/>
              <w:spacing w:after="240" w:line="276" w:lineRule="auto"/>
              <w:ind w:right="57"/>
              <w:textAlignment w:val="baseline"/>
              <w:rPr>
                <w:rFonts w:ascii="Arial" w:hAnsi="Arial" w:cs="Arial"/>
                <w:i/>
                <w:sz w:val="18"/>
                <w:szCs w:val="18"/>
              </w:rPr>
            </w:pPr>
            <w:r w:rsidRPr="00C50E89">
              <w:rPr>
                <w:rFonts w:ascii="Arial" w:hAnsi="Arial" w:cs="Arial"/>
                <w:sz w:val="20"/>
                <w:szCs w:val="20"/>
              </w:rPr>
              <w:t xml:space="preserve">This Application is made under section 46(1) of the </w:t>
            </w:r>
            <w:r w:rsidRPr="00C50E89">
              <w:rPr>
                <w:rFonts w:ascii="Arial" w:hAnsi="Arial" w:cs="Arial"/>
                <w:i/>
                <w:sz w:val="20"/>
                <w:szCs w:val="20"/>
              </w:rPr>
              <w:t>Fines Enforcement and Debt Recovery Act 2017.</w:t>
            </w:r>
          </w:p>
          <w:p w14:paraId="0823DEF7" w14:textId="77777777" w:rsidR="00C50E89" w:rsidRPr="00C50E89" w:rsidRDefault="00C50E89" w:rsidP="00C50E89">
            <w:pPr>
              <w:overflowPunct w:val="0"/>
              <w:autoSpaceDE w:val="0"/>
              <w:autoSpaceDN w:val="0"/>
              <w:adjustRightInd w:val="0"/>
              <w:spacing w:after="0" w:line="276" w:lineRule="auto"/>
              <w:ind w:right="57"/>
              <w:textAlignment w:val="baseline"/>
              <w:rPr>
                <w:rFonts w:ascii="Arial" w:hAnsi="Arial" w:cs="Arial"/>
                <w:sz w:val="20"/>
                <w:szCs w:val="20"/>
              </w:rPr>
            </w:pPr>
            <w:r w:rsidRPr="00C50E89">
              <w:rPr>
                <w:rFonts w:ascii="Arial" w:hAnsi="Arial" w:cs="Arial"/>
                <w:sz w:val="20"/>
                <w:szCs w:val="20"/>
              </w:rPr>
              <w:t>The Applicant seeks the following orders:</w:t>
            </w:r>
          </w:p>
          <w:p w14:paraId="632D5B08" w14:textId="77777777" w:rsidR="00C50E89" w:rsidRPr="00C50E89" w:rsidRDefault="00C50E89" w:rsidP="00C50E89">
            <w:pPr>
              <w:overflowPunct w:val="0"/>
              <w:autoSpaceDE w:val="0"/>
              <w:autoSpaceDN w:val="0"/>
              <w:adjustRightInd w:val="0"/>
              <w:spacing w:after="120" w:line="276" w:lineRule="auto"/>
              <w:ind w:right="57"/>
              <w:textAlignment w:val="baseline"/>
              <w:rPr>
                <w:rFonts w:ascii="Arial" w:hAnsi="Arial" w:cs="Arial"/>
                <w:i/>
                <w:sz w:val="14"/>
                <w:szCs w:val="14"/>
              </w:rPr>
            </w:pPr>
            <w:r w:rsidRPr="00C50E89">
              <w:rPr>
                <w:rFonts w:ascii="Arial" w:hAnsi="Arial" w:cs="Arial"/>
                <w:b/>
                <w:sz w:val="12"/>
                <w:szCs w:val="12"/>
              </w:rPr>
              <w:t>Enter orders sought in separately numbered paragraphs.</w:t>
            </w:r>
          </w:p>
          <w:p w14:paraId="5E0A2FAD" w14:textId="77777777" w:rsidR="00C50E89" w:rsidRPr="00C50E89" w:rsidRDefault="00C50E89" w:rsidP="00C50E89">
            <w:pPr>
              <w:tabs>
                <w:tab w:val="left" w:pos="319"/>
              </w:tabs>
              <w:overflowPunct w:val="0"/>
              <w:autoSpaceDE w:val="0"/>
              <w:autoSpaceDN w:val="0"/>
              <w:adjustRightInd w:val="0"/>
              <w:spacing w:after="0" w:line="276" w:lineRule="auto"/>
              <w:ind w:right="57"/>
              <w:textAlignment w:val="baseline"/>
              <w:rPr>
                <w:rFonts w:ascii="Arial" w:hAnsi="Arial" w:cs="Arial"/>
                <w:sz w:val="20"/>
                <w:szCs w:val="20"/>
              </w:rPr>
            </w:pPr>
            <w:r w:rsidRPr="00C50E89">
              <w:rPr>
                <w:rFonts w:ascii="Arial" w:hAnsi="Arial" w:cs="Arial"/>
                <w:sz w:val="20"/>
              </w:rPr>
              <w:t>1.</w:t>
            </w:r>
            <w:r w:rsidRPr="00C50E89">
              <w:rPr>
                <w:rFonts w:ascii="Arial" w:hAnsi="Arial" w:cs="Arial"/>
                <w:sz w:val="20"/>
              </w:rPr>
              <w:tab/>
            </w:r>
            <w:r w:rsidRPr="00C50E89">
              <w:rPr>
                <w:rFonts w:ascii="Arial" w:hAnsi="Arial" w:cs="Arial"/>
                <w:sz w:val="20"/>
                <w:szCs w:val="20"/>
              </w:rPr>
              <w:t>T</w:t>
            </w:r>
            <w:r w:rsidRPr="00C50E89">
              <w:rPr>
                <w:rFonts w:ascii="Arial" w:eastAsia="Arial" w:hAnsi="Arial" w:cs="Arial"/>
                <w:sz w:val="20"/>
                <w:szCs w:val="18"/>
                <w:lang w:bidi="en-US"/>
              </w:rPr>
              <w:t>hat</w:t>
            </w:r>
            <w:r w:rsidRPr="00C50E89">
              <w:rPr>
                <w:rFonts w:ascii="Arial" w:hAnsi="Arial" w:cs="Arial"/>
                <w:sz w:val="20"/>
                <w:szCs w:val="20"/>
              </w:rPr>
              <w:t xml:space="preserve"> the [</w:t>
            </w:r>
            <w:r w:rsidRPr="00C50E89">
              <w:rPr>
                <w:rFonts w:ascii="Arial" w:hAnsi="Arial" w:cs="Arial"/>
                <w:i/>
                <w:sz w:val="20"/>
                <w:szCs w:val="20"/>
              </w:rPr>
              <w:t>debtor/alleged offender</w:t>
            </w:r>
            <w:r w:rsidRPr="00C50E89">
              <w:rPr>
                <w:rFonts w:ascii="Arial" w:hAnsi="Arial" w:cs="Arial"/>
                <w:sz w:val="20"/>
                <w:szCs w:val="20"/>
              </w:rPr>
              <w:t>] perform community service in relation to [</w:t>
            </w:r>
            <w:r w:rsidRPr="00C50E89">
              <w:rPr>
                <w:rFonts w:ascii="Arial" w:hAnsi="Arial" w:cs="Arial"/>
                <w:i/>
                <w:iCs/>
                <w:sz w:val="20"/>
                <w:szCs w:val="20"/>
              </w:rPr>
              <w:t xml:space="preserve">Enter </w:t>
            </w:r>
            <w:r w:rsidRPr="00C50E89">
              <w:rPr>
                <w:rFonts w:ascii="Arial" w:hAnsi="Arial" w:cs="Arial"/>
                <w:sz w:val="20"/>
                <w:szCs w:val="20"/>
              </w:rPr>
              <w:t>penalt</w:t>
            </w:r>
            <w:r w:rsidRPr="00C50E89">
              <w:rPr>
                <w:rFonts w:ascii="Arial" w:hAnsi="Arial" w:cs="Arial"/>
                <w:i/>
                <w:sz w:val="20"/>
                <w:szCs w:val="20"/>
              </w:rPr>
              <w:t>y/ies</w:t>
            </w:r>
            <w:r w:rsidRPr="00C50E89">
              <w:rPr>
                <w:rFonts w:ascii="Arial" w:hAnsi="Arial" w:cs="Arial"/>
                <w:sz w:val="20"/>
                <w:szCs w:val="20"/>
              </w:rPr>
              <w:t>]</w:t>
            </w:r>
            <w:r w:rsidRPr="00C50E89">
              <w:rPr>
                <w:rFonts w:ascii="Arial" w:hAnsi="Arial" w:cs="Arial"/>
                <w:i/>
                <w:sz w:val="20"/>
                <w:szCs w:val="20"/>
              </w:rPr>
              <w:t xml:space="preserve"> </w:t>
            </w:r>
            <w:r w:rsidRPr="00C50E89">
              <w:rPr>
                <w:rFonts w:ascii="Arial" w:hAnsi="Arial" w:cs="Arial"/>
                <w:sz w:val="20"/>
                <w:szCs w:val="20"/>
              </w:rPr>
              <w:t>[</w:t>
            </w:r>
            <w:r w:rsidRPr="00C50E89">
              <w:rPr>
                <w:rFonts w:ascii="Arial" w:hAnsi="Arial" w:cs="Arial"/>
                <w:i/>
                <w:iCs/>
                <w:sz w:val="20"/>
                <w:szCs w:val="20"/>
              </w:rPr>
              <w:t xml:space="preserve">Enter </w:t>
            </w:r>
            <w:r w:rsidRPr="00C50E89">
              <w:rPr>
                <w:rFonts w:ascii="Arial" w:hAnsi="Arial" w:cs="Arial"/>
                <w:i/>
                <w:sz w:val="20"/>
                <w:szCs w:val="20"/>
              </w:rPr>
              <w:t>number(s)</w:t>
            </w:r>
            <w:r w:rsidRPr="00C50E89">
              <w:rPr>
                <w:rFonts w:ascii="Arial" w:hAnsi="Arial" w:cs="Arial"/>
                <w:sz w:val="20"/>
                <w:szCs w:val="20"/>
              </w:rPr>
              <w:t>].</w:t>
            </w:r>
          </w:p>
          <w:p w14:paraId="47D3DDA8" w14:textId="77777777" w:rsidR="00C50E89" w:rsidRPr="00C50E89" w:rsidRDefault="00C50E89" w:rsidP="00C50E89">
            <w:pPr>
              <w:overflowPunct w:val="0"/>
              <w:autoSpaceDE w:val="0"/>
              <w:autoSpaceDN w:val="0"/>
              <w:adjustRightInd w:val="0"/>
              <w:spacing w:before="240" w:after="120" w:line="276" w:lineRule="auto"/>
              <w:ind w:right="57"/>
              <w:textAlignment w:val="baseline"/>
              <w:rPr>
                <w:rFonts w:ascii="Arial" w:hAnsi="Arial" w:cs="Arial"/>
                <w:sz w:val="20"/>
                <w:szCs w:val="20"/>
              </w:rPr>
            </w:pPr>
            <w:r w:rsidRPr="00C50E89">
              <w:rPr>
                <w:rFonts w:ascii="Arial" w:hAnsi="Arial" w:cs="Arial"/>
                <w:sz w:val="20"/>
                <w:szCs w:val="20"/>
              </w:rPr>
              <w:t>This Application is made on the grounds:</w:t>
            </w:r>
          </w:p>
          <w:p w14:paraId="25EB5FC2" w14:textId="77777777" w:rsidR="00C50E89" w:rsidRPr="00C50E89" w:rsidRDefault="00C50E89" w:rsidP="00C50E89">
            <w:pPr>
              <w:tabs>
                <w:tab w:val="left" w:pos="319"/>
              </w:tabs>
              <w:overflowPunct w:val="0"/>
              <w:autoSpaceDE w:val="0"/>
              <w:autoSpaceDN w:val="0"/>
              <w:adjustRightInd w:val="0"/>
              <w:spacing w:after="120" w:line="276" w:lineRule="auto"/>
              <w:ind w:left="680" w:right="57" w:hanging="680"/>
              <w:textAlignment w:val="baseline"/>
              <w:rPr>
                <w:rFonts w:ascii="Arial" w:hAnsi="Arial" w:cs="Arial"/>
                <w:sz w:val="20"/>
                <w:szCs w:val="20"/>
              </w:rPr>
            </w:pPr>
            <w:r w:rsidRPr="00C50E89">
              <w:rPr>
                <w:rFonts w:ascii="Wingdings 2" w:hAnsi="Wingdings 2" w:cs="Arial"/>
                <w:sz w:val="20"/>
                <w:szCs w:val="20"/>
              </w:rPr>
              <w:t></w:t>
            </w:r>
            <w:r w:rsidRPr="00C50E89">
              <w:rPr>
                <w:rFonts w:ascii="Wingdings 2" w:hAnsi="Wingdings 2" w:cs="Arial"/>
                <w:sz w:val="20"/>
                <w:szCs w:val="20"/>
              </w:rPr>
              <w:tab/>
            </w:r>
            <w:r w:rsidRPr="00C50E89">
              <w:rPr>
                <w:rFonts w:ascii="Arial" w:hAnsi="Arial" w:cs="Arial"/>
                <w:sz w:val="20"/>
                <w:szCs w:val="20"/>
              </w:rPr>
              <w:tab/>
              <w:t>set out in the accompanying Affidavit sworn by [</w:t>
            </w:r>
            <w:r w:rsidRPr="00C50E89">
              <w:rPr>
                <w:rFonts w:ascii="Arial" w:hAnsi="Arial" w:cs="Arial"/>
                <w:i/>
                <w:sz w:val="20"/>
                <w:szCs w:val="20"/>
              </w:rPr>
              <w:t>name</w:t>
            </w:r>
            <w:r w:rsidRPr="00C50E89">
              <w:rPr>
                <w:rFonts w:ascii="Arial" w:hAnsi="Arial" w:cs="Arial"/>
                <w:sz w:val="20"/>
                <w:szCs w:val="20"/>
              </w:rPr>
              <w:t>] on [</w:t>
            </w:r>
            <w:r w:rsidRPr="00C50E89">
              <w:rPr>
                <w:rFonts w:ascii="Arial" w:hAnsi="Arial" w:cs="Arial"/>
                <w:i/>
                <w:sz w:val="20"/>
                <w:szCs w:val="20"/>
              </w:rPr>
              <w:t>date</w:t>
            </w:r>
            <w:r w:rsidRPr="00C50E89">
              <w:rPr>
                <w:rFonts w:ascii="Arial" w:hAnsi="Arial" w:cs="Arial"/>
                <w:sz w:val="20"/>
                <w:szCs w:val="20"/>
              </w:rPr>
              <w:t>].</w:t>
            </w:r>
          </w:p>
          <w:p w14:paraId="51C55444" w14:textId="77777777" w:rsidR="00C50E89" w:rsidRPr="00C50E89" w:rsidRDefault="00C50E89" w:rsidP="00C50E89">
            <w:pPr>
              <w:tabs>
                <w:tab w:val="left" w:pos="319"/>
              </w:tabs>
              <w:overflowPunct w:val="0"/>
              <w:autoSpaceDE w:val="0"/>
              <w:autoSpaceDN w:val="0"/>
              <w:adjustRightInd w:val="0"/>
              <w:spacing w:after="120" w:line="276" w:lineRule="auto"/>
              <w:ind w:left="680" w:right="57" w:hanging="680"/>
              <w:textAlignment w:val="baseline"/>
              <w:rPr>
                <w:rFonts w:ascii="Arial" w:hAnsi="Arial" w:cs="Arial"/>
                <w:sz w:val="20"/>
                <w:szCs w:val="20"/>
              </w:rPr>
            </w:pPr>
            <w:r w:rsidRPr="00C50E89">
              <w:rPr>
                <w:rFonts w:ascii="Wingdings 2" w:hAnsi="Wingdings 2" w:cs="Arial"/>
                <w:sz w:val="20"/>
                <w:szCs w:val="20"/>
              </w:rPr>
              <w:t></w:t>
            </w:r>
            <w:r w:rsidRPr="00C50E89">
              <w:rPr>
                <w:rFonts w:ascii="Wingdings 2" w:hAnsi="Wingdings 2" w:cs="Arial"/>
                <w:sz w:val="20"/>
                <w:szCs w:val="20"/>
              </w:rPr>
              <w:tab/>
            </w:r>
            <w:r w:rsidRPr="00C50E89">
              <w:rPr>
                <w:rFonts w:ascii="Arial" w:hAnsi="Arial" w:cs="Arial"/>
                <w:bCs/>
                <w:sz w:val="20"/>
                <w:szCs w:val="28"/>
              </w:rPr>
              <w:t>1.</w:t>
            </w:r>
            <w:r w:rsidRPr="00C50E89">
              <w:rPr>
                <w:rFonts w:ascii="Arial" w:hAnsi="Arial" w:cs="Arial"/>
                <w:bCs/>
                <w:sz w:val="20"/>
                <w:szCs w:val="28"/>
              </w:rPr>
              <w:tab/>
            </w:r>
            <w:r w:rsidRPr="00C50E89">
              <w:rPr>
                <w:rFonts w:ascii="Arial" w:hAnsi="Arial" w:cs="Arial"/>
                <w:b/>
                <w:sz w:val="12"/>
                <w:szCs w:val="18"/>
              </w:rPr>
              <w:t xml:space="preserve">Adult only </w:t>
            </w:r>
            <w:r w:rsidRPr="00C50E89">
              <w:rPr>
                <w:rFonts w:ascii="Arial" w:hAnsi="Arial" w:cs="Arial"/>
                <w:sz w:val="20"/>
                <w:szCs w:val="20"/>
              </w:rPr>
              <w:t>that the [</w:t>
            </w:r>
            <w:r w:rsidRPr="00C50E89">
              <w:rPr>
                <w:rFonts w:ascii="Arial" w:hAnsi="Arial" w:cs="Arial"/>
                <w:i/>
                <w:sz w:val="20"/>
                <w:szCs w:val="20"/>
              </w:rPr>
              <w:t>debtor/alleged offender</w:t>
            </w:r>
            <w:r w:rsidRPr="00C50E89">
              <w:rPr>
                <w:rFonts w:ascii="Arial" w:hAnsi="Arial" w:cs="Arial"/>
                <w:sz w:val="20"/>
                <w:szCs w:val="20"/>
              </w:rPr>
              <w:t xml:space="preserve">] </w:t>
            </w:r>
            <w:r w:rsidRPr="00C50E89">
              <w:rPr>
                <w:rFonts w:ascii="Arial" w:hAnsi="Arial" w:cs="Arial"/>
                <w:b/>
                <w:bCs/>
                <w:sz w:val="12"/>
                <w:szCs w:val="12"/>
              </w:rPr>
              <w:t>Select one</w:t>
            </w:r>
            <w:r w:rsidRPr="00C50E89">
              <w:rPr>
                <w:rFonts w:ascii="Arial" w:hAnsi="Arial" w:cs="Arial"/>
                <w:sz w:val="20"/>
                <w:szCs w:val="20"/>
              </w:rPr>
              <w:t xml:space="preserve"> does not have, and is not likely within a reasonable time to have the means to satisfy a monetary amount without the [</w:t>
            </w:r>
            <w:r w:rsidRPr="00C50E89">
              <w:rPr>
                <w:rFonts w:ascii="Arial" w:hAnsi="Arial" w:cs="Arial"/>
                <w:i/>
                <w:sz w:val="20"/>
                <w:szCs w:val="20"/>
              </w:rPr>
              <w:t xml:space="preserve">debtor/alleged </w:t>
            </w:r>
            <w:r w:rsidRPr="00C50E89">
              <w:rPr>
                <w:rFonts w:ascii="Arial" w:hAnsi="Arial" w:cs="Arial"/>
                <w:i/>
                <w:sz w:val="20"/>
                <w:szCs w:val="20"/>
              </w:rPr>
              <w:lastRenderedPageBreak/>
              <w:t>offender</w:t>
            </w:r>
            <w:r w:rsidRPr="00C50E89">
              <w:rPr>
                <w:rFonts w:ascii="Arial" w:hAnsi="Arial" w:cs="Arial"/>
                <w:sz w:val="20"/>
                <w:szCs w:val="20"/>
              </w:rPr>
              <w:t xml:space="preserve">] </w:t>
            </w:r>
            <w:r w:rsidRPr="00C50E89">
              <w:rPr>
                <w:rFonts w:ascii="Arial" w:hAnsi="Arial" w:cs="Arial"/>
                <w:b/>
                <w:bCs/>
                <w:sz w:val="12"/>
                <w:szCs w:val="12"/>
              </w:rPr>
              <w:t>Select one</w:t>
            </w:r>
            <w:r w:rsidRPr="00C50E89">
              <w:rPr>
                <w:rFonts w:ascii="Arial" w:hAnsi="Arial" w:cs="Arial"/>
                <w:sz w:val="20"/>
                <w:szCs w:val="20"/>
              </w:rPr>
              <w:t xml:space="preserve"> or their dependants suffering hardship, as set out in the outline of the financial circumstances of the [</w:t>
            </w:r>
            <w:r w:rsidRPr="00C50E89">
              <w:rPr>
                <w:rFonts w:ascii="Arial" w:hAnsi="Arial" w:cs="Arial"/>
                <w:i/>
                <w:sz w:val="20"/>
                <w:szCs w:val="20"/>
              </w:rPr>
              <w:t>debtor/alleged offender</w:t>
            </w:r>
            <w:r w:rsidRPr="00C50E89">
              <w:rPr>
                <w:rFonts w:ascii="Arial" w:hAnsi="Arial" w:cs="Arial"/>
                <w:sz w:val="20"/>
                <w:szCs w:val="20"/>
              </w:rPr>
              <w:t xml:space="preserve">] </w:t>
            </w:r>
            <w:r w:rsidRPr="00C50E89">
              <w:rPr>
                <w:rFonts w:ascii="Arial" w:hAnsi="Arial" w:cs="Arial"/>
                <w:b/>
                <w:bCs/>
                <w:sz w:val="12"/>
                <w:szCs w:val="12"/>
              </w:rPr>
              <w:t>Select one</w:t>
            </w:r>
            <w:r w:rsidRPr="00C50E89">
              <w:rPr>
                <w:rFonts w:ascii="Arial" w:hAnsi="Arial" w:cs="Arial"/>
                <w:sz w:val="20"/>
                <w:szCs w:val="20"/>
              </w:rPr>
              <w:t xml:space="preserve"> to this Application. </w:t>
            </w:r>
          </w:p>
          <w:p w14:paraId="1A3E96C9" w14:textId="77777777" w:rsidR="00C50E89" w:rsidRPr="00C50E89" w:rsidRDefault="00C50E89" w:rsidP="00C50E89">
            <w:pPr>
              <w:keepNext/>
              <w:tabs>
                <w:tab w:val="left" w:pos="319"/>
              </w:tabs>
              <w:overflowPunct w:val="0"/>
              <w:autoSpaceDE w:val="0"/>
              <w:autoSpaceDN w:val="0"/>
              <w:adjustRightInd w:val="0"/>
              <w:spacing w:after="120" w:line="276" w:lineRule="auto"/>
              <w:ind w:left="680" w:right="57" w:hanging="680"/>
              <w:textAlignment w:val="baseline"/>
              <w:rPr>
                <w:rFonts w:ascii="Arial" w:hAnsi="Arial" w:cs="Arial"/>
                <w:sz w:val="20"/>
                <w:szCs w:val="20"/>
              </w:rPr>
            </w:pPr>
            <w:r w:rsidRPr="00C50E89">
              <w:rPr>
                <w:rFonts w:ascii="Wingdings 2" w:hAnsi="Wingdings 2" w:cs="Arial"/>
                <w:sz w:val="20"/>
                <w:szCs w:val="20"/>
              </w:rPr>
              <w:t></w:t>
            </w:r>
            <w:r w:rsidRPr="00C50E89">
              <w:rPr>
                <w:rFonts w:ascii="Wingdings 2" w:hAnsi="Wingdings 2" w:cs="Arial"/>
                <w:sz w:val="20"/>
                <w:szCs w:val="20"/>
              </w:rPr>
              <w:tab/>
            </w:r>
            <w:r w:rsidRPr="00C50E89">
              <w:rPr>
                <w:rFonts w:ascii="Arial" w:hAnsi="Arial" w:cs="Arial"/>
                <w:sz w:val="20"/>
                <w:szCs w:val="20"/>
              </w:rPr>
              <w:t>2.</w:t>
            </w:r>
            <w:r w:rsidRPr="00C50E89">
              <w:rPr>
                <w:rFonts w:ascii="Arial" w:hAnsi="Arial" w:cs="Arial"/>
                <w:sz w:val="20"/>
                <w:szCs w:val="20"/>
              </w:rPr>
              <w:tab/>
              <w:t>that the number of hours available for community service is</w:t>
            </w:r>
            <w:r w:rsidRPr="00C50E89">
              <w:rPr>
                <w:rFonts w:ascii="Arial" w:hAnsi="Arial" w:cs="Arial"/>
                <w:i/>
                <w:sz w:val="20"/>
                <w:szCs w:val="20"/>
              </w:rPr>
              <w:t xml:space="preserve"> </w:t>
            </w:r>
            <w:r w:rsidRPr="00C50E89">
              <w:rPr>
                <w:rFonts w:ascii="Arial" w:hAnsi="Arial" w:cs="Arial"/>
                <w:sz w:val="20"/>
                <w:szCs w:val="20"/>
              </w:rPr>
              <w:t>[</w:t>
            </w:r>
            <w:r w:rsidRPr="00C50E89">
              <w:rPr>
                <w:rFonts w:ascii="Arial" w:hAnsi="Arial" w:cs="Arial"/>
                <w:i/>
                <w:iCs/>
                <w:sz w:val="20"/>
                <w:szCs w:val="20"/>
              </w:rPr>
              <w:t xml:space="preserve">Enter </w:t>
            </w:r>
            <w:r w:rsidRPr="00C50E89">
              <w:rPr>
                <w:rFonts w:ascii="Arial" w:hAnsi="Arial" w:cs="Arial"/>
                <w:i/>
                <w:sz w:val="20"/>
                <w:szCs w:val="20"/>
              </w:rPr>
              <w:t>hours</w:t>
            </w:r>
            <w:r w:rsidRPr="00C50E89">
              <w:rPr>
                <w:rFonts w:ascii="Arial" w:hAnsi="Arial" w:cs="Arial"/>
                <w:sz w:val="20"/>
                <w:szCs w:val="20"/>
              </w:rPr>
              <w:t>].</w:t>
            </w:r>
          </w:p>
          <w:p w14:paraId="6E2B6DF1" w14:textId="77777777" w:rsidR="00C50E89" w:rsidRPr="00C50E89" w:rsidRDefault="00C50E89" w:rsidP="00C50E89">
            <w:pPr>
              <w:keepNext/>
              <w:tabs>
                <w:tab w:val="left" w:pos="319"/>
              </w:tabs>
              <w:overflowPunct w:val="0"/>
              <w:autoSpaceDE w:val="0"/>
              <w:autoSpaceDN w:val="0"/>
              <w:adjustRightInd w:val="0"/>
              <w:spacing w:after="120" w:line="276" w:lineRule="auto"/>
              <w:ind w:left="680" w:right="57" w:hanging="680"/>
              <w:textAlignment w:val="baseline"/>
              <w:rPr>
                <w:rFonts w:ascii="Arial" w:hAnsi="Arial" w:cs="Arial"/>
                <w:sz w:val="20"/>
                <w:szCs w:val="20"/>
              </w:rPr>
            </w:pPr>
            <w:r w:rsidRPr="00C50E89">
              <w:rPr>
                <w:rFonts w:ascii="Wingdings 2" w:hAnsi="Wingdings 2" w:cs="Arial"/>
                <w:sz w:val="20"/>
                <w:szCs w:val="20"/>
              </w:rPr>
              <w:t></w:t>
            </w:r>
            <w:r w:rsidRPr="00C50E89">
              <w:rPr>
                <w:rFonts w:ascii="Wingdings 2" w:hAnsi="Wingdings 2" w:cs="Arial"/>
                <w:sz w:val="20"/>
                <w:szCs w:val="20"/>
              </w:rPr>
              <w:tab/>
            </w:r>
            <w:r w:rsidRPr="00C50E89">
              <w:rPr>
                <w:rFonts w:ascii="Arial" w:hAnsi="Arial" w:cs="Arial"/>
                <w:sz w:val="20"/>
                <w:szCs w:val="20"/>
              </w:rPr>
              <w:t>3.</w:t>
            </w:r>
            <w:r w:rsidRPr="00C50E89">
              <w:rPr>
                <w:rFonts w:ascii="Arial" w:hAnsi="Arial" w:cs="Arial"/>
                <w:sz w:val="20"/>
                <w:szCs w:val="20"/>
              </w:rPr>
              <w:tab/>
              <w:t>that the [</w:t>
            </w:r>
            <w:r w:rsidRPr="00C50E89">
              <w:rPr>
                <w:rFonts w:ascii="Arial" w:hAnsi="Arial" w:cs="Arial"/>
                <w:i/>
                <w:sz w:val="20"/>
                <w:szCs w:val="20"/>
              </w:rPr>
              <w:t>debtor/alleged offender</w:t>
            </w:r>
            <w:r w:rsidRPr="00C50E89">
              <w:rPr>
                <w:rFonts w:ascii="Arial" w:hAnsi="Arial" w:cs="Arial"/>
                <w:sz w:val="20"/>
                <w:szCs w:val="20"/>
              </w:rPr>
              <w:t xml:space="preserve">]’s suitability for </w:t>
            </w:r>
            <w:r w:rsidRPr="00C50E89">
              <w:rPr>
                <w:rFonts w:ascii="Arial" w:hAnsi="Arial" w:cs="Arial"/>
                <w:iCs/>
                <w:sz w:val="20"/>
                <w:szCs w:val="20"/>
              </w:rPr>
              <w:t>community service</w:t>
            </w:r>
            <w:r w:rsidRPr="00C50E89">
              <w:rPr>
                <w:rFonts w:ascii="Arial" w:hAnsi="Arial" w:cs="Arial"/>
                <w:sz w:val="20"/>
                <w:szCs w:val="20"/>
              </w:rPr>
              <w:t xml:space="preserve"> has been confirmed, as set out in the supporting document[</w:t>
            </w:r>
            <w:r w:rsidRPr="00C50E89">
              <w:rPr>
                <w:rFonts w:ascii="Arial" w:hAnsi="Arial" w:cs="Arial"/>
                <w:i/>
                <w:sz w:val="20"/>
                <w:szCs w:val="20"/>
              </w:rPr>
              <w:t>s</w:t>
            </w:r>
            <w:r w:rsidRPr="00C50E89">
              <w:rPr>
                <w:rFonts w:ascii="Arial" w:hAnsi="Arial" w:cs="Arial"/>
                <w:sz w:val="20"/>
                <w:szCs w:val="20"/>
              </w:rPr>
              <w:t>] attached.</w:t>
            </w:r>
          </w:p>
          <w:p w14:paraId="132596FD" w14:textId="77777777" w:rsidR="00C50E89" w:rsidRPr="00C50E89" w:rsidRDefault="00C50E89" w:rsidP="00C50E89">
            <w:pPr>
              <w:tabs>
                <w:tab w:val="left" w:pos="319"/>
              </w:tabs>
              <w:overflowPunct w:val="0"/>
              <w:autoSpaceDE w:val="0"/>
              <w:autoSpaceDN w:val="0"/>
              <w:adjustRightInd w:val="0"/>
              <w:spacing w:after="120" w:line="276" w:lineRule="auto"/>
              <w:ind w:left="680" w:right="57" w:hanging="680"/>
              <w:textAlignment w:val="baseline"/>
              <w:rPr>
                <w:rFonts w:ascii="Arial" w:hAnsi="Arial" w:cs="Arial"/>
                <w:sz w:val="20"/>
                <w:szCs w:val="20"/>
              </w:rPr>
            </w:pPr>
            <w:r w:rsidRPr="00C50E89">
              <w:rPr>
                <w:rFonts w:ascii="Wingdings 2" w:hAnsi="Wingdings 2" w:cs="Arial"/>
                <w:sz w:val="20"/>
                <w:szCs w:val="20"/>
              </w:rPr>
              <w:t></w:t>
            </w:r>
            <w:r w:rsidRPr="00C50E89">
              <w:rPr>
                <w:rFonts w:ascii="Wingdings 2" w:hAnsi="Wingdings 2" w:cs="Arial"/>
                <w:sz w:val="20"/>
                <w:szCs w:val="20"/>
              </w:rPr>
              <w:tab/>
            </w:r>
            <w:r w:rsidRPr="00C50E89">
              <w:rPr>
                <w:rFonts w:ascii="Arial" w:hAnsi="Arial" w:cs="Arial"/>
                <w:bCs/>
                <w:sz w:val="20"/>
                <w:szCs w:val="20"/>
              </w:rPr>
              <w:t>4.</w:t>
            </w:r>
            <w:r w:rsidRPr="00C50E89">
              <w:rPr>
                <w:rFonts w:ascii="Arial" w:hAnsi="Arial" w:cs="Arial"/>
                <w:bCs/>
                <w:sz w:val="20"/>
                <w:szCs w:val="20"/>
              </w:rPr>
              <w:tab/>
            </w:r>
            <w:r w:rsidRPr="00C50E89">
              <w:rPr>
                <w:rFonts w:ascii="Arial" w:hAnsi="Arial" w:cs="Arial"/>
                <w:b/>
                <w:sz w:val="12"/>
                <w:szCs w:val="18"/>
              </w:rPr>
              <w:t xml:space="preserve">Youth only </w:t>
            </w:r>
            <w:r w:rsidRPr="00C50E89">
              <w:rPr>
                <w:rFonts w:ascii="Arial" w:hAnsi="Arial" w:cs="Arial"/>
                <w:sz w:val="20"/>
                <w:szCs w:val="20"/>
              </w:rPr>
              <w:t>That the [</w:t>
            </w:r>
            <w:r w:rsidRPr="00C50E89">
              <w:rPr>
                <w:rFonts w:ascii="Arial" w:hAnsi="Arial" w:cs="Arial"/>
                <w:i/>
                <w:sz w:val="20"/>
                <w:szCs w:val="20"/>
              </w:rPr>
              <w:t>debtor/alleged offender</w:t>
            </w:r>
            <w:r w:rsidRPr="00C50E89">
              <w:rPr>
                <w:rFonts w:ascii="Arial" w:hAnsi="Arial" w:cs="Arial"/>
                <w:sz w:val="20"/>
                <w:szCs w:val="20"/>
              </w:rPr>
              <w:t>]</w:t>
            </w:r>
            <w:r w:rsidRPr="00C50E89">
              <w:rPr>
                <w:rFonts w:ascii="Arial" w:hAnsi="Arial" w:cs="Arial"/>
                <w:b/>
                <w:bCs/>
                <w:sz w:val="12"/>
                <w:szCs w:val="12"/>
              </w:rPr>
              <w:t xml:space="preserve"> Select one</w:t>
            </w:r>
            <w:r w:rsidRPr="00C50E89">
              <w:rPr>
                <w:rFonts w:ascii="Arial" w:hAnsi="Arial" w:cs="Arial"/>
                <w:sz w:val="20"/>
                <w:szCs w:val="20"/>
              </w:rPr>
              <w:t xml:space="preserve"> was under the age of 18 when the offence was committed in respect of which the pecuniary sum was imposed. </w:t>
            </w:r>
          </w:p>
          <w:p w14:paraId="241E12B2" w14:textId="77777777" w:rsidR="00C50E89" w:rsidRPr="00C50E89" w:rsidRDefault="00C50E89" w:rsidP="00C50E89">
            <w:pPr>
              <w:tabs>
                <w:tab w:val="left" w:pos="319"/>
              </w:tabs>
              <w:overflowPunct w:val="0"/>
              <w:autoSpaceDE w:val="0"/>
              <w:autoSpaceDN w:val="0"/>
              <w:adjustRightInd w:val="0"/>
              <w:spacing w:after="120" w:line="276" w:lineRule="auto"/>
              <w:ind w:left="680" w:right="57" w:hanging="680"/>
              <w:textAlignment w:val="baseline"/>
              <w:rPr>
                <w:rFonts w:ascii="Arial" w:hAnsi="Arial" w:cs="Arial"/>
                <w:sz w:val="20"/>
                <w:szCs w:val="20"/>
              </w:rPr>
            </w:pPr>
            <w:r w:rsidRPr="00C50E89">
              <w:rPr>
                <w:rFonts w:ascii="Wingdings 2" w:hAnsi="Wingdings 2" w:cs="Arial"/>
                <w:sz w:val="20"/>
                <w:szCs w:val="20"/>
              </w:rPr>
              <w:t></w:t>
            </w:r>
            <w:r w:rsidRPr="00C50E89">
              <w:rPr>
                <w:rFonts w:ascii="Wingdings 2" w:hAnsi="Wingdings 2" w:cs="Arial"/>
                <w:sz w:val="20"/>
                <w:szCs w:val="20"/>
              </w:rPr>
              <w:tab/>
            </w:r>
            <w:r w:rsidRPr="00C50E89">
              <w:rPr>
                <w:rFonts w:ascii="Arial" w:hAnsi="Arial" w:cs="Arial"/>
                <w:sz w:val="20"/>
                <w:szCs w:val="20"/>
              </w:rPr>
              <w:t>5.</w:t>
            </w:r>
            <w:r w:rsidRPr="00C50E89">
              <w:rPr>
                <w:rFonts w:ascii="Arial" w:hAnsi="Arial" w:cs="Arial"/>
                <w:sz w:val="20"/>
                <w:szCs w:val="20"/>
              </w:rPr>
              <w:tab/>
              <w:t>[</w:t>
            </w:r>
            <w:r w:rsidRPr="00C50E89">
              <w:rPr>
                <w:rFonts w:ascii="Arial" w:hAnsi="Arial" w:cs="Arial"/>
                <w:i/>
                <w:iCs/>
                <w:sz w:val="20"/>
                <w:szCs w:val="20"/>
              </w:rPr>
              <w:t xml:space="preserve">Enter </w:t>
            </w:r>
            <w:r w:rsidRPr="00C50E89">
              <w:rPr>
                <w:rFonts w:ascii="Arial" w:hAnsi="Arial" w:cs="Arial"/>
                <w:i/>
                <w:sz w:val="20"/>
                <w:szCs w:val="20"/>
              </w:rPr>
              <w:t>other grounds</w:t>
            </w:r>
            <w:r w:rsidRPr="00C50E89">
              <w:rPr>
                <w:rFonts w:ascii="Arial" w:hAnsi="Arial" w:cs="Arial"/>
                <w:sz w:val="20"/>
                <w:szCs w:val="20"/>
              </w:rPr>
              <w:t>].</w:t>
            </w:r>
          </w:p>
          <w:p w14:paraId="30C005A4" w14:textId="77777777" w:rsidR="00C50E89" w:rsidRPr="00C50E89" w:rsidRDefault="00C50E89" w:rsidP="00C50E89">
            <w:pPr>
              <w:overflowPunct w:val="0"/>
              <w:autoSpaceDE w:val="0"/>
              <w:autoSpaceDN w:val="0"/>
              <w:adjustRightInd w:val="0"/>
              <w:spacing w:before="240" w:after="120" w:line="276" w:lineRule="auto"/>
              <w:ind w:right="57"/>
              <w:textAlignment w:val="baseline"/>
              <w:rPr>
                <w:rFonts w:ascii="Arial" w:hAnsi="Arial" w:cs="Arial"/>
                <w:b/>
                <w:sz w:val="20"/>
                <w:szCs w:val="18"/>
              </w:rPr>
            </w:pPr>
            <w:r w:rsidRPr="00C50E89">
              <w:rPr>
                <w:rFonts w:ascii="Arial" w:hAnsi="Arial" w:cs="Arial"/>
                <w:b/>
                <w:sz w:val="20"/>
                <w:szCs w:val="18"/>
              </w:rPr>
              <w:t>Penalty details</w:t>
            </w:r>
          </w:p>
          <w:p w14:paraId="51A52949" w14:textId="77777777" w:rsidR="00C50E89" w:rsidRPr="00C50E89" w:rsidRDefault="00C50E89" w:rsidP="00C50E89">
            <w:pPr>
              <w:tabs>
                <w:tab w:val="left" w:pos="1752"/>
              </w:tabs>
              <w:overflowPunct w:val="0"/>
              <w:autoSpaceDE w:val="0"/>
              <w:autoSpaceDN w:val="0"/>
              <w:adjustRightInd w:val="0"/>
              <w:spacing w:after="120" w:line="276" w:lineRule="auto"/>
              <w:ind w:left="360" w:hanging="360"/>
              <w:textAlignment w:val="baseline"/>
              <w:rPr>
                <w:rFonts w:ascii="Arial" w:hAnsi="Arial" w:cs="Arial"/>
                <w:sz w:val="22"/>
                <w:szCs w:val="20"/>
              </w:rPr>
            </w:pPr>
            <w:r w:rsidRPr="00C50E89">
              <w:rPr>
                <w:rFonts w:ascii="Arial" w:hAnsi="Arial" w:cs="Arial"/>
                <w:sz w:val="20"/>
                <w:szCs w:val="20"/>
              </w:rPr>
              <w:t>1.</w:t>
            </w:r>
            <w:r w:rsidRPr="00C50E89">
              <w:rPr>
                <w:rFonts w:ascii="Arial" w:hAnsi="Arial" w:cs="Arial"/>
                <w:sz w:val="20"/>
                <w:szCs w:val="20"/>
              </w:rPr>
              <w:tab/>
            </w:r>
            <w:r w:rsidRPr="00C50E89">
              <w:rPr>
                <w:rFonts w:ascii="Arial" w:hAnsi="Arial" w:cs="Arial"/>
                <w:b/>
                <w:sz w:val="12"/>
                <w:szCs w:val="18"/>
              </w:rPr>
              <w:t>provision for multiple</w:t>
            </w:r>
            <w:r w:rsidRPr="00C50E89">
              <w:rPr>
                <w:rFonts w:ascii="Arial" w:hAnsi="Arial" w:cs="Arial"/>
                <w:sz w:val="20"/>
                <w:szCs w:val="18"/>
              </w:rPr>
              <w:t xml:space="preserve"> The </w:t>
            </w:r>
            <w:r w:rsidRPr="00C50E89">
              <w:rPr>
                <w:rFonts w:ascii="Arial" w:hAnsi="Arial" w:cs="Arial"/>
                <w:iCs/>
                <w:sz w:val="20"/>
                <w:szCs w:val="20"/>
              </w:rPr>
              <w:t>[</w:t>
            </w:r>
            <w:r w:rsidRPr="00C50E89">
              <w:rPr>
                <w:rFonts w:ascii="Arial" w:hAnsi="Arial" w:cs="Arial"/>
                <w:i/>
                <w:iCs/>
                <w:sz w:val="20"/>
                <w:szCs w:val="20"/>
              </w:rPr>
              <w:t>debtor/alleged offender</w:t>
            </w:r>
            <w:r w:rsidRPr="00C50E89">
              <w:rPr>
                <w:rFonts w:ascii="Arial" w:hAnsi="Arial" w:cs="Arial"/>
                <w:iCs/>
                <w:sz w:val="20"/>
                <w:szCs w:val="20"/>
              </w:rPr>
              <w:t>]</w:t>
            </w:r>
            <w:r w:rsidRPr="00C50E89">
              <w:rPr>
                <w:rFonts w:ascii="Arial" w:hAnsi="Arial" w:cs="Arial"/>
                <w:sz w:val="20"/>
                <w:szCs w:val="18"/>
              </w:rPr>
              <w:t xml:space="preserve"> </w:t>
            </w:r>
            <w:r w:rsidRPr="00C50E89">
              <w:rPr>
                <w:rFonts w:ascii="Arial" w:hAnsi="Arial" w:cs="Arial"/>
                <w:b/>
                <w:bCs/>
                <w:sz w:val="12"/>
                <w:szCs w:val="12"/>
              </w:rPr>
              <w:t>Select one</w:t>
            </w:r>
            <w:r w:rsidRPr="00C50E89">
              <w:rPr>
                <w:rFonts w:ascii="Arial" w:hAnsi="Arial" w:cs="Arial"/>
                <w:sz w:val="20"/>
                <w:szCs w:val="18"/>
              </w:rPr>
              <w:t xml:space="preserve"> was convicted of committing </w:t>
            </w:r>
            <w:r w:rsidRPr="00C50E89">
              <w:rPr>
                <w:rFonts w:ascii="Arial" w:hAnsi="Arial" w:cs="Arial"/>
                <w:iCs/>
                <w:sz w:val="20"/>
                <w:szCs w:val="20"/>
              </w:rPr>
              <w:t>[</w:t>
            </w:r>
            <w:r w:rsidRPr="00C50E89">
              <w:rPr>
                <w:rFonts w:ascii="Arial" w:hAnsi="Arial" w:cs="Arial"/>
                <w:i/>
                <w:sz w:val="20"/>
                <w:szCs w:val="20"/>
              </w:rPr>
              <w:t xml:space="preserve">Enter </w:t>
            </w:r>
            <w:r w:rsidRPr="00C50E89">
              <w:rPr>
                <w:rFonts w:ascii="Arial" w:hAnsi="Arial" w:cs="Arial"/>
                <w:i/>
                <w:iCs/>
                <w:sz w:val="20"/>
                <w:szCs w:val="20"/>
              </w:rPr>
              <w:t>offence</w:t>
            </w:r>
            <w:r w:rsidRPr="00C50E89">
              <w:rPr>
                <w:rFonts w:ascii="Arial" w:hAnsi="Arial" w:cs="Arial"/>
                <w:iCs/>
                <w:sz w:val="20"/>
                <w:szCs w:val="20"/>
              </w:rPr>
              <w:t>]</w:t>
            </w:r>
            <w:r w:rsidRPr="00C50E89">
              <w:rPr>
                <w:rFonts w:ascii="Arial" w:hAnsi="Arial" w:cs="Arial"/>
                <w:i/>
                <w:iCs/>
                <w:sz w:val="20"/>
                <w:szCs w:val="20"/>
              </w:rPr>
              <w:t xml:space="preserve"> </w:t>
            </w:r>
            <w:r w:rsidRPr="00C50E89">
              <w:rPr>
                <w:rFonts w:ascii="Arial" w:hAnsi="Arial" w:cs="Arial"/>
                <w:sz w:val="20"/>
                <w:szCs w:val="18"/>
              </w:rPr>
              <w:t xml:space="preserve">on </w:t>
            </w:r>
            <w:r w:rsidRPr="00C50E89">
              <w:rPr>
                <w:rFonts w:ascii="Arial" w:hAnsi="Arial" w:cs="Arial"/>
                <w:iCs/>
                <w:sz w:val="20"/>
                <w:szCs w:val="20"/>
              </w:rPr>
              <w:t>[</w:t>
            </w:r>
            <w:r w:rsidRPr="00C50E89">
              <w:rPr>
                <w:rFonts w:ascii="Arial" w:hAnsi="Arial" w:cs="Arial"/>
                <w:i/>
                <w:iCs/>
                <w:sz w:val="20"/>
                <w:szCs w:val="20"/>
              </w:rPr>
              <w:t>date</w:t>
            </w:r>
            <w:r w:rsidRPr="00C50E89">
              <w:rPr>
                <w:rFonts w:ascii="Arial" w:hAnsi="Arial" w:cs="Arial"/>
                <w:iCs/>
                <w:sz w:val="20"/>
                <w:szCs w:val="20"/>
              </w:rPr>
              <w:t>]</w:t>
            </w:r>
            <w:r w:rsidRPr="00C50E89">
              <w:rPr>
                <w:rFonts w:ascii="Arial" w:hAnsi="Arial" w:cs="Arial"/>
                <w:sz w:val="20"/>
                <w:szCs w:val="18"/>
              </w:rPr>
              <w:t xml:space="preserve"> and was issued penalty number </w:t>
            </w:r>
            <w:r w:rsidRPr="00C50E89">
              <w:rPr>
                <w:rFonts w:ascii="Arial" w:hAnsi="Arial" w:cs="Arial"/>
                <w:iCs/>
                <w:sz w:val="20"/>
                <w:szCs w:val="20"/>
              </w:rPr>
              <w:t>[</w:t>
            </w:r>
            <w:r w:rsidRPr="00C50E89">
              <w:rPr>
                <w:rFonts w:ascii="Arial" w:hAnsi="Arial" w:cs="Arial"/>
                <w:i/>
                <w:sz w:val="20"/>
                <w:szCs w:val="20"/>
              </w:rPr>
              <w:t xml:space="preserve">Enter </w:t>
            </w:r>
            <w:r w:rsidRPr="00C50E89">
              <w:rPr>
                <w:rFonts w:ascii="Arial" w:hAnsi="Arial" w:cs="Arial"/>
                <w:i/>
                <w:iCs/>
                <w:sz w:val="20"/>
                <w:szCs w:val="20"/>
              </w:rPr>
              <w:t>number</w:t>
            </w:r>
            <w:r w:rsidRPr="00C50E89">
              <w:rPr>
                <w:rFonts w:ascii="Arial" w:hAnsi="Arial" w:cs="Arial"/>
                <w:iCs/>
                <w:sz w:val="20"/>
                <w:szCs w:val="20"/>
              </w:rPr>
              <w:t>]</w:t>
            </w:r>
            <w:r w:rsidRPr="00C50E89">
              <w:rPr>
                <w:rFonts w:ascii="Arial" w:hAnsi="Arial" w:cs="Arial"/>
                <w:sz w:val="20"/>
                <w:szCs w:val="18"/>
              </w:rPr>
              <w:t xml:space="preserve"> with an amount due of $</w:t>
            </w:r>
            <w:r w:rsidRPr="00C50E89">
              <w:rPr>
                <w:rFonts w:ascii="Arial" w:hAnsi="Arial" w:cs="Arial"/>
                <w:iCs/>
                <w:sz w:val="20"/>
                <w:szCs w:val="20"/>
              </w:rPr>
              <w:t>[</w:t>
            </w:r>
            <w:r w:rsidRPr="00C50E89">
              <w:rPr>
                <w:rFonts w:ascii="Arial" w:hAnsi="Arial" w:cs="Arial"/>
                <w:i/>
                <w:sz w:val="20"/>
                <w:szCs w:val="20"/>
              </w:rPr>
              <w:t xml:space="preserve">Enter </w:t>
            </w:r>
            <w:r w:rsidRPr="00C50E89">
              <w:rPr>
                <w:rFonts w:ascii="Arial" w:hAnsi="Arial" w:cs="Arial"/>
                <w:i/>
                <w:iCs/>
                <w:sz w:val="20"/>
                <w:szCs w:val="20"/>
              </w:rPr>
              <w:t>amount</w:t>
            </w:r>
            <w:r w:rsidRPr="00C50E89">
              <w:rPr>
                <w:rFonts w:ascii="Arial" w:hAnsi="Arial" w:cs="Arial"/>
                <w:iCs/>
                <w:sz w:val="20"/>
                <w:szCs w:val="20"/>
              </w:rPr>
              <w:t>].</w:t>
            </w:r>
          </w:p>
          <w:p w14:paraId="482DC503" w14:textId="77777777" w:rsidR="00C50E89" w:rsidRPr="00C50E89" w:rsidRDefault="00C50E89" w:rsidP="00C50E89">
            <w:pPr>
              <w:tabs>
                <w:tab w:val="left" w:pos="1752"/>
              </w:tabs>
              <w:overflowPunct w:val="0"/>
              <w:autoSpaceDE w:val="0"/>
              <w:autoSpaceDN w:val="0"/>
              <w:adjustRightInd w:val="0"/>
              <w:spacing w:after="120" w:line="276" w:lineRule="auto"/>
              <w:ind w:left="360" w:hanging="360"/>
              <w:textAlignment w:val="baseline"/>
              <w:rPr>
                <w:rFonts w:ascii="Arial" w:hAnsi="Arial" w:cs="Arial"/>
                <w:sz w:val="20"/>
                <w:szCs w:val="20"/>
              </w:rPr>
            </w:pPr>
            <w:r w:rsidRPr="00C50E89">
              <w:rPr>
                <w:rFonts w:ascii="Arial" w:hAnsi="Arial" w:cs="Arial"/>
                <w:sz w:val="20"/>
                <w:szCs w:val="20"/>
              </w:rPr>
              <w:t>2.</w:t>
            </w:r>
            <w:r w:rsidRPr="00C50E89">
              <w:rPr>
                <w:rFonts w:ascii="Arial" w:hAnsi="Arial" w:cs="Arial"/>
                <w:sz w:val="20"/>
                <w:szCs w:val="20"/>
              </w:rPr>
              <w:tab/>
              <w:t xml:space="preserve">The </w:t>
            </w:r>
            <w:r w:rsidRPr="00C50E89">
              <w:rPr>
                <w:rFonts w:ascii="Arial" w:hAnsi="Arial" w:cs="Arial"/>
                <w:iCs/>
                <w:sz w:val="20"/>
                <w:szCs w:val="20"/>
              </w:rPr>
              <w:t>[</w:t>
            </w:r>
            <w:r w:rsidRPr="00C50E89">
              <w:rPr>
                <w:rFonts w:ascii="Arial" w:hAnsi="Arial" w:cs="Arial"/>
                <w:i/>
                <w:iCs/>
                <w:sz w:val="20"/>
                <w:szCs w:val="20"/>
              </w:rPr>
              <w:t>debtor/alleged offender</w:t>
            </w:r>
            <w:r w:rsidRPr="00C50E89">
              <w:rPr>
                <w:rFonts w:ascii="Arial" w:hAnsi="Arial" w:cs="Arial"/>
                <w:iCs/>
                <w:sz w:val="20"/>
                <w:szCs w:val="20"/>
              </w:rPr>
              <w:t>]</w:t>
            </w:r>
            <w:r w:rsidRPr="00C50E89">
              <w:rPr>
                <w:rFonts w:ascii="Arial" w:hAnsi="Arial" w:cs="Arial"/>
                <w:sz w:val="20"/>
                <w:szCs w:val="18"/>
              </w:rPr>
              <w:t xml:space="preserve"> </w:t>
            </w:r>
            <w:r w:rsidRPr="00C50E89">
              <w:rPr>
                <w:rFonts w:ascii="Arial" w:hAnsi="Arial" w:cs="Arial"/>
                <w:b/>
                <w:bCs/>
                <w:sz w:val="12"/>
                <w:szCs w:val="12"/>
              </w:rPr>
              <w:t>Select one</w:t>
            </w:r>
            <w:r w:rsidRPr="00C50E89">
              <w:rPr>
                <w:rFonts w:ascii="Arial" w:hAnsi="Arial" w:cs="Arial"/>
                <w:sz w:val="20"/>
                <w:szCs w:val="20"/>
              </w:rPr>
              <w:t xml:space="preserve"> is also liable to pay</w:t>
            </w:r>
          </w:p>
          <w:p w14:paraId="1EEBE8B9" w14:textId="77777777" w:rsidR="00C50E89" w:rsidRPr="00C50E89" w:rsidRDefault="00C50E89" w:rsidP="00C50E89">
            <w:pPr>
              <w:tabs>
                <w:tab w:val="left" w:pos="602"/>
                <w:tab w:val="left" w:pos="1752"/>
              </w:tabs>
              <w:overflowPunct w:val="0"/>
              <w:autoSpaceDE w:val="0"/>
              <w:autoSpaceDN w:val="0"/>
              <w:adjustRightInd w:val="0"/>
              <w:spacing w:after="120" w:line="276" w:lineRule="auto"/>
              <w:ind w:left="886" w:hanging="286"/>
              <w:textAlignment w:val="baseline"/>
              <w:rPr>
                <w:rFonts w:ascii="Arial" w:hAnsi="Arial" w:cs="Arial"/>
                <w:sz w:val="20"/>
                <w:szCs w:val="18"/>
              </w:rPr>
            </w:pPr>
            <w:r w:rsidRPr="00C50E89">
              <w:rPr>
                <w:rFonts w:ascii="Arial" w:hAnsi="Arial" w:cs="Arial"/>
                <w:sz w:val="20"/>
                <w:szCs w:val="18"/>
              </w:rPr>
              <w:t>a.</w:t>
            </w:r>
            <w:r w:rsidRPr="00C50E89">
              <w:rPr>
                <w:rFonts w:ascii="Arial" w:hAnsi="Arial" w:cs="Arial"/>
                <w:sz w:val="20"/>
                <w:szCs w:val="18"/>
              </w:rPr>
              <w:tab/>
            </w:r>
            <w:r w:rsidRPr="00C50E89">
              <w:rPr>
                <w:rFonts w:ascii="Arial" w:hAnsi="Arial" w:cs="Arial"/>
                <w:sz w:val="20"/>
                <w:szCs w:val="20"/>
              </w:rPr>
              <w:t>$</w:t>
            </w:r>
            <w:r w:rsidRPr="00C50E89">
              <w:rPr>
                <w:rFonts w:ascii="Arial" w:hAnsi="Arial" w:cs="Arial"/>
                <w:iCs/>
                <w:sz w:val="20"/>
                <w:szCs w:val="20"/>
              </w:rPr>
              <w:t>[</w:t>
            </w:r>
            <w:r w:rsidRPr="00C50E89">
              <w:rPr>
                <w:rFonts w:ascii="Arial" w:hAnsi="Arial" w:cs="Arial"/>
                <w:i/>
                <w:sz w:val="20"/>
                <w:szCs w:val="20"/>
              </w:rPr>
              <w:t>Enter</w:t>
            </w:r>
            <w:r w:rsidRPr="00C50E89">
              <w:rPr>
                <w:rFonts w:ascii="Arial" w:hAnsi="Arial" w:cs="Arial"/>
                <w:iCs/>
                <w:sz w:val="20"/>
                <w:szCs w:val="20"/>
              </w:rPr>
              <w:t xml:space="preserve"> </w:t>
            </w:r>
            <w:r w:rsidRPr="00C50E89">
              <w:rPr>
                <w:rFonts w:ascii="Arial" w:hAnsi="Arial" w:cs="Arial"/>
                <w:i/>
                <w:iCs/>
                <w:sz w:val="20"/>
                <w:szCs w:val="20"/>
              </w:rPr>
              <w:t>amount</w:t>
            </w:r>
            <w:r w:rsidRPr="00C50E89">
              <w:rPr>
                <w:rFonts w:ascii="Arial" w:hAnsi="Arial" w:cs="Arial"/>
                <w:iCs/>
                <w:sz w:val="20"/>
                <w:szCs w:val="20"/>
              </w:rPr>
              <w:t xml:space="preserve">] </w:t>
            </w:r>
            <w:r w:rsidRPr="00C50E89">
              <w:rPr>
                <w:rFonts w:ascii="Arial" w:hAnsi="Arial" w:cs="Arial"/>
                <w:sz w:val="20"/>
                <w:szCs w:val="18"/>
              </w:rPr>
              <w:t>in Victims of Crime Levy.</w:t>
            </w:r>
          </w:p>
          <w:p w14:paraId="5B4BB282" w14:textId="77777777" w:rsidR="00C50E89" w:rsidRPr="00C50E89" w:rsidRDefault="00C50E89" w:rsidP="00C50E89">
            <w:pPr>
              <w:tabs>
                <w:tab w:val="left" w:pos="886"/>
                <w:tab w:val="left" w:pos="1752"/>
              </w:tabs>
              <w:overflowPunct w:val="0"/>
              <w:autoSpaceDE w:val="0"/>
              <w:autoSpaceDN w:val="0"/>
              <w:adjustRightInd w:val="0"/>
              <w:spacing w:after="120" w:line="276" w:lineRule="auto"/>
              <w:ind w:left="886" w:hanging="284"/>
              <w:textAlignment w:val="baseline"/>
              <w:rPr>
                <w:rFonts w:ascii="Arial" w:hAnsi="Arial" w:cs="Arial"/>
                <w:sz w:val="20"/>
                <w:szCs w:val="20"/>
              </w:rPr>
            </w:pPr>
            <w:r w:rsidRPr="00C50E89">
              <w:rPr>
                <w:rFonts w:ascii="Arial" w:hAnsi="Arial" w:cs="Arial"/>
                <w:sz w:val="20"/>
                <w:szCs w:val="20"/>
              </w:rPr>
              <w:t>b.</w:t>
            </w:r>
            <w:r w:rsidRPr="00C50E89">
              <w:rPr>
                <w:rFonts w:ascii="Arial" w:hAnsi="Arial" w:cs="Arial"/>
                <w:sz w:val="20"/>
                <w:szCs w:val="20"/>
              </w:rPr>
              <w:tab/>
              <w:t>$</w:t>
            </w:r>
            <w:r w:rsidRPr="00C50E89">
              <w:rPr>
                <w:rFonts w:ascii="Arial" w:hAnsi="Arial" w:cs="Arial"/>
                <w:iCs/>
                <w:sz w:val="20"/>
                <w:szCs w:val="20"/>
              </w:rPr>
              <w:t>[</w:t>
            </w:r>
            <w:r w:rsidRPr="00C50E89">
              <w:rPr>
                <w:rFonts w:ascii="Arial" w:hAnsi="Arial" w:cs="Arial"/>
                <w:i/>
                <w:sz w:val="20"/>
                <w:szCs w:val="20"/>
              </w:rPr>
              <w:t>Enter</w:t>
            </w:r>
            <w:r w:rsidRPr="00C50E89">
              <w:rPr>
                <w:rFonts w:ascii="Arial" w:hAnsi="Arial" w:cs="Arial"/>
                <w:iCs/>
                <w:sz w:val="20"/>
                <w:szCs w:val="20"/>
              </w:rPr>
              <w:t xml:space="preserve"> </w:t>
            </w:r>
            <w:r w:rsidRPr="00C50E89">
              <w:rPr>
                <w:rFonts w:ascii="Arial" w:hAnsi="Arial" w:cs="Arial"/>
                <w:i/>
                <w:iCs/>
                <w:sz w:val="20"/>
                <w:szCs w:val="20"/>
              </w:rPr>
              <w:t>amount</w:t>
            </w:r>
            <w:r w:rsidRPr="00C50E89">
              <w:rPr>
                <w:rFonts w:ascii="Arial" w:hAnsi="Arial" w:cs="Arial"/>
                <w:iCs/>
                <w:sz w:val="20"/>
                <w:szCs w:val="20"/>
              </w:rPr>
              <w:t xml:space="preserve">] </w:t>
            </w:r>
            <w:r w:rsidRPr="00C50E89">
              <w:rPr>
                <w:rFonts w:ascii="Arial" w:hAnsi="Arial" w:cs="Arial"/>
                <w:sz w:val="20"/>
                <w:szCs w:val="18"/>
              </w:rPr>
              <w:t>in Court costs.</w:t>
            </w:r>
          </w:p>
          <w:p w14:paraId="020C1300" w14:textId="77777777" w:rsidR="00C50E89" w:rsidRPr="00C50E89" w:rsidRDefault="00C50E89" w:rsidP="00C50E89">
            <w:pPr>
              <w:tabs>
                <w:tab w:val="left" w:pos="883"/>
                <w:tab w:val="left" w:pos="1752"/>
              </w:tabs>
              <w:overflowPunct w:val="0"/>
              <w:autoSpaceDE w:val="0"/>
              <w:autoSpaceDN w:val="0"/>
              <w:adjustRightInd w:val="0"/>
              <w:spacing w:after="120" w:line="276" w:lineRule="auto"/>
              <w:ind w:left="602" w:hanging="360"/>
              <w:textAlignment w:val="baseline"/>
              <w:rPr>
                <w:rFonts w:ascii="Arial" w:hAnsi="Arial" w:cs="Arial"/>
                <w:sz w:val="20"/>
                <w:szCs w:val="20"/>
              </w:rPr>
            </w:pPr>
            <w:r w:rsidRPr="00C50E89">
              <w:rPr>
                <w:rFonts w:ascii="Wingdings 2" w:hAnsi="Wingdings 2" w:cs="Arial"/>
                <w:sz w:val="20"/>
                <w:szCs w:val="20"/>
              </w:rPr>
              <w:t></w:t>
            </w:r>
            <w:r w:rsidRPr="00C50E89">
              <w:rPr>
                <w:rFonts w:ascii="Wingdings 2" w:hAnsi="Wingdings 2" w:cs="Arial"/>
                <w:sz w:val="20"/>
                <w:szCs w:val="20"/>
              </w:rPr>
              <w:tab/>
            </w:r>
            <w:r w:rsidRPr="00C50E89">
              <w:rPr>
                <w:rFonts w:ascii="Arial" w:hAnsi="Arial" w:cs="Arial"/>
                <w:sz w:val="20"/>
                <w:szCs w:val="18"/>
              </w:rPr>
              <w:t>c.</w:t>
            </w:r>
            <w:r w:rsidRPr="00C50E89">
              <w:rPr>
                <w:rFonts w:ascii="Arial" w:hAnsi="Arial" w:cs="Arial"/>
                <w:sz w:val="20"/>
                <w:szCs w:val="18"/>
              </w:rPr>
              <w:tab/>
              <w:t>$</w:t>
            </w:r>
            <w:r w:rsidRPr="00C50E89">
              <w:rPr>
                <w:rFonts w:ascii="Arial" w:hAnsi="Arial" w:cs="Arial"/>
                <w:iCs/>
                <w:sz w:val="20"/>
                <w:szCs w:val="20"/>
              </w:rPr>
              <w:t>[</w:t>
            </w:r>
            <w:r w:rsidRPr="00C50E89">
              <w:rPr>
                <w:rFonts w:ascii="Arial" w:hAnsi="Arial" w:cs="Arial"/>
                <w:i/>
                <w:sz w:val="20"/>
                <w:szCs w:val="20"/>
              </w:rPr>
              <w:t xml:space="preserve">Enter </w:t>
            </w:r>
            <w:r w:rsidRPr="00C50E89">
              <w:rPr>
                <w:rFonts w:ascii="Arial" w:hAnsi="Arial" w:cs="Arial"/>
                <w:i/>
                <w:iCs/>
                <w:sz w:val="20"/>
                <w:szCs w:val="20"/>
              </w:rPr>
              <w:t>amount</w:t>
            </w:r>
            <w:r w:rsidRPr="00C50E89">
              <w:rPr>
                <w:rFonts w:ascii="Arial" w:hAnsi="Arial" w:cs="Arial"/>
                <w:iCs/>
                <w:sz w:val="20"/>
                <w:szCs w:val="20"/>
              </w:rPr>
              <w:t xml:space="preserve">] </w:t>
            </w:r>
            <w:r w:rsidRPr="00C50E89">
              <w:rPr>
                <w:rFonts w:ascii="Arial" w:hAnsi="Arial" w:cs="Arial"/>
                <w:sz w:val="20"/>
                <w:szCs w:val="18"/>
              </w:rPr>
              <w:t>in compensation.</w:t>
            </w:r>
          </w:p>
          <w:p w14:paraId="24419E73" w14:textId="77777777" w:rsidR="00C50E89" w:rsidRPr="00C50E89" w:rsidRDefault="00C50E89" w:rsidP="00C50E89">
            <w:pPr>
              <w:tabs>
                <w:tab w:val="left" w:pos="1752"/>
              </w:tabs>
              <w:overflowPunct w:val="0"/>
              <w:autoSpaceDE w:val="0"/>
              <w:autoSpaceDN w:val="0"/>
              <w:adjustRightInd w:val="0"/>
              <w:spacing w:after="120" w:line="276" w:lineRule="auto"/>
              <w:ind w:left="357" w:hanging="357"/>
              <w:textAlignment w:val="baseline"/>
              <w:rPr>
                <w:rFonts w:ascii="Arial" w:hAnsi="Arial" w:cs="Arial"/>
                <w:sz w:val="22"/>
                <w:szCs w:val="20"/>
              </w:rPr>
            </w:pPr>
            <w:r w:rsidRPr="00C50E89">
              <w:rPr>
                <w:rFonts w:ascii="Arial" w:hAnsi="Arial" w:cs="Arial"/>
                <w:sz w:val="20"/>
                <w:szCs w:val="20"/>
              </w:rPr>
              <w:t>3.</w:t>
            </w:r>
            <w:r w:rsidRPr="00C50E89">
              <w:rPr>
                <w:rFonts w:ascii="Arial" w:hAnsi="Arial" w:cs="Arial"/>
                <w:sz w:val="20"/>
                <w:szCs w:val="20"/>
              </w:rPr>
              <w:tab/>
            </w:r>
            <w:r w:rsidRPr="00C50E89">
              <w:rPr>
                <w:rFonts w:ascii="Arial" w:hAnsi="Arial" w:cs="Arial"/>
                <w:b/>
                <w:sz w:val="12"/>
                <w:szCs w:val="18"/>
              </w:rPr>
              <w:t>total amount is equal to the amounts above added together</w:t>
            </w:r>
            <w:r w:rsidRPr="00C50E89">
              <w:rPr>
                <w:rFonts w:ascii="Arial" w:hAnsi="Arial" w:cs="Arial"/>
                <w:sz w:val="20"/>
                <w:szCs w:val="18"/>
              </w:rPr>
              <w:t xml:space="preserve"> The total amount owed by the </w:t>
            </w:r>
            <w:r w:rsidRPr="00C50E89">
              <w:rPr>
                <w:rFonts w:ascii="Arial" w:hAnsi="Arial" w:cs="Arial"/>
                <w:iCs/>
                <w:sz w:val="20"/>
                <w:szCs w:val="20"/>
              </w:rPr>
              <w:t>[</w:t>
            </w:r>
            <w:r w:rsidRPr="00C50E89">
              <w:rPr>
                <w:rFonts w:ascii="Arial" w:hAnsi="Arial" w:cs="Arial"/>
                <w:i/>
                <w:iCs/>
                <w:sz w:val="20"/>
                <w:szCs w:val="20"/>
              </w:rPr>
              <w:t>debtor/alleged offender</w:t>
            </w:r>
            <w:r w:rsidRPr="00C50E89">
              <w:rPr>
                <w:rFonts w:ascii="Arial" w:hAnsi="Arial" w:cs="Arial"/>
                <w:iCs/>
                <w:sz w:val="20"/>
                <w:szCs w:val="20"/>
              </w:rPr>
              <w:t>]</w:t>
            </w:r>
            <w:r w:rsidRPr="00C50E89">
              <w:rPr>
                <w:rFonts w:ascii="Arial" w:hAnsi="Arial" w:cs="Arial"/>
                <w:sz w:val="20"/>
                <w:szCs w:val="18"/>
              </w:rPr>
              <w:t xml:space="preserve"> </w:t>
            </w:r>
            <w:r w:rsidRPr="00C50E89">
              <w:rPr>
                <w:rFonts w:ascii="Arial" w:hAnsi="Arial" w:cs="Arial"/>
                <w:b/>
                <w:bCs/>
                <w:sz w:val="12"/>
                <w:szCs w:val="12"/>
              </w:rPr>
              <w:t>Select one</w:t>
            </w:r>
            <w:r w:rsidRPr="00C50E89">
              <w:rPr>
                <w:rFonts w:ascii="Arial" w:hAnsi="Arial" w:cs="Arial"/>
                <w:sz w:val="20"/>
                <w:szCs w:val="18"/>
              </w:rPr>
              <w:t xml:space="preserve"> is $</w:t>
            </w:r>
            <w:r w:rsidRPr="00C50E89">
              <w:rPr>
                <w:rFonts w:ascii="Arial" w:hAnsi="Arial" w:cs="Arial"/>
                <w:iCs/>
                <w:sz w:val="20"/>
                <w:szCs w:val="20"/>
              </w:rPr>
              <w:t>[</w:t>
            </w:r>
            <w:r w:rsidRPr="00C50E89">
              <w:rPr>
                <w:rFonts w:ascii="Arial" w:hAnsi="Arial" w:cs="Arial"/>
                <w:i/>
                <w:sz w:val="20"/>
                <w:szCs w:val="20"/>
              </w:rPr>
              <w:t xml:space="preserve">Enter </w:t>
            </w:r>
            <w:r w:rsidRPr="00C50E89">
              <w:rPr>
                <w:rFonts w:ascii="Arial" w:hAnsi="Arial" w:cs="Arial"/>
                <w:i/>
                <w:iCs/>
                <w:sz w:val="20"/>
                <w:szCs w:val="20"/>
              </w:rPr>
              <w:t>amount</w:t>
            </w:r>
            <w:r w:rsidRPr="00C50E89">
              <w:rPr>
                <w:rFonts w:ascii="Arial" w:hAnsi="Arial" w:cs="Arial"/>
                <w:iCs/>
                <w:sz w:val="20"/>
                <w:szCs w:val="20"/>
              </w:rPr>
              <w:t>].</w:t>
            </w:r>
          </w:p>
          <w:p w14:paraId="04686525" w14:textId="77777777" w:rsidR="00C50E89" w:rsidRPr="00C50E89" w:rsidRDefault="00C50E89" w:rsidP="00C50E89">
            <w:pPr>
              <w:overflowPunct w:val="0"/>
              <w:autoSpaceDE w:val="0"/>
              <w:autoSpaceDN w:val="0"/>
              <w:adjustRightInd w:val="0"/>
              <w:spacing w:after="120" w:line="276" w:lineRule="auto"/>
              <w:ind w:left="360" w:right="227" w:hanging="360"/>
              <w:textAlignment w:val="baseline"/>
              <w:rPr>
                <w:rFonts w:ascii="Arial" w:hAnsi="Arial" w:cs="Arial"/>
                <w:sz w:val="20"/>
                <w:szCs w:val="20"/>
              </w:rPr>
            </w:pPr>
            <w:r w:rsidRPr="00C50E89">
              <w:rPr>
                <w:rFonts w:ascii="Arial" w:hAnsi="Arial" w:cs="Arial"/>
                <w:sz w:val="20"/>
                <w:szCs w:val="20"/>
              </w:rPr>
              <w:t>4.</w:t>
            </w:r>
            <w:r w:rsidRPr="00C50E89">
              <w:rPr>
                <w:rFonts w:ascii="Arial" w:hAnsi="Arial" w:cs="Arial"/>
                <w:sz w:val="20"/>
                <w:szCs w:val="20"/>
              </w:rPr>
              <w:tab/>
            </w:r>
            <w:r w:rsidRPr="00C50E89">
              <w:rPr>
                <w:rFonts w:ascii="Arial" w:hAnsi="Arial" w:cs="Arial"/>
                <w:sz w:val="20"/>
                <w:szCs w:val="18"/>
              </w:rPr>
              <w:t xml:space="preserve">The total number of hours of community service currently ordered is </w:t>
            </w:r>
            <w:r w:rsidRPr="00C50E89">
              <w:rPr>
                <w:rFonts w:ascii="Arial" w:hAnsi="Arial" w:cs="Arial"/>
                <w:iCs/>
                <w:sz w:val="20"/>
                <w:szCs w:val="20"/>
              </w:rPr>
              <w:t>[</w:t>
            </w:r>
            <w:r w:rsidRPr="00C50E89">
              <w:rPr>
                <w:rFonts w:ascii="Arial" w:hAnsi="Arial" w:cs="Arial"/>
                <w:i/>
                <w:sz w:val="20"/>
                <w:szCs w:val="20"/>
              </w:rPr>
              <w:t xml:space="preserve">Enter </w:t>
            </w:r>
            <w:r w:rsidRPr="00C50E89">
              <w:rPr>
                <w:rFonts w:ascii="Arial" w:hAnsi="Arial" w:cs="Arial"/>
                <w:i/>
                <w:iCs/>
                <w:sz w:val="20"/>
                <w:szCs w:val="20"/>
              </w:rPr>
              <w:t>number</w:t>
            </w:r>
            <w:r w:rsidRPr="00C50E89">
              <w:rPr>
                <w:rFonts w:ascii="Arial" w:hAnsi="Arial" w:cs="Arial"/>
                <w:iCs/>
                <w:sz w:val="20"/>
                <w:szCs w:val="20"/>
              </w:rPr>
              <w:t>].</w:t>
            </w:r>
          </w:p>
          <w:p w14:paraId="33FCEBDF" w14:textId="77777777" w:rsidR="00C50E89" w:rsidRPr="00C50E89" w:rsidRDefault="00C50E89" w:rsidP="00C50E89">
            <w:pPr>
              <w:overflowPunct w:val="0"/>
              <w:autoSpaceDE w:val="0"/>
              <w:autoSpaceDN w:val="0"/>
              <w:adjustRightInd w:val="0"/>
              <w:spacing w:before="360" w:after="0" w:line="276" w:lineRule="auto"/>
              <w:ind w:left="459" w:right="57" w:hanging="459"/>
              <w:textAlignment w:val="baseline"/>
              <w:rPr>
                <w:rFonts w:ascii="Arial" w:hAnsi="Arial" w:cs="Arial"/>
                <w:b/>
                <w:iCs/>
                <w:sz w:val="20"/>
                <w:szCs w:val="20"/>
              </w:rPr>
            </w:pPr>
            <w:r w:rsidRPr="00C50E89">
              <w:rPr>
                <w:rFonts w:ascii="Arial" w:hAnsi="Arial" w:cs="Arial"/>
                <w:b/>
                <w:iCs/>
                <w:sz w:val="12"/>
                <w:szCs w:val="20"/>
              </w:rPr>
              <w:t xml:space="preserve">Only </w:t>
            </w:r>
            <w:r w:rsidRPr="00C50E89">
              <w:rPr>
                <w:rFonts w:ascii="Arial" w:hAnsi="Arial" w:cs="Arial"/>
                <w:b/>
                <w:iCs/>
                <w:sz w:val="12"/>
                <w:szCs w:val="12"/>
              </w:rPr>
              <w:t>complete if applicable otherwise delete</w:t>
            </w:r>
            <w:r w:rsidRPr="00C50E89">
              <w:rPr>
                <w:rFonts w:ascii="Arial" w:hAnsi="Arial" w:cs="Arial"/>
                <w:b/>
                <w:iCs/>
                <w:sz w:val="20"/>
                <w:szCs w:val="20"/>
              </w:rPr>
              <w:t xml:space="preserve"> </w:t>
            </w:r>
          </w:p>
          <w:p w14:paraId="08F1A308" w14:textId="77777777" w:rsidR="00C50E89" w:rsidRPr="00C50E89" w:rsidRDefault="00C50E89" w:rsidP="00C50E89">
            <w:pPr>
              <w:overflowPunct w:val="0"/>
              <w:autoSpaceDE w:val="0"/>
              <w:autoSpaceDN w:val="0"/>
              <w:adjustRightInd w:val="0"/>
              <w:spacing w:after="0" w:line="276" w:lineRule="auto"/>
              <w:ind w:left="459" w:right="57" w:hanging="459"/>
              <w:textAlignment w:val="baseline"/>
              <w:rPr>
                <w:rFonts w:ascii="Arial" w:hAnsi="Arial" w:cs="Arial"/>
                <w:sz w:val="20"/>
                <w:szCs w:val="20"/>
              </w:rPr>
            </w:pPr>
            <w:r w:rsidRPr="00C50E89">
              <w:rPr>
                <w:rFonts w:ascii="Arial" w:hAnsi="Arial" w:cs="Arial"/>
                <w:sz w:val="20"/>
                <w:szCs w:val="20"/>
              </w:rPr>
              <w:t xml:space="preserve">The Application is urgent because </w:t>
            </w:r>
          </w:p>
          <w:p w14:paraId="3908154A" w14:textId="77777777" w:rsidR="00C50E89" w:rsidRPr="00C50E89" w:rsidRDefault="00C50E89" w:rsidP="00C50E89">
            <w:pPr>
              <w:overflowPunct w:val="0"/>
              <w:autoSpaceDE w:val="0"/>
              <w:autoSpaceDN w:val="0"/>
              <w:adjustRightInd w:val="0"/>
              <w:spacing w:after="120" w:line="276" w:lineRule="auto"/>
              <w:ind w:left="459" w:right="57" w:hanging="459"/>
              <w:textAlignment w:val="baseline"/>
              <w:rPr>
                <w:rFonts w:ascii="Arial" w:hAnsi="Arial" w:cs="Arial"/>
                <w:b/>
                <w:sz w:val="12"/>
                <w:szCs w:val="20"/>
              </w:rPr>
            </w:pPr>
            <w:r w:rsidRPr="00C50E89">
              <w:rPr>
                <w:rFonts w:ascii="Arial" w:hAnsi="Arial" w:cs="Arial"/>
                <w:b/>
                <w:sz w:val="12"/>
                <w:szCs w:val="20"/>
              </w:rPr>
              <w:t>Enter grounds in separately numbered paragraphs where more than one</w:t>
            </w:r>
          </w:p>
          <w:p w14:paraId="0625983F" w14:textId="77777777" w:rsidR="00C50E89" w:rsidRPr="00C50E89" w:rsidRDefault="00C50E89" w:rsidP="00C50E89">
            <w:pPr>
              <w:overflowPunct w:val="0"/>
              <w:autoSpaceDE w:val="0"/>
              <w:autoSpaceDN w:val="0"/>
              <w:adjustRightInd w:val="0"/>
              <w:spacing w:after="240" w:line="276" w:lineRule="auto"/>
              <w:ind w:left="310" w:right="57" w:hanging="360"/>
              <w:contextualSpacing/>
              <w:textAlignment w:val="baseline"/>
              <w:rPr>
                <w:rFonts w:ascii="Arial" w:hAnsi="Arial" w:cs="Arial"/>
                <w:sz w:val="20"/>
                <w:szCs w:val="20"/>
              </w:rPr>
            </w:pPr>
            <w:r w:rsidRPr="00C50E89">
              <w:rPr>
                <w:rFonts w:ascii="Arial" w:hAnsi="Arial" w:cs="Arial"/>
                <w:sz w:val="20"/>
                <w:szCs w:val="20"/>
              </w:rPr>
              <w:t>1.</w:t>
            </w:r>
            <w:r w:rsidRPr="00C50E89">
              <w:rPr>
                <w:rFonts w:ascii="Arial" w:hAnsi="Arial" w:cs="Arial"/>
                <w:sz w:val="20"/>
                <w:szCs w:val="20"/>
              </w:rPr>
              <w:tab/>
            </w:r>
          </w:p>
        </w:tc>
      </w:tr>
    </w:tbl>
    <w:p w14:paraId="35DE889E" w14:textId="77777777" w:rsidR="00C50E89" w:rsidRPr="00C50E89" w:rsidRDefault="00C50E89" w:rsidP="00C50E89">
      <w:pPr>
        <w:overflowPunct w:val="0"/>
        <w:autoSpaceDE w:val="0"/>
        <w:autoSpaceDN w:val="0"/>
        <w:adjustRightInd w:val="0"/>
        <w:spacing w:before="120" w:after="120" w:line="276" w:lineRule="auto"/>
        <w:ind w:right="142"/>
        <w:textAlignment w:val="baseline"/>
        <w:rPr>
          <w:rFonts w:ascii="Arial" w:hAnsi="Arial" w:cs="Arial"/>
          <w:b/>
          <w:sz w:val="20"/>
        </w:rPr>
      </w:pPr>
    </w:p>
    <w:tbl>
      <w:tblPr>
        <w:tblStyle w:val="TableGrid38"/>
        <w:tblW w:w="5000" w:type="pct"/>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Look w:val="04A0" w:firstRow="1" w:lastRow="0" w:firstColumn="1" w:lastColumn="0" w:noHBand="0" w:noVBand="1"/>
      </w:tblPr>
      <w:tblGrid>
        <w:gridCol w:w="9348"/>
      </w:tblGrid>
      <w:tr w:rsidR="00C50E89" w:rsidRPr="00C50E89" w14:paraId="22391DA4" w14:textId="77777777" w:rsidTr="004C6810">
        <w:tc>
          <w:tcPr>
            <w:tcW w:w="5000" w:type="pct"/>
            <w:tcBorders>
              <w:top w:val="single" w:sz="2" w:space="0" w:color="auto"/>
              <w:left w:val="single" w:sz="2" w:space="0" w:color="auto"/>
              <w:bottom w:val="single" w:sz="2" w:space="0" w:color="auto"/>
              <w:right w:val="single" w:sz="2" w:space="0" w:color="auto"/>
            </w:tcBorders>
          </w:tcPr>
          <w:p w14:paraId="352BDDDB" w14:textId="77777777" w:rsidR="00C50E89" w:rsidRPr="00C50E89" w:rsidRDefault="00C50E89" w:rsidP="00C50E89">
            <w:pPr>
              <w:overflowPunct w:val="0"/>
              <w:autoSpaceDE w:val="0"/>
              <w:autoSpaceDN w:val="0"/>
              <w:adjustRightInd w:val="0"/>
              <w:spacing w:before="240" w:after="120" w:line="276" w:lineRule="auto"/>
              <w:jc w:val="left"/>
              <w:textAlignment w:val="baseline"/>
              <w:rPr>
                <w:rFonts w:ascii="Arial" w:hAnsi="Arial" w:cs="Arial"/>
                <w:b/>
                <w:sz w:val="20"/>
                <w:szCs w:val="20"/>
              </w:rPr>
            </w:pPr>
            <w:r w:rsidRPr="00C50E89">
              <w:rPr>
                <w:rFonts w:ascii="Arial" w:hAnsi="Arial" w:cs="Arial"/>
                <w:b/>
                <w:sz w:val="20"/>
                <w:szCs w:val="20"/>
              </w:rPr>
              <w:t>To the Other Parties: WARNING</w:t>
            </w:r>
          </w:p>
          <w:p w14:paraId="6EEAE6D5" w14:textId="77777777" w:rsidR="00C50E89" w:rsidRPr="00C50E89" w:rsidRDefault="00C50E89" w:rsidP="00C50E89">
            <w:pPr>
              <w:overflowPunct w:val="0"/>
              <w:autoSpaceDE w:val="0"/>
              <w:autoSpaceDN w:val="0"/>
              <w:adjustRightInd w:val="0"/>
              <w:spacing w:before="120" w:after="0" w:line="276" w:lineRule="auto"/>
              <w:jc w:val="left"/>
              <w:textAlignment w:val="baseline"/>
              <w:rPr>
                <w:rFonts w:ascii="Arial" w:hAnsi="Arial" w:cs="Arial"/>
                <w:sz w:val="20"/>
                <w:szCs w:val="20"/>
              </w:rPr>
            </w:pPr>
            <w:r w:rsidRPr="00C50E89">
              <w:rPr>
                <w:rFonts w:ascii="Arial" w:hAnsi="Arial" w:cs="Arial"/>
                <w:sz w:val="20"/>
                <w:szCs w:val="20"/>
              </w:rPr>
              <w:t>This Application will be considered at the Hearing at the date and time set out at the top of this document.</w:t>
            </w:r>
          </w:p>
          <w:p w14:paraId="44A67622" w14:textId="77777777" w:rsidR="00C50E89" w:rsidRPr="00C50E89" w:rsidRDefault="00C50E89" w:rsidP="00C50E89">
            <w:pPr>
              <w:overflowPunct w:val="0"/>
              <w:autoSpaceDE w:val="0"/>
              <w:autoSpaceDN w:val="0"/>
              <w:adjustRightInd w:val="0"/>
              <w:spacing w:before="120" w:after="0" w:line="276" w:lineRule="auto"/>
              <w:jc w:val="left"/>
              <w:textAlignment w:val="baseline"/>
              <w:rPr>
                <w:rFonts w:ascii="Arial" w:hAnsi="Arial" w:cs="Arial"/>
                <w:sz w:val="20"/>
                <w:szCs w:val="20"/>
              </w:rPr>
            </w:pPr>
            <w:r w:rsidRPr="00C50E89">
              <w:rPr>
                <w:rFonts w:ascii="Arial" w:hAnsi="Arial" w:cs="Arial"/>
                <w:sz w:val="20"/>
                <w:szCs w:val="20"/>
              </w:rPr>
              <w:t>If you wish to oppose the Application or make submissions about it:</w:t>
            </w:r>
          </w:p>
          <w:p w14:paraId="410EE0D3" w14:textId="77777777" w:rsidR="00C50E89" w:rsidRPr="00C50E89" w:rsidRDefault="00C50E89" w:rsidP="00C50E89">
            <w:pPr>
              <w:overflowPunct w:val="0"/>
              <w:autoSpaceDE w:val="0"/>
              <w:autoSpaceDN w:val="0"/>
              <w:adjustRightInd w:val="0"/>
              <w:spacing w:after="0" w:line="276" w:lineRule="auto"/>
              <w:ind w:left="363" w:hanging="360"/>
              <w:contextualSpacing/>
              <w:textAlignment w:val="baseline"/>
              <w:rPr>
                <w:rFonts w:ascii="Arial" w:hAnsi="Arial" w:cs="Arial"/>
                <w:i/>
                <w:sz w:val="20"/>
                <w:szCs w:val="20"/>
              </w:rPr>
            </w:pPr>
            <w:r w:rsidRPr="00C50E89">
              <w:rPr>
                <w:rFonts w:ascii="Symbol" w:hAnsi="Symbol" w:cs="Arial"/>
                <w:sz w:val="20"/>
                <w:szCs w:val="20"/>
              </w:rPr>
              <w:t></w:t>
            </w:r>
            <w:r w:rsidRPr="00C50E89">
              <w:rPr>
                <w:rFonts w:ascii="Symbol" w:hAnsi="Symbol" w:cs="Arial"/>
                <w:sz w:val="20"/>
                <w:szCs w:val="20"/>
              </w:rPr>
              <w:tab/>
            </w:r>
            <w:r w:rsidRPr="00C50E89">
              <w:rPr>
                <w:rFonts w:ascii="Arial" w:hAnsi="Arial" w:cs="Arial"/>
                <w:sz w:val="20"/>
                <w:szCs w:val="20"/>
              </w:rPr>
              <w:t>you must attend the hearing; and</w:t>
            </w:r>
          </w:p>
          <w:p w14:paraId="72D3DCC2" w14:textId="77777777" w:rsidR="00C50E89" w:rsidRPr="00C50E89" w:rsidRDefault="00C50E89" w:rsidP="00C50E89">
            <w:pPr>
              <w:overflowPunct w:val="0"/>
              <w:autoSpaceDE w:val="0"/>
              <w:autoSpaceDN w:val="0"/>
              <w:adjustRightInd w:val="0"/>
              <w:spacing w:after="0" w:line="276" w:lineRule="auto"/>
              <w:ind w:left="363" w:hanging="360"/>
              <w:contextualSpacing/>
              <w:textAlignment w:val="baseline"/>
              <w:rPr>
                <w:rFonts w:ascii="Arial" w:hAnsi="Arial" w:cs="Arial"/>
                <w:i/>
                <w:sz w:val="20"/>
                <w:szCs w:val="20"/>
              </w:rPr>
            </w:pPr>
            <w:r w:rsidRPr="00C50E89">
              <w:rPr>
                <w:rFonts w:ascii="Symbol" w:hAnsi="Symbol" w:cs="Arial"/>
                <w:sz w:val="20"/>
                <w:szCs w:val="20"/>
              </w:rPr>
              <w:t></w:t>
            </w:r>
            <w:r w:rsidRPr="00C50E89">
              <w:rPr>
                <w:rFonts w:ascii="Symbol" w:hAnsi="Symbol" w:cs="Arial"/>
                <w:sz w:val="20"/>
                <w:szCs w:val="20"/>
              </w:rPr>
              <w:tab/>
            </w:r>
            <w:r w:rsidRPr="00C50E89">
              <w:rPr>
                <w:rFonts w:ascii="Arial" w:hAnsi="Arial" w:cs="Arial"/>
                <w:sz w:val="20"/>
                <w:szCs w:val="20"/>
              </w:rPr>
              <w:t xml:space="preserve">you must file and serve on all parties a Response within 14 days of the service of the Application; and </w:t>
            </w:r>
          </w:p>
          <w:p w14:paraId="44C90413" w14:textId="77777777" w:rsidR="00C50E89" w:rsidRPr="00C50E89" w:rsidRDefault="00C50E89" w:rsidP="00C50E89">
            <w:pPr>
              <w:overflowPunct w:val="0"/>
              <w:autoSpaceDE w:val="0"/>
              <w:autoSpaceDN w:val="0"/>
              <w:adjustRightInd w:val="0"/>
              <w:spacing w:before="120" w:after="0" w:line="276" w:lineRule="auto"/>
              <w:ind w:left="363" w:hanging="360"/>
              <w:contextualSpacing/>
              <w:textAlignment w:val="baseline"/>
              <w:rPr>
                <w:rFonts w:ascii="Arial" w:hAnsi="Arial" w:cs="Arial"/>
                <w:sz w:val="20"/>
                <w:szCs w:val="20"/>
              </w:rPr>
            </w:pPr>
            <w:r w:rsidRPr="00C50E89">
              <w:rPr>
                <w:rFonts w:ascii="Symbol" w:hAnsi="Symbol" w:cs="Arial"/>
                <w:sz w:val="20"/>
                <w:szCs w:val="20"/>
              </w:rPr>
              <w:t></w:t>
            </w:r>
            <w:r w:rsidRPr="00C50E89">
              <w:rPr>
                <w:rFonts w:ascii="Symbol" w:hAnsi="Symbol" w:cs="Arial"/>
                <w:sz w:val="20"/>
                <w:szCs w:val="20"/>
              </w:rPr>
              <w:tab/>
            </w:r>
            <w:r w:rsidRPr="00C50E89">
              <w:rPr>
                <w:rFonts w:ascii="Arial" w:hAnsi="Arial" w:cs="Arial"/>
                <w:sz w:val="20"/>
                <w:szCs w:val="20"/>
              </w:rPr>
              <w:t>if you wish to rely on any facts in addition to or contrary to those relied on by the party seeking the orders, you must file and serve on all parties an Affidavit within14 days after service of the Application.</w:t>
            </w:r>
          </w:p>
          <w:p w14:paraId="6EAE21A5" w14:textId="77777777" w:rsidR="00C50E89" w:rsidRPr="00C50E89" w:rsidRDefault="00C50E89" w:rsidP="00C50E89">
            <w:pPr>
              <w:overflowPunct w:val="0"/>
              <w:autoSpaceDE w:val="0"/>
              <w:autoSpaceDN w:val="0"/>
              <w:adjustRightInd w:val="0"/>
              <w:spacing w:before="120" w:after="120" w:line="276" w:lineRule="auto"/>
              <w:jc w:val="left"/>
              <w:textAlignment w:val="baseline"/>
              <w:rPr>
                <w:rFonts w:ascii="Arial" w:hAnsi="Arial" w:cs="Arial"/>
                <w:sz w:val="20"/>
                <w:szCs w:val="20"/>
              </w:rPr>
            </w:pPr>
            <w:r w:rsidRPr="00C50E89">
              <w:rPr>
                <w:rFonts w:ascii="Arial" w:hAnsi="Arial" w:cs="Arial"/>
                <w:sz w:val="20"/>
                <w:szCs w:val="20"/>
              </w:rPr>
              <w:t xml:space="preserve">If you do not do so, the Court may proceed in your absence and orders may be made </w:t>
            </w:r>
            <w:r w:rsidRPr="00C50E89">
              <w:rPr>
                <w:rFonts w:ascii="Arial" w:hAnsi="Arial" w:cs="Arial"/>
                <w:b/>
                <w:sz w:val="20"/>
                <w:szCs w:val="20"/>
              </w:rPr>
              <w:t>finally determining</w:t>
            </w:r>
            <w:r w:rsidRPr="00C50E89">
              <w:rPr>
                <w:rFonts w:ascii="Arial" w:hAnsi="Arial" w:cs="Arial"/>
                <w:sz w:val="20"/>
                <w:szCs w:val="20"/>
              </w:rPr>
              <w:t xml:space="preserve"> this proceeding without further warning.</w:t>
            </w:r>
          </w:p>
          <w:p w14:paraId="294DA17E" w14:textId="77777777" w:rsidR="00C50E89" w:rsidRPr="00C50E89" w:rsidRDefault="00C50E89" w:rsidP="00C50E89">
            <w:pPr>
              <w:overflowPunct w:val="0"/>
              <w:autoSpaceDE w:val="0"/>
              <w:autoSpaceDN w:val="0"/>
              <w:adjustRightInd w:val="0"/>
              <w:spacing w:before="120" w:after="120" w:line="276" w:lineRule="auto"/>
              <w:jc w:val="left"/>
              <w:textAlignment w:val="baseline"/>
              <w:rPr>
                <w:rFonts w:ascii="Arial" w:hAnsi="Arial" w:cs="Arial"/>
                <w:sz w:val="20"/>
                <w:szCs w:val="20"/>
              </w:rPr>
            </w:pPr>
            <w:r w:rsidRPr="00C50E89">
              <w:rPr>
                <w:rFonts w:ascii="Arial" w:hAnsi="Arial" w:cs="Arial"/>
                <w:sz w:val="20"/>
                <w:szCs w:val="20"/>
              </w:rPr>
              <w:t xml:space="preserve">For instructions on how to file a response to an application and how to obtain access to the file, visit https://courtsa.courts.sa.gov.au/?g=node/482  </w:t>
            </w:r>
          </w:p>
        </w:tc>
      </w:tr>
    </w:tbl>
    <w:p w14:paraId="0432DF45" w14:textId="77777777" w:rsidR="00C50E89" w:rsidRPr="00C50E89" w:rsidRDefault="00C50E89" w:rsidP="00C50E89">
      <w:pPr>
        <w:overflowPunct w:val="0"/>
        <w:autoSpaceDE w:val="0"/>
        <w:autoSpaceDN w:val="0"/>
        <w:adjustRightInd w:val="0"/>
        <w:spacing w:before="120" w:after="120" w:line="276" w:lineRule="auto"/>
        <w:ind w:right="142"/>
        <w:textAlignment w:val="baseline"/>
        <w:rPr>
          <w:rFonts w:ascii="Arial" w:hAnsi="Arial" w:cs="Arial"/>
          <w:b/>
          <w:sz w:val="20"/>
        </w:rPr>
      </w:pPr>
    </w:p>
    <w:p w14:paraId="2EAC0082" w14:textId="77777777" w:rsidR="00C50E89" w:rsidRPr="00C50E89" w:rsidRDefault="00C50E89" w:rsidP="00C50E89">
      <w:pPr>
        <w:spacing w:after="0" w:line="240" w:lineRule="auto"/>
        <w:jc w:val="left"/>
        <w:rPr>
          <w:rFonts w:ascii="Arial" w:hAnsi="Arial" w:cs="Arial"/>
          <w:b/>
          <w:sz w:val="20"/>
        </w:rPr>
      </w:pPr>
      <w:r w:rsidRPr="00C50E89">
        <w:rPr>
          <w:rFonts w:ascii="Arial" w:hAnsi="Arial" w:cs="Arial"/>
          <w:b/>
          <w:sz w:val="20"/>
        </w:rPr>
        <w:br w:type="page"/>
      </w:r>
    </w:p>
    <w:tbl>
      <w:tblPr>
        <w:tblStyle w:val="TableGrid38"/>
        <w:tblW w:w="5000" w:type="pct"/>
        <w:tblLook w:val="04A0" w:firstRow="1" w:lastRow="0" w:firstColumn="1" w:lastColumn="0" w:noHBand="0" w:noVBand="1"/>
      </w:tblPr>
      <w:tblGrid>
        <w:gridCol w:w="9344"/>
      </w:tblGrid>
      <w:tr w:rsidR="00C50E89" w:rsidRPr="00C50E89" w14:paraId="19D09409" w14:textId="77777777" w:rsidTr="004C6810">
        <w:tc>
          <w:tcPr>
            <w:tcW w:w="10457" w:type="dxa"/>
          </w:tcPr>
          <w:p w14:paraId="179C35AC" w14:textId="77777777" w:rsidR="00C50E89" w:rsidRPr="00C50E89" w:rsidRDefault="00C50E89" w:rsidP="00C50E89">
            <w:pPr>
              <w:overflowPunct w:val="0"/>
              <w:autoSpaceDE w:val="0"/>
              <w:autoSpaceDN w:val="0"/>
              <w:adjustRightInd w:val="0"/>
              <w:spacing w:before="240" w:after="120" w:line="276" w:lineRule="auto"/>
              <w:textAlignment w:val="baseline"/>
              <w:rPr>
                <w:rFonts w:ascii="Arial" w:hAnsi="Arial" w:cs="Arial"/>
                <w:b/>
                <w:color w:val="000000"/>
                <w:sz w:val="20"/>
                <w:szCs w:val="20"/>
              </w:rPr>
            </w:pPr>
            <w:r w:rsidRPr="00C50E89">
              <w:rPr>
                <w:rFonts w:ascii="Arial" w:hAnsi="Arial" w:cs="Arial"/>
                <w:b/>
                <w:color w:val="000000"/>
                <w:sz w:val="20"/>
                <w:szCs w:val="20"/>
              </w:rPr>
              <w:lastRenderedPageBreak/>
              <w:t>Service</w:t>
            </w:r>
          </w:p>
          <w:p w14:paraId="5EC3D509" w14:textId="77777777" w:rsidR="00C50E89" w:rsidRPr="00C50E89" w:rsidRDefault="00C50E89" w:rsidP="00C50E89">
            <w:pPr>
              <w:overflowPunct w:val="0"/>
              <w:autoSpaceDE w:val="0"/>
              <w:autoSpaceDN w:val="0"/>
              <w:adjustRightInd w:val="0"/>
              <w:spacing w:after="120" w:line="276" w:lineRule="auto"/>
              <w:textAlignment w:val="baseline"/>
              <w:rPr>
                <w:rFonts w:ascii="Arial" w:hAnsi="Arial" w:cs="Arial"/>
                <w:color w:val="000000"/>
                <w:sz w:val="20"/>
                <w:szCs w:val="20"/>
              </w:rPr>
            </w:pPr>
            <w:r w:rsidRPr="00C50E89">
              <w:rPr>
                <w:rFonts w:ascii="Arial" w:hAnsi="Arial" w:cs="Arial"/>
                <w:color w:val="000000"/>
                <w:sz w:val="20"/>
                <w:szCs w:val="20"/>
              </w:rPr>
              <w:t>The party filing this document is required to serve it on all other parties in accordance with the Rules of Court.</w:t>
            </w:r>
          </w:p>
        </w:tc>
      </w:tr>
    </w:tbl>
    <w:p w14:paraId="71CBE7F8" w14:textId="77777777" w:rsidR="00C50E89" w:rsidRPr="00C50E89" w:rsidRDefault="00C50E89" w:rsidP="00C50E89">
      <w:pPr>
        <w:overflowPunct w:val="0"/>
        <w:autoSpaceDE w:val="0"/>
        <w:autoSpaceDN w:val="0"/>
        <w:adjustRightInd w:val="0"/>
        <w:spacing w:before="120" w:after="120" w:line="276" w:lineRule="auto"/>
        <w:ind w:right="142"/>
        <w:textAlignment w:val="baseline"/>
        <w:rPr>
          <w:rFonts w:ascii="Arial" w:hAnsi="Arial" w:cs="Arial"/>
          <w:b/>
          <w:sz w:val="20"/>
        </w:rPr>
      </w:pPr>
    </w:p>
    <w:tbl>
      <w:tblPr>
        <w:tblStyle w:val="TableGrid38"/>
        <w:tblW w:w="5000" w:type="pct"/>
        <w:tblLook w:val="04A0" w:firstRow="1" w:lastRow="0" w:firstColumn="1" w:lastColumn="0" w:noHBand="0" w:noVBand="1"/>
      </w:tblPr>
      <w:tblGrid>
        <w:gridCol w:w="9344"/>
      </w:tblGrid>
      <w:tr w:rsidR="00C50E89" w:rsidRPr="00C50E89" w14:paraId="76490E05" w14:textId="77777777" w:rsidTr="004C6810">
        <w:tc>
          <w:tcPr>
            <w:tcW w:w="10602" w:type="dxa"/>
          </w:tcPr>
          <w:p w14:paraId="368F18F8" w14:textId="77777777" w:rsidR="00C50E89" w:rsidRPr="00C50E89" w:rsidRDefault="00C50E89" w:rsidP="00C50E89">
            <w:pPr>
              <w:overflowPunct w:val="0"/>
              <w:autoSpaceDE w:val="0"/>
              <w:autoSpaceDN w:val="0"/>
              <w:adjustRightInd w:val="0"/>
              <w:spacing w:before="240" w:after="0" w:line="276" w:lineRule="auto"/>
              <w:jc w:val="left"/>
              <w:textAlignment w:val="baseline"/>
              <w:rPr>
                <w:rFonts w:ascii="Arial" w:hAnsi="Arial" w:cs="Arial"/>
                <w:b/>
                <w:sz w:val="20"/>
                <w:szCs w:val="20"/>
              </w:rPr>
            </w:pPr>
            <w:r w:rsidRPr="00C50E89">
              <w:rPr>
                <w:rFonts w:ascii="Arial" w:hAnsi="Arial" w:cs="Arial"/>
                <w:b/>
                <w:sz w:val="20"/>
                <w:szCs w:val="20"/>
              </w:rPr>
              <w:t>Accompanying Documents</w:t>
            </w:r>
          </w:p>
          <w:p w14:paraId="2ABDAFF2" w14:textId="77777777" w:rsidR="00C50E89" w:rsidRPr="00C50E89" w:rsidRDefault="00C50E89" w:rsidP="00C50E89">
            <w:pPr>
              <w:tabs>
                <w:tab w:val="right" w:pos="10773"/>
              </w:tabs>
              <w:overflowPunct w:val="0"/>
              <w:autoSpaceDE w:val="0"/>
              <w:autoSpaceDN w:val="0"/>
              <w:adjustRightInd w:val="0"/>
              <w:spacing w:before="120" w:after="120" w:line="276" w:lineRule="auto"/>
              <w:ind w:left="454" w:hanging="454"/>
              <w:textAlignment w:val="baseline"/>
              <w:rPr>
                <w:rFonts w:ascii="Arial" w:hAnsi="Arial" w:cs="Arial"/>
                <w:color w:val="000000"/>
                <w:sz w:val="20"/>
                <w:szCs w:val="20"/>
              </w:rPr>
            </w:pPr>
            <w:r w:rsidRPr="00C50E89">
              <w:rPr>
                <w:rFonts w:ascii="Arial" w:hAnsi="Arial" w:cs="Arial"/>
                <w:color w:val="000000"/>
                <w:sz w:val="20"/>
                <w:szCs w:val="20"/>
              </w:rPr>
              <w:t>Accompanying this Application is a:</w:t>
            </w:r>
          </w:p>
          <w:p w14:paraId="4A13A630" w14:textId="77777777" w:rsidR="00C50E89" w:rsidRPr="00C50E89" w:rsidRDefault="00C50E89" w:rsidP="00C50E89">
            <w:pPr>
              <w:overflowPunct w:val="0"/>
              <w:autoSpaceDE w:val="0"/>
              <w:autoSpaceDN w:val="0"/>
              <w:adjustRightInd w:val="0"/>
              <w:spacing w:after="0" w:line="276" w:lineRule="auto"/>
              <w:ind w:left="360" w:right="141" w:hanging="360"/>
              <w:contextualSpacing/>
              <w:textAlignment w:val="baseline"/>
              <w:rPr>
                <w:rFonts w:ascii="Arial" w:hAnsi="Arial" w:cs="Arial"/>
                <w:sz w:val="20"/>
                <w:szCs w:val="20"/>
              </w:rPr>
            </w:pPr>
            <w:r w:rsidRPr="00C50E89">
              <w:rPr>
                <w:rFonts w:ascii="Wingdings 2" w:hAnsi="Wingdings 2" w:cs="Arial"/>
                <w:sz w:val="20"/>
                <w:szCs w:val="20"/>
              </w:rPr>
              <w:t></w:t>
            </w:r>
            <w:r w:rsidRPr="00C50E89">
              <w:rPr>
                <w:rFonts w:ascii="Wingdings 2" w:hAnsi="Wingdings 2" w:cs="Arial"/>
                <w:sz w:val="20"/>
                <w:szCs w:val="20"/>
              </w:rPr>
              <w:tab/>
            </w:r>
            <w:r w:rsidRPr="00C50E89">
              <w:rPr>
                <w:rFonts w:ascii="Arial" w:hAnsi="Arial" w:cs="Arial"/>
                <w:sz w:val="20"/>
                <w:szCs w:val="20"/>
              </w:rPr>
              <w:t xml:space="preserve">Multilingual Notice </w:t>
            </w:r>
            <w:r w:rsidRPr="00C50E89">
              <w:rPr>
                <w:rFonts w:ascii="Arial" w:hAnsi="Arial" w:cs="Arial"/>
                <w:b/>
                <w:sz w:val="12"/>
                <w:szCs w:val="18"/>
              </w:rPr>
              <w:t>mandatory</w:t>
            </w:r>
          </w:p>
          <w:p w14:paraId="6EDB6004" w14:textId="77777777" w:rsidR="00C50E89" w:rsidRPr="00C50E89" w:rsidRDefault="00C50E89" w:rsidP="00C50E89">
            <w:pPr>
              <w:overflowPunct w:val="0"/>
              <w:autoSpaceDE w:val="0"/>
              <w:autoSpaceDN w:val="0"/>
              <w:adjustRightInd w:val="0"/>
              <w:spacing w:after="0" w:line="276" w:lineRule="auto"/>
              <w:ind w:left="360" w:right="141" w:hanging="360"/>
              <w:contextualSpacing/>
              <w:textAlignment w:val="baseline"/>
              <w:rPr>
                <w:rFonts w:ascii="Arial" w:hAnsi="Arial" w:cs="Arial"/>
                <w:sz w:val="20"/>
                <w:szCs w:val="20"/>
              </w:rPr>
            </w:pPr>
            <w:r w:rsidRPr="00C50E89">
              <w:rPr>
                <w:rFonts w:ascii="Wingdings 2" w:hAnsi="Wingdings 2" w:cs="Arial"/>
                <w:sz w:val="20"/>
                <w:szCs w:val="20"/>
              </w:rPr>
              <w:t></w:t>
            </w:r>
            <w:r w:rsidRPr="00C50E89">
              <w:rPr>
                <w:rFonts w:ascii="Wingdings 2" w:hAnsi="Wingdings 2" w:cs="Arial"/>
                <w:sz w:val="20"/>
                <w:szCs w:val="20"/>
              </w:rPr>
              <w:tab/>
            </w:r>
            <w:r w:rsidRPr="00C50E89">
              <w:rPr>
                <w:rFonts w:ascii="Arial" w:hAnsi="Arial" w:cs="Arial"/>
                <w:sz w:val="20"/>
                <w:szCs w:val="20"/>
              </w:rPr>
              <w:t xml:space="preserve">Supporting Affidavit </w:t>
            </w:r>
            <w:r w:rsidRPr="00C50E89">
              <w:rPr>
                <w:rFonts w:ascii="Arial" w:hAnsi="Arial" w:cs="Arial"/>
                <w:b/>
                <w:sz w:val="12"/>
                <w:szCs w:val="18"/>
              </w:rPr>
              <w:t xml:space="preserve">mandatory </w:t>
            </w:r>
          </w:p>
          <w:p w14:paraId="70FF7ED3" w14:textId="77777777" w:rsidR="00C50E89" w:rsidRPr="00C50E89" w:rsidRDefault="00C50E89" w:rsidP="00C50E89">
            <w:pPr>
              <w:overflowPunct w:val="0"/>
              <w:autoSpaceDE w:val="0"/>
              <w:autoSpaceDN w:val="0"/>
              <w:adjustRightInd w:val="0"/>
              <w:spacing w:after="0" w:line="276" w:lineRule="auto"/>
              <w:ind w:left="360" w:right="141" w:hanging="360"/>
              <w:contextualSpacing/>
              <w:textAlignment w:val="baseline"/>
              <w:rPr>
                <w:rFonts w:ascii="Arial" w:hAnsi="Arial" w:cs="Arial"/>
                <w:sz w:val="20"/>
                <w:szCs w:val="20"/>
              </w:rPr>
            </w:pPr>
            <w:r w:rsidRPr="00C50E89">
              <w:rPr>
                <w:rFonts w:ascii="Wingdings 2" w:hAnsi="Wingdings 2" w:cs="Arial"/>
                <w:sz w:val="20"/>
                <w:szCs w:val="20"/>
              </w:rPr>
              <w:t></w:t>
            </w:r>
            <w:r w:rsidRPr="00C50E89">
              <w:rPr>
                <w:rFonts w:ascii="Wingdings 2" w:hAnsi="Wingdings 2" w:cs="Arial"/>
                <w:sz w:val="20"/>
                <w:szCs w:val="20"/>
              </w:rPr>
              <w:tab/>
            </w:r>
            <w:r w:rsidRPr="00C50E89">
              <w:rPr>
                <w:rFonts w:ascii="Arial" w:hAnsi="Arial" w:cs="Arial"/>
                <w:sz w:val="20"/>
                <w:szCs w:val="20"/>
              </w:rPr>
              <w:t xml:space="preserve">Notice to Respondent Served Interstate </w:t>
            </w:r>
            <w:r w:rsidRPr="00C50E89">
              <w:rPr>
                <w:rFonts w:ascii="Arial" w:hAnsi="Arial" w:cs="Arial"/>
                <w:b/>
                <w:sz w:val="12"/>
                <w:szCs w:val="18"/>
              </w:rPr>
              <w:t>mandatory when address of party to be served is interstate</w:t>
            </w:r>
          </w:p>
          <w:p w14:paraId="14B14AC8" w14:textId="77777777" w:rsidR="00C50E89" w:rsidRPr="00C50E89" w:rsidRDefault="00C50E89" w:rsidP="00C50E89">
            <w:pPr>
              <w:overflowPunct w:val="0"/>
              <w:autoSpaceDE w:val="0"/>
              <w:autoSpaceDN w:val="0"/>
              <w:adjustRightInd w:val="0"/>
              <w:spacing w:after="0" w:line="276" w:lineRule="auto"/>
              <w:ind w:left="360" w:right="141" w:hanging="360"/>
              <w:contextualSpacing/>
              <w:textAlignment w:val="baseline"/>
              <w:rPr>
                <w:rFonts w:ascii="Arial" w:hAnsi="Arial" w:cs="Arial"/>
                <w:sz w:val="20"/>
                <w:szCs w:val="20"/>
              </w:rPr>
            </w:pPr>
            <w:r w:rsidRPr="00C50E89">
              <w:rPr>
                <w:rFonts w:ascii="Wingdings 2" w:hAnsi="Wingdings 2" w:cs="Arial"/>
                <w:sz w:val="20"/>
                <w:szCs w:val="20"/>
              </w:rPr>
              <w:t></w:t>
            </w:r>
            <w:r w:rsidRPr="00C50E89">
              <w:rPr>
                <w:rFonts w:ascii="Wingdings 2" w:hAnsi="Wingdings 2" w:cs="Arial"/>
                <w:sz w:val="20"/>
                <w:szCs w:val="20"/>
              </w:rPr>
              <w:tab/>
            </w:r>
            <w:r w:rsidRPr="00C50E89">
              <w:rPr>
                <w:rFonts w:ascii="Arial" w:hAnsi="Arial" w:cs="Arial"/>
                <w:sz w:val="20"/>
                <w:szCs w:val="20"/>
              </w:rPr>
              <w:t xml:space="preserve">Notice to Respondent Served in New Zealand </w:t>
            </w:r>
            <w:r w:rsidRPr="00C50E89">
              <w:rPr>
                <w:rFonts w:ascii="Arial" w:hAnsi="Arial" w:cs="Arial"/>
                <w:b/>
                <w:sz w:val="12"/>
                <w:szCs w:val="18"/>
              </w:rPr>
              <w:t>mandatory when address of party to be served is in NZ</w:t>
            </w:r>
          </w:p>
          <w:p w14:paraId="708EA44F" w14:textId="77777777" w:rsidR="00C50E89" w:rsidRPr="00C50E89" w:rsidRDefault="00C50E89" w:rsidP="00C50E89">
            <w:pPr>
              <w:overflowPunct w:val="0"/>
              <w:autoSpaceDE w:val="0"/>
              <w:autoSpaceDN w:val="0"/>
              <w:adjustRightInd w:val="0"/>
              <w:spacing w:after="0" w:line="276" w:lineRule="auto"/>
              <w:ind w:left="360" w:right="141" w:hanging="360"/>
              <w:contextualSpacing/>
              <w:textAlignment w:val="baseline"/>
              <w:rPr>
                <w:rFonts w:ascii="Arial" w:hAnsi="Arial" w:cs="Arial"/>
                <w:sz w:val="20"/>
                <w:szCs w:val="20"/>
              </w:rPr>
            </w:pPr>
            <w:r w:rsidRPr="00C50E89">
              <w:rPr>
                <w:rFonts w:ascii="Wingdings 2" w:hAnsi="Wingdings 2" w:cs="Arial"/>
                <w:sz w:val="20"/>
                <w:szCs w:val="20"/>
              </w:rPr>
              <w:t></w:t>
            </w:r>
            <w:r w:rsidRPr="00C50E89">
              <w:rPr>
                <w:rFonts w:ascii="Wingdings 2" w:hAnsi="Wingdings 2" w:cs="Arial"/>
                <w:sz w:val="20"/>
                <w:szCs w:val="20"/>
              </w:rPr>
              <w:tab/>
            </w:r>
            <w:r w:rsidRPr="00C50E89">
              <w:rPr>
                <w:rFonts w:ascii="Arial" w:hAnsi="Arial" w:cs="Arial"/>
                <w:sz w:val="20"/>
                <w:szCs w:val="20"/>
              </w:rPr>
              <w:t xml:space="preserve">Notice to Respondent Served outside Australia </w:t>
            </w:r>
            <w:r w:rsidRPr="00C50E89">
              <w:rPr>
                <w:rFonts w:ascii="Arial" w:hAnsi="Arial" w:cs="Arial"/>
                <w:b/>
                <w:sz w:val="12"/>
                <w:szCs w:val="18"/>
              </w:rPr>
              <w:t>mandatory when address of party to be served is overseas &amp; not in NZ</w:t>
            </w:r>
          </w:p>
          <w:p w14:paraId="2B4259BF" w14:textId="77777777" w:rsidR="00C50E89" w:rsidRPr="00C50E89" w:rsidRDefault="00C50E89" w:rsidP="00C50E89">
            <w:pPr>
              <w:overflowPunct w:val="0"/>
              <w:autoSpaceDE w:val="0"/>
              <w:autoSpaceDN w:val="0"/>
              <w:adjustRightInd w:val="0"/>
              <w:spacing w:after="120" w:line="276" w:lineRule="auto"/>
              <w:ind w:left="360" w:right="142" w:hanging="360"/>
              <w:contextualSpacing/>
              <w:textAlignment w:val="baseline"/>
              <w:rPr>
                <w:rFonts w:ascii="Arial" w:hAnsi="Arial" w:cs="Arial"/>
                <w:sz w:val="20"/>
                <w:szCs w:val="20"/>
              </w:rPr>
            </w:pPr>
            <w:r w:rsidRPr="00C50E89">
              <w:rPr>
                <w:rFonts w:ascii="Wingdings 2" w:hAnsi="Wingdings 2" w:cs="Arial"/>
                <w:sz w:val="20"/>
                <w:szCs w:val="20"/>
              </w:rPr>
              <w:t></w:t>
            </w:r>
            <w:r w:rsidRPr="00C50E89">
              <w:rPr>
                <w:rFonts w:ascii="Wingdings 2" w:hAnsi="Wingdings 2" w:cs="Arial"/>
                <w:sz w:val="20"/>
                <w:szCs w:val="20"/>
              </w:rPr>
              <w:tab/>
            </w:r>
            <w:r w:rsidRPr="00C50E89">
              <w:rPr>
                <w:rFonts w:ascii="Arial" w:hAnsi="Arial" w:cs="Arial"/>
                <w:sz w:val="20"/>
                <w:szCs w:val="20"/>
              </w:rPr>
              <w:t>If other additional document(s) please list below:</w:t>
            </w:r>
          </w:p>
          <w:p w14:paraId="2B79AF5B" w14:textId="77777777" w:rsidR="00C50E89" w:rsidRPr="00C50E89" w:rsidRDefault="00C50E89" w:rsidP="00C50E89">
            <w:pPr>
              <w:spacing w:after="120" w:line="276" w:lineRule="auto"/>
              <w:ind w:right="142"/>
              <w:jc w:val="left"/>
              <w:rPr>
                <w:rFonts w:ascii="Arial" w:hAnsi="Arial" w:cs="Arial"/>
                <w:sz w:val="20"/>
                <w:szCs w:val="20"/>
              </w:rPr>
            </w:pPr>
          </w:p>
        </w:tc>
      </w:tr>
    </w:tbl>
    <w:p w14:paraId="6BABDF75" w14:textId="77777777" w:rsidR="00C50E89" w:rsidRPr="00C50E89" w:rsidRDefault="00C50E89" w:rsidP="00C50E89">
      <w:pPr>
        <w:spacing w:after="200" w:line="276" w:lineRule="auto"/>
        <w:contextualSpacing/>
        <w:jc w:val="left"/>
        <w:rPr>
          <w:rFonts w:ascii="Arial" w:hAnsi="Arial" w:cs="Arial"/>
          <w:sz w:val="24"/>
          <w:szCs w:val="24"/>
        </w:rPr>
      </w:pPr>
    </w:p>
    <w:p w14:paraId="3BA87F45" w14:textId="77777777" w:rsidR="00C50E89" w:rsidRPr="00C50E89" w:rsidRDefault="00C50E89" w:rsidP="00C50E89">
      <w:pPr>
        <w:spacing w:after="0" w:line="240" w:lineRule="auto"/>
        <w:jc w:val="left"/>
        <w:rPr>
          <w:rFonts w:eastAsia="Times New Roman"/>
          <w:szCs w:val="17"/>
        </w:rPr>
      </w:pPr>
      <w:r w:rsidRPr="00C50E89">
        <w:br w:type="page"/>
      </w:r>
    </w:p>
    <w:p w14:paraId="4A2745F8" w14:textId="77777777" w:rsidR="00C50E89" w:rsidRPr="00C50E89" w:rsidRDefault="00C50E89" w:rsidP="00C50E89">
      <w:pPr>
        <w:ind w:left="284" w:hanging="284"/>
        <w:rPr>
          <w:rFonts w:eastAsia="Times New Roman"/>
          <w:szCs w:val="17"/>
        </w:rPr>
      </w:pPr>
      <w:r w:rsidRPr="00C50E89">
        <w:rPr>
          <w:rFonts w:eastAsia="Times New Roman"/>
          <w:szCs w:val="17"/>
        </w:rPr>
        <w:lastRenderedPageBreak/>
        <w:t>16.</w:t>
      </w:r>
      <w:r w:rsidRPr="00C50E89">
        <w:rPr>
          <w:rFonts w:eastAsia="Times New Roman"/>
          <w:szCs w:val="17"/>
        </w:rPr>
        <w:tab/>
      </w:r>
      <w:r w:rsidRPr="00C50E89">
        <w:rPr>
          <w:rFonts w:eastAsia="Times New Roman"/>
          <w:spacing w:val="-4"/>
          <w:szCs w:val="17"/>
        </w:rPr>
        <w:t>Schedule 1, Form 34C—Order and Summons - Fines Enforcement Order and Summons (Show Cause) is deleted and substituted as follows:</w:t>
      </w:r>
    </w:p>
    <w:p w14:paraId="5FB41502" w14:textId="77777777" w:rsidR="00C50E89" w:rsidRPr="00C50E89" w:rsidRDefault="00C50E89" w:rsidP="00C50E89">
      <w:pPr>
        <w:tabs>
          <w:tab w:val="center" w:pos="4153"/>
          <w:tab w:val="right" w:pos="8306"/>
        </w:tabs>
        <w:overflowPunct w:val="0"/>
        <w:autoSpaceDE w:val="0"/>
        <w:autoSpaceDN w:val="0"/>
        <w:adjustRightInd w:val="0"/>
        <w:spacing w:after="480" w:line="240" w:lineRule="auto"/>
        <w:rPr>
          <w:rFonts w:ascii="Arial" w:eastAsia="Times New Roman" w:hAnsi="Arial" w:cs="Arial"/>
          <w:sz w:val="24"/>
          <w:szCs w:val="20"/>
          <w:lang w:val="en-US"/>
        </w:rPr>
      </w:pPr>
      <w:r w:rsidRPr="00C50E89">
        <w:rPr>
          <w:rFonts w:ascii="Arial" w:eastAsia="Times New Roman" w:hAnsi="Arial" w:cs="Arial"/>
          <w:sz w:val="24"/>
          <w:szCs w:val="20"/>
          <w:lang w:val="en-US"/>
        </w:rPr>
        <w:t>Form 34C</w:t>
      </w:r>
    </w:p>
    <w:tbl>
      <w:tblPr>
        <w:tblStyle w:val="TableGrid38"/>
        <w:tblW w:w="5000" w:type="pct"/>
        <w:tblBorders>
          <w:insideH w:val="none" w:sz="0" w:space="0" w:color="auto"/>
          <w:insideV w:val="none" w:sz="0" w:space="0" w:color="auto"/>
        </w:tblBorders>
        <w:tblLook w:val="04A0" w:firstRow="1" w:lastRow="0" w:firstColumn="1" w:lastColumn="0" w:noHBand="0" w:noVBand="1"/>
      </w:tblPr>
      <w:tblGrid>
        <w:gridCol w:w="7286"/>
        <w:gridCol w:w="2058"/>
      </w:tblGrid>
      <w:tr w:rsidR="00C50E89" w:rsidRPr="00C50E89" w14:paraId="5D55AC78" w14:textId="77777777" w:rsidTr="004C6810">
        <w:tc>
          <w:tcPr>
            <w:tcW w:w="3899" w:type="pct"/>
            <w:tcBorders>
              <w:top w:val="single" w:sz="4" w:space="0" w:color="auto"/>
              <w:left w:val="single" w:sz="4" w:space="0" w:color="auto"/>
              <w:bottom w:val="nil"/>
              <w:right w:val="nil"/>
            </w:tcBorders>
            <w:hideMark/>
          </w:tcPr>
          <w:p w14:paraId="1A96C65F" w14:textId="77777777" w:rsidR="00C50E89" w:rsidRPr="00C50E89" w:rsidRDefault="00C50E89" w:rsidP="00C50E89">
            <w:pPr>
              <w:tabs>
                <w:tab w:val="center" w:pos="4153"/>
                <w:tab w:val="right" w:pos="8306"/>
              </w:tabs>
              <w:spacing w:after="0" w:line="240" w:lineRule="auto"/>
              <w:jc w:val="left"/>
              <w:rPr>
                <w:rFonts w:ascii="Arial" w:hAnsi="Arial" w:cs="Arial"/>
                <w:b/>
                <w:sz w:val="22"/>
              </w:rPr>
            </w:pPr>
            <w:r w:rsidRPr="00C50E89">
              <w:rPr>
                <w:rFonts w:ascii="Arial" w:hAnsi="Arial" w:cs="Arial"/>
                <w:b/>
                <w:sz w:val="16"/>
              </w:rPr>
              <w:t>To be inserted by Court</w:t>
            </w:r>
          </w:p>
        </w:tc>
        <w:tc>
          <w:tcPr>
            <w:tcW w:w="1101" w:type="pct"/>
            <w:tcBorders>
              <w:top w:val="single" w:sz="4" w:space="0" w:color="auto"/>
              <w:left w:val="nil"/>
              <w:bottom w:val="nil"/>
              <w:right w:val="single" w:sz="4" w:space="0" w:color="auto"/>
            </w:tcBorders>
          </w:tcPr>
          <w:p w14:paraId="2544D96B" w14:textId="77777777" w:rsidR="00C50E89" w:rsidRPr="00C50E89" w:rsidRDefault="00C50E89" w:rsidP="00C50E89">
            <w:pPr>
              <w:tabs>
                <w:tab w:val="center" w:pos="4153"/>
                <w:tab w:val="right" w:pos="8306"/>
              </w:tabs>
              <w:spacing w:after="0" w:line="240" w:lineRule="auto"/>
              <w:jc w:val="left"/>
              <w:rPr>
                <w:rFonts w:ascii="Arial" w:hAnsi="Arial" w:cs="Arial"/>
                <w:sz w:val="22"/>
              </w:rPr>
            </w:pPr>
          </w:p>
        </w:tc>
      </w:tr>
      <w:tr w:rsidR="00C50E89" w:rsidRPr="00C50E89" w14:paraId="382A1F6F" w14:textId="77777777" w:rsidTr="004C6810">
        <w:trPr>
          <w:trHeight w:val="1148"/>
        </w:trPr>
        <w:tc>
          <w:tcPr>
            <w:tcW w:w="3899" w:type="pct"/>
            <w:tcBorders>
              <w:top w:val="nil"/>
              <w:left w:val="single" w:sz="4" w:space="0" w:color="auto"/>
              <w:bottom w:val="single" w:sz="2" w:space="0" w:color="auto"/>
              <w:right w:val="nil"/>
            </w:tcBorders>
          </w:tcPr>
          <w:p w14:paraId="3AC66630" w14:textId="77777777" w:rsidR="00C50E89" w:rsidRPr="00C50E89" w:rsidRDefault="00C50E89" w:rsidP="00C50E89">
            <w:pPr>
              <w:tabs>
                <w:tab w:val="center" w:pos="4153"/>
                <w:tab w:val="right" w:pos="8306"/>
              </w:tabs>
              <w:spacing w:after="0" w:line="240" w:lineRule="auto"/>
              <w:jc w:val="left"/>
              <w:rPr>
                <w:rFonts w:ascii="Arial" w:hAnsi="Arial" w:cs="Arial"/>
                <w:sz w:val="22"/>
              </w:rPr>
            </w:pPr>
          </w:p>
          <w:p w14:paraId="684B1D2C" w14:textId="77777777" w:rsidR="00C50E89" w:rsidRPr="00C50E89" w:rsidRDefault="00C50E89" w:rsidP="00C50E89">
            <w:pPr>
              <w:tabs>
                <w:tab w:val="center" w:pos="4153"/>
                <w:tab w:val="right" w:pos="8306"/>
              </w:tabs>
              <w:spacing w:after="0" w:line="240" w:lineRule="auto"/>
              <w:jc w:val="left"/>
              <w:rPr>
                <w:rFonts w:ascii="Arial" w:hAnsi="Arial" w:cs="Arial"/>
                <w:sz w:val="22"/>
              </w:rPr>
            </w:pPr>
            <w:r w:rsidRPr="00C50E89">
              <w:rPr>
                <w:rFonts w:ascii="Arial" w:hAnsi="Arial" w:cs="Arial"/>
                <w:sz w:val="22"/>
              </w:rPr>
              <w:t xml:space="preserve">Case Number: </w:t>
            </w:r>
          </w:p>
          <w:p w14:paraId="24AB03BE" w14:textId="77777777" w:rsidR="00C50E89" w:rsidRPr="00C50E89" w:rsidRDefault="00C50E89" w:rsidP="00C50E89">
            <w:pPr>
              <w:tabs>
                <w:tab w:val="center" w:pos="4153"/>
                <w:tab w:val="right" w:pos="8306"/>
              </w:tabs>
              <w:spacing w:after="0" w:line="240" w:lineRule="auto"/>
              <w:jc w:val="left"/>
              <w:rPr>
                <w:rFonts w:ascii="Arial" w:hAnsi="Arial" w:cs="Arial"/>
                <w:sz w:val="22"/>
              </w:rPr>
            </w:pPr>
          </w:p>
          <w:p w14:paraId="4FBB52EF" w14:textId="77777777" w:rsidR="00C50E89" w:rsidRPr="00C50E89" w:rsidRDefault="00C50E89" w:rsidP="00C50E89">
            <w:pPr>
              <w:tabs>
                <w:tab w:val="center" w:pos="4153"/>
                <w:tab w:val="right" w:pos="8306"/>
              </w:tabs>
              <w:spacing w:after="0" w:line="240" w:lineRule="auto"/>
              <w:jc w:val="left"/>
              <w:rPr>
                <w:rFonts w:ascii="Arial" w:hAnsi="Arial" w:cs="Arial"/>
                <w:sz w:val="22"/>
              </w:rPr>
            </w:pPr>
            <w:r w:rsidRPr="00C50E89">
              <w:rPr>
                <w:rFonts w:ascii="Arial" w:hAnsi="Arial" w:cs="Arial"/>
                <w:sz w:val="22"/>
              </w:rPr>
              <w:t>Date Filed:</w:t>
            </w:r>
          </w:p>
          <w:p w14:paraId="60697C87" w14:textId="77777777" w:rsidR="00C50E89" w:rsidRPr="00C50E89" w:rsidRDefault="00C50E89" w:rsidP="00C50E89">
            <w:pPr>
              <w:spacing w:after="0" w:line="240" w:lineRule="auto"/>
              <w:jc w:val="left"/>
              <w:rPr>
                <w:rFonts w:ascii="Arial" w:hAnsi="Arial" w:cs="Arial"/>
                <w:sz w:val="22"/>
              </w:rPr>
            </w:pPr>
          </w:p>
          <w:p w14:paraId="49DB41DA" w14:textId="77777777" w:rsidR="00C50E89" w:rsidRPr="00C50E89" w:rsidRDefault="00C50E89" w:rsidP="00C50E89">
            <w:pPr>
              <w:tabs>
                <w:tab w:val="center" w:pos="4153"/>
                <w:tab w:val="right" w:pos="8306"/>
              </w:tabs>
              <w:spacing w:after="0" w:line="240" w:lineRule="auto"/>
              <w:jc w:val="left"/>
              <w:rPr>
                <w:rFonts w:ascii="Arial" w:hAnsi="Arial" w:cs="Arial"/>
                <w:sz w:val="22"/>
              </w:rPr>
            </w:pPr>
            <w:r w:rsidRPr="00C50E89">
              <w:rPr>
                <w:rFonts w:ascii="Arial" w:hAnsi="Arial" w:cs="Arial"/>
                <w:sz w:val="22"/>
              </w:rPr>
              <w:t>FDN:</w:t>
            </w:r>
          </w:p>
          <w:p w14:paraId="7B7A16DE" w14:textId="77777777" w:rsidR="00C50E89" w:rsidRPr="00C50E89" w:rsidRDefault="00C50E89" w:rsidP="00C50E89">
            <w:pPr>
              <w:tabs>
                <w:tab w:val="center" w:pos="4153"/>
                <w:tab w:val="right" w:pos="8306"/>
              </w:tabs>
              <w:spacing w:after="0" w:line="240" w:lineRule="auto"/>
              <w:jc w:val="left"/>
              <w:rPr>
                <w:rFonts w:ascii="Arial" w:hAnsi="Arial" w:cs="Arial"/>
                <w:sz w:val="22"/>
              </w:rPr>
            </w:pPr>
          </w:p>
          <w:p w14:paraId="15CC3837" w14:textId="77777777" w:rsidR="00C50E89" w:rsidRPr="00C50E89" w:rsidRDefault="00C50E89" w:rsidP="00C50E89">
            <w:pPr>
              <w:tabs>
                <w:tab w:val="center" w:pos="4153"/>
                <w:tab w:val="right" w:pos="8306"/>
              </w:tabs>
              <w:spacing w:after="0" w:line="240" w:lineRule="auto"/>
              <w:jc w:val="left"/>
              <w:rPr>
                <w:rFonts w:ascii="Arial" w:hAnsi="Arial" w:cs="Arial"/>
                <w:sz w:val="22"/>
              </w:rPr>
            </w:pPr>
          </w:p>
        </w:tc>
        <w:tc>
          <w:tcPr>
            <w:tcW w:w="1101" w:type="pct"/>
            <w:tcBorders>
              <w:top w:val="nil"/>
              <w:left w:val="nil"/>
              <w:bottom w:val="single" w:sz="2" w:space="0" w:color="auto"/>
              <w:right w:val="single" w:sz="4" w:space="0" w:color="auto"/>
            </w:tcBorders>
          </w:tcPr>
          <w:p w14:paraId="5695494E" w14:textId="77777777" w:rsidR="00C50E89" w:rsidRPr="00C50E89" w:rsidRDefault="00C50E89" w:rsidP="00C50E89">
            <w:pPr>
              <w:tabs>
                <w:tab w:val="center" w:pos="4153"/>
                <w:tab w:val="right" w:pos="8306"/>
              </w:tabs>
              <w:spacing w:after="0" w:line="240" w:lineRule="auto"/>
              <w:jc w:val="left"/>
              <w:rPr>
                <w:rFonts w:ascii="Arial" w:hAnsi="Arial" w:cs="Arial"/>
                <w:sz w:val="22"/>
              </w:rPr>
            </w:pPr>
          </w:p>
        </w:tc>
      </w:tr>
    </w:tbl>
    <w:p w14:paraId="4304C6F5" w14:textId="77777777" w:rsidR="00C50E89" w:rsidRPr="00C50E89" w:rsidRDefault="00C50E89" w:rsidP="00C50E89">
      <w:pPr>
        <w:spacing w:before="240" w:after="160" w:line="259" w:lineRule="auto"/>
        <w:jc w:val="left"/>
        <w:rPr>
          <w:rFonts w:ascii="Arial" w:hAnsi="Arial" w:cs="Arial"/>
          <w:b/>
          <w:sz w:val="12"/>
        </w:rPr>
      </w:pPr>
    </w:p>
    <w:tbl>
      <w:tblPr>
        <w:tblStyle w:val="TableGrid38"/>
        <w:tblW w:w="5000" w:type="pct"/>
        <w:tblBorders>
          <w:insideH w:val="none" w:sz="0" w:space="0" w:color="auto"/>
          <w:insideV w:val="none" w:sz="0" w:space="0" w:color="auto"/>
        </w:tblBorders>
        <w:tblLook w:val="04A0" w:firstRow="1" w:lastRow="0" w:firstColumn="1" w:lastColumn="0" w:noHBand="0" w:noVBand="1"/>
      </w:tblPr>
      <w:tblGrid>
        <w:gridCol w:w="2450"/>
        <w:gridCol w:w="4836"/>
        <w:gridCol w:w="2058"/>
      </w:tblGrid>
      <w:tr w:rsidR="00C50E89" w:rsidRPr="00C50E89" w14:paraId="673AF528" w14:textId="77777777" w:rsidTr="004C6810">
        <w:trPr>
          <w:trHeight w:val="410"/>
        </w:trPr>
        <w:tc>
          <w:tcPr>
            <w:tcW w:w="1311" w:type="pct"/>
            <w:tcBorders>
              <w:top w:val="single" w:sz="2" w:space="0" w:color="auto"/>
              <w:left w:val="single" w:sz="4" w:space="0" w:color="auto"/>
              <w:bottom w:val="nil"/>
              <w:right w:val="nil"/>
            </w:tcBorders>
          </w:tcPr>
          <w:p w14:paraId="2951727B" w14:textId="77777777" w:rsidR="00C50E89" w:rsidRPr="00C50E89" w:rsidRDefault="00C50E89" w:rsidP="00C50E89">
            <w:pPr>
              <w:tabs>
                <w:tab w:val="center" w:pos="4153"/>
                <w:tab w:val="right" w:pos="8306"/>
              </w:tabs>
              <w:spacing w:after="0" w:line="240" w:lineRule="auto"/>
              <w:jc w:val="left"/>
              <w:rPr>
                <w:rFonts w:ascii="Arial" w:hAnsi="Arial" w:cs="Arial"/>
                <w:sz w:val="22"/>
              </w:rPr>
            </w:pPr>
            <w:r w:rsidRPr="00C50E89">
              <w:rPr>
                <w:rFonts w:ascii="Arial" w:hAnsi="Arial" w:cs="Arial"/>
                <w:b/>
                <w:sz w:val="22"/>
              </w:rPr>
              <w:t>Hearing Date and Time:</w:t>
            </w:r>
            <w:r w:rsidRPr="00C50E89">
              <w:rPr>
                <w:rFonts w:ascii="Arial" w:hAnsi="Arial" w:cs="Arial"/>
                <w:sz w:val="22"/>
              </w:rPr>
              <w:t xml:space="preserve"> </w:t>
            </w:r>
          </w:p>
          <w:p w14:paraId="34A1AB7B" w14:textId="77777777" w:rsidR="00C50E89" w:rsidRPr="00C50E89" w:rsidRDefault="00C50E89" w:rsidP="00C50E89">
            <w:pPr>
              <w:tabs>
                <w:tab w:val="center" w:pos="4153"/>
                <w:tab w:val="right" w:pos="8306"/>
              </w:tabs>
              <w:spacing w:after="0" w:line="240" w:lineRule="auto"/>
              <w:jc w:val="left"/>
              <w:rPr>
                <w:rFonts w:ascii="Arial" w:hAnsi="Arial" w:cs="Arial"/>
                <w:sz w:val="22"/>
              </w:rPr>
            </w:pPr>
          </w:p>
        </w:tc>
        <w:tc>
          <w:tcPr>
            <w:tcW w:w="2588" w:type="pct"/>
            <w:tcBorders>
              <w:top w:val="single" w:sz="2" w:space="0" w:color="auto"/>
              <w:left w:val="nil"/>
              <w:bottom w:val="nil"/>
              <w:right w:val="nil"/>
            </w:tcBorders>
          </w:tcPr>
          <w:p w14:paraId="393C5C82" w14:textId="77777777" w:rsidR="00C50E89" w:rsidRPr="00C50E89" w:rsidRDefault="00C50E89" w:rsidP="00C50E89">
            <w:pPr>
              <w:tabs>
                <w:tab w:val="center" w:pos="4153"/>
                <w:tab w:val="right" w:pos="8306"/>
              </w:tabs>
              <w:spacing w:after="0" w:line="240" w:lineRule="auto"/>
              <w:jc w:val="left"/>
              <w:rPr>
                <w:rFonts w:ascii="Arial" w:hAnsi="Arial" w:cs="Arial"/>
                <w:sz w:val="22"/>
              </w:rPr>
            </w:pPr>
          </w:p>
        </w:tc>
        <w:tc>
          <w:tcPr>
            <w:tcW w:w="1101" w:type="pct"/>
            <w:tcBorders>
              <w:top w:val="single" w:sz="2" w:space="0" w:color="auto"/>
              <w:left w:val="nil"/>
              <w:bottom w:val="nil"/>
              <w:right w:val="single" w:sz="4" w:space="0" w:color="auto"/>
            </w:tcBorders>
          </w:tcPr>
          <w:p w14:paraId="5BB5C45C" w14:textId="77777777" w:rsidR="00C50E89" w:rsidRPr="00C50E89" w:rsidRDefault="00C50E89" w:rsidP="00C50E89">
            <w:pPr>
              <w:tabs>
                <w:tab w:val="center" w:pos="4153"/>
                <w:tab w:val="right" w:pos="8306"/>
              </w:tabs>
              <w:spacing w:after="0" w:line="240" w:lineRule="auto"/>
              <w:jc w:val="left"/>
              <w:rPr>
                <w:rFonts w:ascii="Arial" w:hAnsi="Arial" w:cs="Arial"/>
                <w:sz w:val="22"/>
              </w:rPr>
            </w:pPr>
          </w:p>
        </w:tc>
      </w:tr>
      <w:tr w:rsidR="00C50E89" w:rsidRPr="00C50E89" w14:paraId="54200738" w14:textId="77777777" w:rsidTr="004C6810">
        <w:trPr>
          <w:trHeight w:val="410"/>
        </w:trPr>
        <w:tc>
          <w:tcPr>
            <w:tcW w:w="1311" w:type="pct"/>
            <w:tcBorders>
              <w:top w:val="nil"/>
              <w:left w:val="single" w:sz="4" w:space="0" w:color="auto"/>
              <w:bottom w:val="single" w:sz="4" w:space="0" w:color="auto"/>
              <w:right w:val="nil"/>
            </w:tcBorders>
          </w:tcPr>
          <w:p w14:paraId="5BDBE369" w14:textId="77777777" w:rsidR="00C50E89" w:rsidRPr="00C50E89" w:rsidRDefault="00C50E89" w:rsidP="00C50E89">
            <w:pPr>
              <w:tabs>
                <w:tab w:val="center" w:pos="4153"/>
                <w:tab w:val="right" w:pos="8306"/>
              </w:tabs>
              <w:spacing w:after="0" w:line="240" w:lineRule="auto"/>
              <w:jc w:val="left"/>
              <w:rPr>
                <w:rFonts w:ascii="Arial" w:hAnsi="Arial" w:cs="Arial"/>
                <w:b/>
                <w:sz w:val="22"/>
              </w:rPr>
            </w:pPr>
            <w:r w:rsidRPr="00C50E89">
              <w:rPr>
                <w:rFonts w:ascii="Arial" w:hAnsi="Arial" w:cs="Arial"/>
                <w:b/>
                <w:sz w:val="22"/>
              </w:rPr>
              <w:t>Hearing Location:</w:t>
            </w:r>
          </w:p>
          <w:p w14:paraId="1DB011DB" w14:textId="77777777" w:rsidR="00C50E89" w:rsidRPr="00C50E89" w:rsidRDefault="00C50E89" w:rsidP="00C50E89">
            <w:pPr>
              <w:tabs>
                <w:tab w:val="center" w:pos="4153"/>
                <w:tab w:val="right" w:pos="8306"/>
              </w:tabs>
              <w:spacing w:after="0" w:line="240" w:lineRule="auto"/>
              <w:jc w:val="left"/>
              <w:rPr>
                <w:rFonts w:ascii="Arial" w:hAnsi="Arial" w:cs="Arial"/>
                <w:b/>
                <w:sz w:val="22"/>
              </w:rPr>
            </w:pPr>
          </w:p>
          <w:p w14:paraId="06A9C8D1" w14:textId="77777777" w:rsidR="00C50E89" w:rsidRPr="00C50E89" w:rsidRDefault="00C50E89" w:rsidP="00C50E89">
            <w:pPr>
              <w:tabs>
                <w:tab w:val="center" w:pos="4153"/>
                <w:tab w:val="right" w:pos="8306"/>
              </w:tabs>
              <w:spacing w:after="0" w:line="240" w:lineRule="auto"/>
              <w:jc w:val="left"/>
              <w:rPr>
                <w:rFonts w:ascii="Arial" w:hAnsi="Arial" w:cs="Arial"/>
                <w:b/>
                <w:sz w:val="22"/>
              </w:rPr>
            </w:pPr>
          </w:p>
          <w:p w14:paraId="3A89ADA1" w14:textId="77777777" w:rsidR="00C50E89" w:rsidRPr="00C50E89" w:rsidRDefault="00C50E89" w:rsidP="00C50E89">
            <w:pPr>
              <w:tabs>
                <w:tab w:val="center" w:pos="4153"/>
                <w:tab w:val="right" w:pos="8306"/>
              </w:tabs>
              <w:spacing w:after="0" w:line="240" w:lineRule="auto"/>
              <w:jc w:val="left"/>
              <w:rPr>
                <w:rFonts w:ascii="Arial" w:hAnsi="Arial" w:cs="Arial"/>
                <w:sz w:val="22"/>
              </w:rPr>
            </w:pPr>
          </w:p>
        </w:tc>
        <w:tc>
          <w:tcPr>
            <w:tcW w:w="2588" w:type="pct"/>
            <w:tcBorders>
              <w:top w:val="nil"/>
              <w:left w:val="nil"/>
              <w:bottom w:val="single" w:sz="2" w:space="0" w:color="auto"/>
              <w:right w:val="nil"/>
            </w:tcBorders>
          </w:tcPr>
          <w:p w14:paraId="4ED6B9B4" w14:textId="77777777" w:rsidR="00C50E89" w:rsidRPr="00C50E89" w:rsidRDefault="00C50E89" w:rsidP="00C50E89">
            <w:pPr>
              <w:tabs>
                <w:tab w:val="center" w:pos="4153"/>
                <w:tab w:val="right" w:pos="8306"/>
              </w:tabs>
              <w:spacing w:after="0" w:line="240" w:lineRule="auto"/>
              <w:jc w:val="left"/>
              <w:rPr>
                <w:rFonts w:ascii="Arial" w:hAnsi="Arial" w:cs="Arial"/>
                <w:sz w:val="22"/>
              </w:rPr>
            </w:pPr>
          </w:p>
        </w:tc>
        <w:tc>
          <w:tcPr>
            <w:tcW w:w="1101" w:type="pct"/>
            <w:tcBorders>
              <w:top w:val="nil"/>
              <w:left w:val="nil"/>
              <w:bottom w:val="single" w:sz="4" w:space="0" w:color="auto"/>
              <w:right w:val="single" w:sz="4" w:space="0" w:color="auto"/>
            </w:tcBorders>
          </w:tcPr>
          <w:p w14:paraId="1E9EFB6B" w14:textId="77777777" w:rsidR="00C50E89" w:rsidRPr="00C50E89" w:rsidRDefault="00C50E89" w:rsidP="00C50E89">
            <w:pPr>
              <w:tabs>
                <w:tab w:val="center" w:pos="4153"/>
                <w:tab w:val="right" w:pos="8306"/>
              </w:tabs>
              <w:spacing w:after="0" w:line="240" w:lineRule="auto"/>
              <w:jc w:val="left"/>
              <w:rPr>
                <w:rFonts w:ascii="Arial" w:hAnsi="Arial" w:cs="Arial"/>
                <w:sz w:val="22"/>
              </w:rPr>
            </w:pPr>
          </w:p>
        </w:tc>
      </w:tr>
    </w:tbl>
    <w:p w14:paraId="6BC1D6E4" w14:textId="77777777" w:rsidR="00C50E89" w:rsidRPr="00C50E89" w:rsidRDefault="00C50E89" w:rsidP="00C50E89">
      <w:pPr>
        <w:tabs>
          <w:tab w:val="center" w:pos="4153"/>
          <w:tab w:val="right" w:pos="8306"/>
        </w:tabs>
        <w:overflowPunct w:val="0"/>
        <w:autoSpaceDE w:val="0"/>
        <w:autoSpaceDN w:val="0"/>
        <w:adjustRightInd w:val="0"/>
        <w:spacing w:after="0" w:line="240" w:lineRule="auto"/>
        <w:rPr>
          <w:rFonts w:eastAsia="Times New Roman"/>
          <w:sz w:val="24"/>
          <w:szCs w:val="20"/>
          <w:lang w:val="en-US"/>
        </w:rPr>
      </w:pPr>
    </w:p>
    <w:p w14:paraId="065DEA15" w14:textId="77777777" w:rsidR="00C50E89" w:rsidRPr="00C50E89" w:rsidRDefault="00C50E89" w:rsidP="00C50E89">
      <w:pPr>
        <w:tabs>
          <w:tab w:val="left" w:pos="1134"/>
          <w:tab w:val="left" w:pos="2342"/>
          <w:tab w:val="left" w:pos="4536"/>
          <w:tab w:val="right" w:pos="8789"/>
        </w:tabs>
        <w:overflowPunct w:val="0"/>
        <w:autoSpaceDE w:val="0"/>
        <w:autoSpaceDN w:val="0"/>
        <w:adjustRightInd w:val="0"/>
        <w:spacing w:after="0" w:line="240" w:lineRule="auto"/>
        <w:textAlignment w:val="baseline"/>
        <w:rPr>
          <w:rFonts w:ascii="Arial" w:eastAsia="Times New Roman" w:hAnsi="Arial" w:cs="Calibri"/>
          <w:b/>
          <w:bCs/>
          <w:sz w:val="20"/>
          <w:szCs w:val="20"/>
        </w:rPr>
      </w:pPr>
    </w:p>
    <w:p w14:paraId="5BE9E7D7" w14:textId="77777777" w:rsidR="00C50E89" w:rsidRPr="00C50E89" w:rsidRDefault="00C50E89" w:rsidP="00C50E89">
      <w:pPr>
        <w:tabs>
          <w:tab w:val="left" w:pos="1134"/>
          <w:tab w:val="left" w:pos="2342"/>
          <w:tab w:val="left" w:pos="4536"/>
          <w:tab w:val="right" w:pos="8789"/>
        </w:tabs>
        <w:overflowPunct w:val="0"/>
        <w:autoSpaceDE w:val="0"/>
        <w:autoSpaceDN w:val="0"/>
        <w:adjustRightInd w:val="0"/>
        <w:spacing w:after="0" w:line="360" w:lineRule="auto"/>
        <w:jc w:val="center"/>
        <w:textAlignment w:val="baseline"/>
        <w:rPr>
          <w:rFonts w:ascii="Arial" w:eastAsia="Times New Roman" w:hAnsi="Arial" w:cs="Arial"/>
          <w:b/>
          <w:bCs/>
          <w:sz w:val="28"/>
          <w:szCs w:val="20"/>
        </w:rPr>
      </w:pPr>
      <w:r w:rsidRPr="00C50E89">
        <w:rPr>
          <w:rFonts w:ascii="Arial" w:eastAsia="Times New Roman" w:hAnsi="Arial" w:cs="Arial"/>
          <w:b/>
          <w:bCs/>
          <w:sz w:val="28"/>
          <w:szCs w:val="20"/>
        </w:rPr>
        <w:t>ORDER AND SUMMONS—FINES ENFORCEMENT ORDER AND SUMMONS (SHOW CAUSE)</w:t>
      </w:r>
    </w:p>
    <w:p w14:paraId="3770167F" w14:textId="77777777" w:rsidR="00C50E89" w:rsidRPr="00C50E89" w:rsidRDefault="00C50E89" w:rsidP="00C50E89">
      <w:pPr>
        <w:tabs>
          <w:tab w:val="left" w:pos="1134"/>
          <w:tab w:val="left" w:pos="2342"/>
          <w:tab w:val="left" w:pos="4536"/>
          <w:tab w:val="right" w:pos="8789"/>
        </w:tabs>
        <w:overflowPunct w:val="0"/>
        <w:autoSpaceDE w:val="0"/>
        <w:autoSpaceDN w:val="0"/>
        <w:adjustRightInd w:val="0"/>
        <w:spacing w:after="0" w:line="360" w:lineRule="auto"/>
        <w:jc w:val="center"/>
        <w:textAlignment w:val="baseline"/>
        <w:rPr>
          <w:rFonts w:ascii="Arial" w:eastAsia="Times New Roman" w:hAnsi="Arial" w:cs="Arial"/>
          <w:b/>
          <w:bCs/>
          <w:sz w:val="20"/>
          <w:szCs w:val="20"/>
        </w:rPr>
      </w:pPr>
    </w:p>
    <w:p w14:paraId="621BD57C" w14:textId="77777777" w:rsidR="00C50E89" w:rsidRPr="00C50E89" w:rsidRDefault="00C50E89" w:rsidP="00C50E89">
      <w:pPr>
        <w:tabs>
          <w:tab w:val="left" w:pos="1134"/>
          <w:tab w:val="left" w:pos="2342"/>
          <w:tab w:val="left" w:pos="4536"/>
          <w:tab w:val="right" w:pos="8789"/>
        </w:tabs>
        <w:overflowPunct w:val="0"/>
        <w:autoSpaceDE w:val="0"/>
        <w:autoSpaceDN w:val="0"/>
        <w:adjustRightInd w:val="0"/>
        <w:spacing w:after="0" w:line="240" w:lineRule="auto"/>
        <w:textAlignment w:val="baseline"/>
        <w:rPr>
          <w:rFonts w:ascii="Arial" w:eastAsia="Times New Roman" w:hAnsi="Arial" w:cs="Arial"/>
          <w:bCs/>
          <w:sz w:val="20"/>
          <w:szCs w:val="20"/>
        </w:rPr>
      </w:pPr>
      <w:r w:rsidRPr="00C50E89">
        <w:rPr>
          <w:rFonts w:ascii="Arial" w:eastAsia="Times New Roman" w:hAnsi="Arial" w:cs="Arial"/>
          <w:sz w:val="20"/>
          <w:szCs w:val="20"/>
        </w:rPr>
        <w:t>[</w:t>
      </w:r>
      <w:r w:rsidRPr="00C50E89">
        <w:rPr>
          <w:rFonts w:ascii="Arial" w:eastAsia="Times New Roman" w:hAnsi="Arial" w:cs="Arial"/>
          <w:i/>
          <w:iCs/>
          <w:sz w:val="20"/>
          <w:szCs w:val="20"/>
        </w:rPr>
        <w:t>MAGISTRATES/YOUTH</w:t>
      </w:r>
      <w:r w:rsidRPr="00C50E89">
        <w:rPr>
          <w:rFonts w:ascii="Arial" w:eastAsia="Times New Roman" w:hAnsi="Arial" w:cs="Arial"/>
          <w:sz w:val="20"/>
          <w:szCs w:val="20"/>
        </w:rPr>
        <w:t>]</w:t>
      </w:r>
      <w:r w:rsidRPr="00C50E89">
        <w:rPr>
          <w:rFonts w:ascii="Arial" w:eastAsia="Times New Roman" w:hAnsi="Arial" w:cs="Arial"/>
          <w:b/>
          <w:sz w:val="12"/>
          <w:szCs w:val="20"/>
        </w:rPr>
        <w:t xml:space="preserve"> </w:t>
      </w:r>
      <w:r w:rsidRPr="00C50E89">
        <w:rPr>
          <w:rFonts w:ascii="Arial" w:eastAsia="Times New Roman" w:hAnsi="Arial" w:cs="Arial"/>
          <w:iCs/>
          <w:sz w:val="20"/>
          <w:szCs w:val="20"/>
        </w:rPr>
        <w:t xml:space="preserve">COURT </w:t>
      </w:r>
      <w:r w:rsidRPr="00C50E89">
        <w:rPr>
          <w:rFonts w:ascii="Arial" w:eastAsia="Times New Roman" w:hAnsi="Arial" w:cs="Arial"/>
          <w:bCs/>
          <w:sz w:val="20"/>
          <w:szCs w:val="20"/>
        </w:rPr>
        <w:t xml:space="preserve">OF SOUTH AUSTRALIA </w:t>
      </w:r>
    </w:p>
    <w:p w14:paraId="60D9DD99" w14:textId="77777777" w:rsidR="00C50E89" w:rsidRPr="00C50E89" w:rsidRDefault="00C50E89" w:rsidP="00C50E89">
      <w:pPr>
        <w:tabs>
          <w:tab w:val="left" w:pos="1134"/>
          <w:tab w:val="left" w:pos="2342"/>
          <w:tab w:val="left" w:pos="4536"/>
          <w:tab w:val="right" w:pos="8789"/>
        </w:tabs>
        <w:overflowPunct w:val="0"/>
        <w:autoSpaceDE w:val="0"/>
        <w:autoSpaceDN w:val="0"/>
        <w:adjustRightInd w:val="0"/>
        <w:spacing w:after="0" w:line="240" w:lineRule="auto"/>
        <w:textAlignment w:val="baseline"/>
        <w:rPr>
          <w:rFonts w:ascii="Arial" w:eastAsia="Times New Roman" w:hAnsi="Arial" w:cs="Arial"/>
          <w:iCs/>
          <w:sz w:val="20"/>
          <w:szCs w:val="20"/>
        </w:rPr>
      </w:pPr>
      <w:r w:rsidRPr="00C50E89">
        <w:rPr>
          <w:rFonts w:ascii="Arial" w:eastAsia="Times New Roman" w:hAnsi="Arial" w:cs="Arial"/>
          <w:iCs/>
          <w:sz w:val="20"/>
          <w:szCs w:val="20"/>
        </w:rPr>
        <w:t>SPECIAL STATUTORY JURISDICTION</w:t>
      </w:r>
    </w:p>
    <w:p w14:paraId="21171179" w14:textId="77777777" w:rsidR="00C50E89" w:rsidRPr="00C50E89" w:rsidRDefault="00C50E89" w:rsidP="00C50E89">
      <w:pPr>
        <w:tabs>
          <w:tab w:val="left" w:pos="1134"/>
          <w:tab w:val="left" w:pos="2342"/>
          <w:tab w:val="left" w:pos="4536"/>
          <w:tab w:val="right" w:pos="8789"/>
        </w:tabs>
        <w:overflowPunct w:val="0"/>
        <w:autoSpaceDE w:val="0"/>
        <w:autoSpaceDN w:val="0"/>
        <w:adjustRightInd w:val="0"/>
        <w:spacing w:before="480" w:after="0" w:line="240" w:lineRule="auto"/>
        <w:textAlignment w:val="baseline"/>
        <w:rPr>
          <w:rFonts w:ascii="Arial" w:eastAsia="Times New Roman" w:hAnsi="Arial" w:cs="Arial"/>
          <w:b/>
          <w:sz w:val="20"/>
          <w:szCs w:val="20"/>
        </w:rPr>
      </w:pPr>
      <w:bookmarkStart w:id="339" w:name="_Hlk39138649"/>
      <w:r w:rsidRPr="00C50E89">
        <w:rPr>
          <w:rFonts w:ascii="Arial" w:eastAsia="Times New Roman" w:hAnsi="Arial" w:cs="Arial"/>
          <w:b/>
          <w:sz w:val="20"/>
          <w:szCs w:val="20"/>
        </w:rPr>
        <w:t>[</w:t>
      </w:r>
      <w:r w:rsidRPr="00C50E89">
        <w:rPr>
          <w:rFonts w:ascii="Arial" w:eastAsia="Times New Roman" w:hAnsi="Arial" w:cs="Arial"/>
          <w:b/>
          <w:i/>
          <w:sz w:val="20"/>
          <w:szCs w:val="20"/>
        </w:rPr>
        <w:t>FULL NAME</w:t>
      </w:r>
      <w:r w:rsidRPr="00C50E89">
        <w:rPr>
          <w:rFonts w:ascii="Arial" w:eastAsia="Times New Roman" w:hAnsi="Arial" w:cs="Arial"/>
          <w:b/>
          <w:sz w:val="20"/>
          <w:szCs w:val="20"/>
        </w:rPr>
        <w:t>]</w:t>
      </w:r>
    </w:p>
    <w:p w14:paraId="0D060F19" w14:textId="77777777" w:rsidR="00C50E89" w:rsidRPr="00C50E89" w:rsidDel="00897A6B" w:rsidRDefault="00C50E89" w:rsidP="00C50E89">
      <w:pPr>
        <w:tabs>
          <w:tab w:val="left" w:pos="1134"/>
          <w:tab w:val="left" w:pos="2342"/>
          <w:tab w:val="left" w:pos="4536"/>
          <w:tab w:val="right" w:pos="8789"/>
        </w:tabs>
        <w:overflowPunct w:val="0"/>
        <w:autoSpaceDE w:val="0"/>
        <w:autoSpaceDN w:val="0"/>
        <w:adjustRightInd w:val="0"/>
        <w:spacing w:after="480" w:line="240" w:lineRule="auto"/>
        <w:textAlignment w:val="baseline"/>
        <w:rPr>
          <w:rFonts w:ascii="Arial" w:eastAsia="Times New Roman" w:hAnsi="Arial" w:cs="Arial"/>
          <w:b/>
          <w:sz w:val="20"/>
          <w:szCs w:val="20"/>
        </w:rPr>
      </w:pPr>
      <w:r w:rsidRPr="00C50E89">
        <w:rPr>
          <w:rFonts w:ascii="Arial" w:eastAsia="Times New Roman" w:hAnsi="Arial" w:cs="Arial"/>
          <w:b/>
          <w:sz w:val="20"/>
          <w:szCs w:val="20"/>
        </w:rPr>
        <w:t>Applicant</w:t>
      </w:r>
    </w:p>
    <w:p w14:paraId="3C7DF824" w14:textId="77777777" w:rsidR="00C50E89" w:rsidRPr="00C50E89" w:rsidRDefault="00C50E89" w:rsidP="00C50E89">
      <w:pPr>
        <w:tabs>
          <w:tab w:val="left" w:pos="1134"/>
          <w:tab w:val="left" w:pos="2342"/>
          <w:tab w:val="left" w:pos="4536"/>
          <w:tab w:val="right" w:pos="8789"/>
        </w:tabs>
        <w:overflowPunct w:val="0"/>
        <w:autoSpaceDE w:val="0"/>
        <w:autoSpaceDN w:val="0"/>
        <w:adjustRightInd w:val="0"/>
        <w:spacing w:before="360" w:after="0" w:line="240" w:lineRule="auto"/>
        <w:textAlignment w:val="baseline"/>
        <w:rPr>
          <w:rFonts w:ascii="Arial" w:eastAsia="Times New Roman" w:hAnsi="Arial" w:cs="Arial"/>
          <w:b/>
          <w:sz w:val="20"/>
          <w:szCs w:val="20"/>
        </w:rPr>
      </w:pPr>
      <w:r w:rsidRPr="00C50E89">
        <w:rPr>
          <w:rFonts w:ascii="Arial" w:eastAsia="Times New Roman" w:hAnsi="Arial" w:cs="Arial"/>
          <w:b/>
          <w:sz w:val="20"/>
          <w:szCs w:val="20"/>
        </w:rPr>
        <w:t>[</w:t>
      </w:r>
      <w:r w:rsidRPr="00C50E89">
        <w:rPr>
          <w:rFonts w:ascii="Arial" w:eastAsia="Times New Roman" w:hAnsi="Arial" w:cs="Arial"/>
          <w:b/>
          <w:i/>
          <w:sz w:val="20"/>
          <w:szCs w:val="20"/>
        </w:rPr>
        <w:t>FULL NAME</w:t>
      </w:r>
      <w:r w:rsidRPr="00C50E89">
        <w:rPr>
          <w:rFonts w:ascii="Arial" w:eastAsia="Times New Roman" w:hAnsi="Arial" w:cs="Arial"/>
          <w:b/>
          <w:sz w:val="20"/>
          <w:szCs w:val="20"/>
        </w:rPr>
        <w:t>]</w:t>
      </w:r>
    </w:p>
    <w:p w14:paraId="47A5508C" w14:textId="77777777" w:rsidR="00C50E89" w:rsidRPr="00C50E89" w:rsidRDefault="00C50E89" w:rsidP="00C50E89">
      <w:pPr>
        <w:tabs>
          <w:tab w:val="left" w:pos="1134"/>
          <w:tab w:val="left" w:pos="2342"/>
          <w:tab w:val="left" w:pos="4536"/>
          <w:tab w:val="right" w:pos="8789"/>
        </w:tabs>
        <w:overflowPunct w:val="0"/>
        <w:autoSpaceDE w:val="0"/>
        <w:autoSpaceDN w:val="0"/>
        <w:adjustRightInd w:val="0"/>
        <w:spacing w:after="480" w:line="240" w:lineRule="auto"/>
        <w:textAlignment w:val="baseline"/>
        <w:rPr>
          <w:rFonts w:ascii="Arial" w:eastAsia="Times New Roman" w:hAnsi="Arial" w:cs="Arial"/>
          <w:b/>
          <w:sz w:val="20"/>
          <w:szCs w:val="20"/>
        </w:rPr>
      </w:pPr>
      <w:r w:rsidRPr="00C50E89">
        <w:rPr>
          <w:rFonts w:ascii="Arial" w:eastAsia="Times New Roman" w:hAnsi="Arial" w:cs="Arial"/>
          <w:b/>
          <w:sz w:val="20"/>
          <w:szCs w:val="20"/>
        </w:rPr>
        <w:t>Respondent</w:t>
      </w:r>
      <w:bookmarkStart w:id="340" w:name="_Hlk39140678"/>
    </w:p>
    <w:tbl>
      <w:tblPr>
        <w:tblStyle w:val="TableGrid38"/>
        <w:tblW w:w="5000" w:type="pct"/>
        <w:tblLook w:val="04A0" w:firstRow="1" w:lastRow="0" w:firstColumn="1" w:lastColumn="0" w:noHBand="0" w:noVBand="1"/>
      </w:tblPr>
      <w:tblGrid>
        <w:gridCol w:w="9344"/>
      </w:tblGrid>
      <w:tr w:rsidR="00C50E89" w:rsidRPr="00C50E89" w14:paraId="600A4EBB" w14:textId="77777777" w:rsidTr="004C6810">
        <w:tc>
          <w:tcPr>
            <w:tcW w:w="5000" w:type="pct"/>
          </w:tcPr>
          <w:bookmarkEnd w:id="339"/>
          <w:bookmarkEnd w:id="340"/>
          <w:p w14:paraId="2C0FF20A" w14:textId="77777777" w:rsidR="00C50E89" w:rsidRPr="00C50E89" w:rsidRDefault="00C50E89" w:rsidP="00C50E89">
            <w:pPr>
              <w:spacing w:before="240" w:after="120" w:line="276" w:lineRule="auto"/>
              <w:ind w:right="142"/>
              <w:jc w:val="left"/>
              <w:textAlignment w:val="baseline"/>
              <w:rPr>
                <w:rFonts w:ascii="Arial" w:hAnsi="Arial" w:cs="Arial"/>
                <w:b/>
                <w:sz w:val="22"/>
              </w:rPr>
            </w:pPr>
            <w:r w:rsidRPr="00C50E89">
              <w:rPr>
                <w:rFonts w:ascii="Arial" w:hAnsi="Arial" w:cs="Arial"/>
                <w:b/>
                <w:sz w:val="22"/>
              </w:rPr>
              <w:t>Introduction</w:t>
            </w:r>
          </w:p>
          <w:p w14:paraId="7AC521AD" w14:textId="77777777" w:rsidR="00C50E89" w:rsidRPr="00C50E89" w:rsidRDefault="00C50E89" w:rsidP="00C50E89">
            <w:pPr>
              <w:spacing w:before="240" w:after="0" w:line="276" w:lineRule="auto"/>
              <w:ind w:right="141"/>
              <w:jc w:val="left"/>
              <w:textAlignment w:val="baseline"/>
              <w:rPr>
                <w:rFonts w:ascii="Arial" w:hAnsi="Arial" w:cs="Arial"/>
                <w:b/>
                <w:sz w:val="20"/>
              </w:rPr>
            </w:pPr>
            <w:r w:rsidRPr="00C50E89">
              <w:rPr>
                <w:rFonts w:ascii="Arial" w:hAnsi="Arial" w:cs="Arial"/>
                <w:b/>
                <w:sz w:val="20"/>
              </w:rPr>
              <w:t>Hearing</w:t>
            </w:r>
          </w:p>
          <w:p w14:paraId="77A9E4F4" w14:textId="77777777" w:rsidR="00C50E89" w:rsidRPr="00C50E89" w:rsidRDefault="00C50E89" w:rsidP="00C50E89">
            <w:pPr>
              <w:widowControl w:val="0"/>
              <w:spacing w:before="120" w:after="0" w:line="276" w:lineRule="auto"/>
              <w:jc w:val="left"/>
              <w:textAlignment w:val="baseline"/>
              <w:rPr>
                <w:rFonts w:ascii="Arial" w:hAnsi="Arial" w:cs="Arial"/>
                <w:i/>
                <w:sz w:val="20"/>
              </w:rPr>
            </w:pPr>
            <w:r w:rsidRPr="00C50E89">
              <w:rPr>
                <w:rFonts w:ascii="Arial" w:hAnsi="Arial" w:cs="Arial"/>
                <w:sz w:val="20"/>
              </w:rPr>
              <w:t>Hearing Location: [</w:t>
            </w:r>
            <w:r w:rsidRPr="00C50E89">
              <w:rPr>
                <w:rFonts w:ascii="Arial" w:hAnsi="Arial" w:cs="Arial"/>
                <w:i/>
                <w:sz w:val="20"/>
              </w:rPr>
              <w:t>suburb</w:t>
            </w:r>
            <w:r w:rsidRPr="00C50E89">
              <w:rPr>
                <w:rFonts w:ascii="Arial" w:hAnsi="Arial" w:cs="Arial"/>
                <w:sz w:val="20"/>
              </w:rPr>
              <w:t>]</w:t>
            </w:r>
          </w:p>
          <w:p w14:paraId="4BC14F43" w14:textId="77777777" w:rsidR="00C50E89" w:rsidRPr="00C50E89" w:rsidRDefault="00C50E89" w:rsidP="00C50E89">
            <w:pPr>
              <w:widowControl w:val="0"/>
              <w:spacing w:after="0" w:line="276" w:lineRule="auto"/>
              <w:jc w:val="left"/>
              <w:textAlignment w:val="baseline"/>
              <w:rPr>
                <w:rFonts w:ascii="Arial" w:eastAsia="Arial" w:hAnsi="Arial" w:cs="Arial"/>
                <w:sz w:val="20"/>
              </w:rPr>
            </w:pPr>
            <w:r w:rsidRPr="00C50E89">
              <w:rPr>
                <w:rFonts w:ascii="Arial" w:eastAsia="Arial" w:hAnsi="Arial" w:cs="Arial"/>
                <w:sz w:val="20"/>
              </w:rPr>
              <w:t>[</w:t>
            </w:r>
            <w:r w:rsidRPr="00C50E89">
              <w:rPr>
                <w:rFonts w:ascii="Arial" w:eastAsia="Arial" w:hAnsi="Arial" w:cs="Arial"/>
                <w:i/>
                <w:sz w:val="20"/>
              </w:rPr>
              <w:t>Hearing date</w:t>
            </w:r>
            <w:r w:rsidRPr="00C50E89">
              <w:rPr>
                <w:rFonts w:ascii="Arial" w:eastAsia="Arial" w:hAnsi="Arial" w:cs="Arial"/>
                <w:sz w:val="20"/>
              </w:rPr>
              <w:t xml:space="preserve">] </w:t>
            </w:r>
          </w:p>
          <w:p w14:paraId="520AA976" w14:textId="77777777" w:rsidR="00C50E89" w:rsidRPr="00C50E89" w:rsidRDefault="00C50E89" w:rsidP="00C50E89">
            <w:pPr>
              <w:spacing w:before="240" w:after="0" w:line="276" w:lineRule="auto"/>
              <w:ind w:right="141"/>
              <w:jc w:val="left"/>
              <w:textAlignment w:val="baseline"/>
              <w:rPr>
                <w:rFonts w:ascii="Arial" w:eastAsia="Arial" w:hAnsi="Arial" w:cs="Arial"/>
                <w:sz w:val="20"/>
              </w:rPr>
            </w:pPr>
            <w:r w:rsidRPr="00C50E89">
              <w:rPr>
                <w:rFonts w:ascii="Arial" w:eastAsia="Arial" w:hAnsi="Arial" w:cs="Arial"/>
                <w:sz w:val="20"/>
              </w:rPr>
              <w:t>[</w:t>
            </w:r>
            <w:r w:rsidRPr="00C50E89">
              <w:rPr>
                <w:rFonts w:ascii="Arial" w:eastAsia="Arial" w:hAnsi="Arial" w:cs="Arial"/>
                <w:i/>
                <w:sz w:val="20"/>
              </w:rPr>
              <w:t>Presiding Officer</w:t>
            </w:r>
            <w:r w:rsidRPr="00C50E89">
              <w:rPr>
                <w:rFonts w:ascii="Arial" w:eastAsia="Arial" w:hAnsi="Arial" w:cs="Arial"/>
                <w:sz w:val="20"/>
              </w:rPr>
              <w:t>]</w:t>
            </w:r>
          </w:p>
          <w:p w14:paraId="7E13F1D3" w14:textId="77777777" w:rsidR="00C50E89" w:rsidRPr="00C50E89" w:rsidRDefault="00C50E89" w:rsidP="00C50E89">
            <w:pPr>
              <w:widowControl w:val="0"/>
              <w:spacing w:before="240" w:after="120" w:line="276" w:lineRule="auto"/>
              <w:jc w:val="left"/>
              <w:textAlignment w:val="baseline"/>
              <w:rPr>
                <w:rFonts w:ascii="Arial" w:hAnsi="Arial" w:cs="Arial"/>
                <w:b/>
                <w:sz w:val="20"/>
              </w:rPr>
            </w:pPr>
            <w:r w:rsidRPr="00C50E89">
              <w:rPr>
                <w:rFonts w:ascii="Arial" w:hAnsi="Arial" w:cs="Arial"/>
                <w:b/>
                <w:sz w:val="20"/>
              </w:rPr>
              <w:t>Appearances</w:t>
            </w:r>
          </w:p>
          <w:p w14:paraId="5E312350" w14:textId="77777777" w:rsidR="00C50E89" w:rsidRPr="00C50E89" w:rsidRDefault="00C50E89" w:rsidP="00C50E89">
            <w:pPr>
              <w:widowControl w:val="0"/>
              <w:spacing w:after="0" w:line="276" w:lineRule="auto"/>
              <w:jc w:val="left"/>
              <w:textAlignment w:val="baseline"/>
              <w:rPr>
                <w:rFonts w:ascii="Arial" w:hAnsi="Arial" w:cs="Arial"/>
                <w:sz w:val="20"/>
              </w:rPr>
            </w:pPr>
            <w:r w:rsidRPr="00C50E89">
              <w:rPr>
                <w:rFonts w:ascii="Arial" w:hAnsi="Arial" w:cs="Arial"/>
                <w:sz w:val="20"/>
              </w:rPr>
              <w:t>[</w:t>
            </w:r>
            <w:r w:rsidRPr="00C50E89">
              <w:rPr>
                <w:rFonts w:ascii="Arial" w:hAnsi="Arial" w:cs="Arial"/>
                <w:i/>
                <w:sz w:val="20"/>
              </w:rPr>
              <w:t>Applicant Appearance Information</w:t>
            </w:r>
            <w:r w:rsidRPr="00C50E89">
              <w:rPr>
                <w:rFonts w:ascii="Arial" w:hAnsi="Arial" w:cs="Arial"/>
                <w:sz w:val="20"/>
              </w:rPr>
              <w:t>]</w:t>
            </w:r>
          </w:p>
          <w:p w14:paraId="1E24910D" w14:textId="77777777" w:rsidR="00C50E89" w:rsidRPr="00C50E89" w:rsidRDefault="00C50E89" w:rsidP="00C50E89">
            <w:pPr>
              <w:spacing w:before="240" w:after="120" w:line="276" w:lineRule="auto"/>
              <w:jc w:val="left"/>
              <w:textAlignment w:val="baseline"/>
              <w:rPr>
                <w:rFonts w:ascii="Arial" w:hAnsi="Arial" w:cs="Arial"/>
                <w:b/>
                <w:sz w:val="20"/>
              </w:rPr>
            </w:pPr>
            <w:r w:rsidRPr="00C50E89">
              <w:rPr>
                <w:rFonts w:ascii="Arial" w:hAnsi="Arial" w:cs="Arial"/>
                <w:b/>
                <w:sz w:val="20"/>
              </w:rPr>
              <w:lastRenderedPageBreak/>
              <w:t>Remarks</w:t>
            </w:r>
          </w:p>
          <w:p w14:paraId="7BDD6328" w14:textId="77777777" w:rsidR="00C50E89" w:rsidRPr="00C50E89" w:rsidRDefault="00C50E89" w:rsidP="00C50E89">
            <w:pPr>
              <w:spacing w:after="0" w:line="276" w:lineRule="auto"/>
              <w:ind w:right="170"/>
              <w:jc w:val="left"/>
              <w:textAlignment w:val="baseline"/>
              <w:rPr>
                <w:rFonts w:ascii="Arial" w:hAnsi="Arial" w:cs="Arial"/>
                <w:sz w:val="20"/>
              </w:rPr>
            </w:pPr>
            <w:r w:rsidRPr="00C50E89">
              <w:rPr>
                <w:rFonts w:ascii="Arial" w:hAnsi="Arial" w:cs="Arial"/>
                <w:sz w:val="20"/>
              </w:rPr>
              <w:t>The Court is satisfied that</w:t>
            </w:r>
          </w:p>
          <w:p w14:paraId="7731E1A6" w14:textId="77777777" w:rsidR="00C50E89" w:rsidRPr="00C50E89" w:rsidRDefault="00C50E89" w:rsidP="00C50E89">
            <w:pPr>
              <w:spacing w:before="120" w:after="120" w:line="276" w:lineRule="auto"/>
              <w:ind w:left="720" w:right="170" w:hanging="720"/>
              <w:jc w:val="left"/>
              <w:textAlignment w:val="baseline"/>
              <w:rPr>
                <w:rFonts w:ascii="Arial" w:hAnsi="Arial" w:cs="Arial"/>
                <w:sz w:val="20"/>
              </w:rPr>
            </w:pPr>
            <w:r w:rsidRPr="00C50E89">
              <w:rPr>
                <w:rFonts w:ascii="Arial" w:hAnsi="Arial" w:cs="Arial"/>
                <w:sz w:val="20"/>
              </w:rPr>
              <w:t>(a)</w:t>
            </w:r>
            <w:r w:rsidRPr="00C50E89">
              <w:rPr>
                <w:rFonts w:ascii="Arial" w:hAnsi="Arial" w:cs="Arial"/>
                <w:sz w:val="20"/>
              </w:rPr>
              <w:tab/>
              <w:t>it appears from evidence given on oath on [</w:t>
            </w:r>
            <w:r w:rsidRPr="00C50E89">
              <w:rPr>
                <w:rFonts w:ascii="Arial" w:hAnsi="Arial" w:cs="Arial"/>
                <w:i/>
                <w:sz w:val="20"/>
              </w:rPr>
              <w:t>date</w:t>
            </w:r>
            <w:r w:rsidRPr="00C50E89">
              <w:rPr>
                <w:rFonts w:ascii="Arial" w:hAnsi="Arial" w:cs="Arial"/>
                <w:sz w:val="20"/>
              </w:rPr>
              <w:t xml:space="preserve">] that the Respondent has failed to comply with the </w:t>
            </w:r>
            <w:r w:rsidRPr="00C50E89">
              <w:rPr>
                <w:rFonts w:ascii="Arial" w:hAnsi="Arial" w:cs="Arial"/>
                <w:iCs/>
                <w:sz w:val="20"/>
              </w:rPr>
              <w:t>Community Service Order</w:t>
            </w:r>
            <w:r w:rsidRPr="00C50E89">
              <w:rPr>
                <w:rFonts w:ascii="Arial" w:hAnsi="Arial" w:cs="Arial"/>
                <w:sz w:val="20"/>
              </w:rPr>
              <w:t xml:space="preserve"> by way of the breaches alleged in the Application for Enforcement dated [</w:t>
            </w:r>
            <w:r w:rsidRPr="00C50E89">
              <w:rPr>
                <w:rFonts w:ascii="Arial" w:hAnsi="Arial" w:cs="Arial"/>
                <w:i/>
                <w:sz w:val="20"/>
              </w:rPr>
              <w:t>date</w:t>
            </w:r>
            <w:r w:rsidRPr="00C50E89">
              <w:rPr>
                <w:rFonts w:ascii="Arial" w:hAnsi="Arial" w:cs="Arial"/>
                <w:sz w:val="20"/>
              </w:rPr>
              <w:t>].</w:t>
            </w:r>
          </w:p>
          <w:p w14:paraId="4FAAA1B4" w14:textId="77777777" w:rsidR="00C50E89" w:rsidRPr="00C50E89" w:rsidRDefault="00C50E89" w:rsidP="00C50E89">
            <w:pPr>
              <w:spacing w:before="120" w:after="240" w:line="276" w:lineRule="auto"/>
              <w:ind w:left="720" w:hanging="720"/>
              <w:contextualSpacing/>
              <w:jc w:val="left"/>
              <w:textAlignment w:val="baseline"/>
              <w:rPr>
                <w:rFonts w:ascii="Arial" w:hAnsi="Arial" w:cs="Arial"/>
                <w:sz w:val="20"/>
              </w:rPr>
            </w:pPr>
            <w:r w:rsidRPr="00C50E89">
              <w:rPr>
                <w:rFonts w:ascii="Arial" w:hAnsi="Arial" w:cs="Arial"/>
                <w:sz w:val="20"/>
              </w:rPr>
              <w:t>(b)</w:t>
            </w:r>
            <w:r w:rsidRPr="00C50E89">
              <w:rPr>
                <w:rFonts w:ascii="Arial" w:hAnsi="Arial" w:cs="Arial"/>
                <w:sz w:val="20"/>
              </w:rPr>
              <w:tab/>
              <w:t xml:space="preserve">a Summons should be issued under section 47(4)(a) of the </w:t>
            </w:r>
            <w:r w:rsidRPr="00C50E89">
              <w:rPr>
                <w:rFonts w:ascii="Arial" w:hAnsi="Arial" w:cs="Arial"/>
                <w:i/>
                <w:sz w:val="20"/>
              </w:rPr>
              <w:t>Fines Enforcement and Debt Recovery Act 2017</w:t>
            </w:r>
            <w:r w:rsidRPr="00C50E89">
              <w:rPr>
                <w:rFonts w:ascii="Arial" w:hAnsi="Arial" w:cs="Arial"/>
                <w:sz w:val="20"/>
              </w:rPr>
              <w:t>.</w:t>
            </w:r>
          </w:p>
        </w:tc>
      </w:tr>
    </w:tbl>
    <w:p w14:paraId="067B3BB2" w14:textId="77777777" w:rsidR="00C50E89" w:rsidRPr="00C50E89" w:rsidRDefault="00C50E89" w:rsidP="00C50E89">
      <w:pPr>
        <w:overflowPunct w:val="0"/>
        <w:autoSpaceDE w:val="0"/>
        <w:autoSpaceDN w:val="0"/>
        <w:adjustRightInd w:val="0"/>
        <w:spacing w:before="120" w:after="120" w:line="276" w:lineRule="auto"/>
        <w:textAlignment w:val="baseline"/>
        <w:rPr>
          <w:rFonts w:ascii="Arial" w:eastAsia="Times New Roman" w:hAnsi="Arial" w:cs="Arial"/>
          <w:sz w:val="20"/>
          <w:szCs w:val="20"/>
        </w:rPr>
      </w:pPr>
    </w:p>
    <w:tbl>
      <w:tblPr>
        <w:tblStyle w:val="TableGrid38"/>
        <w:tblW w:w="5000" w:type="pct"/>
        <w:tblLook w:val="04A0" w:firstRow="1" w:lastRow="0" w:firstColumn="1" w:lastColumn="0" w:noHBand="0" w:noVBand="1"/>
      </w:tblPr>
      <w:tblGrid>
        <w:gridCol w:w="9344"/>
      </w:tblGrid>
      <w:tr w:rsidR="00C50E89" w:rsidRPr="00C50E89" w14:paraId="2767A6FB" w14:textId="77777777" w:rsidTr="004C6810">
        <w:tc>
          <w:tcPr>
            <w:tcW w:w="5000" w:type="pct"/>
          </w:tcPr>
          <w:p w14:paraId="40ADD463" w14:textId="77777777" w:rsidR="00C50E89" w:rsidRPr="00C50E89" w:rsidRDefault="00C50E89" w:rsidP="00C50E89">
            <w:pPr>
              <w:tabs>
                <w:tab w:val="left" w:pos="454"/>
              </w:tabs>
              <w:spacing w:before="240" w:after="120" w:line="276" w:lineRule="auto"/>
              <w:ind w:right="57"/>
              <w:jc w:val="left"/>
              <w:textAlignment w:val="baseline"/>
              <w:rPr>
                <w:rFonts w:ascii="Arial" w:hAnsi="Arial" w:cs="Arial"/>
                <w:b/>
                <w:sz w:val="22"/>
              </w:rPr>
            </w:pPr>
            <w:r w:rsidRPr="00C50E89">
              <w:rPr>
                <w:rFonts w:ascii="Arial" w:hAnsi="Arial" w:cs="Arial"/>
                <w:b/>
                <w:sz w:val="22"/>
              </w:rPr>
              <w:t xml:space="preserve">Order </w:t>
            </w:r>
          </w:p>
          <w:p w14:paraId="67B9A0B2" w14:textId="77777777" w:rsidR="00C50E89" w:rsidRPr="00C50E89" w:rsidRDefault="00C50E89" w:rsidP="00C50E89">
            <w:pPr>
              <w:spacing w:before="240" w:after="240" w:line="276" w:lineRule="auto"/>
              <w:jc w:val="left"/>
              <w:textAlignment w:val="baseline"/>
              <w:rPr>
                <w:rFonts w:ascii="Arial" w:hAnsi="Arial" w:cs="Arial"/>
                <w:sz w:val="20"/>
              </w:rPr>
            </w:pPr>
            <w:r w:rsidRPr="00C50E89">
              <w:rPr>
                <w:rFonts w:ascii="Arial" w:hAnsi="Arial" w:cs="Arial"/>
                <w:b/>
                <w:sz w:val="20"/>
              </w:rPr>
              <w:t>Date of Order</w:t>
            </w:r>
            <w:r w:rsidRPr="00C50E89">
              <w:rPr>
                <w:rFonts w:ascii="Arial" w:hAnsi="Arial" w:cs="Arial"/>
                <w:sz w:val="20"/>
              </w:rPr>
              <w:t xml:space="preserve">: </w:t>
            </w:r>
            <w:r w:rsidRPr="00C50E89">
              <w:rPr>
                <w:rFonts w:ascii="Arial" w:eastAsia="Arial" w:hAnsi="Arial" w:cs="Arial"/>
                <w:sz w:val="20"/>
              </w:rPr>
              <w:t>[</w:t>
            </w:r>
            <w:r w:rsidRPr="00C50E89">
              <w:rPr>
                <w:rFonts w:ascii="Arial" w:eastAsia="Arial" w:hAnsi="Arial" w:cs="Arial"/>
                <w:i/>
                <w:sz w:val="20"/>
              </w:rPr>
              <w:t>date</w:t>
            </w:r>
            <w:r w:rsidRPr="00C50E89">
              <w:rPr>
                <w:rFonts w:ascii="Arial" w:eastAsia="Arial" w:hAnsi="Arial" w:cs="Arial"/>
                <w:sz w:val="20"/>
              </w:rPr>
              <w:t>]</w:t>
            </w:r>
          </w:p>
          <w:p w14:paraId="5756B87C" w14:textId="77777777" w:rsidR="00C50E89" w:rsidRPr="00C50E89" w:rsidRDefault="00C50E89" w:rsidP="00C50E89">
            <w:pPr>
              <w:spacing w:before="240" w:after="120" w:line="276" w:lineRule="auto"/>
              <w:jc w:val="left"/>
              <w:rPr>
                <w:rFonts w:ascii="Arial" w:hAnsi="Arial" w:cs="Arial"/>
                <w:b/>
                <w:color w:val="000000"/>
                <w:sz w:val="20"/>
                <w:lang w:eastAsia="en-AU"/>
              </w:rPr>
            </w:pPr>
            <w:r w:rsidRPr="00C50E89">
              <w:rPr>
                <w:rFonts w:ascii="Arial" w:hAnsi="Arial" w:cs="Arial"/>
                <w:b/>
                <w:color w:val="000000"/>
                <w:sz w:val="20"/>
                <w:lang w:eastAsia="en-AU"/>
              </w:rPr>
              <w:t xml:space="preserve">Terms of Order </w:t>
            </w:r>
          </w:p>
          <w:p w14:paraId="34F0557F" w14:textId="77777777" w:rsidR="00C50E89" w:rsidRPr="00C50E89" w:rsidRDefault="00C50E89" w:rsidP="00C50E89">
            <w:pPr>
              <w:widowControl w:val="0"/>
              <w:spacing w:before="120" w:after="0" w:line="276" w:lineRule="auto"/>
              <w:jc w:val="left"/>
              <w:textAlignment w:val="baseline"/>
              <w:rPr>
                <w:rFonts w:ascii="Arial" w:hAnsi="Arial" w:cs="Arial"/>
                <w:sz w:val="20"/>
              </w:rPr>
            </w:pPr>
            <w:r w:rsidRPr="00C50E89">
              <w:rPr>
                <w:rFonts w:ascii="Arial" w:hAnsi="Arial" w:cs="Arial"/>
                <w:sz w:val="20"/>
              </w:rPr>
              <w:t>It is ordered that:</w:t>
            </w:r>
          </w:p>
          <w:p w14:paraId="030CCAEC" w14:textId="77777777" w:rsidR="00C50E89" w:rsidRPr="00C50E89" w:rsidRDefault="00C50E89" w:rsidP="00C50E89">
            <w:pPr>
              <w:spacing w:after="120" w:line="276" w:lineRule="auto"/>
              <w:jc w:val="left"/>
              <w:textAlignment w:val="baseline"/>
              <w:rPr>
                <w:rFonts w:ascii="Arial" w:hAnsi="Arial" w:cs="Arial"/>
                <w:b/>
                <w:sz w:val="12"/>
                <w:szCs w:val="12"/>
              </w:rPr>
            </w:pPr>
            <w:r w:rsidRPr="00C50E89">
              <w:rPr>
                <w:rFonts w:ascii="Arial" w:eastAsia="Arial" w:hAnsi="Arial" w:cs="Arial"/>
                <w:b/>
                <w:sz w:val="12"/>
                <w:szCs w:val="12"/>
              </w:rPr>
              <w:t>Orders in separately numbered paragraphs.</w:t>
            </w:r>
          </w:p>
          <w:p w14:paraId="1CD174C9" w14:textId="77777777" w:rsidR="00C50E89" w:rsidRPr="00C50E89" w:rsidRDefault="00C50E89" w:rsidP="00C50E89">
            <w:pPr>
              <w:widowControl w:val="0"/>
              <w:tabs>
                <w:tab w:val="left" w:pos="442"/>
              </w:tabs>
              <w:spacing w:after="120" w:line="276" w:lineRule="auto"/>
              <w:ind w:left="877" w:hanging="877"/>
              <w:jc w:val="left"/>
              <w:textAlignment w:val="baseline"/>
              <w:rPr>
                <w:rFonts w:ascii="Arial" w:eastAsia="Arial" w:hAnsi="Arial" w:cs="Arial"/>
                <w:sz w:val="20"/>
              </w:rPr>
            </w:pPr>
            <w:r w:rsidRPr="00C50E89">
              <w:rPr>
                <w:rFonts w:ascii="Wingdings 2" w:eastAsia="Arial" w:hAnsi="Wingdings 2" w:cs="Arial"/>
                <w:color w:val="000000"/>
                <w:sz w:val="20"/>
              </w:rPr>
              <w:t></w:t>
            </w:r>
            <w:r w:rsidRPr="00C50E89">
              <w:rPr>
                <w:rFonts w:ascii="Wingdings 2" w:eastAsia="Arial" w:hAnsi="Wingdings 2" w:cs="Arial"/>
                <w:color w:val="000000"/>
                <w:sz w:val="20"/>
              </w:rPr>
              <w:tab/>
            </w:r>
            <w:r w:rsidRPr="00C50E89">
              <w:rPr>
                <w:rFonts w:ascii="Arial" w:hAnsi="Arial" w:cs="Arial"/>
                <w:sz w:val="20"/>
              </w:rPr>
              <w:t>1.</w:t>
            </w:r>
            <w:r w:rsidRPr="00C50E89">
              <w:rPr>
                <w:rFonts w:ascii="Arial" w:hAnsi="Arial" w:cs="Arial"/>
                <w:sz w:val="20"/>
              </w:rPr>
              <w:tab/>
              <w:t>The Respondent appear before the Court at the time and place shown above to show cause why a warrant of commitment should not be issued against them for the default.</w:t>
            </w:r>
          </w:p>
          <w:p w14:paraId="2A7A0D94" w14:textId="77777777" w:rsidR="00C50E89" w:rsidRPr="00C50E89" w:rsidRDefault="00C50E89" w:rsidP="00C50E89">
            <w:pPr>
              <w:widowControl w:val="0"/>
              <w:tabs>
                <w:tab w:val="left" w:pos="442"/>
              </w:tabs>
              <w:spacing w:before="120" w:after="120" w:line="276" w:lineRule="auto"/>
              <w:ind w:left="879" w:hanging="879"/>
              <w:jc w:val="left"/>
              <w:textAlignment w:val="baseline"/>
              <w:rPr>
                <w:rFonts w:ascii="Arial" w:hAnsi="Arial" w:cs="Arial"/>
                <w:sz w:val="20"/>
              </w:rPr>
            </w:pPr>
            <w:r w:rsidRPr="00C50E89">
              <w:rPr>
                <w:rFonts w:ascii="Wingdings 2" w:hAnsi="Wingdings 2" w:cs="Arial"/>
                <w:color w:val="000000"/>
                <w:sz w:val="20"/>
              </w:rPr>
              <w:t></w:t>
            </w:r>
            <w:r w:rsidRPr="00C50E89">
              <w:rPr>
                <w:rFonts w:ascii="Wingdings 2" w:hAnsi="Wingdings 2" w:cs="Arial"/>
                <w:color w:val="000000"/>
                <w:sz w:val="20"/>
              </w:rPr>
              <w:tab/>
            </w:r>
            <w:r w:rsidRPr="00C50E89">
              <w:rPr>
                <w:rFonts w:ascii="Arial" w:eastAsia="Arial" w:hAnsi="Arial" w:cs="Arial"/>
                <w:sz w:val="20"/>
              </w:rPr>
              <w:t>2.</w:t>
            </w:r>
            <w:r w:rsidRPr="00C50E89">
              <w:rPr>
                <w:rFonts w:ascii="Arial" w:eastAsia="Arial" w:hAnsi="Arial" w:cs="Arial"/>
                <w:sz w:val="20"/>
              </w:rPr>
              <w:tab/>
              <w:t>[</w:t>
            </w:r>
            <w:r w:rsidRPr="00C50E89">
              <w:rPr>
                <w:rFonts w:ascii="Arial" w:eastAsia="Arial" w:hAnsi="Arial" w:cs="Arial"/>
                <w:i/>
                <w:sz w:val="20"/>
              </w:rPr>
              <w:t>other orders</w:t>
            </w:r>
            <w:r w:rsidRPr="00C50E89">
              <w:rPr>
                <w:rFonts w:ascii="Arial" w:eastAsia="Arial" w:hAnsi="Arial" w:cs="Arial"/>
                <w:sz w:val="20"/>
              </w:rPr>
              <w:t>].</w:t>
            </w:r>
          </w:p>
        </w:tc>
      </w:tr>
    </w:tbl>
    <w:p w14:paraId="4E7DB836" w14:textId="77777777" w:rsidR="00C50E89" w:rsidRPr="00C50E89" w:rsidRDefault="00C50E89" w:rsidP="00C50E89">
      <w:pPr>
        <w:overflowPunct w:val="0"/>
        <w:autoSpaceDE w:val="0"/>
        <w:autoSpaceDN w:val="0"/>
        <w:adjustRightInd w:val="0"/>
        <w:spacing w:before="240" w:after="0" w:line="276" w:lineRule="auto"/>
        <w:textAlignment w:val="baseline"/>
        <w:rPr>
          <w:rFonts w:ascii="Arial" w:eastAsia="Times New Roman" w:hAnsi="Arial" w:cs="Arial"/>
          <w:b/>
          <w:sz w:val="12"/>
          <w:szCs w:val="20"/>
        </w:rPr>
      </w:pPr>
    </w:p>
    <w:tbl>
      <w:tblPr>
        <w:tblStyle w:val="TableGrid38"/>
        <w:tblW w:w="5000" w:type="pct"/>
        <w:tblLook w:val="04A0" w:firstRow="1" w:lastRow="0" w:firstColumn="1" w:lastColumn="0" w:noHBand="0" w:noVBand="1"/>
      </w:tblPr>
      <w:tblGrid>
        <w:gridCol w:w="9344"/>
      </w:tblGrid>
      <w:tr w:rsidR="00C50E89" w:rsidRPr="00C50E89" w14:paraId="29F7B6CC" w14:textId="77777777" w:rsidTr="004C6810">
        <w:tc>
          <w:tcPr>
            <w:tcW w:w="5000" w:type="pct"/>
          </w:tcPr>
          <w:p w14:paraId="4810BEF7" w14:textId="77777777" w:rsidR="00C50E89" w:rsidRPr="00C50E89" w:rsidRDefault="00C50E89" w:rsidP="00C50E89">
            <w:pPr>
              <w:spacing w:before="240" w:after="120" w:line="276" w:lineRule="auto"/>
              <w:ind w:right="170"/>
              <w:jc w:val="left"/>
              <w:textAlignment w:val="baseline"/>
              <w:rPr>
                <w:rFonts w:ascii="Arial" w:hAnsi="Arial" w:cs="Arial"/>
                <w:b/>
                <w:sz w:val="20"/>
              </w:rPr>
            </w:pPr>
            <w:r w:rsidRPr="00C50E89">
              <w:rPr>
                <w:rFonts w:ascii="Arial" w:hAnsi="Arial" w:cs="Arial"/>
                <w:b/>
                <w:sz w:val="20"/>
              </w:rPr>
              <w:t>To the Respondent:</w:t>
            </w:r>
            <w:r w:rsidRPr="00C50E89">
              <w:rPr>
                <w:rFonts w:ascii="Arial" w:eastAsia="Arial" w:hAnsi="Arial" w:cs="Arial"/>
                <w:sz w:val="20"/>
              </w:rPr>
              <w:t xml:space="preserve"> </w:t>
            </w:r>
            <w:r w:rsidRPr="00C50E89">
              <w:rPr>
                <w:rFonts w:ascii="Arial" w:hAnsi="Arial" w:cs="Arial"/>
                <w:b/>
                <w:sz w:val="20"/>
              </w:rPr>
              <w:t>WARNING</w:t>
            </w:r>
          </w:p>
          <w:p w14:paraId="457AF148" w14:textId="77777777" w:rsidR="00C50E89" w:rsidRPr="00C50E89" w:rsidRDefault="00C50E89" w:rsidP="00C50E89">
            <w:pPr>
              <w:spacing w:before="120" w:after="240" w:line="276" w:lineRule="auto"/>
              <w:jc w:val="left"/>
              <w:textAlignment w:val="baseline"/>
              <w:rPr>
                <w:rFonts w:ascii="Arial" w:hAnsi="Arial" w:cs="Arial"/>
                <w:sz w:val="20"/>
              </w:rPr>
            </w:pPr>
            <w:r w:rsidRPr="00C50E89">
              <w:rPr>
                <w:rFonts w:ascii="Arial" w:hAnsi="Arial" w:cs="Arial"/>
                <w:sz w:val="20"/>
              </w:rPr>
              <w:t>You are summoned to attend before the Court at the date and time set out at the top of this document to show cause why a warrant of commitment should not be issued against the person for the default.</w:t>
            </w:r>
          </w:p>
          <w:p w14:paraId="1887320C" w14:textId="77777777" w:rsidR="00C50E89" w:rsidRPr="00C50E89" w:rsidRDefault="00C50E89" w:rsidP="00C50E89">
            <w:pPr>
              <w:spacing w:before="120" w:after="240" w:line="276" w:lineRule="auto"/>
              <w:jc w:val="left"/>
              <w:textAlignment w:val="baseline"/>
              <w:rPr>
                <w:rFonts w:ascii="Arial" w:hAnsi="Arial" w:cs="Arial"/>
                <w:sz w:val="20"/>
              </w:rPr>
            </w:pPr>
            <w:r w:rsidRPr="00C50E89">
              <w:rPr>
                <w:rFonts w:ascii="Arial" w:hAnsi="Arial" w:cs="Arial"/>
                <w:sz w:val="20"/>
              </w:rPr>
              <w:t>The Court will hear the Application, or make orders for the hearing of the Application, at the hearing.</w:t>
            </w:r>
          </w:p>
          <w:p w14:paraId="1597B680" w14:textId="77777777" w:rsidR="00C50E89" w:rsidRPr="00C50E89" w:rsidRDefault="00C50E89" w:rsidP="00C50E89">
            <w:pPr>
              <w:spacing w:before="120" w:after="0" w:line="276" w:lineRule="auto"/>
              <w:jc w:val="left"/>
              <w:textAlignment w:val="baseline"/>
              <w:rPr>
                <w:rFonts w:ascii="Arial" w:hAnsi="Arial" w:cs="Arial"/>
                <w:sz w:val="20"/>
              </w:rPr>
            </w:pPr>
            <w:r w:rsidRPr="00C50E89">
              <w:rPr>
                <w:rFonts w:ascii="Arial" w:hAnsi="Arial" w:cs="Arial"/>
                <w:sz w:val="20"/>
              </w:rPr>
              <w:t>If you wish to oppose the Application or make submissions about it:</w:t>
            </w:r>
          </w:p>
          <w:p w14:paraId="7841128E" w14:textId="77777777" w:rsidR="00C50E89" w:rsidRPr="00C50E89" w:rsidRDefault="00C50E89" w:rsidP="00C50E89">
            <w:pPr>
              <w:spacing w:after="0" w:line="276" w:lineRule="auto"/>
              <w:ind w:left="879" w:hanging="284"/>
              <w:jc w:val="left"/>
              <w:textAlignment w:val="baseline"/>
              <w:rPr>
                <w:rFonts w:ascii="Arial" w:hAnsi="Arial" w:cs="Arial"/>
                <w:i/>
                <w:sz w:val="20"/>
              </w:rPr>
            </w:pPr>
            <w:r w:rsidRPr="00C50E89">
              <w:rPr>
                <w:rFonts w:ascii="Symbol" w:hAnsi="Symbol" w:cs="Arial"/>
                <w:sz w:val="20"/>
                <w:szCs w:val="20"/>
              </w:rPr>
              <w:t></w:t>
            </w:r>
            <w:r w:rsidRPr="00C50E89">
              <w:rPr>
                <w:rFonts w:ascii="Symbol" w:hAnsi="Symbol" w:cs="Arial"/>
                <w:sz w:val="20"/>
                <w:szCs w:val="20"/>
              </w:rPr>
              <w:tab/>
            </w:r>
            <w:r w:rsidRPr="00C50E89">
              <w:rPr>
                <w:rFonts w:ascii="Arial" w:hAnsi="Arial" w:cs="Arial"/>
                <w:sz w:val="20"/>
              </w:rPr>
              <w:t xml:space="preserve">you </w:t>
            </w:r>
            <w:r w:rsidRPr="00C50E89">
              <w:rPr>
                <w:rFonts w:ascii="Arial" w:hAnsi="Arial" w:cs="Arial"/>
                <w:b/>
                <w:sz w:val="20"/>
              </w:rPr>
              <w:t>must</w:t>
            </w:r>
            <w:r w:rsidRPr="00C50E89">
              <w:rPr>
                <w:rFonts w:ascii="Arial" w:hAnsi="Arial" w:cs="Arial"/>
                <w:sz w:val="20"/>
              </w:rPr>
              <w:t xml:space="preserve"> </w:t>
            </w:r>
            <w:r w:rsidRPr="00C50E89">
              <w:rPr>
                <w:rFonts w:ascii="Arial" w:hAnsi="Arial" w:cs="Arial"/>
                <w:b/>
                <w:sz w:val="20"/>
              </w:rPr>
              <w:t>attend the hearing</w:t>
            </w:r>
            <w:r w:rsidRPr="00C50E89">
              <w:rPr>
                <w:rFonts w:ascii="Arial" w:hAnsi="Arial" w:cs="Arial"/>
                <w:sz w:val="20"/>
              </w:rPr>
              <w:t xml:space="preserve"> and </w:t>
            </w:r>
          </w:p>
          <w:p w14:paraId="7371CB6B" w14:textId="77777777" w:rsidR="00C50E89" w:rsidRPr="00C50E89" w:rsidRDefault="00C50E89" w:rsidP="00C50E89">
            <w:pPr>
              <w:spacing w:after="120" w:line="276" w:lineRule="auto"/>
              <w:ind w:left="879" w:hanging="284"/>
              <w:jc w:val="left"/>
              <w:textAlignment w:val="baseline"/>
              <w:rPr>
                <w:rFonts w:ascii="Arial" w:hAnsi="Arial" w:cs="Arial"/>
                <w:i/>
                <w:sz w:val="20"/>
              </w:rPr>
            </w:pPr>
            <w:r w:rsidRPr="00C50E89">
              <w:rPr>
                <w:rFonts w:ascii="Symbol" w:hAnsi="Symbol" w:cs="Arial"/>
                <w:sz w:val="20"/>
                <w:szCs w:val="20"/>
              </w:rPr>
              <w:t></w:t>
            </w:r>
            <w:r w:rsidRPr="00C50E89">
              <w:rPr>
                <w:rFonts w:ascii="Symbol" w:hAnsi="Symbol" w:cs="Arial"/>
                <w:sz w:val="20"/>
                <w:szCs w:val="20"/>
              </w:rPr>
              <w:tab/>
            </w:r>
            <w:r w:rsidRPr="00C50E89">
              <w:rPr>
                <w:rFonts w:ascii="Arial" w:hAnsi="Arial" w:cs="Arial"/>
                <w:sz w:val="20"/>
              </w:rPr>
              <w:t xml:space="preserve">if you wish to rely on any facts in addition to or contrary to those relied on by the party seeking the orders you </w:t>
            </w:r>
            <w:r w:rsidRPr="00C50E89">
              <w:rPr>
                <w:rFonts w:ascii="Arial" w:hAnsi="Arial" w:cs="Arial"/>
                <w:b/>
                <w:sz w:val="20"/>
              </w:rPr>
              <w:t>must</w:t>
            </w:r>
            <w:r w:rsidRPr="00C50E89">
              <w:rPr>
                <w:rFonts w:ascii="Arial" w:hAnsi="Arial" w:cs="Arial"/>
                <w:sz w:val="20"/>
              </w:rPr>
              <w:t xml:space="preserve"> file and serve on all parties an Affidavit within 14</w:t>
            </w:r>
            <w:r w:rsidRPr="00C50E89">
              <w:rPr>
                <w:rFonts w:ascii="Arial" w:hAnsi="Arial" w:cs="Arial"/>
                <w:iCs/>
                <w:sz w:val="20"/>
              </w:rPr>
              <w:t xml:space="preserve"> </w:t>
            </w:r>
            <w:r w:rsidRPr="00C50E89">
              <w:rPr>
                <w:rFonts w:ascii="Arial" w:hAnsi="Arial" w:cs="Arial"/>
                <w:sz w:val="20"/>
              </w:rPr>
              <w:t>days after service of this order and summons.</w:t>
            </w:r>
          </w:p>
          <w:p w14:paraId="6F95AF32" w14:textId="77777777" w:rsidR="00C50E89" w:rsidRPr="00C50E89" w:rsidRDefault="00C50E89" w:rsidP="00C50E89">
            <w:pPr>
              <w:spacing w:before="240" w:after="0" w:line="276" w:lineRule="auto"/>
              <w:jc w:val="left"/>
              <w:textAlignment w:val="baseline"/>
              <w:rPr>
                <w:rFonts w:ascii="Arial" w:hAnsi="Arial" w:cs="Arial"/>
                <w:sz w:val="20"/>
              </w:rPr>
            </w:pPr>
            <w:r w:rsidRPr="00C50E89">
              <w:rPr>
                <w:rFonts w:ascii="Arial" w:hAnsi="Arial" w:cs="Arial"/>
                <w:sz w:val="20"/>
              </w:rPr>
              <w:t>If you do not appear at the hearing or on any day to which this matter is adjourned:</w:t>
            </w:r>
          </w:p>
          <w:p w14:paraId="5C6EFD95" w14:textId="77777777" w:rsidR="00C50E89" w:rsidRPr="00C50E89" w:rsidRDefault="00C50E89" w:rsidP="00C50E89">
            <w:pPr>
              <w:spacing w:after="0" w:line="276" w:lineRule="auto"/>
              <w:ind w:left="879" w:hanging="284"/>
              <w:contextualSpacing/>
              <w:jc w:val="left"/>
              <w:textAlignment w:val="baseline"/>
              <w:rPr>
                <w:rFonts w:ascii="Arial" w:hAnsi="Arial" w:cs="Arial"/>
                <w:sz w:val="20"/>
              </w:rPr>
            </w:pPr>
            <w:r w:rsidRPr="00C50E89">
              <w:rPr>
                <w:rFonts w:ascii="Symbol" w:hAnsi="Symbol" w:cs="Arial"/>
                <w:sz w:val="20"/>
              </w:rPr>
              <w:t></w:t>
            </w:r>
            <w:r w:rsidRPr="00C50E89">
              <w:rPr>
                <w:rFonts w:ascii="Symbol" w:hAnsi="Symbol" w:cs="Arial"/>
                <w:sz w:val="20"/>
              </w:rPr>
              <w:tab/>
            </w:r>
            <w:r w:rsidRPr="00C50E89">
              <w:rPr>
                <w:rFonts w:ascii="Arial" w:hAnsi="Arial" w:cs="Arial"/>
                <w:sz w:val="20"/>
              </w:rPr>
              <w:t>the Court may issue a</w:t>
            </w:r>
            <w:r w:rsidRPr="00C50E89">
              <w:rPr>
                <w:rFonts w:ascii="Arial" w:hAnsi="Arial" w:cs="Arial"/>
                <w:b/>
                <w:sz w:val="20"/>
              </w:rPr>
              <w:t xml:space="preserve"> warrant for your arrest</w:t>
            </w:r>
            <w:r w:rsidRPr="00C50E89">
              <w:rPr>
                <w:rFonts w:ascii="Arial" w:hAnsi="Arial" w:cs="Arial"/>
                <w:sz w:val="20"/>
              </w:rPr>
              <w:t>.</w:t>
            </w:r>
          </w:p>
          <w:p w14:paraId="2903370A" w14:textId="77777777" w:rsidR="00C50E89" w:rsidRPr="00C50E89" w:rsidRDefault="00C50E89" w:rsidP="00C50E89">
            <w:pPr>
              <w:spacing w:before="240" w:after="0" w:line="276" w:lineRule="auto"/>
              <w:ind w:left="881" w:hanging="284"/>
              <w:contextualSpacing/>
              <w:jc w:val="left"/>
              <w:textAlignment w:val="baseline"/>
              <w:rPr>
                <w:rFonts w:ascii="Arial" w:hAnsi="Arial" w:cs="Arial"/>
                <w:sz w:val="20"/>
              </w:rPr>
            </w:pPr>
            <w:r w:rsidRPr="00C50E89">
              <w:rPr>
                <w:rFonts w:ascii="Symbol" w:hAnsi="Symbol" w:cs="Arial"/>
                <w:sz w:val="20"/>
              </w:rPr>
              <w:t></w:t>
            </w:r>
            <w:r w:rsidRPr="00C50E89">
              <w:rPr>
                <w:rFonts w:ascii="Symbol" w:hAnsi="Symbol" w:cs="Arial"/>
                <w:sz w:val="20"/>
              </w:rPr>
              <w:tab/>
            </w:r>
            <w:r w:rsidRPr="00C50E89">
              <w:rPr>
                <w:rFonts w:ascii="Arial" w:hAnsi="Arial" w:cs="Arial"/>
                <w:sz w:val="20"/>
              </w:rPr>
              <w:t xml:space="preserve">you may be in contempt of court and liable to </w:t>
            </w:r>
            <w:r w:rsidRPr="00C50E89">
              <w:rPr>
                <w:rFonts w:ascii="Arial" w:hAnsi="Arial" w:cs="Arial"/>
                <w:b/>
                <w:sz w:val="20"/>
              </w:rPr>
              <w:t>imprisonment and/or a fine</w:t>
            </w:r>
            <w:r w:rsidRPr="00C50E89">
              <w:rPr>
                <w:rFonts w:ascii="Arial" w:hAnsi="Arial" w:cs="Arial"/>
                <w:sz w:val="20"/>
              </w:rPr>
              <w:t xml:space="preserve"> or other punishment.</w:t>
            </w:r>
          </w:p>
          <w:p w14:paraId="7B634269" w14:textId="77777777" w:rsidR="00C50E89" w:rsidRPr="00C50E89" w:rsidRDefault="00C50E89" w:rsidP="00C50E89">
            <w:pPr>
              <w:spacing w:before="240" w:after="120" w:line="276" w:lineRule="auto"/>
              <w:ind w:left="879" w:hanging="284"/>
              <w:contextualSpacing/>
              <w:jc w:val="left"/>
              <w:textAlignment w:val="baseline"/>
              <w:rPr>
                <w:rFonts w:ascii="Arial" w:hAnsi="Arial" w:cs="Arial"/>
                <w:sz w:val="20"/>
              </w:rPr>
            </w:pPr>
            <w:r w:rsidRPr="00C50E89">
              <w:rPr>
                <w:rFonts w:ascii="Symbol" w:hAnsi="Symbol" w:cs="Arial"/>
                <w:sz w:val="20"/>
              </w:rPr>
              <w:t></w:t>
            </w:r>
            <w:r w:rsidRPr="00C50E89">
              <w:rPr>
                <w:rFonts w:ascii="Symbol" w:hAnsi="Symbol" w:cs="Arial"/>
                <w:sz w:val="20"/>
              </w:rPr>
              <w:tab/>
            </w:r>
            <w:r w:rsidRPr="00C50E89">
              <w:rPr>
                <w:rFonts w:ascii="Arial" w:hAnsi="Arial" w:cs="Arial"/>
                <w:sz w:val="20"/>
              </w:rPr>
              <w:t xml:space="preserve">the Court may proceed in your absence and orders may be made against you </w:t>
            </w:r>
            <w:r w:rsidRPr="00C50E89">
              <w:rPr>
                <w:rFonts w:ascii="Arial" w:hAnsi="Arial" w:cs="Arial"/>
                <w:b/>
                <w:sz w:val="20"/>
              </w:rPr>
              <w:t>finally determining</w:t>
            </w:r>
            <w:r w:rsidRPr="00C50E89">
              <w:rPr>
                <w:rFonts w:ascii="Arial" w:hAnsi="Arial" w:cs="Arial"/>
                <w:sz w:val="20"/>
              </w:rPr>
              <w:t xml:space="preserve"> this proceeding without further warning.</w:t>
            </w:r>
          </w:p>
        </w:tc>
      </w:tr>
    </w:tbl>
    <w:p w14:paraId="1F2C854E" w14:textId="77777777" w:rsidR="00C50E89" w:rsidRPr="00C50E89" w:rsidRDefault="00C50E89" w:rsidP="00C50E89">
      <w:pPr>
        <w:overflowPunct w:val="0"/>
        <w:autoSpaceDE w:val="0"/>
        <w:autoSpaceDN w:val="0"/>
        <w:adjustRightInd w:val="0"/>
        <w:spacing w:before="240" w:after="0" w:line="276" w:lineRule="auto"/>
        <w:textAlignment w:val="baseline"/>
        <w:rPr>
          <w:rFonts w:ascii="Arial" w:eastAsia="Times New Roman" w:hAnsi="Arial" w:cs="Arial"/>
          <w:b/>
          <w:sz w:val="12"/>
          <w:szCs w:val="20"/>
        </w:rPr>
      </w:pPr>
    </w:p>
    <w:p w14:paraId="0A02C8F9" w14:textId="77777777" w:rsidR="00C50E89" w:rsidRPr="00C50E89" w:rsidRDefault="00C50E89" w:rsidP="00C50E89">
      <w:pPr>
        <w:spacing w:after="0" w:line="240" w:lineRule="auto"/>
        <w:jc w:val="left"/>
        <w:rPr>
          <w:rFonts w:ascii="Arial" w:eastAsia="Times New Roman" w:hAnsi="Arial" w:cs="Arial"/>
          <w:b/>
          <w:sz w:val="12"/>
          <w:szCs w:val="20"/>
        </w:rPr>
      </w:pPr>
      <w:r w:rsidRPr="00C50E89">
        <w:rPr>
          <w:rFonts w:ascii="Arial" w:eastAsia="Times New Roman" w:hAnsi="Arial" w:cs="Arial"/>
          <w:b/>
          <w:sz w:val="12"/>
          <w:szCs w:val="20"/>
        </w:rPr>
        <w:br w:type="page"/>
      </w:r>
    </w:p>
    <w:tbl>
      <w:tblPr>
        <w:tblStyle w:val="TableGrid38"/>
        <w:tblW w:w="0" w:type="auto"/>
        <w:tblBorders>
          <w:insideH w:val="none" w:sz="0" w:space="0" w:color="auto"/>
          <w:insideV w:val="none" w:sz="0" w:space="0" w:color="auto"/>
        </w:tblBorders>
        <w:tblLook w:val="04A0" w:firstRow="1" w:lastRow="0" w:firstColumn="1" w:lastColumn="0" w:noHBand="0" w:noVBand="1"/>
      </w:tblPr>
      <w:tblGrid>
        <w:gridCol w:w="9344"/>
      </w:tblGrid>
      <w:tr w:rsidR="00C50E89" w:rsidRPr="00C50E89" w14:paraId="45D56ACD" w14:textId="77777777" w:rsidTr="003A56C4">
        <w:tc>
          <w:tcPr>
            <w:tcW w:w="9344" w:type="dxa"/>
          </w:tcPr>
          <w:p w14:paraId="089F58C7" w14:textId="77777777" w:rsidR="00C50E89" w:rsidRPr="00C50E89" w:rsidRDefault="00C50E89" w:rsidP="00C50E89">
            <w:pPr>
              <w:spacing w:before="240" w:after="120" w:line="276" w:lineRule="auto"/>
              <w:ind w:right="142"/>
              <w:jc w:val="left"/>
              <w:rPr>
                <w:rFonts w:ascii="Arial" w:hAnsi="Arial" w:cs="Arial"/>
                <w:sz w:val="20"/>
              </w:rPr>
            </w:pPr>
            <w:r w:rsidRPr="00C50E89">
              <w:rPr>
                <w:rFonts w:ascii="Arial" w:hAnsi="Arial" w:cs="Arial"/>
                <w:b/>
                <w:sz w:val="20"/>
              </w:rPr>
              <w:lastRenderedPageBreak/>
              <w:t>Accompanying Document</w:t>
            </w:r>
            <w:r w:rsidRPr="00C50E89">
              <w:rPr>
                <w:rFonts w:ascii="Arial" w:hAnsi="Arial" w:cs="Arial"/>
                <w:sz w:val="20"/>
              </w:rPr>
              <w:t>s</w:t>
            </w:r>
          </w:p>
          <w:p w14:paraId="641D8A34" w14:textId="77777777" w:rsidR="00C50E89" w:rsidRPr="00C50E89" w:rsidRDefault="00C50E89" w:rsidP="00C50E89">
            <w:pPr>
              <w:spacing w:after="0" w:line="276" w:lineRule="auto"/>
              <w:ind w:right="141"/>
              <w:jc w:val="left"/>
              <w:textAlignment w:val="baseline"/>
              <w:rPr>
                <w:rFonts w:ascii="Arial" w:hAnsi="Arial" w:cs="Arial"/>
                <w:sz w:val="20"/>
              </w:rPr>
            </w:pPr>
            <w:r w:rsidRPr="00C50E89">
              <w:rPr>
                <w:rFonts w:ascii="Arial" w:hAnsi="Arial" w:cs="Arial"/>
                <w:sz w:val="20"/>
              </w:rPr>
              <w:t>Accompanying this Interim Order and Summons is a:</w:t>
            </w:r>
          </w:p>
          <w:p w14:paraId="5C4BEAC5" w14:textId="77777777" w:rsidR="00C50E89" w:rsidRPr="00C50E89" w:rsidRDefault="00C50E89" w:rsidP="00C50E89">
            <w:pPr>
              <w:spacing w:after="0" w:line="276" w:lineRule="auto"/>
              <w:ind w:left="720" w:right="141" w:hanging="548"/>
              <w:contextualSpacing/>
              <w:jc w:val="left"/>
              <w:textAlignment w:val="baseline"/>
              <w:rPr>
                <w:rFonts w:ascii="Arial" w:hAnsi="Arial" w:cs="Arial"/>
                <w:sz w:val="20"/>
              </w:rPr>
            </w:pPr>
            <w:r w:rsidRPr="00C50E89">
              <w:rPr>
                <w:rFonts w:ascii="Wingdings 2" w:hAnsi="Wingdings 2" w:cs="Arial"/>
                <w:sz w:val="20"/>
              </w:rPr>
              <w:t></w:t>
            </w:r>
            <w:r w:rsidRPr="00C50E89">
              <w:rPr>
                <w:rFonts w:ascii="Wingdings 2" w:hAnsi="Wingdings 2" w:cs="Arial"/>
                <w:sz w:val="20"/>
              </w:rPr>
              <w:tab/>
            </w:r>
            <w:r w:rsidRPr="00C50E89">
              <w:rPr>
                <w:rFonts w:ascii="Arial" w:hAnsi="Arial" w:cs="Arial"/>
                <w:sz w:val="20"/>
              </w:rPr>
              <w:t xml:space="preserve">Multilingual Notice </w:t>
            </w:r>
            <w:r w:rsidRPr="00C50E89">
              <w:rPr>
                <w:rFonts w:ascii="Arial" w:hAnsi="Arial" w:cs="Arial"/>
                <w:b/>
                <w:sz w:val="12"/>
              </w:rPr>
              <w:t>mandatory</w:t>
            </w:r>
          </w:p>
          <w:p w14:paraId="677A6766" w14:textId="77777777" w:rsidR="00C50E89" w:rsidRPr="00C50E89" w:rsidRDefault="00C50E89" w:rsidP="00C50E89">
            <w:pPr>
              <w:spacing w:after="0" w:line="276" w:lineRule="auto"/>
              <w:ind w:left="720" w:right="141" w:hanging="548"/>
              <w:contextualSpacing/>
              <w:jc w:val="left"/>
              <w:textAlignment w:val="baseline"/>
              <w:rPr>
                <w:rFonts w:ascii="Arial" w:hAnsi="Arial" w:cs="Arial"/>
                <w:sz w:val="20"/>
              </w:rPr>
            </w:pPr>
            <w:r w:rsidRPr="00C50E89">
              <w:rPr>
                <w:rFonts w:ascii="Wingdings 2" w:hAnsi="Wingdings 2" w:cs="Arial"/>
                <w:sz w:val="20"/>
              </w:rPr>
              <w:t></w:t>
            </w:r>
            <w:r w:rsidRPr="00C50E89">
              <w:rPr>
                <w:rFonts w:ascii="Wingdings 2" w:hAnsi="Wingdings 2" w:cs="Arial"/>
                <w:sz w:val="20"/>
              </w:rPr>
              <w:tab/>
            </w:r>
            <w:r w:rsidRPr="00C50E89">
              <w:rPr>
                <w:rFonts w:ascii="Arial" w:hAnsi="Arial" w:cs="Arial"/>
                <w:sz w:val="20"/>
              </w:rPr>
              <w:t xml:space="preserve">Originating Application and Supporting Affidavit </w:t>
            </w:r>
            <w:r w:rsidRPr="00C50E89">
              <w:rPr>
                <w:rFonts w:ascii="Arial" w:hAnsi="Arial" w:cs="Arial"/>
                <w:b/>
                <w:sz w:val="12"/>
              </w:rPr>
              <w:t>mandatory</w:t>
            </w:r>
          </w:p>
          <w:p w14:paraId="5DDD9A1B" w14:textId="77777777" w:rsidR="00C50E89" w:rsidRPr="00C50E89" w:rsidRDefault="00C50E89" w:rsidP="00C50E89">
            <w:pPr>
              <w:spacing w:after="0" w:line="276" w:lineRule="auto"/>
              <w:ind w:left="720" w:right="141" w:hanging="548"/>
              <w:contextualSpacing/>
              <w:jc w:val="left"/>
              <w:textAlignment w:val="baseline"/>
              <w:rPr>
                <w:rFonts w:ascii="Arial" w:hAnsi="Arial" w:cs="Arial"/>
                <w:sz w:val="20"/>
              </w:rPr>
            </w:pPr>
            <w:r w:rsidRPr="00C50E89">
              <w:rPr>
                <w:rFonts w:ascii="Wingdings 2" w:hAnsi="Wingdings 2" w:cs="Arial"/>
                <w:sz w:val="20"/>
              </w:rPr>
              <w:t></w:t>
            </w:r>
            <w:r w:rsidRPr="00C50E89">
              <w:rPr>
                <w:rFonts w:ascii="Wingdings 2" w:hAnsi="Wingdings 2" w:cs="Arial"/>
                <w:sz w:val="20"/>
              </w:rPr>
              <w:tab/>
            </w:r>
            <w:r w:rsidRPr="00C50E89">
              <w:rPr>
                <w:rFonts w:ascii="Arial" w:hAnsi="Arial" w:cs="Arial"/>
                <w:sz w:val="20"/>
              </w:rPr>
              <w:t xml:space="preserve">Notice to Respondent Served Interstate </w:t>
            </w:r>
            <w:r w:rsidRPr="00C50E89">
              <w:rPr>
                <w:rFonts w:ascii="Arial" w:hAnsi="Arial" w:cs="Arial"/>
                <w:b/>
                <w:sz w:val="12"/>
              </w:rPr>
              <w:t>mandatory when address of party to be served is interstate</w:t>
            </w:r>
          </w:p>
          <w:p w14:paraId="196DE6C9" w14:textId="77777777" w:rsidR="00C50E89" w:rsidRPr="00C50E89" w:rsidRDefault="00C50E89" w:rsidP="00C50E89">
            <w:pPr>
              <w:spacing w:after="0" w:line="276" w:lineRule="auto"/>
              <w:ind w:left="720" w:right="141" w:hanging="548"/>
              <w:contextualSpacing/>
              <w:jc w:val="left"/>
              <w:textAlignment w:val="baseline"/>
              <w:rPr>
                <w:rFonts w:ascii="Arial" w:hAnsi="Arial" w:cs="Arial"/>
                <w:sz w:val="20"/>
              </w:rPr>
            </w:pPr>
            <w:r w:rsidRPr="00C50E89">
              <w:rPr>
                <w:rFonts w:ascii="Wingdings 2" w:hAnsi="Wingdings 2" w:cs="Arial"/>
                <w:sz w:val="20"/>
              </w:rPr>
              <w:t></w:t>
            </w:r>
            <w:r w:rsidRPr="00C50E89">
              <w:rPr>
                <w:rFonts w:ascii="Wingdings 2" w:hAnsi="Wingdings 2" w:cs="Arial"/>
                <w:sz w:val="20"/>
              </w:rPr>
              <w:tab/>
            </w:r>
            <w:r w:rsidRPr="00C50E89">
              <w:rPr>
                <w:rFonts w:ascii="Arial" w:hAnsi="Arial" w:cs="Arial"/>
                <w:sz w:val="20"/>
              </w:rPr>
              <w:t xml:space="preserve">Notice to Respondent Served in New Zealand </w:t>
            </w:r>
            <w:r w:rsidRPr="00C50E89">
              <w:rPr>
                <w:rFonts w:ascii="Arial" w:hAnsi="Arial" w:cs="Arial"/>
                <w:b/>
                <w:sz w:val="12"/>
              </w:rPr>
              <w:t>mandatory when address of party to be served is in NZ</w:t>
            </w:r>
          </w:p>
          <w:p w14:paraId="283B72DB" w14:textId="77777777" w:rsidR="00C50E89" w:rsidRPr="00C50E89" w:rsidRDefault="00C50E89" w:rsidP="00C50E89">
            <w:pPr>
              <w:spacing w:after="0" w:line="276" w:lineRule="auto"/>
              <w:ind w:left="720" w:right="141" w:hanging="548"/>
              <w:contextualSpacing/>
              <w:jc w:val="left"/>
              <w:textAlignment w:val="baseline"/>
              <w:rPr>
                <w:rFonts w:ascii="Arial" w:hAnsi="Arial" w:cs="Arial"/>
                <w:sz w:val="20"/>
              </w:rPr>
            </w:pPr>
            <w:r w:rsidRPr="00C50E89">
              <w:rPr>
                <w:rFonts w:ascii="Wingdings 2" w:hAnsi="Wingdings 2" w:cs="Arial"/>
                <w:sz w:val="20"/>
              </w:rPr>
              <w:t></w:t>
            </w:r>
            <w:r w:rsidRPr="00C50E89">
              <w:rPr>
                <w:rFonts w:ascii="Wingdings 2" w:hAnsi="Wingdings 2" w:cs="Arial"/>
                <w:sz w:val="20"/>
              </w:rPr>
              <w:tab/>
            </w:r>
            <w:r w:rsidRPr="00C50E89">
              <w:rPr>
                <w:rFonts w:ascii="Arial" w:hAnsi="Arial" w:cs="Arial"/>
                <w:sz w:val="20"/>
              </w:rPr>
              <w:t xml:space="preserve">Notice to Respondent Served outside Australia </w:t>
            </w:r>
            <w:r w:rsidRPr="00C50E89">
              <w:rPr>
                <w:rFonts w:ascii="Arial" w:hAnsi="Arial" w:cs="Arial"/>
                <w:b/>
                <w:sz w:val="12"/>
              </w:rPr>
              <w:t>mandatory when address of party to be served is overseas &amp; not in NZ</w:t>
            </w:r>
          </w:p>
          <w:p w14:paraId="0BB1FA21" w14:textId="77777777" w:rsidR="00C50E89" w:rsidRPr="00C50E89" w:rsidRDefault="00C50E89" w:rsidP="00C50E89">
            <w:pPr>
              <w:spacing w:after="120" w:line="276" w:lineRule="auto"/>
              <w:ind w:left="714" w:right="142" w:hanging="550"/>
              <w:jc w:val="left"/>
              <w:textAlignment w:val="baseline"/>
              <w:rPr>
                <w:rFonts w:ascii="Arial" w:hAnsi="Arial" w:cs="Arial"/>
                <w:b/>
                <w:sz w:val="20"/>
              </w:rPr>
            </w:pPr>
            <w:r w:rsidRPr="00C50E89">
              <w:rPr>
                <w:rFonts w:ascii="Wingdings 2" w:hAnsi="Wingdings 2" w:cs="Arial"/>
                <w:sz w:val="20"/>
              </w:rPr>
              <w:t></w:t>
            </w:r>
            <w:r w:rsidRPr="00C50E89">
              <w:rPr>
                <w:rFonts w:ascii="Wingdings 2" w:hAnsi="Wingdings 2" w:cs="Arial"/>
                <w:sz w:val="20"/>
              </w:rPr>
              <w:tab/>
            </w:r>
            <w:r w:rsidRPr="00C50E89">
              <w:rPr>
                <w:rFonts w:ascii="Arial" w:hAnsi="Arial" w:cs="Arial"/>
                <w:b/>
                <w:sz w:val="12"/>
              </w:rPr>
              <w:t>if applicable</w:t>
            </w:r>
            <w:r w:rsidRPr="00C50E89">
              <w:rPr>
                <w:rFonts w:ascii="Arial" w:hAnsi="Arial" w:cs="Arial"/>
                <w:sz w:val="20"/>
              </w:rPr>
              <w:t xml:space="preserve"> [</w:t>
            </w:r>
            <w:r w:rsidRPr="00C50E89">
              <w:rPr>
                <w:rFonts w:ascii="Arial" w:hAnsi="Arial" w:cs="Arial"/>
                <w:i/>
                <w:sz w:val="20"/>
              </w:rPr>
              <w:t>identify additional documents</w:t>
            </w:r>
            <w:r w:rsidRPr="00C50E89">
              <w:rPr>
                <w:rFonts w:ascii="Arial" w:hAnsi="Arial" w:cs="Arial"/>
                <w:sz w:val="20"/>
              </w:rPr>
              <w:t>]</w:t>
            </w:r>
          </w:p>
        </w:tc>
      </w:tr>
    </w:tbl>
    <w:p w14:paraId="276F17C3" w14:textId="77777777" w:rsidR="00C50E89" w:rsidRPr="00C50E89" w:rsidRDefault="00C50E89" w:rsidP="00C50E89">
      <w:pPr>
        <w:widowControl w:val="0"/>
        <w:overflowPunct w:val="0"/>
        <w:autoSpaceDE w:val="0"/>
        <w:autoSpaceDN w:val="0"/>
        <w:adjustRightInd w:val="0"/>
        <w:spacing w:before="240" w:after="0" w:line="276" w:lineRule="auto"/>
        <w:textAlignment w:val="baseline"/>
        <w:rPr>
          <w:rFonts w:ascii="Arial" w:eastAsia="Times New Roman" w:hAnsi="Arial" w:cs="Arial"/>
          <w:b/>
          <w:sz w:val="12"/>
          <w:szCs w:val="20"/>
        </w:rPr>
      </w:pPr>
    </w:p>
    <w:tbl>
      <w:tblPr>
        <w:tblStyle w:val="TableGrid38"/>
        <w:tblW w:w="5000" w:type="pct"/>
        <w:tblLook w:val="04A0" w:firstRow="1" w:lastRow="0" w:firstColumn="1" w:lastColumn="0" w:noHBand="0" w:noVBand="1"/>
      </w:tblPr>
      <w:tblGrid>
        <w:gridCol w:w="9344"/>
      </w:tblGrid>
      <w:tr w:rsidR="00C50E89" w:rsidRPr="00C50E89" w14:paraId="0122F2CF" w14:textId="77777777" w:rsidTr="004C6810">
        <w:trPr>
          <w:cantSplit/>
        </w:trPr>
        <w:tc>
          <w:tcPr>
            <w:tcW w:w="10457" w:type="dxa"/>
          </w:tcPr>
          <w:p w14:paraId="6BEF4CC8" w14:textId="77777777" w:rsidR="00C50E89" w:rsidRPr="00C50E89" w:rsidRDefault="00C50E89" w:rsidP="00C50E89">
            <w:pPr>
              <w:widowControl w:val="0"/>
              <w:spacing w:before="120" w:after="0" w:line="276" w:lineRule="auto"/>
              <w:ind w:right="176"/>
              <w:jc w:val="left"/>
              <w:textAlignment w:val="baseline"/>
              <w:rPr>
                <w:rFonts w:ascii="Arial" w:hAnsi="Arial" w:cs="Arial"/>
                <w:b/>
                <w:sz w:val="20"/>
              </w:rPr>
            </w:pPr>
            <w:r w:rsidRPr="00C50E89">
              <w:rPr>
                <w:rFonts w:ascii="Arial" w:hAnsi="Arial" w:cs="Arial"/>
                <w:b/>
                <w:sz w:val="20"/>
              </w:rPr>
              <w:t>Authentication</w:t>
            </w:r>
          </w:p>
          <w:p w14:paraId="566196A8" w14:textId="77777777" w:rsidR="00C50E89" w:rsidRPr="00C50E89" w:rsidRDefault="00C50E89" w:rsidP="00C50E89">
            <w:pPr>
              <w:widowControl w:val="0"/>
              <w:spacing w:before="600" w:after="0" w:line="276" w:lineRule="auto"/>
              <w:ind w:right="176"/>
              <w:jc w:val="left"/>
              <w:textAlignment w:val="baseline"/>
              <w:rPr>
                <w:rFonts w:ascii="Arial" w:hAnsi="Arial" w:cs="Arial"/>
                <w:sz w:val="20"/>
              </w:rPr>
            </w:pPr>
            <w:r w:rsidRPr="00C50E89">
              <w:rPr>
                <w:rFonts w:ascii="Arial" w:hAnsi="Arial" w:cs="Arial"/>
                <w:sz w:val="20"/>
              </w:rPr>
              <w:t>…………………………………………</w:t>
            </w:r>
          </w:p>
          <w:p w14:paraId="78DD8A90" w14:textId="77777777" w:rsidR="00C50E89" w:rsidRPr="00C50E89" w:rsidRDefault="00C50E89" w:rsidP="00C50E89">
            <w:pPr>
              <w:widowControl w:val="0"/>
              <w:spacing w:after="0" w:line="276" w:lineRule="auto"/>
              <w:ind w:right="176"/>
              <w:jc w:val="left"/>
              <w:textAlignment w:val="baseline"/>
              <w:rPr>
                <w:rFonts w:ascii="Arial" w:hAnsi="Arial" w:cs="Arial"/>
                <w:sz w:val="20"/>
              </w:rPr>
            </w:pPr>
            <w:r w:rsidRPr="00C50E89">
              <w:rPr>
                <w:rFonts w:ascii="Arial" w:hAnsi="Arial" w:cs="Arial"/>
                <w:sz w:val="20"/>
              </w:rPr>
              <w:t>Signature of Court Officer</w:t>
            </w:r>
          </w:p>
          <w:p w14:paraId="6619A6DA" w14:textId="77777777" w:rsidR="00C50E89" w:rsidRPr="00C50E89" w:rsidRDefault="00C50E89" w:rsidP="00C50E89">
            <w:pPr>
              <w:widowControl w:val="0"/>
              <w:spacing w:after="120" w:line="276" w:lineRule="auto"/>
              <w:ind w:right="176"/>
              <w:jc w:val="left"/>
              <w:textAlignment w:val="baseline"/>
              <w:rPr>
                <w:rFonts w:ascii="Arial" w:hAnsi="Arial" w:cs="Arial"/>
                <w:color w:val="000000"/>
                <w:sz w:val="20"/>
              </w:rPr>
            </w:pPr>
            <w:r w:rsidRPr="00C50E89">
              <w:rPr>
                <w:rFonts w:ascii="Arial" w:hAnsi="Arial" w:cs="Arial"/>
                <w:sz w:val="20"/>
              </w:rPr>
              <w:t>[</w:t>
            </w:r>
            <w:r w:rsidRPr="00C50E89">
              <w:rPr>
                <w:rFonts w:ascii="Arial" w:hAnsi="Arial" w:cs="Arial"/>
                <w:i/>
                <w:sz w:val="20"/>
              </w:rPr>
              <w:t>title and name</w:t>
            </w:r>
            <w:r w:rsidRPr="00C50E89">
              <w:rPr>
                <w:rFonts w:ascii="Arial" w:hAnsi="Arial" w:cs="Arial"/>
                <w:sz w:val="20"/>
              </w:rPr>
              <w:t>]</w:t>
            </w:r>
          </w:p>
        </w:tc>
      </w:tr>
    </w:tbl>
    <w:p w14:paraId="34C99B1C" w14:textId="77777777" w:rsidR="00C50E89" w:rsidRPr="00C50E89" w:rsidRDefault="00C50E89" w:rsidP="00C50E89">
      <w:pPr>
        <w:spacing w:after="200" w:line="360" w:lineRule="auto"/>
        <w:ind w:left="540"/>
        <w:contextualSpacing/>
        <w:rPr>
          <w:rFonts w:ascii="Arial" w:hAnsi="Arial" w:cs="Arial"/>
          <w:sz w:val="24"/>
          <w:szCs w:val="24"/>
        </w:rPr>
      </w:pPr>
    </w:p>
    <w:p w14:paraId="35504595" w14:textId="77777777" w:rsidR="00C50E89" w:rsidRPr="00C50E89" w:rsidRDefault="00C50E89" w:rsidP="00C50E89">
      <w:pPr>
        <w:spacing w:after="0" w:line="240" w:lineRule="auto"/>
        <w:jc w:val="left"/>
        <w:rPr>
          <w:rFonts w:ascii="Arial" w:hAnsi="Arial" w:cs="Arial"/>
          <w:sz w:val="24"/>
          <w:szCs w:val="24"/>
        </w:rPr>
      </w:pPr>
      <w:r w:rsidRPr="00C50E89">
        <w:rPr>
          <w:rFonts w:ascii="Arial" w:hAnsi="Arial" w:cs="Arial"/>
          <w:sz w:val="24"/>
          <w:szCs w:val="24"/>
        </w:rPr>
        <w:br w:type="page"/>
      </w:r>
    </w:p>
    <w:p w14:paraId="638A4440" w14:textId="77777777" w:rsidR="00C50E89" w:rsidRPr="00C50E89" w:rsidRDefault="00C50E89" w:rsidP="00C50E89">
      <w:pPr>
        <w:ind w:left="284" w:hanging="284"/>
        <w:rPr>
          <w:rFonts w:eastAsia="Times New Roman"/>
          <w:szCs w:val="17"/>
        </w:rPr>
      </w:pPr>
      <w:r w:rsidRPr="00C50E89">
        <w:rPr>
          <w:rFonts w:eastAsia="Times New Roman"/>
          <w:szCs w:val="17"/>
        </w:rPr>
        <w:lastRenderedPageBreak/>
        <w:t>17.</w:t>
      </w:r>
      <w:r w:rsidRPr="00C50E89">
        <w:rPr>
          <w:rFonts w:eastAsia="Times New Roman"/>
          <w:szCs w:val="17"/>
        </w:rPr>
        <w:tab/>
        <w:t>Schedule 1, Form 70C—Warrant of Apprehension—Fines Enforcement Debt Recovery Act is deleted and substituted as follows:</w:t>
      </w:r>
    </w:p>
    <w:p w14:paraId="4A6928A6" w14:textId="77777777" w:rsidR="00C50E89" w:rsidRPr="00C50E89" w:rsidRDefault="00C50E89" w:rsidP="00C50E89">
      <w:pPr>
        <w:tabs>
          <w:tab w:val="center" w:pos="4153"/>
          <w:tab w:val="right" w:pos="8306"/>
        </w:tabs>
        <w:overflowPunct w:val="0"/>
        <w:autoSpaceDE w:val="0"/>
        <w:autoSpaceDN w:val="0"/>
        <w:adjustRightInd w:val="0"/>
        <w:spacing w:after="480" w:line="240" w:lineRule="auto"/>
        <w:rPr>
          <w:rFonts w:ascii="Arial" w:eastAsia="Times New Roman" w:hAnsi="Arial" w:cs="Arial"/>
          <w:sz w:val="24"/>
          <w:szCs w:val="20"/>
          <w:lang w:val="en-US"/>
        </w:rPr>
      </w:pPr>
      <w:r w:rsidRPr="00C50E89">
        <w:rPr>
          <w:rFonts w:ascii="Arial" w:eastAsia="Times New Roman" w:hAnsi="Arial" w:cs="Arial"/>
          <w:sz w:val="24"/>
          <w:szCs w:val="20"/>
          <w:lang w:val="en-US"/>
        </w:rPr>
        <w:t>Form 70C</w:t>
      </w:r>
    </w:p>
    <w:tbl>
      <w:tblPr>
        <w:tblStyle w:val="TableGrid38"/>
        <w:tblW w:w="5000" w:type="pct"/>
        <w:tblBorders>
          <w:insideH w:val="none" w:sz="0" w:space="0" w:color="auto"/>
          <w:insideV w:val="none" w:sz="0" w:space="0" w:color="auto"/>
        </w:tblBorders>
        <w:tblLook w:val="04A0" w:firstRow="1" w:lastRow="0" w:firstColumn="1" w:lastColumn="0" w:noHBand="0" w:noVBand="1"/>
      </w:tblPr>
      <w:tblGrid>
        <w:gridCol w:w="7286"/>
        <w:gridCol w:w="2058"/>
      </w:tblGrid>
      <w:tr w:rsidR="00C50E89" w:rsidRPr="00C50E89" w14:paraId="28F603A1" w14:textId="77777777" w:rsidTr="004C6810">
        <w:tc>
          <w:tcPr>
            <w:tcW w:w="3899" w:type="pct"/>
            <w:tcBorders>
              <w:top w:val="single" w:sz="4" w:space="0" w:color="auto"/>
            </w:tcBorders>
          </w:tcPr>
          <w:p w14:paraId="3F493EEC" w14:textId="77777777" w:rsidR="00C50E89" w:rsidRPr="00C50E89" w:rsidRDefault="00C50E89" w:rsidP="00C50E89">
            <w:pPr>
              <w:tabs>
                <w:tab w:val="center" w:pos="4153"/>
                <w:tab w:val="right" w:pos="8306"/>
              </w:tabs>
              <w:overflowPunct w:val="0"/>
              <w:autoSpaceDE w:val="0"/>
              <w:autoSpaceDN w:val="0"/>
              <w:adjustRightInd w:val="0"/>
              <w:spacing w:after="0" w:line="240" w:lineRule="auto"/>
              <w:textAlignment w:val="baseline"/>
              <w:rPr>
                <w:rFonts w:ascii="Arial" w:hAnsi="Arial" w:cs="Arial"/>
                <w:b/>
                <w:sz w:val="20"/>
                <w:szCs w:val="20"/>
              </w:rPr>
            </w:pPr>
            <w:r w:rsidRPr="00C50E89">
              <w:rPr>
                <w:rFonts w:ascii="Arial" w:hAnsi="Arial" w:cs="Arial"/>
                <w:b/>
                <w:sz w:val="16"/>
                <w:szCs w:val="20"/>
              </w:rPr>
              <w:t>To be inserted by Court</w:t>
            </w:r>
          </w:p>
        </w:tc>
        <w:tc>
          <w:tcPr>
            <w:tcW w:w="1101" w:type="pct"/>
            <w:tcBorders>
              <w:top w:val="single" w:sz="4" w:space="0" w:color="auto"/>
            </w:tcBorders>
          </w:tcPr>
          <w:p w14:paraId="77FFBCAC" w14:textId="77777777" w:rsidR="00C50E89" w:rsidRPr="00C50E89" w:rsidRDefault="00C50E89" w:rsidP="00C50E89">
            <w:pPr>
              <w:tabs>
                <w:tab w:val="center" w:pos="4153"/>
                <w:tab w:val="right" w:pos="8306"/>
              </w:tabs>
              <w:overflowPunct w:val="0"/>
              <w:autoSpaceDE w:val="0"/>
              <w:autoSpaceDN w:val="0"/>
              <w:adjustRightInd w:val="0"/>
              <w:spacing w:after="0" w:line="240" w:lineRule="auto"/>
              <w:textAlignment w:val="baseline"/>
              <w:rPr>
                <w:rFonts w:ascii="Arial" w:hAnsi="Arial" w:cs="Arial"/>
                <w:sz w:val="20"/>
                <w:szCs w:val="20"/>
              </w:rPr>
            </w:pPr>
          </w:p>
        </w:tc>
      </w:tr>
      <w:tr w:rsidR="00C50E89" w:rsidRPr="00C50E89" w14:paraId="2BC513AF" w14:textId="77777777" w:rsidTr="004C6810">
        <w:trPr>
          <w:trHeight w:val="1148"/>
        </w:trPr>
        <w:tc>
          <w:tcPr>
            <w:tcW w:w="3899" w:type="pct"/>
            <w:tcBorders>
              <w:bottom w:val="single" w:sz="2" w:space="0" w:color="auto"/>
            </w:tcBorders>
          </w:tcPr>
          <w:p w14:paraId="00F5F5C2" w14:textId="77777777" w:rsidR="00C50E89" w:rsidRPr="00C50E89" w:rsidRDefault="00C50E89" w:rsidP="00C50E89">
            <w:pPr>
              <w:tabs>
                <w:tab w:val="center" w:pos="4153"/>
                <w:tab w:val="right" w:pos="8306"/>
              </w:tabs>
              <w:overflowPunct w:val="0"/>
              <w:autoSpaceDE w:val="0"/>
              <w:autoSpaceDN w:val="0"/>
              <w:adjustRightInd w:val="0"/>
              <w:spacing w:after="0" w:line="240" w:lineRule="auto"/>
              <w:textAlignment w:val="baseline"/>
              <w:rPr>
                <w:rFonts w:ascii="Arial" w:hAnsi="Arial" w:cs="Arial"/>
                <w:sz w:val="20"/>
                <w:szCs w:val="20"/>
              </w:rPr>
            </w:pPr>
          </w:p>
          <w:p w14:paraId="76E1C4C7" w14:textId="77777777" w:rsidR="00C50E89" w:rsidRPr="00C50E89" w:rsidRDefault="00C50E89" w:rsidP="00C50E89">
            <w:pPr>
              <w:tabs>
                <w:tab w:val="center" w:pos="4153"/>
                <w:tab w:val="right" w:pos="8306"/>
              </w:tabs>
              <w:overflowPunct w:val="0"/>
              <w:autoSpaceDE w:val="0"/>
              <w:autoSpaceDN w:val="0"/>
              <w:adjustRightInd w:val="0"/>
              <w:spacing w:after="0" w:line="240" w:lineRule="auto"/>
              <w:textAlignment w:val="baseline"/>
              <w:rPr>
                <w:rFonts w:ascii="Arial" w:hAnsi="Arial" w:cs="Arial"/>
                <w:sz w:val="20"/>
                <w:szCs w:val="20"/>
              </w:rPr>
            </w:pPr>
            <w:r w:rsidRPr="00C50E89">
              <w:rPr>
                <w:rFonts w:ascii="Arial" w:hAnsi="Arial" w:cs="Arial"/>
                <w:sz w:val="20"/>
                <w:szCs w:val="20"/>
              </w:rPr>
              <w:t xml:space="preserve">Case Number: </w:t>
            </w:r>
          </w:p>
          <w:p w14:paraId="4E46F410" w14:textId="77777777" w:rsidR="00C50E89" w:rsidRPr="00C50E89" w:rsidRDefault="00C50E89" w:rsidP="00C50E89">
            <w:pPr>
              <w:tabs>
                <w:tab w:val="center" w:pos="4153"/>
                <w:tab w:val="right" w:pos="8306"/>
              </w:tabs>
              <w:overflowPunct w:val="0"/>
              <w:autoSpaceDE w:val="0"/>
              <w:autoSpaceDN w:val="0"/>
              <w:adjustRightInd w:val="0"/>
              <w:spacing w:after="0" w:line="240" w:lineRule="auto"/>
              <w:textAlignment w:val="baseline"/>
              <w:rPr>
                <w:rFonts w:ascii="Arial" w:hAnsi="Arial" w:cs="Arial"/>
                <w:sz w:val="20"/>
                <w:szCs w:val="20"/>
              </w:rPr>
            </w:pPr>
          </w:p>
          <w:p w14:paraId="130DF33D" w14:textId="77777777" w:rsidR="00C50E89" w:rsidRPr="00C50E89" w:rsidRDefault="00C50E89" w:rsidP="00C50E89">
            <w:pPr>
              <w:tabs>
                <w:tab w:val="center" w:pos="4153"/>
                <w:tab w:val="right" w:pos="8306"/>
              </w:tabs>
              <w:overflowPunct w:val="0"/>
              <w:autoSpaceDE w:val="0"/>
              <w:autoSpaceDN w:val="0"/>
              <w:adjustRightInd w:val="0"/>
              <w:spacing w:after="0" w:line="240" w:lineRule="auto"/>
              <w:textAlignment w:val="baseline"/>
              <w:rPr>
                <w:rFonts w:ascii="Arial" w:hAnsi="Arial" w:cs="Arial"/>
                <w:sz w:val="20"/>
                <w:szCs w:val="20"/>
              </w:rPr>
            </w:pPr>
            <w:r w:rsidRPr="00C50E89">
              <w:rPr>
                <w:rFonts w:ascii="Arial" w:hAnsi="Arial" w:cs="Arial"/>
                <w:sz w:val="20"/>
                <w:szCs w:val="20"/>
              </w:rPr>
              <w:t>Date Signed:</w:t>
            </w:r>
          </w:p>
          <w:p w14:paraId="19393471" w14:textId="77777777" w:rsidR="00C50E89" w:rsidRPr="00C50E89" w:rsidRDefault="00C50E89" w:rsidP="00C50E89">
            <w:pPr>
              <w:overflowPunct w:val="0"/>
              <w:autoSpaceDE w:val="0"/>
              <w:autoSpaceDN w:val="0"/>
              <w:adjustRightInd w:val="0"/>
              <w:spacing w:after="0" w:line="240" w:lineRule="auto"/>
              <w:textAlignment w:val="baseline"/>
              <w:rPr>
                <w:rFonts w:ascii="Arial" w:hAnsi="Arial" w:cs="Arial"/>
                <w:sz w:val="20"/>
                <w:szCs w:val="20"/>
              </w:rPr>
            </w:pPr>
          </w:p>
          <w:p w14:paraId="429D9F41" w14:textId="77777777" w:rsidR="00C50E89" w:rsidRPr="00C50E89" w:rsidRDefault="00C50E89" w:rsidP="00C50E89">
            <w:pPr>
              <w:tabs>
                <w:tab w:val="center" w:pos="4153"/>
                <w:tab w:val="right" w:pos="8306"/>
              </w:tabs>
              <w:overflowPunct w:val="0"/>
              <w:autoSpaceDE w:val="0"/>
              <w:autoSpaceDN w:val="0"/>
              <w:adjustRightInd w:val="0"/>
              <w:spacing w:after="0" w:line="240" w:lineRule="auto"/>
              <w:textAlignment w:val="baseline"/>
              <w:rPr>
                <w:rFonts w:ascii="Arial" w:hAnsi="Arial" w:cs="Arial"/>
                <w:sz w:val="20"/>
                <w:szCs w:val="20"/>
              </w:rPr>
            </w:pPr>
            <w:r w:rsidRPr="00C50E89">
              <w:rPr>
                <w:rFonts w:ascii="Arial" w:hAnsi="Arial" w:cs="Arial"/>
                <w:sz w:val="20"/>
                <w:szCs w:val="20"/>
              </w:rPr>
              <w:t>FDN:</w:t>
            </w:r>
          </w:p>
          <w:p w14:paraId="33F3500A" w14:textId="77777777" w:rsidR="00C50E89" w:rsidRPr="00C50E89" w:rsidRDefault="00C50E89" w:rsidP="00C50E89">
            <w:pPr>
              <w:tabs>
                <w:tab w:val="center" w:pos="4153"/>
                <w:tab w:val="right" w:pos="8306"/>
              </w:tabs>
              <w:overflowPunct w:val="0"/>
              <w:autoSpaceDE w:val="0"/>
              <w:autoSpaceDN w:val="0"/>
              <w:adjustRightInd w:val="0"/>
              <w:spacing w:after="0" w:line="240" w:lineRule="auto"/>
              <w:textAlignment w:val="baseline"/>
              <w:rPr>
                <w:rFonts w:ascii="Arial" w:hAnsi="Arial" w:cs="Arial"/>
                <w:sz w:val="20"/>
                <w:szCs w:val="20"/>
              </w:rPr>
            </w:pPr>
          </w:p>
          <w:p w14:paraId="185257CB" w14:textId="77777777" w:rsidR="00C50E89" w:rsidRPr="00C50E89" w:rsidRDefault="00C50E89" w:rsidP="00C50E89">
            <w:pPr>
              <w:tabs>
                <w:tab w:val="center" w:pos="4153"/>
                <w:tab w:val="right" w:pos="8306"/>
              </w:tabs>
              <w:overflowPunct w:val="0"/>
              <w:autoSpaceDE w:val="0"/>
              <w:autoSpaceDN w:val="0"/>
              <w:adjustRightInd w:val="0"/>
              <w:spacing w:after="0" w:line="240" w:lineRule="auto"/>
              <w:textAlignment w:val="baseline"/>
              <w:rPr>
                <w:rFonts w:ascii="Arial" w:hAnsi="Arial" w:cs="Arial"/>
                <w:sz w:val="20"/>
                <w:szCs w:val="20"/>
              </w:rPr>
            </w:pPr>
          </w:p>
        </w:tc>
        <w:tc>
          <w:tcPr>
            <w:tcW w:w="1101" w:type="pct"/>
            <w:tcBorders>
              <w:bottom w:val="single" w:sz="2" w:space="0" w:color="auto"/>
            </w:tcBorders>
          </w:tcPr>
          <w:p w14:paraId="29FEB727" w14:textId="77777777" w:rsidR="00C50E89" w:rsidRPr="00C50E89" w:rsidRDefault="00C50E89" w:rsidP="00C50E89">
            <w:pPr>
              <w:tabs>
                <w:tab w:val="center" w:pos="4153"/>
                <w:tab w:val="right" w:pos="8306"/>
              </w:tabs>
              <w:overflowPunct w:val="0"/>
              <w:autoSpaceDE w:val="0"/>
              <w:autoSpaceDN w:val="0"/>
              <w:adjustRightInd w:val="0"/>
              <w:spacing w:after="0" w:line="240" w:lineRule="auto"/>
              <w:textAlignment w:val="baseline"/>
              <w:rPr>
                <w:rFonts w:ascii="Arial" w:hAnsi="Arial" w:cs="Arial"/>
                <w:sz w:val="20"/>
                <w:szCs w:val="20"/>
              </w:rPr>
            </w:pPr>
          </w:p>
        </w:tc>
      </w:tr>
    </w:tbl>
    <w:p w14:paraId="4290E31C" w14:textId="77777777" w:rsidR="00C50E89" w:rsidRPr="00C50E89" w:rsidRDefault="00C50E89" w:rsidP="00C50E89">
      <w:pPr>
        <w:tabs>
          <w:tab w:val="center" w:pos="4153"/>
          <w:tab w:val="right" w:pos="8306"/>
        </w:tabs>
        <w:overflowPunct w:val="0"/>
        <w:autoSpaceDE w:val="0"/>
        <w:autoSpaceDN w:val="0"/>
        <w:adjustRightInd w:val="0"/>
        <w:spacing w:after="0" w:line="240" w:lineRule="auto"/>
        <w:rPr>
          <w:rFonts w:eastAsia="Times New Roman"/>
          <w:sz w:val="24"/>
          <w:szCs w:val="20"/>
          <w:lang w:val="en-US"/>
        </w:rPr>
      </w:pPr>
    </w:p>
    <w:p w14:paraId="4B658E66" w14:textId="77777777" w:rsidR="00C50E89" w:rsidRPr="00C50E89" w:rsidRDefault="00C50E89" w:rsidP="00C50E89">
      <w:pPr>
        <w:tabs>
          <w:tab w:val="left" w:pos="1134"/>
          <w:tab w:val="left" w:pos="2342"/>
          <w:tab w:val="left" w:pos="4536"/>
          <w:tab w:val="right" w:pos="8789"/>
        </w:tabs>
        <w:overflowPunct w:val="0"/>
        <w:autoSpaceDE w:val="0"/>
        <w:autoSpaceDN w:val="0"/>
        <w:adjustRightInd w:val="0"/>
        <w:spacing w:after="0" w:line="240" w:lineRule="auto"/>
        <w:textAlignment w:val="baseline"/>
        <w:rPr>
          <w:rFonts w:ascii="Arial" w:eastAsia="Times New Roman" w:hAnsi="Arial" w:cs="Calibri"/>
          <w:b/>
          <w:bCs/>
          <w:sz w:val="20"/>
          <w:szCs w:val="20"/>
        </w:rPr>
      </w:pPr>
    </w:p>
    <w:p w14:paraId="1214C81B" w14:textId="77777777" w:rsidR="00C50E89" w:rsidRPr="00C50E89" w:rsidRDefault="00C50E89" w:rsidP="00C50E89">
      <w:pPr>
        <w:tabs>
          <w:tab w:val="left" w:pos="1134"/>
          <w:tab w:val="left" w:pos="2342"/>
          <w:tab w:val="left" w:pos="4536"/>
          <w:tab w:val="right" w:pos="8789"/>
        </w:tabs>
        <w:overflowPunct w:val="0"/>
        <w:autoSpaceDE w:val="0"/>
        <w:autoSpaceDN w:val="0"/>
        <w:adjustRightInd w:val="0"/>
        <w:spacing w:after="0" w:line="360" w:lineRule="auto"/>
        <w:jc w:val="center"/>
        <w:textAlignment w:val="baseline"/>
        <w:rPr>
          <w:rFonts w:ascii="Arial" w:eastAsia="Times New Roman" w:hAnsi="Arial" w:cs="Arial"/>
          <w:b/>
          <w:bCs/>
          <w:sz w:val="28"/>
          <w:szCs w:val="20"/>
        </w:rPr>
      </w:pPr>
      <w:r w:rsidRPr="00C50E89">
        <w:rPr>
          <w:rFonts w:ascii="Arial" w:eastAsia="Times New Roman" w:hAnsi="Arial" w:cs="Arial"/>
          <w:b/>
          <w:bCs/>
          <w:sz w:val="28"/>
          <w:szCs w:val="20"/>
        </w:rPr>
        <w:t>WARRANT OF APPREHENSION—FINES ENFORCEMENT DEBT RECOVERY ACT</w:t>
      </w:r>
    </w:p>
    <w:p w14:paraId="424D809C" w14:textId="77777777" w:rsidR="00C50E89" w:rsidRPr="00C50E89" w:rsidRDefault="00C50E89" w:rsidP="00C50E89">
      <w:pPr>
        <w:tabs>
          <w:tab w:val="left" w:pos="1134"/>
          <w:tab w:val="left" w:pos="2342"/>
          <w:tab w:val="left" w:pos="4536"/>
          <w:tab w:val="right" w:pos="8789"/>
        </w:tabs>
        <w:overflowPunct w:val="0"/>
        <w:autoSpaceDE w:val="0"/>
        <w:autoSpaceDN w:val="0"/>
        <w:adjustRightInd w:val="0"/>
        <w:spacing w:after="0" w:line="360" w:lineRule="auto"/>
        <w:jc w:val="center"/>
        <w:textAlignment w:val="baseline"/>
        <w:rPr>
          <w:rFonts w:ascii="Arial" w:eastAsia="Times New Roman" w:hAnsi="Arial" w:cs="Arial"/>
          <w:b/>
          <w:bCs/>
          <w:sz w:val="20"/>
          <w:szCs w:val="20"/>
        </w:rPr>
      </w:pPr>
    </w:p>
    <w:p w14:paraId="324BC17B" w14:textId="77777777" w:rsidR="00C50E89" w:rsidRPr="00C50E89" w:rsidRDefault="00C50E89" w:rsidP="00C50E89">
      <w:pPr>
        <w:tabs>
          <w:tab w:val="left" w:pos="1134"/>
          <w:tab w:val="left" w:pos="2342"/>
          <w:tab w:val="left" w:pos="4536"/>
          <w:tab w:val="right" w:pos="8789"/>
        </w:tabs>
        <w:overflowPunct w:val="0"/>
        <w:autoSpaceDE w:val="0"/>
        <w:autoSpaceDN w:val="0"/>
        <w:adjustRightInd w:val="0"/>
        <w:spacing w:after="0" w:line="240" w:lineRule="auto"/>
        <w:textAlignment w:val="baseline"/>
        <w:rPr>
          <w:rFonts w:ascii="Arial" w:eastAsia="Times New Roman" w:hAnsi="Arial" w:cs="Arial"/>
          <w:bCs/>
          <w:sz w:val="20"/>
          <w:szCs w:val="20"/>
        </w:rPr>
      </w:pPr>
      <w:r w:rsidRPr="00C50E89">
        <w:rPr>
          <w:rFonts w:ascii="Arial" w:eastAsia="Times New Roman" w:hAnsi="Arial" w:cs="Arial"/>
          <w:sz w:val="20"/>
          <w:szCs w:val="20"/>
        </w:rPr>
        <w:t>[</w:t>
      </w:r>
      <w:r w:rsidRPr="00C50E89">
        <w:rPr>
          <w:rFonts w:ascii="Arial" w:eastAsia="Times New Roman" w:hAnsi="Arial" w:cs="Arial"/>
          <w:i/>
          <w:iCs/>
          <w:sz w:val="20"/>
          <w:szCs w:val="20"/>
        </w:rPr>
        <w:t>MAGISTRATES/YOUTH</w:t>
      </w:r>
      <w:r w:rsidRPr="00C50E89">
        <w:rPr>
          <w:rFonts w:ascii="Arial" w:eastAsia="Times New Roman" w:hAnsi="Arial" w:cs="Arial"/>
          <w:sz w:val="20"/>
          <w:szCs w:val="20"/>
        </w:rPr>
        <w:t>]</w:t>
      </w:r>
      <w:r w:rsidRPr="00C50E89">
        <w:rPr>
          <w:rFonts w:ascii="Arial" w:eastAsia="Times New Roman" w:hAnsi="Arial" w:cs="Arial"/>
          <w:b/>
          <w:sz w:val="12"/>
          <w:szCs w:val="20"/>
        </w:rPr>
        <w:t xml:space="preserve"> select one</w:t>
      </w:r>
      <w:r w:rsidRPr="00C50E89">
        <w:rPr>
          <w:rFonts w:ascii="Arial" w:eastAsia="Times New Roman" w:hAnsi="Arial" w:cs="Arial"/>
          <w:iCs/>
          <w:sz w:val="20"/>
          <w:szCs w:val="20"/>
        </w:rPr>
        <w:t xml:space="preserve"> COURT </w:t>
      </w:r>
      <w:r w:rsidRPr="00C50E89">
        <w:rPr>
          <w:rFonts w:ascii="Arial" w:eastAsia="Times New Roman" w:hAnsi="Arial" w:cs="Arial"/>
          <w:bCs/>
          <w:sz w:val="20"/>
          <w:szCs w:val="20"/>
        </w:rPr>
        <w:t xml:space="preserve">OF SOUTH AUSTRALIA </w:t>
      </w:r>
    </w:p>
    <w:p w14:paraId="1F4A593D" w14:textId="77777777" w:rsidR="00C50E89" w:rsidRPr="00C50E89" w:rsidRDefault="00C50E89" w:rsidP="00C50E89">
      <w:pPr>
        <w:tabs>
          <w:tab w:val="left" w:pos="1134"/>
          <w:tab w:val="left" w:pos="2342"/>
          <w:tab w:val="left" w:pos="4536"/>
          <w:tab w:val="right" w:pos="8789"/>
        </w:tabs>
        <w:overflowPunct w:val="0"/>
        <w:autoSpaceDE w:val="0"/>
        <w:autoSpaceDN w:val="0"/>
        <w:adjustRightInd w:val="0"/>
        <w:spacing w:after="480" w:line="240" w:lineRule="auto"/>
        <w:textAlignment w:val="baseline"/>
        <w:rPr>
          <w:rFonts w:ascii="Arial" w:eastAsia="Times New Roman" w:hAnsi="Arial" w:cs="Arial"/>
          <w:iCs/>
          <w:sz w:val="20"/>
          <w:szCs w:val="20"/>
        </w:rPr>
      </w:pPr>
      <w:r w:rsidRPr="00C50E89">
        <w:rPr>
          <w:rFonts w:ascii="Arial" w:eastAsia="Times New Roman" w:hAnsi="Arial" w:cs="Arial"/>
          <w:iCs/>
          <w:sz w:val="20"/>
          <w:szCs w:val="20"/>
        </w:rPr>
        <w:t>SPECIAL STATUTORY JURISDICTION</w:t>
      </w:r>
    </w:p>
    <w:p w14:paraId="024E2C91" w14:textId="77777777" w:rsidR="00C50E89" w:rsidRPr="00C50E89" w:rsidRDefault="00C50E89" w:rsidP="00C50E89">
      <w:pPr>
        <w:tabs>
          <w:tab w:val="left" w:pos="1134"/>
          <w:tab w:val="left" w:pos="2342"/>
          <w:tab w:val="left" w:pos="4536"/>
          <w:tab w:val="right" w:pos="8789"/>
        </w:tabs>
        <w:overflowPunct w:val="0"/>
        <w:autoSpaceDE w:val="0"/>
        <w:autoSpaceDN w:val="0"/>
        <w:adjustRightInd w:val="0"/>
        <w:spacing w:after="0" w:line="240" w:lineRule="auto"/>
        <w:textAlignment w:val="baseline"/>
        <w:rPr>
          <w:rFonts w:ascii="Arial" w:eastAsia="Times New Roman" w:hAnsi="Arial" w:cs="Arial"/>
          <w:b/>
          <w:sz w:val="12"/>
          <w:szCs w:val="12"/>
        </w:rPr>
      </w:pPr>
      <w:r w:rsidRPr="00C50E89">
        <w:rPr>
          <w:rFonts w:ascii="Arial" w:eastAsia="Times New Roman" w:hAnsi="Arial" w:cs="Arial"/>
          <w:b/>
          <w:sz w:val="20"/>
          <w:szCs w:val="20"/>
        </w:rPr>
        <w:t>[</w:t>
      </w:r>
      <w:r w:rsidRPr="00C50E89">
        <w:rPr>
          <w:rFonts w:ascii="Arial" w:eastAsia="Times New Roman" w:hAnsi="Arial" w:cs="Arial"/>
          <w:b/>
          <w:i/>
          <w:sz w:val="20"/>
          <w:szCs w:val="20"/>
        </w:rPr>
        <w:t>FULL NAME</w:t>
      </w:r>
      <w:r w:rsidRPr="00C50E89">
        <w:rPr>
          <w:rFonts w:ascii="Arial" w:eastAsia="Times New Roman" w:hAnsi="Arial" w:cs="Arial"/>
          <w:b/>
          <w:sz w:val="20"/>
          <w:szCs w:val="20"/>
        </w:rPr>
        <w:t>]</w:t>
      </w:r>
    </w:p>
    <w:p w14:paraId="0C105B05" w14:textId="77777777" w:rsidR="00C50E89" w:rsidRPr="00C50E89" w:rsidRDefault="00C50E89" w:rsidP="00C50E89">
      <w:pPr>
        <w:tabs>
          <w:tab w:val="left" w:pos="1134"/>
          <w:tab w:val="left" w:pos="2342"/>
          <w:tab w:val="left" w:pos="4536"/>
          <w:tab w:val="right" w:pos="8789"/>
        </w:tabs>
        <w:overflowPunct w:val="0"/>
        <w:autoSpaceDE w:val="0"/>
        <w:autoSpaceDN w:val="0"/>
        <w:adjustRightInd w:val="0"/>
        <w:spacing w:after="480" w:line="240" w:lineRule="auto"/>
        <w:textAlignment w:val="baseline"/>
        <w:rPr>
          <w:rFonts w:ascii="Arial" w:eastAsia="Times New Roman" w:hAnsi="Arial" w:cs="Arial"/>
          <w:b/>
          <w:sz w:val="20"/>
          <w:szCs w:val="20"/>
        </w:rPr>
      </w:pPr>
      <w:r w:rsidRPr="00C50E89">
        <w:rPr>
          <w:rFonts w:ascii="Arial" w:eastAsia="Times New Roman" w:hAnsi="Arial" w:cs="Arial"/>
          <w:b/>
          <w:sz w:val="20"/>
          <w:szCs w:val="20"/>
        </w:rPr>
        <w:t>Applicant</w:t>
      </w:r>
    </w:p>
    <w:p w14:paraId="6A8085F7" w14:textId="77777777" w:rsidR="00C50E89" w:rsidRPr="00C50E89" w:rsidRDefault="00C50E89" w:rsidP="00C50E89">
      <w:pPr>
        <w:tabs>
          <w:tab w:val="left" w:pos="1134"/>
          <w:tab w:val="left" w:pos="2342"/>
          <w:tab w:val="left" w:pos="4536"/>
          <w:tab w:val="right" w:pos="8789"/>
        </w:tabs>
        <w:overflowPunct w:val="0"/>
        <w:autoSpaceDE w:val="0"/>
        <w:autoSpaceDN w:val="0"/>
        <w:adjustRightInd w:val="0"/>
        <w:spacing w:before="480" w:after="0" w:line="240" w:lineRule="auto"/>
        <w:textAlignment w:val="baseline"/>
        <w:rPr>
          <w:rFonts w:ascii="Arial" w:eastAsia="Times New Roman" w:hAnsi="Arial" w:cs="Arial"/>
          <w:b/>
          <w:sz w:val="20"/>
          <w:szCs w:val="20"/>
        </w:rPr>
      </w:pPr>
      <w:r w:rsidRPr="00C50E89">
        <w:rPr>
          <w:rFonts w:ascii="Arial" w:eastAsia="Times New Roman" w:hAnsi="Arial" w:cs="Arial"/>
          <w:b/>
          <w:sz w:val="20"/>
          <w:szCs w:val="20"/>
        </w:rPr>
        <w:t>[</w:t>
      </w:r>
      <w:r w:rsidRPr="00C50E89">
        <w:rPr>
          <w:rFonts w:ascii="Arial" w:eastAsia="Times New Roman" w:hAnsi="Arial" w:cs="Arial"/>
          <w:b/>
          <w:i/>
          <w:sz w:val="20"/>
          <w:szCs w:val="20"/>
        </w:rPr>
        <w:t xml:space="preserve">FULL </w:t>
      </w:r>
      <w:r w:rsidRPr="00C50E89">
        <w:rPr>
          <w:rFonts w:ascii="Arial" w:eastAsia="Times New Roman" w:hAnsi="Arial" w:cs="Arial"/>
          <w:b/>
          <w:i/>
          <w:iCs/>
          <w:sz w:val="20"/>
          <w:szCs w:val="20"/>
        </w:rPr>
        <w:t>NAME</w:t>
      </w:r>
      <w:r w:rsidRPr="00C50E89">
        <w:rPr>
          <w:rFonts w:ascii="Arial" w:eastAsia="Times New Roman" w:hAnsi="Arial" w:cs="Arial"/>
          <w:b/>
          <w:sz w:val="20"/>
          <w:szCs w:val="20"/>
        </w:rPr>
        <w:t>]</w:t>
      </w:r>
    </w:p>
    <w:p w14:paraId="5FA03993" w14:textId="77777777" w:rsidR="00C50E89" w:rsidRPr="00C50E89" w:rsidRDefault="00C50E89" w:rsidP="00C50E89">
      <w:pPr>
        <w:tabs>
          <w:tab w:val="left" w:pos="1134"/>
          <w:tab w:val="left" w:pos="2342"/>
          <w:tab w:val="left" w:pos="4536"/>
          <w:tab w:val="right" w:pos="8789"/>
        </w:tabs>
        <w:overflowPunct w:val="0"/>
        <w:autoSpaceDE w:val="0"/>
        <w:autoSpaceDN w:val="0"/>
        <w:adjustRightInd w:val="0"/>
        <w:spacing w:after="480" w:line="240" w:lineRule="auto"/>
        <w:textAlignment w:val="baseline"/>
        <w:rPr>
          <w:rFonts w:ascii="Arial" w:eastAsia="Times New Roman" w:hAnsi="Arial" w:cs="Arial"/>
          <w:b/>
          <w:sz w:val="20"/>
          <w:szCs w:val="20"/>
        </w:rPr>
      </w:pPr>
      <w:r w:rsidRPr="00C50E89">
        <w:rPr>
          <w:rFonts w:ascii="Arial" w:eastAsia="Times New Roman" w:hAnsi="Arial" w:cs="Arial"/>
          <w:b/>
          <w:sz w:val="20"/>
          <w:szCs w:val="20"/>
        </w:rPr>
        <w:t>Respondent</w:t>
      </w:r>
    </w:p>
    <w:tbl>
      <w:tblPr>
        <w:tblStyle w:val="TableGrid1314"/>
        <w:tblW w:w="5006" w:type="pct"/>
        <w:jc w:val="center"/>
        <w:tblLayout w:type="fixed"/>
        <w:tblLook w:val="04A0" w:firstRow="1" w:lastRow="0" w:firstColumn="1" w:lastColumn="0" w:noHBand="0" w:noVBand="1"/>
      </w:tblPr>
      <w:tblGrid>
        <w:gridCol w:w="2328"/>
        <w:gridCol w:w="3513"/>
        <w:gridCol w:w="3514"/>
      </w:tblGrid>
      <w:tr w:rsidR="00C50E89" w:rsidRPr="00C50E89" w14:paraId="6C620423" w14:textId="77777777" w:rsidTr="004C6810">
        <w:trPr>
          <w:cantSplit/>
          <w:trHeight w:val="454"/>
          <w:jc w:val="center"/>
        </w:trPr>
        <w:tc>
          <w:tcPr>
            <w:tcW w:w="2495" w:type="dxa"/>
            <w:tcBorders>
              <w:bottom w:val="nil"/>
            </w:tcBorders>
          </w:tcPr>
          <w:p w14:paraId="20CD99B1" w14:textId="77777777" w:rsidR="00C50E89" w:rsidRPr="00C50E89" w:rsidRDefault="00C50E89" w:rsidP="00C50E89">
            <w:pPr>
              <w:spacing w:after="0" w:line="240" w:lineRule="auto"/>
              <w:jc w:val="left"/>
              <w:rPr>
                <w:rFonts w:ascii="Arial" w:hAnsi="Arial" w:cs="Arial"/>
                <w:b/>
                <w:sz w:val="12"/>
                <w:szCs w:val="12"/>
              </w:rPr>
            </w:pPr>
            <w:bookmarkStart w:id="341" w:name="_Hlk51754935"/>
            <w:r w:rsidRPr="00C50E89">
              <w:rPr>
                <w:rFonts w:ascii="Arial" w:hAnsi="Arial" w:cs="Arial"/>
                <w:b/>
                <w:sz w:val="20"/>
              </w:rPr>
              <w:t>Lodging party</w:t>
            </w:r>
          </w:p>
        </w:tc>
        <w:tc>
          <w:tcPr>
            <w:tcW w:w="3773" w:type="dxa"/>
            <w:tcBorders>
              <w:bottom w:val="nil"/>
            </w:tcBorders>
          </w:tcPr>
          <w:p w14:paraId="0A8DD440" w14:textId="77777777" w:rsidR="00C50E89" w:rsidRPr="00C50E89" w:rsidRDefault="00C50E89" w:rsidP="00C50E89">
            <w:pPr>
              <w:spacing w:after="0" w:line="240" w:lineRule="auto"/>
              <w:jc w:val="left"/>
              <w:rPr>
                <w:rFonts w:ascii="Arial" w:hAnsi="Arial" w:cs="Arial"/>
                <w:sz w:val="20"/>
                <w:szCs w:val="20"/>
              </w:rPr>
            </w:pPr>
          </w:p>
        </w:tc>
        <w:tc>
          <w:tcPr>
            <w:tcW w:w="3774" w:type="dxa"/>
            <w:tcBorders>
              <w:bottom w:val="nil"/>
            </w:tcBorders>
          </w:tcPr>
          <w:p w14:paraId="7E145085" w14:textId="77777777" w:rsidR="00C50E89" w:rsidRPr="00C50E89" w:rsidRDefault="00C50E89" w:rsidP="00C50E89">
            <w:pPr>
              <w:spacing w:after="0" w:line="240" w:lineRule="auto"/>
              <w:jc w:val="left"/>
              <w:rPr>
                <w:rFonts w:ascii="Arial" w:hAnsi="Arial" w:cs="Arial"/>
                <w:sz w:val="20"/>
                <w:szCs w:val="20"/>
              </w:rPr>
            </w:pPr>
          </w:p>
        </w:tc>
      </w:tr>
      <w:tr w:rsidR="00C50E89" w:rsidRPr="00C50E89" w14:paraId="7ADABF3F" w14:textId="77777777" w:rsidTr="004C6810">
        <w:trPr>
          <w:cantSplit/>
          <w:trHeight w:val="85"/>
          <w:jc w:val="center"/>
        </w:trPr>
        <w:tc>
          <w:tcPr>
            <w:tcW w:w="2495" w:type="dxa"/>
            <w:tcBorders>
              <w:top w:val="nil"/>
            </w:tcBorders>
          </w:tcPr>
          <w:p w14:paraId="07459C71" w14:textId="77777777" w:rsidR="00C50E89" w:rsidRPr="00C50E89" w:rsidRDefault="00C50E89" w:rsidP="00C50E89">
            <w:pPr>
              <w:spacing w:after="0" w:line="240" w:lineRule="auto"/>
              <w:jc w:val="left"/>
              <w:rPr>
                <w:rFonts w:ascii="Arial" w:hAnsi="Arial" w:cs="Arial"/>
                <w:b/>
                <w:sz w:val="12"/>
                <w:szCs w:val="20"/>
              </w:rPr>
            </w:pPr>
          </w:p>
        </w:tc>
        <w:tc>
          <w:tcPr>
            <w:tcW w:w="3773" w:type="dxa"/>
            <w:tcBorders>
              <w:top w:val="nil"/>
              <w:bottom w:val="single" w:sz="4" w:space="0" w:color="auto"/>
            </w:tcBorders>
          </w:tcPr>
          <w:p w14:paraId="148F59EB" w14:textId="77777777" w:rsidR="00C50E89" w:rsidRPr="00C50E89" w:rsidRDefault="00C50E89" w:rsidP="00C50E89">
            <w:pPr>
              <w:spacing w:after="0" w:line="240" w:lineRule="auto"/>
              <w:jc w:val="left"/>
              <w:rPr>
                <w:rFonts w:ascii="Arial" w:hAnsi="Arial" w:cs="Arial"/>
                <w:b/>
                <w:sz w:val="12"/>
                <w:szCs w:val="20"/>
              </w:rPr>
            </w:pPr>
            <w:r w:rsidRPr="00C50E89">
              <w:rPr>
                <w:rFonts w:ascii="Arial" w:hAnsi="Arial" w:cs="Arial"/>
                <w:b/>
                <w:sz w:val="12"/>
                <w:szCs w:val="20"/>
              </w:rPr>
              <w:t>Party title</w:t>
            </w:r>
          </w:p>
        </w:tc>
        <w:tc>
          <w:tcPr>
            <w:tcW w:w="3774" w:type="dxa"/>
            <w:tcBorders>
              <w:top w:val="nil"/>
              <w:bottom w:val="single" w:sz="4" w:space="0" w:color="auto"/>
            </w:tcBorders>
          </w:tcPr>
          <w:p w14:paraId="5A794F0E" w14:textId="77777777" w:rsidR="00C50E89" w:rsidRPr="00C50E89" w:rsidRDefault="00C50E89" w:rsidP="00C50E89">
            <w:pPr>
              <w:overflowPunct w:val="0"/>
              <w:autoSpaceDE w:val="0"/>
              <w:autoSpaceDN w:val="0"/>
              <w:adjustRightInd w:val="0"/>
              <w:spacing w:after="0" w:line="240" w:lineRule="auto"/>
              <w:jc w:val="left"/>
              <w:textAlignment w:val="baseline"/>
              <w:rPr>
                <w:rFonts w:ascii="Arial" w:hAnsi="Arial" w:cs="Arial"/>
                <w:b/>
                <w:sz w:val="12"/>
                <w:szCs w:val="20"/>
              </w:rPr>
            </w:pPr>
            <w:r w:rsidRPr="00C50E89">
              <w:rPr>
                <w:rFonts w:ascii="Arial" w:hAnsi="Arial" w:cs="Arial"/>
                <w:b/>
                <w:sz w:val="12"/>
                <w:szCs w:val="20"/>
              </w:rPr>
              <w:t>Full Name of party</w:t>
            </w:r>
          </w:p>
        </w:tc>
      </w:tr>
      <w:tr w:rsidR="00C50E89" w:rsidRPr="00C50E89" w14:paraId="12147AE9" w14:textId="77777777" w:rsidTr="004C6810">
        <w:trPr>
          <w:cantSplit/>
          <w:trHeight w:val="454"/>
          <w:jc w:val="center"/>
        </w:trPr>
        <w:tc>
          <w:tcPr>
            <w:tcW w:w="2495" w:type="dxa"/>
            <w:tcBorders>
              <w:bottom w:val="nil"/>
            </w:tcBorders>
          </w:tcPr>
          <w:p w14:paraId="34E7DB0F" w14:textId="77777777" w:rsidR="00C50E89" w:rsidRPr="00C50E89" w:rsidRDefault="00C50E89" w:rsidP="00C50E89">
            <w:pPr>
              <w:spacing w:after="0" w:line="240" w:lineRule="auto"/>
              <w:jc w:val="left"/>
              <w:rPr>
                <w:rFonts w:ascii="Arial" w:hAnsi="Arial" w:cs="Arial"/>
                <w:sz w:val="20"/>
              </w:rPr>
            </w:pPr>
            <w:r w:rsidRPr="00C50E89">
              <w:rPr>
                <w:rFonts w:ascii="Arial" w:hAnsi="Arial" w:cs="Arial"/>
                <w:sz w:val="20"/>
              </w:rPr>
              <w:t>Name of law firm/office</w:t>
            </w:r>
          </w:p>
        </w:tc>
        <w:tc>
          <w:tcPr>
            <w:tcW w:w="3773" w:type="dxa"/>
            <w:tcBorders>
              <w:top w:val="nil"/>
              <w:bottom w:val="nil"/>
            </w:tcBorders>
          </w:tcPr>
          <w:p w14:paraId="3DCB9C00" w14:textId="77777777" w:rsidR="00C50E89" w:rsidRPr="00C50E89" w:rsidRDefault="00C50E89" w:rsidP="00C50E89">
            <w:pPr>
              <w:spacing w:after="0" w:line="240" w:lineRule="auto"/>
              <w:jc w:val="left"/>
              <w:rPr>
                <w:rFonts w:ascii="Arial" w:hAnsi="Arial" w:cs="Arial"/>
                <w:sz w:val="20"/>
                <w:szCs w:val="20"/>
              </w:rPr>
            </w:pPr>
          </w:p>
        </w:tc>
        <w:tc>
          <w:tcPr>
            <w:tcW w:w="3774" w:type="dxa"/>
            <w:tcBorders>
              <w:top w:val="nil"/>
              <w:bottom w:val="nil"/>
            </w:tcBorders>
          </w:tcPr>
          <w:p w14:paraId="472C85C4" w14:textId="77777777" w:rsidR="00C50E89" w:rsidRPr="00C50E89" w:rsidRDefault="00C50E89" w:rsidP="00C50E89">
            <w:pPr>
              <w:spacing w:after="0" w:line="240" w:lineRule="auto"/>
              <w:jc w:val="left"/>
              <w:rPr>
                <w:rFonts w:ascii="Arial" w:hAnsi="Arial" w:cs="Arial"/>
                <w:sz w:val="20"/>
                <w:szCs w:val="20"/>
              </w:rPr>
            </w:pPr>
          </w:p>
        </w:tc>
      </w:tr>
      <w:tr w:rsidR="00C50E89" w:rsidRPr="00C50E89" w14:paraId="3A997E24" w14:textId="77777777" w:rsidTr="004C6810">
        <w:trPr>
          <w:cantSplit/>
          <w:trHeight w:val="85"/>
          <w:jc w:val="center"/>
        </w:trPr>
        <w:tc>
          <w:tcPr>
            <w:tcW w:w="2495" w:type="dxa"/>
            <w:tcBorders>
              <w:top w:val="nil"/>
            </w:tcBorders>
          </w:tcPr>
          <w:p w14:paraId="36BBF3CB" w14:textId="77777777" w:rsidR="00C50E89" w:rsidRPr="00C50E89" w:rsidRDefault="00C50E89" w:rsidP="00C50E89">
            <w:pPr>
              <w:spacing w:after="0" w:line="240" w:lineRule="auto"/>
              <w:jc w:val="left"/>
              <w:rPr>
                <w:rFonts w:ascii="Arial" w:hAnsi="Arial" w:cs="Arial"/>
                <w:sz w:val="20"/>
              </w:rPr>
            </w:pPr>
            <w:r w:rsidRPr="00C50E89">
              <w:rPr>
                <w:rFonts w:ascii="Arial" w:hAnsi="Arial" w:cs="Arial"/>
                <w:b/>
                <w:sz w:val="12"/>
                <w:szCs w:val="12"/>
              </w:rPr>
              <w:t>If applicable</w:t>
            </w:r>
          </w:p>
        </w:tc>
        <w:tc>
          <w:tcPr>
            <w:tcW w:w="3773" w:type="dxa"/>
            <w:tcBorders>
              <w:top w:val="nil"/>
              <w:bottom w:val="single" w:sz="4" w:space="0" w:color="auto"/>
            </w:tcBorders>
          </w:tcPr>
          <w:p w14:paraId="63848098" w14:textId="77777777" w:rsidR="00C50E89" w:rsidRPr="00C50E89" w:rsidRDefault="00C50E89" w:rsidP="00C50E89">
            <w:pPr>
              <w:spacing w:after="0" w:line="240" w:lineRule="auto"/>
              <w:jc w:val="left"/>
              <w:rPr>
                <w:rFonts w:ascii="Arial" w:hAnsi="Arial" w:cs="Arial"/>
                <w:b/>
                <w:sz w:val="12"/>
              </w:rPr>
            </w:pPr>
            <w:r w:rsidRPr="00C50E89">
              <w:rPr>
                <w:rFonts w:ascii="Arial" w:hAnsi="Arial" w:cs="Arial"/>
                <w:b/>
                <w:sz w:val="12"/>
              </w:rPr>
              <w:t>Law firm/office</w:t>
            </w:r>
          </w:p>
        </w:tc>
        <w:tc>
          <w:tcPr>
            <w:tcW w:w="3774" w:type="dxa"/>
            <w:tcBorders>
              <w:top w:val="nil"/>
              <w:bottom w:val="single" w:sz="4" w:space="0" w:color="auto"/>
            </w:tcBorders>
          </w:tcPr>
          <w:p w14:paraId="6D463CDB" w14:textId="77777777" w:rsidR="00C50E89" w:rsidRPr="00C50E89" w:rsidRDefault="00C50E89" w:rsidP="00C50E89">
            <w:pPr>
              <w:spacing w:after="0" w:line="240" w:lineRule="auto"/>
              <w:jc w:val="left"/>
              <w:rPr>
                <w:rFonts w:ascii="Arial" w:hAnsi="Arial" w:cs="Arial"/>
                <w:b/>
                <w:sz w:val="12"/>
              </w:rPr>
            </w:pPr>
            <w:r w:rsidRPr="00C50E89">
              <w:rPr>
                <w:rFonts w:ascii="Arial" w:hAnsi="Arial" w:cs="Arial"/>
                <w:b/>
                <w:sz w:val="12"/>
              </w:rPr>
              <w:t>Responsible Solicitor</w:t>
            </w:r>
          </w:p>
        </w:tc>
      </w:tr>
      <w:tr w:rsidR="00C50E89" w:rsidRPr="00C50E89" w14:paraId="28A0DCBC" w14:textId="77777777" w:rsidTr="004C6810">
        <w:trPr>
          <w:cantSplit/>
          <w:trHeight w:val="454"/>
          <w:jc w:val="center"/>
        </w:trPr>
        <w:tc>
          <w:tcPr>
            <w:tcW w:w="2495" w:type="dxa"/>
            <w:tcBorders>
              <w:bottom w:val="nil"/>
            </w:tcBorders>
          </w:tcPr>
          <w:p w14:paraId="2D890A2A" w14:textId="77777777" w:rsidR="00C50E89" w:rsidRPr="00C50E89" w:rsidRDefault="00C50E89" w:rsidP="00C50E89">
            <w:pPr>
              <w:spacing w:after="0" w:line="240" w:lineRule="auto"/>
              <w:jc w:val="left"/>
              <w:rPr>
                <w:rFonts w:ascii="Arial" w:hAnsi="Arial" w:cs="Arial"/>
                <w:sz w:val="20"/>
              </w:rPr>
            </w:pPr>
            <w:r w:rsidRPr="00C50E89">
              <w:rPr>
                <w:rFonts w:ascii="Arial" w:hAnsi="Arial" w:cs="Arial"/>
                <w:sz w:val="20"/>
              </w:rPr>
              <w:t>Name of authorised officer</w:t>
            </w:r>
          </w:p>
        </w:tc>
        <w:tc>
          <w:tcPr>
            <w:tcW w:w="7547" w:type="dxa"/>
            <w:gridSpan w:val="2"/>
            <w:tcBorders>
              <w:top w:val="single" w:sz="4" w:space="0" w:color="auto"/>
              <w:bottom w:val="nil"/>
            </w:tcBorders>
          </w:tcPr>
          <w:p w14:paraId="7D57B3FD" w14:textId="77777777" w:rsidR="00C50E89" w:rsidRPr="00C50E89" w:rsidRDefault="00C50E89" w:rsidP="00C50E89">
            <w:pPr>
              <w:spacing w:after="0" w:line="240" w:lineRule="auto"/>
              <w:jc w:val="left"/>
              <w:rPr>
                <w:rFonts w:ascii="Arial" w:hAnsi="Arial" w:cs="Arial"/>
                <w:sz w:val="20"/>
                <w:szCs w:val="20"/>
              </w:rPr>
            </w:pPr>
          </w:p>
        </w:tc>
      </w:tr>
      <w:tr w:rsidR="00C50E89" w:rsidRPr="00C50E89" w14:paraId="61C8CBE7" w14:textId="77777777" w:rsidTr="004C6810">
        <w:trPr>
          <w:cantSplit/>
          <w:trHeight w:val="85"/>
          <w:jc w:val="center"/>
        </w:trPr>
        <w:tc>
          <w:tcPr>
            <w:tcW w:w="2495" w:type="dxa"/>
            <w:tcBorders>
              <w:top w:val="nil"/>
            </w:tcBorders>
          </w:tcPr>
          <w:p w14:paraId="3E40DA76" w14:textId="77777777" w:rsidR="00C50E89" w:rsidRPr="00C50E89" w:rsidRDefault="00C50E89" w:rsidP="00C50E89">
            <w:pPr>
              <w:spacing w:after="0" w:line="240" w:lineRule="auto"/>
              <w:jc w:val="left"/>
              <w:rPr>
                <w:rFonts w:ascii="Arial" w:hAnsi="Arial" w:cs="Arial"/>
                <w:sz w:val="20"/>
              </w:rPr>
            </w:pPr>
            <w:r w:rsidRPr="00C50E89">
              <w:rPr>
                <w:rFonts w:ascii="Arial" w:hAnsi="Arial" w:cs="Arial"/>
                <w:b/>
                <w:sz w:val="12"/>
              </w:rPr>
              <w:t>If body corporate and no law firm/office</w:t>
            </w:r>
          </w:p>
        </w:tc>
        <w:tc>
          <w:tcPr>
            <w:tcW w:w="7547" w:type="dxa"/>
            <w:gridSpan w:val="2"/>
            <w:tcBorders>
              <w:top w:val="nil"/>
              <w:bottom w:val="single" w:sz="4" w:space="0" w:color="auto"/>
            </w:tcBorders>
            <w:vAlign w:val="bottom"/>
          </w:tcPr>
          <w:p w14:paraId="5909A341" w14:textId="77777777" w:rsidR="00C50E89" w:rsidRPr="00C50E89" w:rsidRDefault="00C50E89" w:rsidP="00C50E89">
            <w:pPr>
              <w:spacing w:after="0" w:line="240" w:lineRule="auto"/>
              <w:jc w:val="left"/>
              <w:rPr>
                <w:rFonts w:ascii="Arial" w:hAnsi="Arial" w:cs="Arial"/>
                <w:sz w:val="20"/>
              </w:rPr>
            </w:pPr>
            <w:r w:rsidRPr="00C50E89">
              <w:rPr>
                <w:rFonts w:ascii="Arial" w:hAnsi="Arial" w:cs="Arial"/>
                <w:b/>
                <w:sz w:val="12"/>
              </w:rPr>
              <w:t>Full Name</w:t>
            </w:r>
          </w:p>
        </w:tc>
      </w:tr>
      <w:bookmarkEnd w:id="341"/>
    </w:tbl>
    <w:p w14:paraId="6F434E35" w14:textId="77777777" w:rsidR="00C50E89" w:rsidRPr="00C50E89" w:rsidRDefault="00C50E89" w:rsidP="00C50E89">
      <w:pPr>
        <w:tabs>
          <w:tab w:val="left" w:pos="1134"/>
          <w:tab w:val="left" w:pos="2342"/>
          <w:tab w:val="left" w:pos="4536"/>
        </w:tabs>
        <w:overflowPunct w:val="0"/>
        <w:autoSpaceDE w:val="0"/>
        <w:autoSpaceDN w:val="0"/>
        <w:adjustRightInd w:val="0"/>
        <w:spacing w:before="240" w:after="0" w:line="240" w:lineRule="auto"/>
        <w:textAlignment w:val="baseline"/>
        <w:rPr>
          <w:rFonts w:ascii="Arial" w:eastAsia="Times New Roman" w:hAnsi="Arial" w:cs="Arial"/>
          <w:b/>
          <w:sz w:val="12"/>
          <w:szCs w:val="20"/>
        </w:rPr>
      </w:pPr>
    </w:p>
    <w:tbl>
      <w:tblPr>
        <w:tblStyle w:val="TableGrid217"/>
        <w:tblW w:w="5006" w:type="pct"/>
        <w:jc w:val="center"/>
        <w:tblLayout w:type="fixed"/>
        <w:tblLook w:val="04A0" w:firstRow="1" w:lastRow="0" w:firstColumn="1" w:lastColumn="0" w:noHBand="0" w:noVBand="1"/>
      </w:tblPr>
      <w:tblGrid>
        <w:gridCol w:w="2301"/>
        <w:gridCol w:w="1823"/>
        <w:gridCol w:w="1669"/>
        <w:gridCol w:w="36"/>
        <w:gridCol w:w="1951"/>
        <w:gridCol w:w="1575"/>
      </w:tblGrid>
      <w:tr w:rsidR="00C50E89" w:rsidRPr="00C50E89" w14:paraId="49DD3D0C" w14:textId="77777777" w:rsidTr="004C6810">
        <w:trPr>
          <w:cantSplit/>
          <w:trHeight w:val="539"/>
          <w:jc w:val="center"/>
        </w:trPr>
        <w:tc>
          <w:tcPr>
            <w:tcW w:w="10470" w:type="dxa"/>
            <w:gridSpan w:val="6"/>
            <w:vAlign w:val="center"/>
          </w:tcPr>
          <w:p w14:paraId="041C39AC" w14:textId="77777777" w:rsidR="00C50E89" w:rsidRPr="00C50E89" w:rsidRDefault="00C50E89" w:rsidP="00C50E89">
            <w:pPr>
              <w:keepNext/>
              <w:spacing w:after="0" w:line="240" w:lineRule="auto"/>
              <w:jc w:val="left"/>
              <w:rPr>
                <w:rFonts w:ascii="Arial" w:hAnsi="Arial" w:cs="Arial"/>
                <w:b/>
                <w:sz w:val="12"/>
              </w:rPr>
            </w:pPr>
            <w:bookmarkStart w:id="342" w:name="_Hlk45782896"/>
            <w:r w:rsidRPr="00C50E89">
              <w:rPr>
                <w:rFonts w:ascii="Arial" w:hAnsi="Arial" w:cs="Arial"/>
                <w:b/>
                <w:sz w:val="20"/>
              </w:rPr>
              <w:t xml:space="preserve">Person subject to warrant </w:t>
            </w:r>
          </w:p>
        </w:tc>
      </w:tr>
      <w:tr w:rsidR="00C50E89" w:rsidRPr="00C50E89" w14:paraId="3CFC3C87" w14:textId="77777777" w:rsidTr="004C6810">
        <w:trPr>
          <w:cantSplit/>
          <w:trHeight w:val="454"/>
          <w:jc w:val="center"/>
        </w:trPr>
        <w:tc>
          <w:tcPr>
            <w:tcW w:w="2581" w:type="dxa"/>
            <w:vMerge w:val="restart"/>
          </w:tcPr>
          <w:p w14:paraId="477BCCBA" w14:textId="77777777" w:rsidR="00C50E89" w:rsidRPr="00C50E89" w:rsidRDefault="00C50E89" w:rsidP="00C50E89">
            <w:pPr>
              <w:keepNext/>
              <w:spacing w:after="0" w:line="240" w:lineRule="auto"/>
              <w:jc w:val="left"/>
              <w:rPr>
                <w:rFonts w:ascii="Arial" w:hAnsi="Arial" w:cs="Arial"/>
                <w:sz w:val="20"/>
              </w:rPr>
            </w:pPr>
            <w:r w:rsidRPr="00C50E89">
              <w:rPr>
                <w:rFonts w:ascii="Arial" w:hAnsi="Arial" w:cs="Arial"/>
                <w:sz w:val="20"/>
              </w:rPr>
              <w:t>Respondent</w:t>
            </w:r>
          </w:p>
        </w:tc>
        <w:tc>
          <w:tcPr>
            <w:tcW w:w="7889" w:type="dxa"/>
            <w:gridSpan w:val="5"/>
            <w:tcBorders>
              <w:bottom w:val="nil"/>
            </w:tcBorders>
          </w:tcPr>
          <w:p w14:paraId="7369CD77" w14:textId="77777777" w:rsidR="00C50E89" w:rsidRPr="00C50E89" w:rsidRDefault="00C50E89" w:rsidP="00C50E89">
            <w:pPr>
              <w:keepNext/>
              <w:spacing w:after="0" w:line="240" w:lineRule="auto"/>
              <w:jc w:val="left"/>
              <w:rPr>
                <w:rFonts w:ascii="Arial" w:hAnsi="Arial" w:cs="Arial"/>
                <w:sz w:val="20"/>
              </w:rPr>
            </w:pPr>
          </w:p>
        </w:tc>
      </w:tr>
      <w:tr w:rsidR="00C50E89" w:rsidRPr="00C50E89" w14:paraId="699F9B4E" w14:textId="77777777" w:rsidTr="004C6810">
        <w:trPr>
          <w:cantSplit/>
          <w:trHeight w:val="85"/>
          <w:jc w:val="center"/>
        </w:trPr>
        <w:tc>
          <w:tcPr>
            <w:tcW w:w="2581" w:type="dxa"/>
            <w:vMerge/>
          </w:tcPr>
          <w:p w14:paraId="33AAC8E8" w14:textId="77777777" w:rsidR="00C50E89" w:rsidRPr="00C50E89" w:rsidRDefault="00C50E89" w:rsidP="00C50E89">
            <w:pPr>
              <w:keepNext/>
              <w:spacing w:after="0" w:line="240" w:lineRule="auto"/>
              <w:jc w:val="left"/>
              <w:rPr>
                <w:rFonts w:ascii="Arial" w:hAnsi="Arial" w:cs="Arial"/>
                <w:sz w:val="20"/>
              </w:rPr>
            </w:pPr>
          </w:p>
        </w:tc>
        <w:tc>
          <w:tcPr>
            <w:tcW w:w="7889" w:type="dxa"/>
            <w:gridSpan w:val="5"/>
            <w:tcBorders>
              <w:top w:val="nil"/>
            </w:tcBorders>
            <w:vAlign w:val="bottom"/>
          </w:tcPr>
          <w:p w14:paraId="39EA3929" w14:textId="77777777" w:rsidR="00C50E89" w:rsidRPr="00C50E89" w:rsidRDefault="00C50E89" w:rsidP="00C50E89">
            <w:pPr>
              <w:keepNext/>
              <w:spacing w:after="0" w:line="240" w:lineRule="auto"/>
              <w:jc w:val="left"/>
              <w:rPr>
                <w:rFonts w:ascii="Arial" w:hAnsi="Arial" w:cs="Arial"/>
                <w:sz w:val="20"/>
              </w:rPr>
            </w:pPr>
            <w:r w:rsidRPr="00C50E89">
              <w:rPr>
                <w:rFonts w:ascii="Arial" w:hAnsi="Arial" w:cs="Arial"/>
                <w:b/>
                <w:sz w:val="12"/>
              </w:rPr>
              <w:t xml:space="preserve">Full Name </w:t>
            </w:r>
          </w:p>
        </w:tc>
      </w:tr>
      <w:tr w:rsidR="00C50E89" w:rsidRPr="00C50E89" w14:paraId="6B7C7C2B" w14:textId="77777777" w:rsidTr="004C6810">
        <w:trPr>
          <w:cantSplit/>
          <w:trHeight w:val="454"/>
          <w:jc w:val="center"/>
        </w:trPr>
        <w:tc>
          <w:tcPr>
            <w:tcW w:w="2581" w:type="dxa"/>
            <w:vMerge w:val="restart"/>
          </w:tcPr>
          <w:p w14:paraId="2B15EF21" w14:textId="77777777" w:rsidR="00C50E89" w:rsidRPr="00C50E89" w:rsidRDefault="00C50E89" w:rsidP="00C50E89">
            <w:pPr>
              <w:keepNext/>
              <w:spacing w:after="0" w:line="240" w:lineRule="auto"/>
              <w:jc w:val="left"/>
              <w:rPr>
                <w:rFonts w:ascii="Arial" w:hAnsi="Arial" w:cs="Arial"/>
                <w:sz w:val="20"/>
              </w:rPr>
            </w:pPr>
            <w:r w:rsidRPr="00C50E89">
              <w:rPr>
                <w:rFonts w:ascii="Arial" w:hAnsi="Arial" w:cs="Arial"/>
                <w:sz w:val="20"/>
              </w:rPr>
              <w:t>Address</w:t>
            </w:r>
          </w:p>
        </w:tc>
        <w:tc>
          <w:tcPr>
            <w:tcW w:w="7889" w:type="dxa"/>
            <w:gridSpan w:val="5"/>
            <w:tcBorders>
              <w:bottom w:val="nil"/>
            </w:tcBorders>
          </w:tcPr>
          <w:p w14:paraId="03839F22" w14:textId="77777777" w:rsidR="00C50E89" w:rsidRPr="00C50E89" w:rsidRDefault="00C50E89" w:rsidP="00C50E89">
            <w:pPr>
              <w:keepNext/>
              <w:spacing w:after="0" w:line="240" w:lineRule="auto"/>
              <w:jc w:val="left"/>
              <w:rPr>
                <w:rFonts w:ascii="Arial" w:hAnsi="Arial" w:cs="Arial"/>
                <w:sz w:val="20"/>
              </w:rPr>
            </w:pPr>
          </w:p>
        </w:tc>
      </w:tr>
      <w:tr w:rsidR="00C50E89" w:rsidRPr="00C50E89" w14:paraId="32B68320" w14:textId="77777777" w:rsidTr="004C6810">
        <w:trPr>
          <w:cantSplit/>
          <w:trHeight w:val="85"/>
          <w:jc w:val="center"/>
        </w:trPr>
        <w:tc>
          <w:tcPr>
            <w:tcW w:w="2581" w:type="dxa"/>
            <w:vMerge/>
          </w:tcPr>
          <w:p w14:paraId="21B46CE4" w14:textId="77777777" w:rsidR="00C50E89" w:rsidRPr="00C50E89" w:rsidRDefault="00C50E89" w:rsidP="00C50E89">
            <w:pPr>
              <w:keepNext/>
              <w:spacing w:after="0" w:line="240" w:lineRule="auto"/>
              <w:jc w:val="left"/>
              <w:rPr>
                <w:rFonts w:ascii="Arial" w:hAnsi="Arial" w:cs="Arial"/>
                <w:sz w:val="20"/>
              </w:rPr>
            </w:pPr>
          </w:p>
        </w:tc>
        <w:tc>
          <w:tcPr>
            <w:tcW w:w="7889" w:type="dxa"/>
            <w:gridSpan w:val="5"/>
            <w:tcBorders>
              <w:top w:val="nil"/>
              <w:bottom w:val="single" w:sz="4" w:space="0" w:color="auto"/>
            </w:tcBorders>
            <w:vAlign w:val="bottom"/>
          </w:tcPr>
          <w:p w14:paraId="21C236A1" w14:textId="77777777" w:rsidR="00C50E89" w:rsidRPr="00C50E89" w:rsidRDefault="00C50E89" w:rsidP="00C50E89">
            <w:pPr>
              <w:keepNext/>
              <w:spacing w:after="0" w:line="240" w:lineRule="auto"/>
              <w:jc w:val="left"/>
              <w:rPr>
                <w:rFonts w:ascii="Arial" w:hAnsi="Arial" w:cs="Arial"/>
                <w:b/>
                <w:sz w:val="20"/>
              </w:rPr>
            </w:pPr>
            <w:r w:rsidRPr="00C50E89">
              <w:rPr>
                <w:rFonts w:ascii="Arial" w:hAnsi="Arial" w:cs="Arial"/>
                <w:b/>
                <w:sz w:val="12"/>
              </w:rPr>
              <w:t>Street Address (including unit or level number and name of property if required)</w:t>
            </w:r>
          </w:p>
        </w:tc>
      </w:tr>
      <w:tr w:rsidR="00C50E89" w:rsidRPr="00C50E89" w14:paraId="7F1FBCBC" w14:textId="77777777" w:rsidTr="004C6810">
        <w:trPr>
          <w:cantSplit/>
          <w:trHeight w:val="454"/>
          <w:jc w:val="center"/>
        </w:trPr>
        <w:tc>
          <w:tcPr>
            <w:tcW w:w="2581" w:type="dxa"/>
            <w:vMerge/>
          </w:tcPr>
          <w:p w14:paraId="1ED124CA" w14:textId="77777777" w:rsidR="00C50E89" w:rsidRPr="00C50E89" w:rsidRDefault="00C50E89" w:rsidP="00C50E89">
            <w:pPr>
              <w:keepNext/>
              <w:spacing w:after="0" w:line="240" w:lineRule="auto"/>
              <w:jc w:val="left"/>
              <w:rPr>
                <w:rFonts w:ascii="Arial" w:hAnsi="Arial" w:cs="Arial"/>
                <w:sz w:val="20"/>
              </w:rPr>
            </w:pPr>
          </w:p>
        </w:tc>
        <w:tc>
          <w:tcPr>
            <w:tcW w:w="2040" w:type="dxa"/>
            <w:tcBorders>
              <w:bottom w:val="nil"/>
            </w:tcBorders>
          </w:tcPr>
          <w:p w14:paraId="587D1BC5" w14:textId="77777777" w:rsidR="00C50E89" w:rsidRPr="00C50E89" w:rsidRDefault="00C50E89" w:rsidP="00C50E89">
            <w:pPr>
              <w:keepNext/>
              <w:spacing w:after="0" w:line="240" w:lineRule="auto"/>
              <w:jc w:val="left"/>
              <w:rPr>
                <w:rFonts w:ascii="Arial" w:hAnsi="Arial" w:cs="Arial"/>
                <w:sz w:val="20"/>
              </w:rPr>
            </w:pPr>
          </w:p>
        </w:tc>
        <w:tc>
          <w:tcPr>
            <w:tcW w:w="1865" w:type="dxa"/>
            <w:tcBorders>
              <w:bottom w:val="nil"/>
            </w:tcBorders>
          </w:tcPr>
          <w:p w14:paraId="529F2BDB" w14:textId="77777777" w:rsidR="00C50E89" w:rsidRPr="00C50E89" w:rsidRDefault="00C50E89" w:rsidP="00C50E89">
            <w:pPr>
              <w:keepNext/>
              <w:spacing w:after="0" w:line="240" w:lineRule="auto"/>
              <w:jc w:val="left"/>
              <w:rPr>
                <w:rFonts w:ascii="Arial" w:hAnsi="Arial" w:cs="Arial"/>
                <w:sz w:val="20"/>
              </w:rPr>
            </w:pPr>
          </w:p>
        </w:tc>
        <w:tc>
          <w:tcPr>
            <w:tcW w:w="2226" w:type="dxa"/>
            <w:gridSpan w:val="2"/>
            <w:tcBorders>
              <w:bottom w:val="nil"/>
            </w:tcBorders>
          </w:tcPr>
          <w:p w14:paraId="3F6261DA" w14:textId="77777777" w:rsidR="00C50E89" w:rsidRPr="00C50E89" w:rsidRDefault="00C50E89" w:rsidP="00C50E89">
            <w:pPr>
              <w:keepNext/>
              <w:spacing w:after="0" w:line="240" w:lineRule="auto"/>
              <w:jc w:val="left"/>
              <w:rPr>
                <w:rFonts w:ascii="Arial" w:hAnsi="Arial" w:cs="Arial"/>
                <w:sz w:val="20"/>
              </w:rPr>
            </w:pPr>
          </w:p>
        </w:tc>
        <w:tc>
          <w:tcPr>
            <w:tcW w:w="1758" w:type="dxa"/>
            <w:tcBorders>
              <w:bottom w:val="nil"/>
            </w:tcBorders>
          </w:tcPr>
          <w:p w14:paraId="3C50B440" w14:textId="77777777" w:rsidR="00C50E89" w:rsidRPr="00C50E89" w:rsidRDefault="00C50E89" w:rsidP="00C50E89">
            <w:pPr>
              <w:keepNext/>
              <w:spacing w:after="0" w:line="240" w:lineRule="auto"/>
              <w:jc w:val="left"/>
              <w:rPr>
                <w:rFonts w:ascii="Arial" w:hAnsi="Arial" w:cs="Arial"/>
                <w:sz w:val="20"/>
              </w:rPr>
            </w:pPr>
          </w:p>
        </w:tc>
      </w:tr>
      <w:tr w:rsidR="00C50E89" w:rsidRPr="00C50E89" w14:paraId="4499BCDD" w14:textId="77777777" w:rsidTr="004C6810">
        <w:trPr>
          <w:cantSplit/>
          <w:trHeight w:val="86"/>
          <w:jc w:val="center"/>
        </w:trPr>
        <w:tc>
          <w:tcPr>
            <w:tcW w:w="2581" w:type="dxa"/>
            <w:vMerge/>
          </w:tcPr>
          <w:p w14:paraId="7F986F0E" w14:textId="77777777" w:rsidR="00C50E89" w:rsidRPr="00C50E89" w:rsidRDefault="00C50E89" w:rsidP="00C50E89">
            <w:pPr>
              <w:keepNext/>
              <w:spacing w:after="0" w:line="240" w:lineRule="auto"/>
              <w:jc w:val="left"/>
              <w:rPr>
                <w:rFonts w:ascii="Arial" w:hAnsi="Arial" w:cs="Arial"/>
                <w:sz w:val="20"/>
              </w:rPr>
            </w:pPr>
          </w:p>
        </w:tc>
        <w:tc>
          <w:tcPr>
            <w:tcW w:w="2040" w:type="dxa"/>
            <w:tcBorders>
              <w:top w:val="nil"/>
              <w:bottom w:val="single" w:sz="4" w:space="0" w:color="auto"/>
            </w:tcBorders>
            <w:vAlign w:val="bottom"/>
          </w:tcPr>
          <w:p w14:paraId="15E9688B" w14:textId="77777777" w:rsidR="00C50E89" w:rsidRPr="00C50E89" w:rsidRDefault="00C50E89" w:rsidP="00C50E89">
            <w:pPr>
              <w:keepNext/>
              <w:spacing w:after="0" w:line="240" w:lineRule="auto"/>
              <w:jc w:val="left"/>
              <w:rPr>
                <w:rFonts w:ascii="Arial" w:hAnsi="Arial" w:cs="Arial"/>
                <w:sz w:val="20"/>
              </w:rPr>
            </w:pPr>
            <w:r w:rsidRPr="00C50E89">
              <w:rPr>
                <w:rFonts w:ascii="Arial" w:hAnsi="Arial" w:cs="Arial"/>
                <w:b/>
                <w:sz w:val="12"/>
              </w:rPr>
              <w:t>City/town/suburb</w:t>
            </w:r>
          </w:p>
        </w:tc>
        <w:tc>
          <w:tcPr>
            <w:tcW w:w="1865" w:type="dxa"/>
            <w:tcBorders>
              <w:top w:val="nil"/>
              <w:bottom w:val="single" w:sz="4" w:space="0" w:color="auto"/>
            </w:tcBorders>
            <w:vAlign w:val="bottom"/>
          </w:tcPr>
          <w:p w14:paraId="365C6B19" w14:textId="77777777" w:rsidR="00C50E89" w:rsidRPr="00C50E89" w:rsidRDefault="00C50E89" w:rsidP="00C50E89">
            <w:pPr>
              <w:keepNext/>
              <w:spacing w:after="0" w:line="240" w:lineRule="auto"/>
              <w:jc w:val="left"/>
              <w:rPr>
                <w:rFonts w:ascii="Arial" w:hAnsi="Arial" w:cs="Arial"/>
                <w:sz w:val="20"/>
              </w:rPr>
            </w:pPr>
            <w:r w:rsidRPr="00C50E89">
              <w:rPr>
                <w:rFonts w:ascii="Arial" w:hAnsi="Arial" w:cs="Arial"/>
                <w:b/>
                <w:sz w:val="12"/>
              </w:rPr>
              <w:t>State</w:t>
            </w:r>
          </w:p>
        </w:tc>
        <w:tc>
          <w:tcPr>
            <w:tcW w:w="2226" w:type="dxa"/>
            <w:gridSpan w:val="2"/>
            <w:tcBorders>
              <w:top w:val="nil"/>
              <w:bottom w:val="single" w:sz="4" w:space="0" w:color="auto"/>
            </w:tcBorders>
            <w:vAlign w:val="bottom"/>
          </w:tcPr>
          <w:p w14:paraId="12856651" w14:textId="77777777" w:rsidR="00C50E89" w:rsidRPr="00C50E89" w:rsidRDefault="00C50E89" w:rsidP="00C50E89">
            <w:pPr>
              <w:keepNext/>
              <w:spacing w:after="0" w:line="240" w:lineRule="auto"/>
              <w:jc w:val="left"/>
              <w:rPr>
                <w:rFonts w:ascii="Arial" w:hAnsi="Arial" w:cs="Arial"/>
                <w:sz w:val="20"/>
              </w:rPr>
            </w:pPr>
            <w:r w:rsidRPr="00C50E89">
              <w:rPr>
                <w:rFonts w:ascii="Arial" w:hAnsi="Arial" w:cs="Arial"/>
                <w:b/>
                <w:sz w:val="12"/>
              </w:rPr>
              <w:t>Postcode</w:t>
            </w:r>
          </w:p>
        </w:tc>
        <w:tc>
          <w:tcPr>
            <w:tcW w:w="1758" w:type="dxa"/>
            <w:tcBorders>
              <w:top w:val="nil"/>
              <w:bottom w:val="single" w:sz="4" w:space="0" w:color="auto"/>
            </w:tcBorders>
            <w:vAlign w:val="bottom"/>
          </w:tcPr>
          <w:p w14:paraId="22B2E8CD" w14:textId="77777777" w:rsidR="00C50E89" w:rsidRPr="00C50E89" w:rsidRDefault="00C50E89" w:rsidP="00C50E89">
            <w:pPr>
              <w:keepNext/>
              <w:spacing w:after="0" w:line="240" w:lineRule="auto"/>
              <w:jc w:val="left"/>
              <w:rPr>
                <w:rFonts w:ascii="Arial" w:hAnsi="Arial" w:cs="Arial"/>
                <w:sz w:val="20"/>
              </w:rPr>
            </w:pPr>
            <w:r w:rsidRPr="00C50E89">
              <w:rPr>
                <w:rFonts w:ascii="Arial" w:hAnsi="Arial" w:cs="Arial"/>
                <w:b/>
                <w:sz w:val="12"/>
              </w:rPr>
              <w:t>Country</w:t>
            </w:r>
          </w:p>
        </w:tc>
      </w:tr>
      <w:tr w:rsidR="00C50E89" w:rsidRPr="00C50E89" w14:paraId="7F85DF79" w14:textId="77777777" w:rsidTr="004C6810">
        <w:trPr>
          <w:cantSplit/>
          <w:trHeight w:val="454"/>
          <w:jc w:val="center"/>
        </w:trPr>
        <w:tc>
          <w:tcPr>
            <w:tcW w:w="2581" w:type="dxa"/>
            <w:vMerge/>
          </w:tcPr>
          <w:p w14:paraId="58EF538F" w14:textId="77777777" w:rsidR="00C50E89" w:rsidRPr="00C50E89" w:rsidRDefault="00C50E89" w:rsidP="00C50E89">
            <w:pPr>
              <w:keepNext/>
              <w:spacing w:after="0" w:line="240" w:lineRule="auto"/>
              <w:jc w:val="left"/>
              <w:rPr>
                <w:rFonts w:ascii="Arial" w:hAnsi="Arial" w:cs="Arial"/>
                <w:sz w:val="20"/>
              </w:rPr>
            </w:pPr>
          </w:p>
        </w:tc>
        <w:tc>
          <w:tcPr>
            <w:tcW w:w="7889" w:type="dxa"/>
            <w:gridSpan w:val="5"/>
            <w:tcBorders>
              <w:bottom w:val="nil"/>
            </w:tcBorders>
          </w:tcPr>
          <w:p w14:paraId="706576A7" w14:textId="77777777" w:rsidR="00C50E89" w:rsidRPr="00C50E89" w:rsidRDefault="00C50E89" w:rsidP="00C50E89">
            <w:pPr>
              <w:keepNext/>
              <w:spacing w:after="0" w:line="240" w:lineRule="auto"/>
              <w:jc w:val="left"/>
              <w:rPr>
                <w:rFonts w:ascii="Arial" w:hAnsi="Arial" w:cs="Arial"/>
                <w:sz w:val="20"/>
              </w:rPr>
            </w:pPr>
          </w:p>
        </w:tc>
      </w:tr>
      <w:tr w:rsidR="00C50E89" w:rsidRPr="00C50E89" w14:paraId="0738A71F" w14:textId="77777777" w:rsidTr="004C6810">
        <w:trPr>
          <w:cantSplit/>
          <w:trHeight w:val="85"/>
          <w:jc w:val="center"/>
        </w:trPr>
        <w:tc>
          <w:tcPr>
            <w:tcW w:w="2581" w:type="dxa"/>
            <w:vMerge/>
          </w:tcPr>
          <w:p w14:paraId="4DDB1A12" w14:textId="77777777" w:rsidR="00C50E89" w:rsidRPr="00C50E89" w:rsidRDefault="00C50E89" w:rsidP="00C50E89">
            <w:pPr>
              <w:keepNext/>
              <w:spacing w:after="0" w:line="240" w:lineRule="auto"/>
              <w:jc w:val="left"/>
              <w:rPr>
                <w:rFonts w:ascii="Arial" w:hAnsi="Arial" w:cs="Arial"/>
                <w:sz w:val="20"/>
              </w:rPr>
            </w:pPr>
          </w:p>
        </w:tc>
        <w:tc>
          <w:tcPr>
            <w:tcW w:w="7889" w:type="dxa"/>
            <w:gridSpan w:val="5"/>
            <w:tcBorders>
              <w:top w:val="nil"/>
              <w:bottom w:val="single" w:sz="4" w:space="0" w:color="auto"/>
            </w:tcBorders>
          </w:tcPr>
          <w:p w14:paraId="6983FAC8" w14:textId="77777777" w:rsidR="00C50E89" w:rsidRPr="00C50E89" w:rsidRDefault="00C50E89" w:rsidP="00C50E89">
            <w:pPr>
              <w:keepNext/>
              <w:spacing w:after="0" w:line="240" w:lineRule="auto"/>
              <w:jc w:val="left"/>
              <w:rPr>
                <w:rFonts w:ascii="Arial" w:hAnsi="Arial" w:cs="Arial"/>
                <w:b/>
                <w:sz w:val="20"/>
              </w:rPr>
            </w:pPr>
            <w:r w:rsidRPr="00C50E89">
              <w:rPr>
                <w:rFonts w:ascii="Arial" w:hAnsi="Arial" w:cs="Arial"/>
                <w:b/>
                <w:sz w:val="12"/>
              </w:rPr>
              <w:t>Email address</w:t>
            </w:r>
          </w:p>
        </w:tc>
      </w:tr>
      <w:tr w:rsidR="00C50E89" w:rsidRPr="00C50E89" w14:paraId="6F1F254B" w14:textId="77777777" w:rsidTr="004C6810">
        <w:trPr>
          <w:cantSplit/>
          <w:trHeight w:val="393"/>
          <w:jc w:val="center"/>
        </w:trPr>
        <w:tc>
          <w:tcPr>
            <w:tcW w:w="2581" w:type="dxa"/>
            <w:vMerge w:val="restart"/>
          </w:tcPr>
          <w:p w14:paraId="23700949" w14:textId="77777777" w:rsidR="00C50E89" w:rsidRPr="00C50E89" w:rsidRDefault="00C50E89" w:rsidP="00C50E89">
            <w:pPr>
              <w:overflowPunct w:val="0"/>
              <w:autoSpaceDE w:val="0"/>
              <w:autoSpaceDN w:val="0"/>
              <w:adjustRightInd w:val="0"/>
              <w:spacing w:after="0" w:line="240" w:lineRule="auto"/>
              <w:textAlignment w:val="baseline"/>
              <w:rPr>
                <w:rFonts w:ascii="Arial" w:hAnsi="Arial" w:cs="Arial"/>
                <w:sz w:val="20"/>
              </w:rPr>
            </w:pPr>
            <w:r w:rsidRPr="00C50E89">
              <w:rPr>
                <w:rFonts w:ascii="Arial" w:hAnsi="Arial" w:cs="Arial"/>
                <w:sz w:val="20"/>
              </w:rPr>
              <w:t>Date of Birth and Licence number</w:t>
            </w:r>
          </w:p>
        </w:tc>
        <w:tc>
          <w:tcPr>
            <w:tcW w:w="3944" w:type="dxa"/>
            <w:gridSpan w:val="3"/>
            <w:tcBorders>
              <w:top w:val="single" w:sz="4" w:space="0" w:color="auto"/>
              <w:bottom w:val="nil"/>
            </w:tcBorders>
          </w:tcPr>
          <w:p w14:paraId="1C20F1C4" w14:textId="77777777" w:rsidR="00C50E89" w:rsidRPr="00C50E89" w:rsidRDefault="00C50E89" w:rsidP="003A56C4">
            <w:pPr>
              <w:keepNext/>
              <w:overflowPunct w:val="0"/>
              <w:autoSpaceDE w:val="0"/>
              <w:autoSpaceDN w:val="0"/>
              <w:adjustRightInd w:val="0"/>
              <w:spacing w:after="0" w:line="240" w:lineRule="auto"/>
              <w:textAlignment w:val="baseline"/>
              <w:rPr>
                <w:rFonts w:ascii="Arial" w:hAnsi="Arial" w:cs="Arial"/>
                <w:sz w:val="20"/>
                <w:szCs w:val="20"/>
              </w:rPr>
            </w:pPr>
          </w:p>
        </w:tc>
        <w:tc>
          <w:tcPr>
            <w:tcW w:w="3945" w:type="dxa"/>
            <w:gridSpan w:val="2"/>
            <w:tcBorders>
              <w:top w:val="single" w:sz="4" w:space="0" w:color="auto"/>
              <w:bottom w:val="nil"/>
            </w:tcBorders>
          </w:tcPr>
          <w:p w14:paraId="36E7A12E" w14:textId="77777777" w:rsidR="00C50E89" w:rsidRPr="00C50E89" w:rsidRDefault="00C50E89" w:rsidP="003A56C4">
            <w:pPr>
              <w:keepNext/>
              <w:overflowPunct w:val="0"/>
              <w:autoSpaceDE w:val="0"/>
              <w:autoSpaceDN w:val="0"/>
              <w:adjustRightInd w:val="0"/>
              <w:spacing w:after="0" w:line="240" w:lineRule="auto"/>
              <w:textAlignment w:val="baseline"/>
              <w:rPr>
                <w:rFonts w:ascii="Arial" w:hAnsi="Arial" w:cs="Arial"/>
                <w:sz w:val="20"/>
                <w:szCs w:val="20"/>
              </w:rPr>
            </w:pPr>
          </w:p>
        </w:tc>
      </w:tr>
      <w:tr w:rsidR="00C50E89" w:rsidRPr="00C50E89" w14:paraId="1796351D" w14:textId="77777777" w:rsidTr="004C6810">
        <w:trPr>
          <w:cantSplit/>
          <w:trHeight w:val="84"/>
          <w:jc w:val="center"/>
        </w:trPr>
        <w:tc>
          <w:tcPr>
            <w:tcW w:w="2581" w:type="dxa"/>
            <w:vMerge/>
          </w:tcPr>
          <w:p w14:paraId="18E6A84F" w14:textId="77777777" w:rsidR="00C50E89" w:rsidRPr="00C50E89" w:rsidRDefault="00C50E89" w:rsidP="00C50E89">
            <w:pPr>
              <w:overflowPunct w:val="0"/>
              <w:autoSpaceDE w:val="0"/>
              <w:autoSpaceDN w:val="0"/>
              <w:adjustRightInd w:val="0"/>
              <w:spacing w:after="0" w:line="240" w:lineRule="auto"/>
              <w:textAlignment w:val="baseline"/>
              <w:rPr>
                <w:rFonts w:ascii="Arial" w:hAnsi="Arial" w:cs="Arial"/>
                <w:sz w:val="20"/>
              </w:rPr>
            </w:pPr>
          </w:p>
        </w:tc>
        <w:tc>
          <w:tcPr>
            <w:tcW w:w="3944" w:type="dxa"/>
            <w:gridSpan w:val="3"/>
            <w:tcBorders>
              <w:top w:val="nil"/>
              <w:bottom w:val="single" w:sz="4" w:space="0" w:color="auto"/>
            </w:tcBorders>
          </w:tcPr>
          <w:p w14:paraId="63D38E21" w14:textId="77777777" w:rsidR="00C50E89" w:rsidRPr="00C50E89" w:rsidRDefault="00C50E89" w:rsidP="003A56C4">
            <w:pPr>
              <w:keepNext/>
              <w:overflowPunct w:val="0"/>
              <w:autoSpaceDE w:val="0"/>
              <w:autoSpaceDN w:val="0"/>
              <w:adjustRightInd w:val="0"/>
              <w:spacing w:after="0" w:line="240" w:lineRule="auto"/>
              <w:textAlignment w:val="baseline"/>
              <w:rPr>
                <w:rFonts w:ascii="Arial" w:hAnsi="Arial" w:cs="Arial"/>
                <w:b/>
                <w:sz w:val="12"/>
                <w:szCs w:val="20"/>
              </w:rPr>
            </w:pPr>
            <w:r w:rsidRPr="00C50E89">
              <w:rPr>
                <w:rFonts w:ascii="Arial" w:hAnsi="Arial" w:cs="Arial"/>
                <w:b/>
                <w:sz w:val="12"/>
                <w:szCs w:val="20"/>
              </w:rPr>
              <w:t>Date of Birth</w:t>
            </w:r>
          </w:p>
        </w:tc>
        <w:tc>
          <w:tcPr>
            <w:tcW w:w="3945" w:type="dxa"/>
            <w:gridSpan w:val="2"/>
            <w:tcBorders>
              <w:top w:val="nil"/>
              <w:bottom w:val="single" w:sz="4" w:space="0" w:color="auto"/>
            </w:tcBorders>
          </w:tcPr>
          <w:p w14:paraId="46006101" w14:textId="77777777" w:rsidR="00C50E89" w:rsidRPr="00C50E89" w:rsidRDefault="00C50E89" w:rsidP="003A56C4">
            <w:pPr>
              <w:keepNext/>
              <w:overflowPunct w:val="0"/>
              <w:autoSpaceDE w:val="0"/>
              <w:autoSpaceDN w:val="0"/>
              <w:adjustRightInd w:val="0"/>
              <w:spacing w:after="0" w:line="240" w:lineRule="auto"/>
              <w:textAlignment w:val="baseline"/>
              <w:rPr>
                <w:rFonts w:ascii="Arial" w:hAnsi="Arial" w:cs="Arial"/>
                <w:b/>
                <w:sz w:val="12"/>
                <w:szCs w:val="20"/>
              </w:rPr>
            </w:pPr>
            <w:r w:rsidRPr="00C50E89">
              <w:rPr>
                <w:rFonts w:ascii="Arial" w:hAnsi="Arial" w:cs="Arial"/>
                <w:b/>
                <w:sz w:val="12"/>
                <w:szCs w:val="20"/>
              </w:rPr>
              <w:t>Driver’s Licence No</w:t>
            </w:r>
          </w:p>
        </w:tc>
      </w:tr>
      <w:tr w:rsidR="00C50E89" w:rsidRPr="00C50E89" w14:paraId="2944363F" w14:textId="77777777" w:rsidTr="004C6810">
        <w:trPr>
          <w:cantSplit/>
          <w:trHeight w:val="486"/>
          <w:jc w:val="center"/>
        </w:trPr>
        <w:tc>
          <w:tcPr>
            <w:tcW w:w="2581" w:type="dxa"/>
            <w:vMerge w:val="restart"/>
          </w:tcPr>
          <w:p w14:paraId="78805387" w14:textId="77777777" w:rsidR="00C50E89" w:rsidRPr="00C50E89" w:rsidRDefault="00C50E89" w:rsidP="00C50E89">
            <w:pPr>
              <w:overflowPunct w:val="0"/>
              <w:autoSpaceDE w:val="0"/>
              <w:autoSpaceDN w:val="0"/>
              <w:adjustRightInd w:val="0"/>
              <w:spacing w:after="0" w:line="240" w:lineRule="auto"/>
              <w:textAlignment w:val="baseline"/>
              <w:rPr>
                <w:rFonts w:ascii="Arial" w:hAnsi="Arial" w:cs="Arial"/>
                <w:sz w:val="20"/>
                <w:szCs w:val="20"/>
              </w:rPr>
            </w:pPr>
            <w:r w:rsidRPr="00C50E89">
              <w:rPr>
                <w:rFonts w:ascii="Arial" w:hAnsi="Arial" w:cs="Arial"/>
                <w:sz w:val="20"/>
              </w:rPr>
              <w:t xml:space="preserve">Phone Details </w:t>
            </w:r>
          </w:p>
        </w:tc>
        <w:tc>
          <w:tcPr>
            <w:tcW w:w="3944" w:type="dxa"/>
            <w:gridSpan w:val="3"/>
            <w:tcBorders>
              <w:top w:val="single" w:sz="4" w:space="0" w:color="auto"/>
              <w:bottom w:val="nil"/>
            </w:tcBorders>
          </w:tcPr>
          <w:p w14:paraId="6E115282" w14:textId="77777777" w:rsidR="00C50E89" w:rsidRPr="00C50E89" w:rsidRDefault="00C50E89" w:rsidP="003A56C4">
            <w:pPr>
              <w:keepNext/>
              <w:overflowPunct w:val="0"/>
              <w:autoSpaceDE w:val="0"/>
              <w:autoSpaceDN w:val="0"/>
              <w:adjustRightInd w:val="0"/>
              <w:spacing w:after="0" w:line="240" w:lineRule="auto"/>
              <w:textAlignment w:val="baseline"/>
              <w:rPr>
                <w:rFonts w:ascii="Arial" w:hAnsi="Arial" w:cs="Arial"/>
                <w:sz w:val="20"/>
                <w:szCs w:val="20"/>
              </w:rPr>
            </w:pPr>
          </w:p>
        </w:tc>
        <w:tc>
          <w:tcPr>
            <w:tcW w:w="3945" w:type="dxa"/>
            <w:gridSpan w:val="2"/>
            <w:tcBorders>
              <w:top w:val="single" w:sz="4" w:space="0" w:color="auto"/>
              <w:bottom w:val="nil"/>
            </w:tcBorders>
          </w:tcPr>
          <w:p w14:paraId="299737CB" w14:textId="77777777" w:rsidR="00C50E89" w:rsidRPr="00C50E89" w:rsidRDefault="00C50E89" w:rsidP="003A56C4">
            <w:pPr>
              <w:keepNext/>
              <w:overflowPunct w:val="0"/>
              <w:autoSpaceDE w:val="0"/>
              <w:autoSpaceDN w:val="0"/>
              <w:adjustRightInd w:val="0"/>
              <w:spacing w:after="0" w:line="240" w:lineRule="auto"/>
              <w:textAlignment w:val="baseline"/>
              <w:rPr>
                <w:rFonts w:ascii="Arial" w:hAnsi="Arial" w:cs="Arial"/>
                <w:sz w:val="20"/>
                <w:szCs w:val="20"/>
              </w:rPr>
            </w:pPr>
          </w:p>
        </w:tc>
      </w:tr>
      <w:tr w:rsidR="00C50E89" w:rsidRPr="00C50E89" w14:paraId="22154A3D" w14:textId="77777777" w:rsidTr="004C6810">
        <w:trPr>
          <w:cantSplit/>
          <w:trHeight w:val="70"/>
          <w:jc w:val="center"/>
        </w:trPr>
        <w:tc>
          <w:tcPr>
            <w:tcW w:w="2581" w:type="dxa"/>
            <w:vMerge/>
          </w:tcPr>
          <w:p w14:paraId="38E1DE03" w14:textId="77777777" w:rsidR="00C50E89" w:rsidRPr="00C50E89" w:rsidRDefault="00C50E89" w:rsidP="00C50E89">
            <w:pPr>
              <w:overflowPunct w:val="0"/>
              <w:autoSpaceDE w:val="0"/>
              <w:autoSpaceDN w:val="0"/>
              <w:adjustRightInd w:val="0"/>
              <w:spacing w:after="0" w:line="240" w:lineRule="auto"/>
              <w:textAlignment w:val="baseline"/>
              <w:rPr>
                <w:rFonts w:ascii="Arial" w:hAnsi="Arial" w:cs="Arial"/>
                <w:sz w:val="20"/>
                <w:szCs w:val="20"/>
              </w:rPr>
            </w:pPr>
          </w:p>
        </w:tc>
        <w:tc>
          <w:tcPr>
            <w:tcW w:w="3944" w:type="dxa"/>
            <w:gridSpan w:val="3"/>
            <w:tcBorders>
              <w:top w:val="nil"/>
            </w:tcBorders>
          </w:tcPr>
          <w:p w14:paraId="4C0EEBBC" w14:textId="77777777" w:rsidR="00C50E89" w:rsidRPr="00C50E89" w:rsidRDefault="00C50E89" w:rsidP="00C50E89">
            <w:pPr>
              <w:overflowPunct w:val="0"/>
              <w:autoSpaceDE w:val="0"/>
              <w:autoSpaceDN w:val="0"/>
              <w:adjustRightInd w:val="0"/>
              <w:spacing w:after="0" w:line="240" w:lineRule="auto"/>
              <w:textAlignment w:val="baseline"/>
              <w:rPr>
                <w:rFonts w:ascii="Arial" w:hAnsi="Arial" w:cs="Arial"/>
                <w:sz w:val="20"/>
                <w:szCs w:val="20"/>
              </w:rPr>
            </w:pPr>
            <w:r w:rsidRPr="00C50E89">
              <w:rPr>
                <w:rFonts w:ascii="Arial" w:hAnsi="Arial" w:cs="Arial"/>
                <w:b/>
                <w:sz w:val="12"/>
              </w:rPr>
              <w:t>Type (eg. home; work; mobile) – Number</w:t>
            </w:r>
          </w:p>
        </w:tc>
        <w:tc>
          <w:tcPr>
            <w:tcW w:w="3945" w:type="dxa"/>
            <w:gridSpan w:val="2"/>
            <w:tcBorders>
              <w:top w:val="nil"/>
            </w:tcBorders>
          </w:tcPr>
          <w:p w14:paraId="7376728C" w14:textId="77777777" w:rsidR="00C50E89" w:rsidRPr="00C50E89" w:rsidRDefault="00C50E89" w:rsidP="00C50E89">
            <w:pPr>
              <w:overflowPunct w:val="0"/>
              <w:autoSpaceDE w:val="0"/>
              <w:autoSpaceDN w:val="0"/>
              <w:adjustRightInd w:val="0"/>
              <w:spacing w:after="0" w:line="240" w:lineRule="auto"/>
              <w:textAlignment w:val="baseline"/>
              <w:rPr>
                <w:rFonts w:ascii="Arial" w:hAnsi="Arial" w:cs="Arial"/>
                <w:sz w:val="20"/>
                <w:szCs w:val="20"/>
              </w:rPr>
            </w:pPr>
            <w:r w:rsidRPr="00C50E89">
              <w:rPr>
                <w:rFonts w:ascii="Arial" w:hAnsi="Arial" w:cs="Arial"/>
                <w:b/>
                <w:sz w:val="12"/>
              </w:rPr>
              <w:t>Another number</w:t>
            </w:r>
          </w:p>
        </w:tc>
      </w:tr>
    </w:tbl>
    <w:tbl>
      <w:tblPr>
        <w:tblStyle w:val="TableGrid38"/>
        <w:tblW w:w="9351" w:type="dxa"/>
        <w:tblLook w:val="04A0" w:firstRow="1" w:lastRow="0" w:firstColumn="1" w:lastColumn="0" w:noHBand="0" w:noVBand="1"/>
      </w:tblPr>
      <w:tblGrid>
        <w:gridCol w:w="9351"/>
      </w:tblGrid>
      <w:tr w:rsidR="00C50E89" w:rsidRPr="00C50E89" w14:paraId="63A202FE" w14:textId="77777777" w:rsidTr="004C6810">
        <w:tc>
          <w:tcPr>
            <w:tcW w:w="9351" w:type="dxa"/>
          </w:tcPr>
          <w:bookmarkEnd w:id="342"/>
          <w:p w14:paraId="25CDD6DC" w14:textId="77777777" w:rsidR="00C50E89" w:rsidRPr="00C50E89" w:rsidRDefault="00C50E89" w:rsidP="00C50E89">
            <w:pPr>
              <w:overflowPunct w:val="0"/>
              <w:autoSpaceDE w:val="0"/>
              <w:autoSpaceDN w:val="0"/>
              <w:adjustRightInd w:val="0"/>
              <w:spacing w:before="240" w:after="120" w:line="276" w:lineRule="auto"/>
              <w:ind w:right="34"/>
              <w:jc w:val="left"/>
              <w:textAlignment w:val="baseline"/>
              <w:rPr>
                <w:rFonts w:ascii="Arial" w:hAnsi="Arial" w:cs="Arial"/>
                <w:b/>
                <w:sz w:val="20"/>
                <w:szCs w:val="20"/>
              </w:rPr>
            </w:pPr>
            <w:r w:rsidRPr="00C50E89">
              <w:rPr>
                <w:rFonts w:ascii="Arial" w:hAnsi="Arial" w:cs="Arial"/>
                <w:b/>
                <w:sz w:val="20"/>
                <w:szCs w:val="20"/>
              </w:rPr>
              <w:t>To the Commissioner of Police for the State of South Australia and each member of the Police Force for the State of South Australia</w:t>
            </w:r>
            <w:r w:rsidRPr="00C50E89">
              <w:rPr>
                <w:rFonts w:ascii="Arial" w:hAnsi="Arial" w:cs="Arial"/>
                <w:b/>
                <w:sz w:val="22"/>
              </w:rPr>
              <w:t xml:space="preserve"> </w:t>
            </w:r>
          </w:p>
          <w:p w14:paraId="64B88173" w14:textId="77777777" w:rsidR="00C50E89" w:rsidRPr="00C50E89" w:rsidRDefault="00C50E89" w:rsidP="00C50E89">
            <w:pPr>
              <w:overflowPunct w:val="0"/>
              <w:autoSpaceDE w:val="0"/>
              <w:autoSpaceDN w:val="0"/>
              <w:adjustRightInd w:val="0"/>
              <w:spacing w:before="240" w:after="120" w:line="276" w:lineRule="auto"/>
              <w:ind w:right="170"/>
              <w:jc w:val="left"/>
              <w:textAlignment w:val="baseline"/>
              <w:rPr>
                <w:rFonts w:ascii="Arial" w:hAnsi="Arial" w:cs="Arial"/>
                <w:b/>
                <w:sz w:val="20"/>
                <w:szCs w:val="20"/>
              </w:rPr>
            </w:pPr>
            <w:r w:rsidRPr="00C50E89">
              <w:rPr>
                <w:rFonts w:ascii="Arial" w:hAnsi="Arial" w:cs="Arial"/>
                <w:b/>
                <w:sz w:val="20"/>
                <w:szCs w:val="20"/>
              </w:rPr>
              <w:t xml:space="preserve">Introduction </w:t>
            </w:r>
          </w:p>
          <w:p w14:paraId="154AF637" w14:textId="77777777" w:rsidR="00C50E89" w:rsidRPr="00C50E89" w:rsidRDefault="00C50E89" w:rsidP="00C50E89">
            <w:pPr>
              <w:overflowPunct w:val="0"/>
              <w:autoSpaceDE w:val="0"/>
              <w:autoSpaceDN w:val="0"/>
              <w:adjustRightInd w:val="0"/>
              <w:spacing w:after="0" w:line="276" w:lineRule="auto"/>
              <w:ind w:right="170"/>
              <w:jc w:val="left"/>
              <w:textAlignment w:val="baseline"/>
              <w:rPr>
                <w:rFonts w:ascii="Arial" w:hAnsi="Arial" w:cs="Arial"/>
                <w:sz w:val="20"/>
                <w:szCs w:val="20"/>
              </w:rPr>
            </w:pPr>
            <w:r w:rsidRPr="00C50E89">
              <w:rPr>
                <w:rFonts w:ascii="Arial" w:hAnsi="Arial" w:cs="Arial"/>
                <w:sz w:val="20"/>
                <w:szCs w:val="20"/>
              </w:rPr>
              <w:t xml:space="preserve">An Application has been brought to enforce the terms of the </w:t>
            </w:r>
            <w:r w:rsidRPr="00C50E89">
              <w:rPr>
                <w:rFonts w:ascii="Arial" w:hAnsi="Arial" w:cs="Arial"/>
                <w:iCs/>
                <w:sz w:val="20"/>
                <w:szCs w:val="20"/>
              </w:rPr>
              <w:t>Community Service Order</w:t>
            </w:r>
            <w:r w:rsidRPr="00C50E89">
              <w:rPr>
                <w:rFonts w:ascii="Arial" w:hAnsi="Arial" w:cs="Arial"/>
                <w:sz w:val="20"/>
                <w:szCs w:val="20"/>
              </w:rPr>
              <w:t xml:space="preserve"> imposed by [</w:t>
            </w:r>
            <w:r w:rsidRPr="00C50E89">
              <w:rPr>
                <w:rFonts w:ascii="Arial" w:hAnsi="Arial" w:cs="Arial"/>
                <w:i/>
                <w:sz w:val="20"/>
                <w:szCs w:val="20"/>
              </w:rPr>
              <w:t>name of Judicial Officer</w:t>
            </w:r>
            <w:r w:rsidRPr="00C50E89">
              <w:rPr>
                <w:rFonts w:ascii="Arial" w:hAnsi="Arial" w:cs="Arial"/>
                <w:sz w:val="20"/>
                <w:szCs w:val="20"/>
              </w:rPr>
              <w:t>] on [</w:t>
            </w:r>
            <w:r w:rsidRPr="00C50E89">
              <w:rPr>
                <w:rFonts w:ascii="Arial" w:hAnsi="Arial" w:cs="Arial"/>
                <w:i/>
                <w:sz w:val="20"/>
                <w:szCs w:val="20"/>
              </w:rPr>
              <w:t>date</w:t>
            </w:r>
            <w:r w:rsidRPr="00C50E89">
              <w:rPr>
                <w:rFonts w:ascii="Arial" w:hAnsi="Arial" w:cs="Arial"/>
                <w:sz w:val="20"/>
                <w:szCs w:val="20"/>
              </w:rPr>
              <w:t>] on the grounds the Respondent (‘the Subject’) has breached the terms in the manner described therein.</w:t>
            </w:r>
          </w:p>
          <w:p w14:paraId="77D462DC" w14:textId="77777777" w:rsidR="00C50E89" w:rsidRPr="00C50E89" w:rsidRDefault="00C50E89" w:rsidP="00C50E89">
            <w:pPr>
              <w:overflowPunct w:val="0"/>
              <w:autoSpaceDE w:val="0"/>
              <w:autoSpaceDN w:val="0"/>
              <w:adjustRightInd w:val="0"/>
              <w:spacing w:after="0" w:line="276" w:lineRule="auto"/>
              <w:ind w:right="170"/>
              <w:jc w:val="left"/>
              <w:textAlignment w:val="baseline"/>
              <w:rPr>
                <w:rFonts w:ascii="Arial" w:hAnsi="Arial" w:cs="Arial"/>
                <w:sz w:val="20"/>
                <w:szCs w:val="20"/>
              </w:rPr>
            </w:pPr>
          </w:p>
          <w:p w14:paraId="29E18BAF" w14:textId="77777777" w:rsidR="00C50E89" w:rsidRPr="00C50E89" w:rsidRDefault="00C50E89" w:rsidP="00C50E89">
            <w:pPr>
              <w:overflowPunct w:val="0"/>
              <w:autoSpaceDE w:val="0"/>
              <w:autoSpaceDN w:val="0"/>
              <w:adjustRightInd w:val="0"/>
              <w:spacing w:after="0" w:line="276" w:lineRule="auto"/>
              <w:ind w:right="170"/>
              <w:jc w:val="left"/>
              <w:textAlignment w:val="baseline"/>
              <w:rPr>
                <w:rFonts w:ascii="Arial" w:hAnsi="Arial" w:cs="Arial"/>
                <w:sz w:val="20"/>
                <w:szCs w:val="20"/>
              </w:rPr>
            </w:pPr>
            <w:r w:rsidRPr="00C50E89">
              <w:rPr>
                <w:rFonts w:ascii="Arial" w:hAnsi="Arial" w:cs="Arial"/>
                <w:sz w:val="20"/>
                <w:szCs w:val="20"/>
              </w:rPr>
              <w:t>The Court is satisfied:</w:t>
            </w:r>
          </w:p>
          <w:p w14:paraId="4CB8727E" w14:textId="77777777" w:rsidR="00C50E89" w:rsidRPr="00C50E89" w:rsidRDefault="00C50E89" w:rsidP="00C50E89">
            <w:pPr>
              <w:tabs>
                <w:tab w:val="left" w:pos="310"/>
              </w:tabs>
              <w:overflowPunct w:val="0"/>
              <w:autoSpaceDE w:val="0"/>
              <w:autoSpaceDN w:val="0"/>
              <w:adjustRightInd w:val="0"/>
              <w:spacing w:before="120" w:after="0" w:line="276" w:lineRule="auto"/>
              <w:ind w:left="720" w:right="170" w:hanging="720"/>
              <w:textAlignment w:val="baseline"/>
              <w:rPr>
                <w:rFonts w:ascii="Arial" w:hAnsi="Arial" w:cs="Arial"/>
                <w:sz w:val="20"/>
                <w:szCs w:val="20"/>
              </w:rPr>
            </w:pPr>
            <w:r w:rsidRPr="00C50E89">
              <w:rPr>
                <w:rFonts w:ascii="Wingdings 2" w:hAnsi="Wingdings 2" w:cs="Arial"/>
                <w:color w:val="000000"/>
                <w:sz w:val="20"/>
                <w:szCs w:val="20"/>
              </w:rPr>
              <w:t></w:t>
            </w:r>
            <w:r w:rsidRPr="00C50E89">
              <w:rPr>
                <w:rFonts w:ascii="Wingdings 2" w:hAnsi="Wingdings 2" w:cs="Arial"/>
                <w:color w:val="000000"/>
                <w:sz w:val="20"/>
                <w:szCs w:val="20"/>
              </w:rPr>
              <w:tab/>
            </w:r>
            <w:r w:rsidRPr="00C50E89">
              <w:rPr>
                <w:rFonts w:ascii="Arial" w:hAnsi="Arial" w:cs="Arial"/>
                <w:sz w:val="20"/>
                <w:szCs w:val="20"/>
              </w:rPr>
              <w:t>(a)</w:t>
            </w:r>
            <w:r w:rsidRPr="00C50E89">
              <w:rPr>
                <w:rFonts w:ascii="Arial" w:hAnsi="Arial" w:cs="Arial"/>
                <w:sz w:val="20"/>
                <w:szCs w:val="20"/>
              </w:rPr>
              <w:tab/>
              <w:t>from information given on [</w:t>
            </w:r>
            <w:r w:rsidRPr="00C50E89">
              <w:rPr>
                <w:rFonts w:ascii="Arial" w:hAnsi="Arial" w:cs="Arial"/>
                <w:i/>
                <w:iCs/>
                <w:sz w:val="20"/>
                <w:szCs w:val="20"/>
              </w:rPr>
              <w:t>oath/affirmation</w:t>
            </w:r>
            <w:r w:rsidRPr="00C50E89">
              <w:rPr>
                <w:rFonts w:ascii="Arial" w:hAnsi="Arial" w:cs="Arial"/>
                <w:sz w:val="20"/>
                <w:szCs w:val="20"/>
              </w:rPr>
              <w:t>] on [</w:t>
            </w:r>
            <w:r w:rsidRPr="00C50E89">
              <w:rPr>
                <w:rFonts w:ascii="Arial" w:hAnsi="Arial" w:cs="Arial"/>
                <w:i/>
                <w:sz w:val="20"/>
                <w:szCs w:val="20"/>
              </w:rPr>
              <w:t>date</w:t>
            </w:r>
            <w:r w:rsidRPr="00C50E89">
              <w:rPr>
                <w:rFonts w:ascii="Arial" w:hAnsi="Arial" w:cs="Arial"/>
                <w:sz w:val="20"/>
                <w:szCs w:val="20"/>
              </w:rPr>
              <w:t>] that the Subject has failed to comply with a condition of the Community Service Order by way of the breaches alleged in the Application dated [</w:t>
            </w:r>
            <w:r w:rsidRPr="00C50E89">
              <w:rPr>
                <w:rFonts w:ascii="Arial" w:hAnsi="Arial" w:cs="Arial"/>
                <w:i/>
                <w:sz w:val="20"/>
                <w:szCs w:val="20"/>
              </w:rPr>
              <w:t>date</w:t>
            </w:r>
            <w:r w:rsidRPr="00C50E89">
              <w:rPr>
                <w:rFonts w:ascii="Arial" w:hAnsi="Arial" w:cs="Arial"/>
                <w:sz w:val="20"/>
                <w:szCs w:val="20"/>
              </w:rPr>
              <w:t xml:space="preserve">]. </w:t>
            </w:r>
            <w:r w:rsidRPr="00C50E89">
              <w:rPr>
                <w:rFonts w:ascii="Arial" w:hAnsi="Arial" w:cs="Arial"/>
                <w:b/>
                <w:sz w:val="12"/>
                <w:szCs w:val="18"/>
              </w:rPr>
              <w:t xml:space="preserve">section 47(4)(b) of the </w:t>
            </w:r>
            <w:r w:rsidRPr="00C50E89">
              <w:rPr>
                <w:rFonts w:ascii="Arial" w:hAnsi="Arial" w:cs="Arial"/>
                <w:b/>
                <w:i/>
                <w:sz w:val="12"/>
                <w:szCs w:val="18"/>
              </w:rPr>
              <w:t>Fines Enforcement Debt Recovery Act 2017</w:t>
            </w:r>
          </w:p>
          <w:p w14:paraId="5B0D3545" w14:textId="77777777" w:rsidR="00C50E89" w:rsidRPr="00C50E89" w:rsidRDefault="00C50E89" w:rsidP="00C50E89">
            <w:pPr>
              <w:tabs>
                <w:tab w:val="left" w:pos="310"/>
              </w:tabs>
              <w:overflowPunct w:val="0"/>
              <w:autoSpaceDE w:val="0"/>
              <w:autoSpaceDN w:val="0"/>
              <w:adjustRightInd w:val="0"/>
              <w:spacing w:before="120" w:after="0" w:line="276" w:lineRule="auto"/>
              <w:ind w:left="720" w:right="170" w:hanging="720"/>
              <w:textAlignment w:val="baseline"/>
              <w:rPr>
                <w:rFonts w:ascii="Arial" w:hAnsi="Arial" w:cs="Arial"/>
                <w:sz w:val="20"/>
                <w:szCs w:val="20"/>
              </w:rPr>
            </w:pPr>
            <w:r w:rsidRPr="00C50E89">
              <w:rPr>
                <w:rFonts w:ascii="Wingdings 2" w:hAnsi="Wingdings 2" w:cs="Arial"/>
                <w:color w:val="000000"/>
                <w:sz w:val="20"/>
                <w:szCs w:val="20"/>
              </w:rPr>
              <w:t></w:t>
            </w:r>
            <w:r w:rsidRPr="00C50E89">
              <w:rPr>
                <w:rFonts w:ascii="Wingdings 2" w:hAnsi="Wingdings 2" w:cs="Arial"/>
                <w:color w:val="000000"/>
                <w:sz w:val="20"/>
                <w:szCs w:val="20"/>
              </w:rPr>
              <w:tab/>
            </w:r>
            <w:r w:rsidRPr="00C50E89">
              <w:rPr>
                <w:rFonts w:ascii="Arial" w:hAnsi="Arial" w:cs="Arial"/>
                <w:sz w:val="20"/>
                <w:szCs w:val="20"/>
              </w:rPr>
              <w:t>(b)</w:t>
            </w:r>
            <w:r w:rsidRPr="00C50E89">
              <w:rPr>
                <w:rFonts w:ascii="Arial" w:hAnsi="Arial" w:cs="Arial"/>
                <w:sz w:val="20"/>
                <w:szCs w:val="20"/>
              </w:rPr>
              <w:tab/>
              <w:t>that the Subject has failed to appear before the Court as required by the Summons issued under section [</w:t>
            </w:r>
            <w:r w:rsidRPr="00C50E89">
              <w:rPr>
                <w:rFonts w:ascii="Arial" w:hAnsi="Arial" w:cs="Arial"/>
                <w:i/>
                <w:sz w:val="20"/>
                <w:szCs w:val="20"/>
              </w:rPr>
              <w:t>[115(3)(a)/116(1)(b)]</w:t>
            </w:r>
            <w:r w:rsidRPr="00C50E89">
              <w:rPr>
                <w:rFonts w:ascii="Arial" w:hAnsi="Arial" w:cs="Arial"/>
                <w:sz w:val="20"/>
                <w:szCs w:val="20"/>
              </w:rPr>
              <w:t xml:space="preserve"> </w:t>
            </w:r>
            <w:r w:rsidRPr="00C50E89">
              <w:rPr>
                <w:rFonts w:ascii="Arial" w:hAnsi="Arial" w:cs="Arial"/>
                <w:i/>
                <w:sz w:val="20"/>
                <w:szCs w:val="20"/>
              </w:rPr>
              <w:t>of the Sentencing Act 2017</w:t>
            </w:r>
            <w:r w:rsidRPr="00C50E89">
              <w:rPr>
                <w:rFonts w:ascii="Arial" w:hAnsi="Arial" w:cs="Arial"/>
                <w:sz w:val="20"/>
                <w:szCs w:val="20"/>
              </w:rPr>
              <w:t>] [</w:t>
            </w:r>
            <w:r w:rsidRPr="00C50E89">
              <w:rPr>
                <w:rFonts w:ascii="Arial" w:hAnsi="Arial" w:cs="Arial"/>
                <w:i/>
                <w:sz w:val="20"/>
                <w:szCs w:val="20"/>
              </w:rPr>
              <w:t>47(4)(a) of the Fines Enforcement and Debt Recovery Act 2017</w:t>
            </w:r>
            <w:r w:rsidRPr="00C50E89">
              <w:rPr>
                <w:rFonts w:ascii="Arial" w:hAnsi="Arial" w:cs="Arial"/>
                <w:sz w:val="20"/>
                <w:szCs w:val="20"/>
              </w:rPr>
              <w:t>] dated [</w:t>
            </w:r>
            <w:r w:rsidRPr="00C50E89">
              <w:rPr>
                <w:rFonts w:ascii="Arial" w:hAnsi="Arial" w:cs="Arial"/>
                <w:i/>
                <w:sz w:val="20"/>
                <w:szCs w:val="20"/>
              </w:rPr>
              <w:t>date</w:t>
            </w:r>
            <w:r w:rsidRPr="00C50E89">
              <w:rPr>
                <w:rFonts w:ascii="Arial" w:hAnsi="Arial" w:cs="Arial"/>
                <w:sz w:val="20"/>
                <w:szCs w:val="20"/>
              </w:rPr>
              <w:t>] in relation to proceedings for the breaches alleged in the Application dated [</w:t>
            </w:r>
            <w:r w:rsidRPr="00C50E89">
              <w:rPr>
                <w:rFonts w:ascii="Arial" w:hAnsi="Arial" w:cs="Arial"/>
                <w:i/>
                <w:sz w:val="20"/>
                <w:szCs w:val="20"/>
              </w:rPr>
              <w:t>date</w:t>
            </w:r>
            <w:r w:rsidRPr="00C50E89">
              <w:rPr>
                <w:rFonts w:ascii="Arial" w:hAnsi="Arial" w:cs="Arial"/>
                <w:sz w:val="20"/>
                <w:szCs w:val="20"/>
              </w:rPr>
              <w:t xml:space="preserve">]. </w:t>
            </w:r>
            <w:r w:rsidRPr="00C50E89">
              <w:rPr>
                <w:rFonts w:ascii="Arial" w:hAnsi="Arial" w:cs="Arial"/>
                <w:b/>
                <w:sz w:val="12"/>
                <w:szCs w:val="18"/>
              </w:rPr>
              <w:t xml:space="preserve">section 47(5) of the </w:t>
            </w:r>
            <w:r w:rsidRPr="00C50E89">
              <w:rPr>
                <w:rFonts w:ascii="Arial" w:hAnsi="Arial" w:cs="Arial"/>
                <w:b/>
                <w:i/>
                <w:sz w:val="12"/>
                <w:szCs w:val="18"/>
              </w:rPr>
              <w:t>Fines Enforcement and Debt Recovery Act 2017</w:t>
            </w:r>
          </w:p>
          <w:p w14:paraId="24C18EAE" w14:textId="77777777" w:rsidR="00C50E89" w:rsidRPr="00C50E89" w:rsidRDefault="00C50E89" w:rsidP="00C50E89">
            <w:pPr>
              <w:tabs>
                <w:tab w:val="left" w:pos="310"/>
              </w:tabs>
              <w:overflowPunct w:val="0"/>
              <w:autoSpaceDE w:val="0"/>
              <w:autoSpaceDN w:val="0"/>
              <w:adjustRightInd w:val="0"/>
              <w:spacing w:before="120" w:after="240" w:line="276" w:lineRule="auto"/>
              <w:ind w:left="735" w:right="170" w:hanging="735"/>
              <w:jc w:val="left"/>
              <w:textAlignment w:val="baseline"/>
              <w:rPr>
                <w:rFonts w:ascii="Arial" w:hAnsi="Arial" w:cs="Arial"/>
                <w:sz w:val="20"/>
                <w:szCs w:val="20"/>
              </w:rPr>
            </w:pPr>
            <w:r w:rsidRPr="00C50E89">
              <w:rPr>
                <w:rFonts w:ascii="Arial" w:hAnsi="Arial" w:cs="Arial"/>
                <w:sz w:val="24"/>
                <w:szCs w:val="24"/>
              </w:rPr>
              <w:sym w:font="Symbol" w:char="F095"/>
            </w:r>
            <w:r w:rsidRPr="00C50E89">
              <w:rPr>
                <w:rFonts w:ascii="Arial" w:hAnsi="Arial" w:cs="Arial"/>
                <w:sz w:val="20"/>
                <w:szCs w:val="20"/>
              </w:rPr>
              <w:tab/>
              <w:t>(c)</w:t>
            </w:r>
            <w:r w:rsidRPr="00C50E89">
              <w:rPr>
                <w:rFonts w:ascii="Arial" w:hAnsi="Arial" w:cs="Arial"/>
                <w:sz w:val="20"/>
                <w:szCs w:val="20"/>
              </w:rPr>
              <w:tab/>
              <w:t>that a warrant should issue under section [</w:t>
            </w:r>
            <w:r w:rsidRPr="00C50E89">
              <w:rPr>
                <w:rFonts w:ascii="Arial" w:hAnsi="Arial" w:cs="Arial"/>
                <w:i/>
                <w:sz w:val="20"/>
                <w:szCs w:val="20"/>
              </w:rPr>
              <w:t>47(4)(b)/47(5)</w:t>
            </w:r>
            <w:r w:rsidRPr="00C50E89">
              <w:rPr>
                <w:rFonts w:ascii="Arial" w:hAnsi="Arial" w:cs="Arial"/>
                <w:sz w:val="20"/>
                <w:szCs w:val="20"/>
              </w:rPr>
              <w:t>]</w:t>
            </w:r>
            <w:r w:rsidRPr="00C50E89">
              <w:rPr>
                <w:rFonts w:ascii="Arial" w:hAnsi="Arial" w:cs="Arial"/>
                <w:i/>
                <w:sz w:val="20"/>
                <w:szCs w:val="20"/>
              </w:rPr>
              <w:t xml:space="preserve"> </w:t>
            </w:r>
            <w:r w:rsidRPr="00C50E89">
              <w:rPr>
                <w:rFonts w:ascii="Arial" w:hAnsi="Arial" w:cs="Arial"/>
                <w:sz w:val="20"/>
                <w:szCs w:val="20"/>
              </w:rPr>
              <w:t>of the</w:t>
            </w:r>
            <w:r w:rsidRPr="00C50E89">
              <w:rPr>
                <w:rFonts w:ascii="Arial" w:hAnsi="Arial" w:cs="Arial"/>
                <w:i/>
                <w:sz w:val="20"/>
                <w:szCs w:val="20"/>
              </w:rPr>
              <w:t xml:space="preserve"> Fines Enforcement and Debt Recovery Act 2017.</w:t>
            </w:r>
            <w:r w:rsidRPr="00C50E89">
              <w:rPr>
                <w:rFonts w:ascii="Arial" w:hAnsi="Arial" w:cs="Arial"/>
                <w:b/>
                <w:i/>
                <w:sz w:val="20"/>
                <w:szCs w:val="20"/>
              </w:rPr>
              <w:t xml:space="preserve"> </w:t>
            </w:r>
          </w:p>
          <w:p w14:paraId="308B714B" w14:textId="77777777" w:rsidR="00C50E89" w:rsidRPr="00C50E89" w:rsidRDefault="00C50E89" w:rsidP="00C50E89">
            <w:pPr>
              <w:overflowPunct w:val="0"/>
              <w:autoSpaceDE w:val="0"/>
              <w:autoSpaceDN w:val="0"/>
              <w:adjustRightInd w:val="0"/>
              <w:spacing w:after="0" w:line="276" w:lineRule="auto"/>
              <w:ind w:right="170"/>
              <w:jc w:val="left"/>
              <w:textAlignment w:val="baseline"/>
              <w:rPr>
                <w:rFonts w:ascii="Arial" w:hAnsi="Arial" w:cs="Arial"/>
                <w:b/>
                <w:sz w:val="20"/>
                <w:szCs w:val="20"/>
              </w:rPr>
            </w:pPr>
            <w:r w:rsidRPr="00C50E89">
              <w:rPr>
                <w:rFonts w:ascii="Arial" w:hAnsi="Arial" w:cs="Arial"/>
                <w:b/>
                <w:sz w:val="20"/>
                <w:szCs w:val="20"/>
              </w:rPr>
              <w:t>Warrant</w:t>
            </w:r>
          </w:p>
          <w:p w14:paraId="70861A0B" w14:textId="77777777" w:rsidR="00C50E89" w:rsidRPr="00C50E89" w:rsidRDefault="00C50E89" w:rsidP="00C50E89">
            <w:pPr>
              <w:overflowPunct w:val="0"/>
              <w:autoSpaceDE w:val="0"/>
              <w:autoSpaceDN w:val="0"/>
              <w:adjustRightInd w:val="0"/>
              <w:spacing w:before="120" w:after="120" w:line="276" w:lineRule="auto"/>
              <w:ind w:right="34"/>
              <w:jc w:val="left"/>
              <w:textAlignment w:val="baseline"/>
              <w:rPr>
                <w:rFonts w:ascii="Arial" w:hAnsi="Arial" w:cs="Arial"/>
                <w:sz w:val="18"/>
                <w:szCs w:val="18"/>
              </w:rPr>
            </w:pPr>
            <w:r w:rsidRPr="00C50E89">
              <w:rPr>
                <w:rFonts w:ascii="Arial" w:hAnsi="Arial" w:cs="Arial"/>
                <w:sz w:val="20"/>
                <w:szCs w:val="20"/>
              </w:rPr>
              <w:t>YOU ARE DIRECTED to arrest and deliver the Subject before the Court for examination.</w:t>
            </w:r>
          </w:p>
        </w:tc>
      </w:tr>
    </w:tbl>
    <w:p w14:paraId="5959B2CC" w14:textId="77777777" w:rsidR="00C50E89" w:rsidRPr="00C50E89" w:rsidRDefault="00C50E89" w:rsidP="00C50E89">
      <w:pPr>
        <w:overflowPunct w:val="0"/>
        <w:autoSpaceDE w:val="0"/>
        <w:autoSpaceDN w:val="0"/>
        <w:adjustRightInd w:val="0"/>
        <w:spacing w:before="240" w:after="0" w:line="276" w:lineRule="auto"/>
        <w:textAlignment w:val="baseline"/>
        <w:rPr>
          <w:rFonts w:ascii="Arial" w:eastAsia="Times New Roman" w:hAnsi="Arial" w:cs="Arial"/>
          <w:b/>
          <w:sz w:val="12"/>
          <w:szCs w:val="12"/>
        </w:rPr>
      </w:pPr>
      <w:r w:rsidRPr="00C50E89">
        <w:rPr>
          <w:rFonts w:ascii="Arial" w:eastAsia="Times New Roman" w:hAnsi="Arial" w:cs="Arial"/>
          <w:b/>
          <w:sz w:val="12"/>
          <w:szCs w:val="12"/>
        </w:rPr>
        <w:t>next box not displayed on output form</w:t>
      </w:r>
    </w:p>
    <w:tbl>
      <w:tblPr>
        <w:tblStyle w:val="TableGrid38"/>
        <w:tblW w:w="0" w:type="auto"/>
        <w:tblLook w:val="04A0" w:firstRow="1" w:lastRow="0" w:firstColumn="1" w:lastColumn="0" w:noHBand="0" w:noVBand="1"/>
      </w:tblPr>
      <w:tblGrid>
        <w:gridCol w:w="9344"/>
      </w:tblGrid>
      <w:tr w:rsidR="00C50E89" w:rsidRPr="00C50E89" w14:paraId="40DF6984" w14:textId="77777777" w:rsidTr="004C6810">
        <w:tc>
          <w:tcPr>
            <w:tcW w:w="10457" w:type="dxa"/>
          </w:tcPr>
          <w:p w14:paraId="612D24DC" w14:textId="77777777" w:rsidR="00C50E89" w:rsidRPr="00C50E89" w:rsidRDefault="00C50E89" w:rsidP="00C50E89">
            <w:pPr>
              <w:overflowPunct w:val="0"/>
              <w:autoSpaceDE w:val="0"/>
              <w:autoSpaceDN w:val="0"/>
              <w:adjustRightInd w:val="0"/>
              <w:spacing w:before="240" w:after="120" w:line="276" w:lineRule="auto"/>
              <w:ind w:right="170"/>
              <w:jc w:val="left"/>
              <w:textAlignment w:val="baseline"/>
              <w:rPr>
                <w:rFonts w:ascii="Arial" w:hAnsi="Arial" w:cs="Arial"/>
                <w:sz w:val="20"/>
                <w:szCs w:val="24"/>
              </w:rPr>
            </w:pPr>
            <w:r w:rsidRPr="00C50E89">
              <w:rPr>
                <w:rFonts w:ascii="Arial" w:hAnsi="Arial" w:cs="Arial"/>
                <w:b/>
                <w:sz w:val="20"/>
                <w:szCs w:val="20"/>
              </w:rPr>
              <w:t xml:space="preserve">Eligibility </w:t>
            </w:r>
            <w:r w:rsidRPr="00C50E89">
              <w:rPr>
                <w:rFonts w:ascii="Arial" w:hAnsi="Arial" w:cs="Arial"/>
                <w:b/>
                <w:sz w:val="22"/>
              </w:rPr>
              <w:t>for</w:t>
            </w:r>
            <w:r w:rsidRPr="00C50E89">
              <w:rPr>
                <w:rFonts w:ascii="Arial" w:hAnsi="Arial" w:cs="Arial"/>
                <w:b/>
                <w:sz w:val="20"/>
                <w:szCs w:val="20"/>
              </w:rPr>
              <w:t xml:space="preserve"> Bail</w:t>
            </w:r>
          </w:p>
          <w:p w14:paraId="1BEBE337" w14:textId="77777777" w:rsidR="00C50E89" w:rsidRPr="00C50E89" w:rsidRDefault="00C50E89" w:rsidP="00C50E89">
            <w:pPr>
              <w:tabs>
                <w:tab w:val="left" w:pos="1134"/>
                <w:tab w:val="left" w:pos="2342"/>
                <w:tab w:val="left" w:pos="4536"/>
                <w:tab w:val="right" w:pos="8789"/>
              </w:tabs>
              <w:overflowPunct w:val="0"/>
              <w:autoSpaceDE w:val="0"/>
              <w:autoSpaceDN w:val="0"/>
              <w:adjustRightInd w:val="0"/>
              <w:spacing w:after="0" w:line="276" w:lineRule="auto"/>
              <w:textAlignment w:val="baseline"/>
              <w:rPr>
                <w:rFonts w:ascii="Arial" w:hAnsi="Arial" w:cs="Arial"/>
                <w:sz w:val="20"/>
                <w:szCs w:val="20"/>
              </w:rPr>
            </w:pPr>
            <w:r w:rsidRPr="00C50E89">
              <w:rPr>
                <w:rFonts w:ascii="Arial" w:hAnsi="Arial" w:cs="Arial"/>
                <w:sz w:val="20"/>
                <w:szCs w:val="20"/>
              </w:rPr>
              <w:t xml:space="preserve">Is the Subject a person eligible for bail under section 4 of the </w:t>
            </w:r>
            <w:r w:rsidRPr="00C50E89">
              <w:rPr>
                <w:rFonts w:ascii="Arial" w:hAnsi="Arial" w:cs="Arial"/>
                <w:i/>
                <w:sz w:val="20"/>
                <w:szCs w:val="20"/>
              </w:rPr>
              <w:t>Bail Act 1985</w:t>
            </w:r>
            <w:r w:rsidRPr="00C50E89">
              <w:rPr>
                <w:rFonts w:ascii="Arial" w:hAnsi="Arial" w:cs="Arial"/>
                <w:sz w:val="20"/>
                <w:szCs w:val="20"/>
              </w:rPr>
              <w:t>?</w:t>
            </w:r>
          </w:p>
          <w:p w14:paraId="43787FE9" w14:textId="77777777" w:rsidR="00C50E89" w:rsidRPr="00C50E89" w:rsidRDefault="00C50E89" w:rsidP="00C50E89">
            <w:pPr>
              <w:tabs>
                <w:tab w:val="left" w:pos="1134"/>
                <w:tab w:val="left" w:pos="2342"/>
                <w:tab w:val="left" w:pos="4536"/>
                <w:tab w:val="right" w:pos="8789"/>
              </w:tabs>
              <w:overflowPunct w:val="0"/>
              <w:autoSpaceDE w:val="0"/>
              <w:autoSpaceDN w:val="0"/>
              <w:adjustRightInd w:val="0"/>
              <w:spacing w:after="0" w:line="276" w:lineRule="auto"/>
              <w:ind w:left="310" w:hanging="360"/>
              <w:contextualSpacing/>
              <w:textAlignment w:val="baseline"/>
              <w:rPr>
                <w:rFonts w:ascii="Arial" w:hAnsi="Arial" w:cs="Arial"/>
                <w:sz w:val="20"/>
                <w:szCs w:val="20"/>
              </w:rPr>
            </w:pPr>
            <w:r w:rsidRPr="00C50E89">
              <w:rPr>
                <w:rFonts w:ascii="Wingdings 2" w:hAnsi="Wingdings 2" w:cs="Arial"/>
                <w:color w:val="000000"/>
                <w:sz w:val="20"/>
                <w:szCs w:val="20"/>
              </w:rPr>
              <w:t></w:t>
            </w:r>
            <w:r w:rsidRPr="00C50E89">
              <w:rPr>
                <w:rFonts w:ascii="Wingdings 2" w:hAnsi="Wingdings 2" w:cs="Arial"/>
                <w:color w:val="000000"/>
                <w:sz w:val="20"/>
                <w:szCs w:val="20"/>
              </w:rPr>
              <w:tab/>
            </w:r>
            <w:r w:rsidRPr="00C50E89">
              <w:rPr>
                <w:rFonts w:ascii="Arial" w:hAnsi="Arial" w:cs="Arial"/>
                <w:sz w:val="20"/>
                <w:szCs w:val="20"/>
              </w:rPr>
              <w:t>Yes</w:t>
            </w:r>
          </w:p>
          <w:p w14:paraId="00CFD9B3" w14:textId="77777777" w:rsidR="00C50E89" w:rsidRPr="00C50E89" w:rsidRDefault="00C50E89" w:rsidP="00C50E89">
            <w:pPr>
              <w:tabs>
                <w:tab w:val="left" w:pos="1134"/>
                <w:tab w:val="left" w:pos="2342"/>
                <w:tab w:val="left" w:pos="4536"/>
                <w:tab w:val="right" w:pos="8789"/>
              </w:tabs>
              <w:overflowPunct w:val="0"/>
              <w:autoSpaceDE w:val="0"/>
              <w:autoSpaceDN w:val="0"/>
              <w:adjustRightInd w:val="0"/>
              <w:spacing w:after="120" w:line="276" w:lineRule="auto"/>
              <w:ind w:left="310" w:hanging="360"/>
              <w:contextualSpacing/>
              <w:textAlignment w:val="baseline"/>
              <w:rPr>
                <w:rFonts w:ascii="Arial" w:hAnsi="Arial" w:cs="Arial"/>
                <w:sz w:val="20"/>
                <w:szCs w:val="20"/>
              </w:rPr>
            </w:pPr>
            <w:r w:rsidRPr="00C50E89">
              <w:rPr>
                <w:rFonts w:ascii="Wingdings 2" w:hAnsi="Wingdings 2" w:cs="Arial"/>
                <w:color w:val="000000"/>
                <w:sz w:val="20"/>
                <w:szCs w:val="20"/>
              </w:rPr>
              <w:t></w:t>
            </w:r>
            <w:r w:rsidRPr="00C50E89">
              <w:rPr>
                <w:rFonts w:ascii="Wingdings 2" w:hAnsi="Wingdings 2" w:cs="Arial"/>
                <w:color w:val="000000"/>
                <w:sz w:val="20"/>
                <w:szCs w:val="20"/>
              </w:rPr>
              <w:tab/>
            </w:r>
            <w:r w:rsidRPr="00C50E89">
              <w:rPr>
                <w:rFonts w:ascii="Arial" w:hAnsi="Arial" w:cs="Arial"/>
                <w:sz w:val="20"/>
                <w:szCs w:val="20"/>
              </w:rPr>
              <w:t>No</w:t>
            </w:r>
          </w:p>
        </w:tc>
      </w:tr>
    </w:tbl>
    <w:p w14:paraId="7ADD376A" w14:textId="77777777" w:rsidR="0026616B" w:rsidRDefault="0026616B" w:rsidP="00C50E89">
      <w:pPr>
        <w:overflowPunct w:val="0"/>
        <w:autoSpaceDE w:val="0"/>
        <w:autoSpaceDN w:val="0"/>
        <w:adjustRightInd w:val="0"/>
        <w:spacing w:before="240" w:after="0" w:line="276" w:lineRule="auto"/>
        <w:jc w:val="left"/>
        <w:textAlignment w:val="baseline"/>
        <w:rPr>
          <w:rFonts w:ascii="Arial" w:hAnsi="Arial" w:cs="Arial"/>
          <w:b/>
          <w:sz w:val="12"/>
          <w:szCs w:val="20"/>
        </w:rPr>
      </w:pPr>
      <w:bookmarkStart w:id="343" w:name="_Hlk51673645"/>
    </w:p>
    <w:p w14:paraId="0EDC93B2" w14:textId="77777777" w:rsidR="0026616B" w:rsidRDefault="0026616B">
      <w:pPr>
        <w:spacing w:after="0" w:line="240" w:lineRule="auto"/>
        <w:jc w:val="left"/>
        <w:rPr>
          <w:rFonts w:ascii="Arial" w:hAnsi="Arial" w:cs="Arial"/>
          <w:b/>
          <w:sz w:val="12"/>
          <w:szCs w:val="20"/>
        </w:rPr>
      </w:pPr>
      <w:r>
        <w:rPr>
          <w:rFonts w:ascii="Arial" w:hAnsi="Arial" w:cs="Arial"/>
          <w:b/>
          <w:sz w:val="12"/>
          <w:szCs w:val="20"/>
        </w:rPr>
        <w:br w:type="page"/>
      </w:r>
    </w:p>
    <w:p w14:paraId="55DFBD5A" w14:textId="13A3D2D9" w:rsidR="00C50E89" w:rsidRPr="00C50E89" w:rsidRDefault="00C50E89" w:rsidP="00C50E89">
      <w:pPr>
        <w:overflowPunct w:val="0"/>
        <w:autoSpaceDE w:val="0"/>
        <w:autoSpaceDN w:val="0"/>
        <w:adjustRightInd w:val="0"/>
        <w:spacing w:before="240" w:after="0" w:line="276" w:lineRule="auto"/>
        <w:jc w:val="left"/>
        <w:textAlignment w:val="baseline"/>
        <w:rPr>
          <w:rFonts w:ascii="Arial" w:eastAsia="Times New Roman" w:hAnsi="Arial" w:cs="Arial"/>
          <w:b/>
          <w:sz w:val="12"/>
          <w:szCs w:val="18"/>
        </w:rPr>
      </w:pPr>
      <w:r w:rsidRPr="00C50E89">
        <w:rPr>
          <w:rFonts w:ascii="Arial" w:hAnsi="Arial" w:cs="Arial"/>
          <w:b/>
          <w:sz w:val="12"/>
          <w:szCs w:val="20"/>
        </w:rPr>
        <w:lastRenderedPageBreak/>
        <w:t>Next box only displayed if applicable</w:t>
      </w:r>
    </w:p>
    <w:tbl>
      <w:tblPr>
        <w:tblStyle w:val="TableGrid39"/>
        <w:tblW w:w="0" w:type="auto"/>
        <w:tblLook w:val="04A0" w:firstRow="1" w:lastRow="0" w:firstColumn="1" w:lastColumn="0" w:noHBand="0" w:noVBand="1"/>
      </w:tblPr>
      <w:tblGrid>
        <w:gridCol w:w="9344"/>
      </w:tblGrid>
      <w:tr w:rsidR="00C50E89" w:rsidRPr="00C50E89" w14:paraId="0ADA150F" w14:textId="77777777" w:rsidTr="004C6810">
        <w:tc>
          <w:tcPr>
            <w:tcW w:w="10457" w:type="dxa"/>
          </w:tcPr>
          <w:bookmarkEnd w:id="343"/>
          <w:p w14:paraId="0370072E" w14:textId="77777777" w:rsidR="00C50E89" w:rsidRPr="00C50E89" w:rsidRDefault="00C50E89" w:rsidP="00C50E89">
            <w:pPr>
              <w:overflowPunct w:val="0"/>
              <w:autoSpaceDE w:val="0"/>
              <w:autoSpaceDN w:val="0"/>
              <w:adjustRightInd w:val="0"/>
              <w:spacing w:before="240" w:after="120" w:line="276" w:lineRule="auto"/>
              <w:ind w:right="170"/>
              <w:jc w:val="left"/>
              <w:textAlignment w:val="baseline"/>
              <w:rPr>
                <w:rFonts w:ascii="Arial" w:hAnsi="Arial" w:cs="Arial"/>
                <w:b/>
                <w:sz w:val="20"/>
                <w:szCs w:val="20"/>
              </w:rPr>
            </w:pPr>
            <w:r w:rsidRPr="00C50E89">
              <w:rPr>
                <w:rFonts w:ascii="Arial" w:hAnsi="Arial" w:cs="Arial"/>
                <w:b/>
                <w:sz w:val="20"/>
                <w:szCs w:val="20"/>
              </w:rPr>
              <w:t>Endorsement</w:t>
            </w:r>
          </w:p>
          <w:p w14:paraId="7BD02F3F" w14:textId="77777777" w:rsidR="00C50E89" w:rsidRPr="00C50E89" w:rsidRDefault="00C50E89" w:rsidP="00C50E89">
            <w:pPr>
              <w:overflowPunct w:val="0"/>
              <w:autoSpaceDE w:val="0"/>
              <w:autoSpaceDN w:val="0"/>
              <w:adjustRightInd w:val="0"/>
              <w:spacing w:after="0" w:line="276" w:lineRule="auto"/>
              <w:ind w:right="170"/>
              <w:jc w:val="left"/>
              <w:textAlignment w:val="baseline"/>
              <w:rPr>
                <w:rFonts w:ascii="Arial" w:hAnsi="Arial" w:cs="Arial"/>
                <w:sz w:val="20"/>
                <w:szCs w:val="20"/>
              </w:rPr>
            </w:pPr>
            <w:r w:rsidRPr="00C50E89">
              <w:rPr>
                <w:rFonts w:ascii="Arial" w:hAnsi="Arial" w:cs="Arial"/>
                <w:sz w:val="20"/>
                <w:szCs w:val="20"/>
              </w:rPr>
              <w:t xml:space="preserve">Pursuant to section 5(2) of the </w:t>
            </w:r>
            <w:r w:rsidRPr="00C50E89">
              <w:rPr>
                <w:rFonts w:ascii="Arial" w:hAnsi="Arial" w:cs="Arial"/>
                <w:i/>
                <w:sz w:val="20"/>
                <w:szCs w:val="20"/>
              </w:rPr>
              <w:t>Bail Act 1985</w:t>
            </w:r>
            <w:r w:rsidRPr="00C50E89">
              <w:rPr>
                <w:rFonts w:ascii="Arial" w:hAnsi="Arial" w:cs="Arial"/>
                <w:sz w:val="20"/>
                <w:szCs w:val="20"/>
              </w:rPr>
              <w:t>, the Court orders that following arrest</w:t>
            </w:r>
          </w:p>
          <w:p w14:paraId="7CB18549" w14:textId="77777777" w:rsidR="00C50E89" w:rsidRPr="00C50E89" w:rsidRDefault="00C50E89" w:rsidP="00C50E89">
            <w:pPr>
              <w:overflowPunct w:val="0"/>
              <w:autoSpaceDE w:val="0"/>
              <w:autoSpaceDN w:val="0"/>
              <w:adjustRightInd w:val="0"/>
              <w:spacing w:after="120" w:line="276" w:lineRule="auto"/>
              <w:ind w:left="453" w:right="170" w:hanging="425"/>
              <w:textAlignment w:val="baseline"/>
              <w:rPr>
                <w:rFonts w:ascii="Arial" w:hAnsi="Arial" w:cs="Arial"/>
                <w:sz w:val="20"/>
                <w:szCs w:val="20"/>
              </w:rPr>
            </w:pPr>
            <w:r w:rsidRPr="00C50E89">
              <w:rPr>
                <w:rFonts w:ascii="Wingdings 2" w:hAnsi="Wingdings 2" w:cs="Arial"/>
                <w:sz w:val="20"/>
                <w:szCs w:val="20"/>
              </w:rPr>
              <w:t></w:t>
            </w:r>
            <w:r w:rsidRPr="00C50E89">
              <w:rPr>
                <w:rFonts w:ascii="Wingdings 2" w:hAnsi="Wingdings 2" w:cs="Arial"/>
                <w:sz w:val="20"/>
                <w:szCs w:val="20"/>
              </w:rPr>
              <w:tab/>
            </w:r>
            <w:r w:rsidRPr="00C50E89">
              <w:rPr>
                <w:rFonts w:ascii="Arial" w:hAnsi="Arial" w:cs="Arial"/>
                <w:sz w:val="20"/>
                <w:szCs w:val="20"/>
              </w:rPr>
              <w:t>[</w:t>
            </w:r>
            <w:r w:rsidRPr="00C50E89">
              <w:rPr>
                <w:rFonts w:ascii="Arial" w:hAnsi="Arial" w:cs="Arial"/>
                <w:i/>
                <w:sz w:val="20"/>
                <w:szCs w:val="20"/>
              </w:rPr>
              <w:t>person or class of persons</w:t>
            </w:r>
            <w:r w:rsidRPr="00C50E89">
              <w:rPr>
                <w:rFonts w:ascii="Arial" w:hAnsi="Arial" w:cs="Arial"/>
                <w:sz w:val="20"/>
                <w:szCs w:val="20"/>
              </w:rPr>
              <w:t>] [</w:t>
            </w:r>
            <w:r w:rsidRPr="00C50E89">
              <w:rPr>
                <w:rFonts w:ascii="Arial" w:hAnsi="Arial" w:cs="Arial"/>
                <w:i/>
                <w:sz w:val="20"/>
                <w:szCs w:val="20"/>
              </w:rPr>
              <w:t>is/are</w:t>
            </w:r>
            <w:r w:rsidRPr="00C50E89">
              <w:rPr>
                <w:rFonts w:ascii="Arial" w:hAnsi="Arial" w:cs="Arial"/>
                <w:sz w:val="20"/>
                <w:szCs w:val="20"/>
              </w:rPr>
              <w:t>] [</w:t>
            </w:r>
            <w:r w:rsidRPr="00C50E89">
              <w:rPr>
                <w:rFonts w:ascii="Arial" w:hAnsi="Arial" w:cs="Arial"/>
                <w:i/>
                <w:sz w:val="20"/>
                <w:szCs w:val="20"/>
              </w:rPr>
              <w:t>authorised/required</w:t>
            </w:r>
            <w:r w:rsidRPr="00C50E89">
              <w:rPr>
                <w:rFonts w:ascii="Arial" w:hAnsi="Arial" w:cs="Arial"/>
                <w:sz w:val="20"/>
                <w:szCs w:val="20"/>
              </w:rPr>
              <w:t>] to release the Subject on bail.</w:t>
            </w:r>
          </w:p>
          <w:p w14:paraId="41533609" w14:textId="77777777" w:rsidR="00C50E89" w:rsidRPr="00C50E89" w:rsidRDefault="00C50E89" w:rsidP="00C50E89">
            <w:pPr>
              <w:overflowPunct w:val="0"/>
              <w:autoSpaceDE w:val="0"/>
              <w:autoSpaceDN w:val="0"/>
              <w:adjustRightInd w:val="0"/>
              <w:spacing w:after="120" w:line="276" w:lineRule="auto"/>
              <w:ind w:left="453" w:right="170" w:hanging="425"/>
              <w:textAlignment w:val="baseline"/>
              <w:rPr>
                <w:rFonts w:ascii="Arial" w:hAnsi="Arial" w:cs="Arial"/>
                <w:sz w:val="20"/>
                <w:szCs w:val="20"/>
              </w:rPr>
            </w:pPr>
            <w:r w:rsidRPr="00C50E89">
              <w:rPr>
                <w:rFonts w:ascii="Wingdings 2" w:hAnsi="Wingdings 2" w:cs="Arial"/>
                <w:sz w:val="20"/>
                <w:szCs w:val="20"/>
              </w:rPr>
              <w:t></w:t>
            </w:r>
            <w:r w:rsidRPr="00C50E89">
              <w:rPr>
                <w:rFonts w:ascii="Wingdings 2" w:hAnsi="Wingdings 2" w:cs="Arial"/>
                <w:sz w:val="20"/>
                <w:szCs w:val="20"/>
              </w:rPr>
              <w:tab/>
            </w:r>
            <w:r w:rsidRPr="00C50E89">
              <w:rPr>
                <w:rFonts w:ascii="Arial" w:hAnsi="Arial" w:cs="Arial"/>
                <w:sz w:val="20"/>
                <w:szCs w:val="20"/>
              </w:rPr>
              <w:t>the Subject may be released on bail at the discretion of a member of the police force who is of, or above, the rank of Sergeant, or who is the responsible officer for a police station.</w:t>
            </w:r>
          </w:p>
          <w:p w14:paraId="304CBC21" w14:textId="77777777" w:rsidR="00C50E89" w:rsidRPr="00C50E89" w:rsidRDefault="00C50E89" w:rsidP="00C50E89">
            <w:pPr>
              <w:overflowPunct w:val="0"/>
              <w:autoSpaceDE w:val="0"/>
              <w:autoSpaceDN w:val="0"/>
              <w:adjustRightInd w:val="0"/>
              <w:spacing w:after="120" w:line="276" w:lineRule="auto"/>
              <w:ind w:left="453" w:right="170" w:hanging="425"/>
              <w:textAlignment w:val="baseline"/>
              <w:rPr>
                <w:rFonts w:ascii="Arial" w:hAnsi="Arial" w:cs="Arial"/>
                <w:sz w:val="20"/>
                <w:szCs w:val="20"/>
              </w:rPr>
            </w:pPr>
            <w:r w:rsidRPr="00C50E89">
              <w:rPr>
                <w:rFonts w:ascii="Wingdings 2" w:hAnsi="Wingdings 2" w:cs="Arial"/>
                <w:sz w:val="20"/>
                <w:szCs w:val="20"/>
              </w:rPr>
              <w:t></w:t>
            </w:r>
            <w:r w:rsidRPr="00C50E89">
              <w:rPr>
                <w:rFonts w:ascii="Wingdings 2" w:hAnsi="Wingdings 2" w:cs="Arial"/>
                <w:sz w:val="20"/>
                <w:szCs w:val="20"/>
              </w:rPr>
              <w:tab/>
            </w:r>
            <w:r w:rsidRPr="00C50E89">
              <w:rPr>
                <w:rFonts w:ascii="Arial" w:hAnsi="Arial" w:cs="Arial"/>
                <w:sz w:val="20"/>
                <w:szCs w:val="20"/>
              </w:rPr>
              <w:t>the Subject may not be released on bail.</w:t>
            </w:r>
          </w:p>
        </w:tc>
      </w:tr>
    </w:tbl>
    <w:p w14:paraId="4502A4E6" w14:textId="3F1AC45E" w:rsidR="0026616B" w:rsidRDefault="0026616B">
      <w:pPr>
        <w:spacing w:after="0" w:line="240" w:lineRule="auto"/>
        <w:jc w:val="left"/>
        <w:rPr>
          <w:rFonts w:ascii="Arial" w:eastAsia="Times New Roman" w:hAnsi="Arial" w:cs="Arial"/>
          <w:b/>
          <w:sz w:val="12"/>
          <w:szCs w:val="12"/>
        </w:rPr>
      </w:pPr>
    </w:p>
    <w:tbl>
      <w:tblPr>
        <w:tblStyle w:val="TableGrid38"/>
        <w:tblW w:w="5000" w:type="pct"/>
        <w:tblLook w:val="04A0" w:firstRow="1" w:lastRow="0" w:firstColumn="1" w:lastColumn="0" w:noHBand="0" w:noVBand="1"/>
      </w:tblPr>
      <w:tblGrid>
        <w:gridCol w:w="9344"/>
      </w:tblGrid>
      <w:tr w:rsidR="00C50E89" w:rsidRPr="00C50E89" w14:paraId="759FD63B" w14:textId="77777777" w:rsidTr="0026616B">
        <w:trPr>
          <w:cantSplit/>
        </w:trPr>
        <w:tc>
          <w:tcPr>
            <w:tcW w:w="9344" w:type="dxa"/>
          </w:tcPr>
          <w:p w14:paraId="59A7785F" w14:textId="77777777" w:rsidR="00C50E89" w:rsidRPr="00C50E89" w:rsidRDefault="00C50E89" w:rsidP="00C50E89">
            <w:pPr>
              <w:widowControl w:val="0"/>
              <w:overflowPunct w:val="0"/>
              <w:autoSpaceDE w:val="0"/>
              <w:autoSpaceDN w:val="0"/>
              <w:adjustRightInd w:val="0"/>
              <w:spacing w:before="240" w:after="0" w:line="276" w:lineRule="auto"/>
              <w:ind w:right="176"/>
              <w:textAlignment w:val="baseline"/>
              <w:rPr>
                <w:rFonts w:ascii="Arial" w:hAnsi="Arial" w:cs="Arial"/>
                <w:b/>
                <w:sz w:val="20"/>
                <w:szCs w:val="20"/>
              </w:rPr>
            </w:pPr>
            <w:r w:rsidRPr="00C50E89">
              <w:rPr>
                <w:rFonts w:ascii="Arial" w:hAnsi="Arial" w:cs="Arial"/>
                <w:b/>
                <w:sz w:val="20"/>
                <w:szCs w:val="20"/>
              </w:rPr>
              <w:t>Authentication</w:t>
            </w:r>
          </w:p>
          <w:p w14:paraId="08C1BB3E" w14:textId="77777777" w:rsidR="00C50E89" w:rsidRPr="00C50E89" w:rsidRDefault="00C50E89" w:rsidP="00C50E89">
            <w:pPr>
              <w:widowControl w:val="0"/>
              <w:overflowPunct w:val="0"/>
              <w:autoSpaceDE w:val="0"/>
              <w:autoSpaceDN w:val="0"/>
              <w:adjustRightInd w:val="0"/>
              <w:spacing w:before="600" w:after="0" w:line="276" w:lineRule="auto"/>
              <w:ind w:right="176"/>
              <w:textAlignment w:val="baseline"/>
              <w:rPr>
                <w:rFonts w:ascii="Arial" w:hAnsi="Arial" w:cs="Arial"/>
                <w:sz w:val="20"/>
                <w:szCs w:val="20"/>
              </w:rPr>
            </w:pPr>
            <w:r w:rsidRPr="00C50E89">
              <w:rPr>
                <w:rFonts w:ascii="Arial" w:hAnsi="Arial" w:cs="Arial"/>
                <w:sz w:val="20"/>
                <w:szCs w:val="20"/>
              </w:rPr>
              <w:t>…………………………………………</w:t>
            </w:r>
          </w:p>
          <w:p w14:paraId="0B38EE20" w14:textId="77777777" w:rsidR="00C50E89" w:rsidRPr="00C50E89" w:rsidRDefault="00C50E89" w:rsidP="00C50E89">
            <w:pPr>
              <w:widowControl w:val="0"/>
              <w:overflowPunct w:val="0"/>
              <w:autoSpaceDE w:val="0"/>
              <w:autoSpaceDN w:val="0"/>
              <w:adjustRightInd w:val="0"/>
              <w:spacing w:after="0" w:line="276" w:lineRule="auto"/>
              <w:ind w:right="176"/>
              <w:textAlignment w:val="baseline"/>
              <w:rPr>
                <w:rFonts w:ascii="Arial" w:hAnsi="Arial" w:cs="Arial"/>
                <w:sz w:val="20"/>
                <w:szCs w:val="20"/>
              </w:rPr>
            </w:pPr>
            <w:r w:rsidRPr="00C50E89">
              <w:rPr>
                <w:rFonts w:ascii="Arial" w:hAnsi="Arial" w:cs="Arial"/>
                <w:sz w:val="20"/>
                <w:szCs w:val="20"/>
              </w:rPr>
              <w:t>Signature of Court Officer</w:t>
            </w:r>
          </w:p>
          <w:p w14:paraId="221408BC" w14:textId="77777777" w:rsidR="00C50E89" w:rsidRPr="00C50E89" w:rsidRDefault="00C50E89" w:rsidP="00C50E89">
            <w:pPr>
              <w:widowControl w:val="0"/>
              <w:overflowPunct w:val="0"/>
              <w:autoSpaceDE w:val="0"/>
              <w:autoSpaceDN w:val="0"/>
              <w:adjustRightInd w:val="0"/>
              <w:spacing w:after="120" w:line="276" w:lineRule="auto"/>
              <w:ind w:right="176"/>
              <w:textAlignment w:val="baseline"/>
              <w:rPr>
                <w:rFonts w:ascii="Arial" w:hAnsi="Arial" w:cs="Arial"/>
                <w:color w:val="000000"/>
                <w:sz w:val="20"/>
                <w:szCs w:val="20"/>
              </w:rPr>
            </w:pPr>
            <w:r w:rsidRPr="00C50E89">
              <w:rPr>
                <w:rFonts w:ascii="Arial" w:hAnsi="Arial" w:cs="Arial"/>
                <w:sz w:val="20"/>
                <w:szCs w:val="20"/>
              </w:rPr>
              <w:t>[</w:t>
            </w:r>
            <w:r w:rsidRPr="00C50E89">
              <w:rPr>
                <w:rFonts w:ascii="Arial" w:hAnsi="Arial" w:cs="Arial"/>
                <w:i/>
                <w:sz w:val="20"/>
                <w:szCs w:val="20"/>
              </w:rPr>
              <w:t>title and name</w:t>
            </w:r>
            <w:r w:rsidRPr="00C50E89">
              <w:rPr>
                <w:rFonts w:ascii="Arial" w:hAnsi="Arial" w:cs="Arial"/>
                <w:sz w:val="20"/>
                <w:szCs w:val="20"/>
              </w:rPr>
              <w:t>]</w:t>
            </w:r>
          </w:p>
        </w:tc>
      </w:tr>
    </w:tbl>
    <w:p w14:paraId="1AE4F265" w14:textId="77777777" w:rsidR="0026616B" w:rsidRDefault="0026616B" w:rsidP="00C50E89">
      <w:pPr>
        <w:ind w:left="284" w:hanging="284"/>
        <w:rPr>
          <w:rFonts w:eastAsia="Times New Roman"/>
          <w:szCs w:val="17"/>
        </w:rPr>
      </w:pPr>
    </w:p>
    <w:p w14:paraId="4CAA11E4" w14:textId="77777777" w:rsidR="0026616B" w:rsidRDefault="0026616B">
      <w:pPr>
        <w:spacing w:after="0" w:line="240" w:lineRule="auto"/>
        <w:jc w:val="left"/>
        <w:rPr>
          <w:rFonts w:eastAsia="Times New Roman"/>
          <w:szCs w:val="17"/>
        </w:rPr>
      </w:pPr>
      <w:r>
        <w:rPr>
          <w:rFonts w:eastAsia="Times New Roman"/>
          <w:szCs w:val="17"/>
        </w:rPr>
        <w:br w:type="page"/>
      </w:r>
    </w:p>
    <w:p w14:paraId="0FEA8FA5" w14:textId="5C33DCCA" w:rsidR="00C50E89" w:rsidRPr="00C50E89" w:rsidRDefault="00C50E89" w:rsidP="00C50E89">
      <w:pPr>
        <w:ind w:left="284" w:hanging="284"/>
        <w:rPr>
          <w:rFonts w:eastAsia="Times New Roman"/>
          <w:szCs w:val="17"/>
        </w:rPr>
      </w:pPr>
      <w:r w:rsidRPr="00C50E89">
        <w:rPr>
          <w:rFonts w:eastAsia="Times New Roman"/>
          <w:szCs w:val="17"/>
        </w:rPr>
        <w:lastRenderedPageBreak/>
        <w:t>18.</w:t>
      </w:r>
      <w:r w:rsidRPr="00C50E89">
        <w:rPr>
          <w:rFonts w:eastAsia="Times New Roman"/>
          <w:szCs w:val="17"/>
        </w:rPr>
        <w:tab/>
        <w:t>Schedule 1, Form 92V—Order - Fines Enforcement Act—Community Service Order and or Approved Treatment Program is deleted and substituted as follows:</w:t>
      </w:r>
    </w:p>
    <w:p w14:paraId="34956A4F" w14:textId="77777777" w:rsidR="00C50E89" w:rsidRPr="00C50E89" w:rsidRDefault="00C50E89" w:rsidP="00C50E89">
      <w:pPr>
        <w:tabs>
          <w:tab w:val="center" w:pos="4153"/>
          <w:tab w:val="right" w:pos="8306"/>
        </w:tabs>
        <w:overflowPunct w:val="0"/>
        <w:autoSpaceDE w:val="0"/>
        <w:autoSpaceDN w:val="0"/>
        <w:adjustRightInd w:val="0"/>
        <w:spacing w:after="480" w:line="240" w:lineRule="auto"/>
        <w:textAlignment w:val="baseline"/>
        <w:rPr>
          <w:rFonts w:ascii="Arial" w:eastAsia="Times New Roman" w:hAnsi="Arial" w:cs="Arial"/>
          <w:sz w:val="20"/>
          <w:szCs w:val="20"/>
          <w:lang w:val="en-US"/>
        </w:rPr>
      </w:pPr>
      <w:r w:rsidRPr="00C50E89">
        <w:rPr>
          <w:rFonts w:ascii="Arial" w:eastAsia="Times New Roman" w:hAnsi="Arial" w:cs="Arial"/>
          <w:sz w:val="20"/>
          <w:szCs w:val="20"/>
          <w:lang w:val="en-US"/>
        </w:rPr>
        <w:t>Form 92V</w:t>
      </w:r>
    </w:p>
    <w:tbl>
      <w:tblPr>
        <w:tblStyle w:val="TableGrid38"/>
        <w:tblW w:w="5000" w:type="pct"/>
        <w:tblBorders>
          <w:insideH w:val="none" w:sz="0" w:space="0" w:color="auto"/>
          <w:insideV w:val="none" w:sz="0" w:space="0" w:color="auto"/>
        </w:tblBorders>
        <w:tblLook w:val="04A0" w:firstRow="1" w:lastRow="0" w:firstColumn="1" w:lastColumn="0" w:noHBand="0" w:noVBand="1"/>
      </w:tblPr>
      <w:tblGrid>
        <w:gridCol w:w="7286"/>
        <w:gridCol w:w="2058"/>
      </w:tblGrid>
      <w:tr w:rsidR="00C50E89" w:rsidRPr="00C50E89" w14:paraId="3FF61075" w14:textId="77777777" w:rsidTr="004C6810">
        <w:tc>
          <w:tcPr>
            <w:tcW w:w="3899" w:type="pct"/>
            <w:tcBorders>
              <w:top w:val="single" w:sz="4" w:space="0" w:color="auto"/>
              <w:left w:val="single" w:sz="4" w:space="0" w:color="auto"/>
              <w:bottom w:val="nil"/>
              <w:right w:val="nil"/>
            </w:tcBorders>
            <w:hideMark/>
          </w:tcPr>
          <w:p w14:paraId="631C2978" w14:textId="77777777" w:rsidR="00C50E89" w:rsidRPr="00C50E89" w:rsidRDefault="00C50E89" w:rsidP="00C50E89">
            <w:pPr>
              <w:spacing w:after="0" w:line="240" w:lineRule="auto"/>
              <w:jc w:val="left"/>
              <w:textAlignment w:val="baseline"/>
              <w:rPr>
                <w:rFonts w:ascii="Arial" w:hAnsi="Arial" w:cs="Arial"/>
                <w:b/>
                <w:sz w:val="20"/>
              </w:rPr>
            </w:pPr>
            <w:r w:rsidRPr="00C50E89">
              <w:rPr>
                <w:rFonts w:ascii="Arial" w:hAnsi="Arial" w:cs="Arial"/>
                <w:b/>
                <w:sz w:val="16"/>
              </w:rPr>
              <w:t>To be inserted by Court</w:t>
            </w:r>
          </w:p>
        </w:tc>
        <w:tc>
          <w:tcPr>
            <w:tcW w:w="1101" w:type="pct"/>
            <w:tcBorders>
              <w:top w:val="single" w:sz="4" w:space="0" w:color="auto"/>
              <w:left w:val="nil"/>
              <w:bottom w:val="nil"/>
              <w:right w:val="single" w:sz="4" w:space="0" w:color="auto"/>
            </w:tcBorders>
          </w:tcPr>
          <w:p w14:paraId="4A6FD974" w14:textId="77777777" w:rsidR="00C50E89" w:rsidRPr="00C50E89" w:rsidRDefault="00C50E89" w:rsidP="00C50E89">
            <w:pPr>
              <w:spacing w:after="0" w:line="240" w:lineRule="auto"/>
              <w:jc w:val="left"/>
              <w:textAlignment w:val="baseline"/>
              <w:rPr>
                <w:rFonts w:ascii="Arial" w:hAnsi="Arial" w:cs="Arial"/>
                <w:sz w:val="20"/>
              </w:rPr>
            </w:pPr>
          </w:p>
        </w:tc>
      </w:tr>
      <w:tr w:rsidR="00C50E89" w:rsidRPr="00C50E89" w14:paraId="1A4F13BF" w14:textId="77777777" w:rsidTr="004C6810">
        <w:trPr>
          <w:trHeight w:val="1148"/>
        </w:trPr>
        <w:tc>
          <w:tcPr>
            <w:tcW w:w="3899" w:type="pct"/>
            <w:tcBorders>
              <w:top w:val="nil"/>
              <w:left w:val="single" w:sz="4" w:space="0" w:color="auto"/>
              <w:bottom w:val="single" w:sz="2" w:space="0" w:color="auto"/>
              <w:right w:val="nil"/>
            </w:tcBorders>
          </w:tcPr>
          <w:p w14:paraId="5DE21FC2" w14:textId="77777777" w:rsidR="00C50E89" w:rsidRPr="00C50E89" w:rsidRDefault="00C50E89" w:rsidP="00C50E89">
            <w:pPr>
              <w:spacing w:after="0" w:line="240" w:lineRule="auto"/>
              <w:jc w:val="left"/>
              <w:textAlignment w:val="baseline"/>
              <w:rPr>
                <w:rFonts w:ascii="Arial" w:hAnsi="Arial" w:cs="Arial"/>
                <w:sz w:val="20"/>
              </w:rPr>
            </w:pPr>
          </w:p>
          <w:p w14:paraId="46E94BB7" w14:textId="77777777" w:rsidR="00C50E89" w:rsidRPr="00C50E89" w:rsidRDefault="00C50E89" w:rsidP="00C50E89">
            <w:pPr>
              <w:spacing w:after="0" w:line="240" w:lineRule="auto"/>
              <w:jc w:val="left"/>
              <w:textAlignment w:val="baseline"/>
              <w:rPr>
                <w:rFonts w:ascii="Arial" w:hAnsi="Arial" w:cs="Arial"/>
                <w:sz w:val="20"/>
              </w:rPr>
            </w:pPr>
            <w:r w:rsidRPr="00C50E89">
              <w:rPr>
                <w:rFonts w:ascii="Arial" w:hAnsi="Arial" w:cs="Arial"/>
                <w:sz w:val="20"/>
              </w:rPr>
              <w:t xml:space="preserve">Case Number: </w:t>
            </w:r>
          </w:p>
          <w:p w14:paraId="7F0A7714" w14:textId="77777777" w:rsidR="00C50E89" w:rsidRPr="00C50E89" w:rsidRDefault="00C50E89" w:rsidP="00C50E89">
            <w:pPr>
              <w:spacing w:after="0" w:line="240" w:lineRule="auto"/>
              <w:jc w:val="left"/>
              <w:textAlignment w:val="baseline"/>
              <w:rPr>
                <w:rFonts w:ascii="Arial" w:hAnsi="Arial" w:cs="Arial"/>
                <w:sz w:val="20"/>
              </w:rPr>
            </w:pPr>
          </w:p>
          <w:p w14:paraId="4F874508" w14:textId="77777777" w:rsidR="00C50E89" w:rsidRPr="00C50E89" w:rsidRDefault="00C50E89" w:rsidP="00C50E89">
            <w:pPr>
              <w:spacing w:after="0" w:line="240" w:lineRule="auto"/>
              <w:jc w:val="left"/>
              <w:textAlignment w:val="baseline"/>
              <w:rPr>
                <w:rFonts w:ascii="Arial" w:hAnsi="Arial" w:cs="Arial"/>
                <w:sz w:val="20"/>
              </w:rPr>
            </w:pPr>
            <w:r w:rsidRPr="00C50E89">
              <w:rPr>
                <w:rFonts w:ascii="Arial" w:hAnsi="Arial" w:cs="Arial"/>
                <w:sz w:val="20"/>
              </w:rPr>
              <w:t>Date Filed:</w:t>
            </w:r>
          </w:p>
          <w:p w14:paraId="13702D09" w14:textId="77777777" w:rsidR="00C50E89" w:rsidRPr="00C50E89" w:rsidRDefault="00C50E89" w:rsidP="00C50E89">
            <w:pPr>
              <w:spacing w:after="0" w:line="240" w:lineRule="auto"/>
              <w:jc w:val="left"/>
              <w:textAlignment w:val="baseline"/>
              <w:rPr>
                <w:rFonts w:ascii="Arial" w:hAnsi="Arial" w:cs="Arial"/>
                <w:sz w:val="20"/>
              </w:rPr>
            </w:pPr>
          </w:p>
          <w:p w14:paraId="517C5FAD" w14:textId="77777777" w:rsidR="00C50E89" w:rsidRPr="00C50E89" w:rsidRDefault="00C50E89" w:rsidP="00C50E89">
            <w:pPr>
              <w:spacing w:after="0" w:line="240" w:lineRule="auto"/>
              <w:jc w:val="left"/>
              <w:textAlignment w:val="baseline"/>
              <w:rPr>
                <w:rFonts w:ascii="Arial" w:hAnsi="Arial" w:cs="Arial"/>
                <w:sz w:val="20"/>
              </w:rPr>
            </w:pPr>
            <w:r w:rsidRPr="00C50E89">
              <w:rPr>
                <w:rFonts w:ascii="Arial" w:hAnsi="Arial" w:cs="Arial"/>
                <w:sz w:val="20"/>
              </w:rPr>
              <w:t>FDN:</w:t>
            </w:r>
          </w:p>
          <w:p w14:paraId="2B6F4C89" w14:textId="77777777" w:rsidR="00C50E89" w:rsidRPr="00C50E89" w:rsidRDefault="00C50E89" w:rsidP="00C50E89">
            <w:pPr>
              <w:spacing w:after="0" w:line="240" w:lineRule="auto"/>
              <w:jc w:val="left"/>
              <w:textAlignment w:val="baseline"/>
              <w:rPr>
                <w:rFonts w:ascii="Arial" w:hAnsi="Arial" w:cs="Arial"/>
                <w:sz w:val="20"/>
              </w:rPr>
            </w:pPr>
          </w:p>
          <w:p w14:paraId="67D7F1B1" w14:textId="77777777" w:rsidR="00C50E89" w:rsidRPr="00C50E89" w:rsidRDefault="00C50E89" w:rsidP="00C50E89">
            <w:pPr>
              <w:spacing w:after="0" w:line="240" w:lineRule="auto"/>
              <w:jc w:val="left"/>
              <w:textAlignment w:val="baseline"/>
              <w:rPr>
                <w:rFonts w:ascii="Arial" w:hAnsi="Arial" w:cs="Arial"/>
                <w:sz w:val="20"/>
              </w:rPr>
            </w:pPr>
          </w:p>
        </w:tc>
        <w:tc>
          <w:tcPr>
            <w:tcW w:w="1101" w:type="pct"/>
            <w:tcBorders>
              <w:top w:val="nil"/>
              <w:left w:val="nil"/>
              <w:bottom w:val="single" w:sz="2" w:space="0" w:color="auto"/>
              <w:right w:val="single" w:sz="4" w:space="0" w:color="auto"/>
            </w:tcBorders>
          </w:tcPr>
          <w:p w14:paraId="62600FE8" w14:textId="77777777" w:rsidR="00C50E89" w:rsidRPr="00C50E89" w:rsidRDefault="00C50E89" w:rsidP="00C50E89">
            <w:pPr>
              <w:spacing w:after="0" w:line="240" w:lineRule="auto"/>
              <w:jc w:val="left"/>
              <w:textAlignment w:val="baseline"/>
              <w:rPr>
                <w:rFonts w:ascii="Arial" w:hAnsi="Arial" w:cs="Arial"/>
                <w:sz w:val="20"/>
              </w:rPr>
            </w:pPr>
          </w:p>
        </w:tc>
      </w:tr>
    </w:tbl>
    <w:p w14:paraId="66B53F68" w14:textId="77777777" w:rsidR="00C50E89" w:rsidRPr="00C50E89" w:rsidRDefault="00C50E89" w:rsidP="00C50E89">
      <w:pPr>
        <w:tabs>
          <w:tab w:val="center" w:pos="4153"/>
          <w:tab w:val="right" w:pos="8306"/>
        </w:tabs>
        <w:overflowPunct w:val="0"/>
        <w:autoSpaceDE w:val="0"/>
        <w:autoSpaceDN w:val="0"/>
        <w:adjustRightInd w:val="0"/>
        <w:spacing w:after="0" w:line="240" w:lineRule="auto"/>
        <w:rPr>
          <w:rFonts w:eastAsia="Times New Roman"/>
          <w:sz w:val="24"/>
          <w:szCs w:val="20"/>
          <w:lang w:val="en-US"/>
        </w:rPr>
      </w:pPr>
    </w:p>
    <w:p w14:paraId="524E5B63" w14:textId="77777777" w:rsidR="00C50E89" w:rsidRPr="00C50E89" w:rsidRDefault="00C50E89" w:rsidP="00C50E89">
      <w:pPr>
        <w:tabs>
          <w:tab w:val="left" w:pos="1134"/>
          <w:tab w:val="left" w:pos="2342"/>
          <w:tab w:val="left" w:pos="4536"/>
          <w:tab w:val="right" w:pos="8789"/>
        </w:tabs>
        <w:overflowPunct w:val="0"/>
        <w:autoSpaceDE w:val="0"/>
        <w:autoSpaceDN w:val="0"/>
        <w:adjustRightInd w:val="0"/>
        <w:spacing w:after="0" w:line="240" w:lineRule="auto"/>
        <w:textAlignment w:val="baseline"/>
        <w:rPr>
          <w:rFonts w:ascii="Arial" w:eastAsia="Times New Roman" w:hAnsi="Arial" w:cs="Calibri"/>
          <w:b/>
          <w:bCs/>
          <w:sz w:val="20"/>
          <w:szCs w:val="20"/>
        </w:rPr>
      </w:pPr>
    </w:p>
    <w:p w14:paraId="2314C04E" w14:textId="77777777" w:rsidR="00C50E89" w:rsidRPr="00C50E89" w:rsidRDefault="00C50E89" w:rsidP="00C50E89">
      <w:pPr>
        <w:tabs>
          <w:tab w:val="left" w:pos="1134"/>
          <w:tab w:val="left" w:pos="2342"/>
          <w:tab w:val="left" w:pos="4536"/>
          <w:tab w:val="right" w:pos="8789"/>
        </w:tabs>
        <w:overflowPunct w:val="0"/>
        <w:autoSpaceDE w:val="0"/>
        <w:autoSpaceDN w:val="0"/>
        <w:adjustRightInd w:val="0"/>
        <w:spacing w:after="0" w:line="360" w:lineRule="auto"/>
        <w:jc w:val="center"/>
        <w:textAlignment w:val="baseline"/>
        <w:rPr>
          <w:rFonts w:ascii="Arial" w:eastAsia="Times New Roman" w:hAnsi="Arial" w:cs="Arial"/>
          <w:b/>
          <w:bCs/>
          <w:sz w:val="28"/>
          <w:szCs w:val="20"/>
        </w:rPr>
      </w:pPr>
      <w:r w:rsidRPr="00C50E89">
        <w:rPr>
          <w:rFonts w:ascii="Arial" w:eastAsia="Times New Roman" w:hAnsi="Arial" w:cs="Arial"/>
          <w:b/>
          <w:bCs/>
          <w:sz w:val="28"/>
          <w:szCs w:val="20"/>
        </w:rPr>
        <w:t>ORDER—FINES ENFORCEMENT ACT—COMMUNITY SERVICE ORDER</w:t>
      </w:r>
    </w:p>
    <w:p w14:paraId="6E2233EB" w14:textId="77777777" w:rsidR="00C50E89" w:rsidRPr="00C50E89" w:rsidRDefault="00C50E89" w:rsidP="00C50E89">
      <w:pPr>
        <w:tabs>
          <w:tab w:val="left" w:pos="1134"/>
          <w:tab w:val="left" w:pos="2342"/>
          <w:tab w:val="left" w:pos="4536"/>
          <w:tab w:val="right" w:pos="8789"/>
        </w:tabs>
        <w:overflowPunct w:val="0"/>
        <w:autoSpaceDE w:val="0"/>
        <w:autoSpaceDN w:val="0"/>
        <w:adjustRightInd w:val="0"/>
        <w:spacing w:after="0" w:line="360" w:lineRule="auto"/>
        <w:jc w:val="center"/>
        <w:textAlignment w:val="baseline"/>
        <w:rPr>
          <w:rFonts w:ascii="Arial" w:eastAsia="Times New Roman" w:hAnsi="Arial" w:cs="Arial"/>
          <w:b/>
          <w:bCs/>
          <w:sz w:val="20"/>
          <w:szCs w:val="20"/>
        </w:rPr>
      </w:pPr>
    </w:p>
    <w:p w14:paraId="312EB86E" w14:textId="77777777" w:rsidR="00C50E89" w:rsidRPr="00C50E89" w:rsidRDefault="00C50E89" w:rsidP="00C50E89">
      <w:pPr>
        <w:tabs>
          <w:tab w:val="left" w:pos="1134"/>
          <w:tab w:val="left" w:pos="2342"/>
          <w:tab w:val="left" w:pos="4536"/>
          <w:tab w:val="right" w:pos="8789"/>
        </w:tabs>
        <w:overflowPunct w:val="0"/>
        <w:autoSpaceDE w:val="0"/>
        <w:autoSpaceDN w:val="0"/>
        <w:adjustRightInd w:val="0"/>
        <w:spacing w:after="0" w:line="240" w:lineRule="auto"/>
        <w:textAlignment w:val="baseline"/>
        <w:rPr>
          <w:rFonts w:ascii="Arial" w:eastAsia="Times New Roman" w:hAnsi="Arial" w:cs="Arial"/>
          <w:bCs/>
          <w:sz w:val="20"/>
          <w:szCs w:val="20"/>
        </w:rPr>
      </w:pPr>
      <w:r w:rsidRPr="00C50E89">
        <w:rPr>
          <w:rFonts w:ascii="Arial" w:eastAsia="Times New Roman" w:hAnsi="Arial" w:cs="Arial"/>
          <w:iCs/>
          <w:sz w:val="20"/>
          <w:szCs w:val="20"/>
        </w:rPr>
        <w:t>[</w:t>
      </w:r>
      <w:r w:rsidRPr="00C50E89">
        <w:rPr>
          <w:rFonts w:ascii="Arial" w:eastAsia="Times New Roman" w:hAnsi="Arial" w:cs="Arial"/>
          <w:i/>
          <w:iCs/>
          <w:sz w:val="20"/>
          <w:szCs w:val="20"/>
        </w:rPr>
        <w:t>MAGISTRATES/YOUTH</w:t>
      </w:r>
      <w:r w:rsidRPr="00C50E89">
        <w:rPr>
          <w:rFonts w:ascii="Arial" w:eastAsia="Times New Roman" w:hAnsi="Arial" w:cs="Arial"/>
          <w:iCs/>
          <w:sz w:val="20"/>
          <w:szCs w:val="20"/>
        </w:rPr>
        <w:t xml:space="preserve">] </w:t>
      </w:r>
      <w:r w:rsidRPr="00C50E89">
        <w:rPr>
          <w:rFonts w:ascii="Arial" w:eastAsia="Times New Roman" w:hAnsi="Arial" w:cs="Arial"/>
          <w:b/>
          <w:sz w:val="12"/>
          <w:szCs w:val="20"/>
        </w:rPr>
        <w:t xml:space="preserve">Select one </w:t>
      </w:r>
      <w:r w:rsidRPr="00C50E89">
        <w:rPr>
          <w:rFonts w:ascii="Arial" w:eastAsia="Times New Roman" w:hAnsi="Arial" w:cs="Arial"/>
          <w:iCs/>
          <w:sz w:val="20"/>
          <w:szCs w:val="20"/>
        </w:rPr>
        <w:t xml:space="preserve">COURT </w:t>
      </w:r>
      <w:r w:rsidRPr="00C50E89">
        <w:rPr>
          <w:rFonts w:ascii="Arial" w:eastAsia="Times New Roman" w:hAnsi="Arial" w:cs="Arial"/>
          <w:bCs/>
          <w:sz w:val="20"/>
          <w:szCs w:val="20"/>
        </w:rPr>
        <w:t xml:space="preserve">OF SOUTH AUSTRALIA </w:t>
      </w:r>
    </w:p>
    <w:p w14:paraId="686629C0" w14:textId="77777777" w:rsidR="00C50E89" w:rsidRPr="00C50E89" w:rsidRDefault="00C50E89" w:rsidP="00C50E89">
      <w:pPr>
        <w:tabs>
          <w:tab w:val="left" w:pos="1134"/>
          <w:tab w:val="left" w:pos="2342"/>
          <w:tab w:val="left" w:pos="4536"/>
          <w:tab w:val="right" w:pos="8789"/>
        </w:tabs>
        <w:overflowPunct w:val="0"/>
        <w:autoSpaceDE w:val="0"/>
        <w:autoSpaceDN w:val="0"/>
        <w:adjustRightInd w:val="0"/>
        <w:spacing w:after="0" w:line="240" w:lineRule="auto"/>
        <w:textAlignment w:val="baseline"/>
        <w:rPr>
          <w:rFonts w:ascii="Arial" w:eastAsia="Times New Roman" w:hAnsi="Arial" w:cs="Arial"/>
          <w:iCs/>
          <w:sz w:val="20"/>
          <w:szCs w:val="20"/>
        </w:rPr>
      </w:pPr>
      <w:r w:rsidRPr="00C50E89">
        <w:rPr>
          <w:rFonts w:ascii="Arial" w:eastAsia="Times New Roman" w:hAnsi="Arial" w:cs="Arial"/>
          <w:iCs/>
          <w:sz w:val="20"/>
          <w:szCs w:val="20"/>
        </w:rPr>
        <w:t>SPECIAL STATUTORY JURISDICTION</w:t>
      </w:r>
    </w:p>
    <w:p w14:paraId="325CAA21" w14:textId="77777777" w:rsidR="00C50E89" w:rsidRPr="00C50E89" w:rsidRDefault="00C50E89" w:rsidP="00C50E89">
      <w:pPr>
        <w:tabs>
          <w:tab w:val="left" w:pos="1134"/>
          <w:tab w:val="left" w:pos="2342"/>
          <w:tab w:val="left" w:pos="4536"/>
          <w:tab w:val="right" w:pos="8789"/>
        </w:tabs>
        <w:overflowPunct w:val="0"/>
        <w:autoSpaceDE w:val="0"/>
        <w:autoSpaceDN w:val="0"/>
        <w:adjustRightInd w:val="0"/>
        <w:spacing w:before="480" w:after="0" w:line="240" w:lineRule="auto"/>
        <w:textAlignment w:val="baseline"/>
        <w:rPr>
          <w:rFonts w:ascii="Arial" w:eastAsia="Times New Roman" w:hAnsi="Arial" w:cs="Arial"/>
          <w:b/>
          <w:sz w:val="20"/>
          <w:szCs w:val="20"/>
        </w:rPr>
      </w:pPr>
      <w:r w:rsidRPr="00C50E89">
        <w:rPr>
          <w:rFonts w:ascii="Arial" w:eastAsia="Times New Roman" w:hAnsi="Arial" w:cs="Arial"/>
          <w:b/>
          <w:sz w:val="20"/>
          <w:szCs w:val="20"/>
        </w:rPr>
        <w:t>[</w:t>
      </w:r>
      <w:r w:rsidRPr="00C50E89">
        <w:rPr>
          <w:rFonts w:ascii="Arial" w:eastAsia="Times New Roman" w:hAnsi="Arial" w:cs="Arial"/>
          <w:b/>
          <w:i/>
          <w:sz w:val="20"/>
          <w:szCs w:val="20"/>
        </w:rPr>
        <w:t>FULL NAME</w:t>
      </w:r>
      <w:r w:rsidRPr="00C50E89">
        <w:rPr>
          <w:rFonts w:ascii="Arial" w:eastAsia="Times New Roman" w:hAnsi="Arial" w:cs="Arial"/>
          <w:b/>
          <w:sz w:val="20"/>
          <w:szCs w:val="20"/>
        </w:rPr>
        <w:t>]</w:t>
      </w:r>
    </w:p>
    <w:p w14:paraId="27F785BD" w14:textId="77777777" w:rsidR="00C50E89" w:rsidRPr="00C50E89" w:rsidDel="00897A6B" w:rsidRDefault="00C50E89" w:rsidP="00C50E89">
      <w:pPr>
        <w:tabs>
          <w:tab w:val="left" w:pos="1134"/>
          <w:tab w:val="left" w:pos="2342"/>
          <w:tab w:val="left" w:pos="4536"/>
          <w:tab w:val="right" w:pos="8789"/>
        </w:tabs>
        <w:overflowPunct w:val="0"/>
        <w:autoSpaceDE w:val="0"/>
        <w:autoSpaceDN w:val="0"/>
        <w:adjustRightInd w:val="0"/>
        <w:spacing w:after="480" w:line="240" w:lineRule="auto"/>
        <w:textAlignment w:val="baseline"/>
        <w:rPr>
          <w:rFonts w:ascii="Arial" w:eastAsia="Times New Roman" w:hAnsi="Arial" w:cs="Arial"/>
          <w:b/>
          <w:sz w:val="20"/>
          <w:szCs w:val="20"/>
        </w:rPr>
      </w:pPr>
      <w:r w:rsidRPr="00C50E89">
        <w:rPr>
          <w:rFonts w:ascii="Arial" w:eastAsia="Times New Roman" w:hAnsi="Arial" w:cs="Arial"/>
          <w:b/>
          <w:sz w:val="20"/>
          <w:szCs w:val="20"/>
        </w:rPr>
        <w:t>Applicant</w:t>
      </w:r>
    </w:p>
    <w:p w14:paraId="5DD25DA7" w14:textId="77777777" w:rsidR="00C50E89" w:rsidRPr="00C50E89" w:rsidRDefault="00C50E89" w:rsidP="00C50E89">
      <w:pPr>
        <w:tabs>
          <w:tab w:val="left" w:pos="1134"/>
          <w:tab w:val="left" w:pos="2342"/>
          <w:tab w:val="left" w:pos="4536"/>
          <w:tab w:val="right" w:pos="8789"/>
        </w:tabs>
        <w:overflowPunct w:val="0"/>
        <w:autoSpaceDE w:val="0"/>
        <w:autoSpaceDN w:val="0"/>
        <w:adjustRightInd w:val="0"/>
        <w:spacing w:before="360" w:after="0" w:line="240" w:lineRule="auto"/>
        <w:textAlignment w:val="baseline"/>
        <w:rPr>
          <w:rFonts w:ascii="Arial" w:eastAsia="Times New Roman" w:hAnsi="Arial" w:cs="Arial"/>
          <w:b/>
          <w:sz w:val="20"/>
          <w:szCs w:val="20"/>
        </w:rPr>
      </w:pPr>
      <w:r w:rsidRPr="00C50E89">
        <w:rPr>
          <w:rFonts w:ascii="Arial" w:eastAsia="Times New Roman" w:hAnsi="Arial" w:cs="Arial"/>
          <w:b/>
          <w:sz w:val="20"/>
          <w:szCs w:val="20"/>
        </w:rPr>
        <w:t>[</w:t>
      </w:r>
      <w:r w:rsidRPr="00C50E89">
        <w:rPr>
          <w:rFonts w:ascii="Arial" w:eastAsia="Times New Roman" w:hAnsi="Arial" w:cs="Arial"/>
          <w:b/>
          <w:i/>
          <w:sz w:val="20"/>
          <w:szCs w:val="20"/>
        </w:rPr>
        <w:t>FULL NAME</w:t>
      </w:r>
      <w:r w:rsidRPr="00C50E89">
        <w:rPr>
          <w:rFonts w:ascii="Arial" w:eastAsia="Times New Roman" w:hAnsi="Arial" w:cs="Arial"/>
          <w:b/>
          <w:sz w:val="20"/>
          <w:szCs w:val="20"/>
        </w:rPr>
        <w:t>]</w:t>
      </w:r>
    </w:p>
    <w:p w14:paraId="6A5FC022" w14:textId="77777777" w:rsidR="00C50E89" w:rsidRPr="00C50E89" w:rsidRDefault="00C50E89" w:rsidP="00C50E89">
      <w:pPr>
        <w:tabs>
          <w:tab w:val="left" w:pos="1134"/>
          <w:tab w:val="left" w:pos="2342"/>
          <w:tab w:val="left" w:pos="4536"/>
          <w:tab w:val="right" w:pos="8789"/>
        </w:tabs>
        <w:overflowPunct w:val="0"/>
        <w:autoSpaceDE w:val="0"/>
        <w:autoSpaceDN w:val="0"/>
        <w:adjustRightInd w:val="0"/>
        <w:spacing w:after="480" w:line="240" w:lineRule="auto"/>
        <w:textAlignment w:val="baseline"/>
        <w:rPr>
          <w:rFonts w:ascii="Arial" w:eastAsia="Times New Roman" w:hAnsi="Arial" w:cs="Arial"/>
          <w:b/>
          <w:sz w:val="20"/>
          <w:szCs w:val="20"/>
        </w:rPr>
      </w:pPr>
      <w:r w:rsidRPr="00C50E89">
        <w:rPr>
          <w:rFonts w:ascii="Arial" w:eastAsia="Times New Roman" w:hAnsi="Arial" w:cs="Arial"/>
          <w:b/>
          <w:sz w:val="20"/>
          <w:szCs w:val="20"/>
        </w:rPr>
        <w:t>Respondent</w:t>
      </w:r>
    </w:p>
    <w:tbl>
      <w:tblPr>
        <w:tblStyle w:val="TableGrid38"/>
        <w:tblW w:w="5000" w:type="pct"/>
        <w:tblLook w:val="04A0" w:firstRow="1" w:lastRow="0" w:firstColumn="1" w:lastColumn="0" w:noHBand="0" w:noVBand="1"/>
      </w:tblPr>
      <w:tblGrid>
        <w:gridCol w:w="9344"/>
      </w:tblGrid>
      <w:tr w:rsidR="00C50E89" w:rsidRPr="00C50E89" w14:paraId="3D34B319" w14:textId="77777777" w:rsidTr="004C6810">
        <w:tc>
          <w:tcPr>
            <w:tcW w:w="5000" w:type="pct"/>
          </w:tcPr>
          <w:p w14:paraId="765ACAD7" w14:textId="77777777" w:rsidR="00C50E89" w:rsidRPr="00C50E89" w:rsidRDefault="00C50E89" w:rsidP="00C50E89">
            <w:pPr>
              <w:spacing w:before="240" w:after="240" w:line="276" w:lineRule="auto"/>
              <w:ind w:right="142"/>
              <w:jc w:val="left"/>
              <w:textAlignment w:val="baseline"/>
              <w:rPr>
                <w:rFonts w:ascii="Arial" w:hAnsi="Arial" w:cs="Arial"/>
                <w:b/>
                <w:sz w:val="22"/>
              </w:rPr>
            </w:pPr>
            <w:r w:rsidRPr="00C50E89">
              <w:rPr>
                <w:rFonts w:ascii="Arial" w:hAnsi="Arial" w:cs="Arial"/>
                <w:b/>
                <w:sz w:val="22"/>
              </w:rPr>
              <w:t>Introduction</w:t>
            </w:r>
          </w:p>
          <w:p w14:paraId="142488ED" w14:textId="77777777" w:rsidR="00C50E89" w:rsidRPr="00C50E89" w:rsidRDefault="00C50E89" w:rsidP="00C50E89">
            <w:pPr>
              <w:spacing w:before="240" w:after="0" w:line="276" w:lineRule="auto"/>
              <w:ind w:right="141"/>
              <w:jc w:val="left"/>
              <w:textAlignment w:val="baseline"/>
              <w:rPr>
                <w:rFonts w:ascii="Arial" w:hAnsi="Arial" w:cs="Arial"/>
                <w:b/>
                <w:sz w:val="20"/>
              </w:rPr>
            </w:pPr>
            <w:r w:rsidRPr="00C50E89">
              <w:rPr>
                <w:rFonts w:ascii="Arial" w:hAnsi="Arial" w:cs="Arial"/>
                <w:b/>
                <w:sz w:val="20"/>
              </w:rPr>
              <w:t>Hearing</w:t>
            </w:r>
          </w:p>
          <w:p w14:paraId="58A5B873" w14:textId="77777777" w:rsidR="00C50E89" w:rsidRPr="00C50E89" w:rsidRDefault="00C50E89" w:rsidP="00C50E89">
            <w:pPr>
              <w:widowControl w:val="0"/>
              <w:spacing w:before="120" w:after="0" w:line="276" w:lineRule="auto"/>
              <w:jc w:val="left"/>
              <w:textAlignment w:val="baseline"/>
              <w:rPr>
                <w:rFonts w:ascii="Arial" w:hAnsi="Arial" w:cs="Arial"/>
                <w:i/>
                <w:sz w:val="20"/>
              </w:rPr>
            </w:pPr>
            <w:r w:rsidRPr="00C50E89">
              <w:rPr>
                <w:rFonts w:ascii="Arial" w:hAnsi="Arial" w:cs="Arial"/>
                <w:sz w:val="20"/>
              </w:rPr>
              <w:t>Hearing Location: [</w:t>
            </w:r>
            <w:r w:rsidRPr="00C50E89">
              <w:rPr>
                <w:rFonts w:ascii="Arial" w:hAnsi="Arial" w:cs="Arial"/>
                <w:i/>
                <w:sz w:val="20"/>
              </w:rPr>
              <w:t>suburb</w:t>
            </w:r>
            <w:r w:rsidRPr="00C50E89">
              <w:rPr>
                <w:rFonts w:ascii="Arial" w:hAnsi="Arial" w:cs="Arial"/>
                <w:sz w:val="20"/>
              </w:rPr>
              <w:t>]</w:t>
            </w:r>
          </w:p>
          <w:p w14:paraId="68A1F123" w14:textId="77777777" w:rsidR="00C50E89" w:rsidRPr="00C50E89" w:rsidRDefault="00C50E89" w:rsidP="00C50E89">
            <w:pPr>
              <w:widowControl w:val="0"/>
              <w:spacing w:after="0" w:line="276" w:lineRule="auto"/>
              <w:jc w:val="left"/>
              <w:textAlignment w:val="baseline"/>
              <w:rPr>
                <w:rFonts w:ascii="Arial" w:eastAsia="Arial" w:hAnsi="Arial" w:cs="Arial"/>
                <w:sz w:val="20"/>
              </w:rPr>
            </w:pPr>
            <w:r w:rsidRPr="00C50E89">
              <w:rPr>
                <w:rFonts w:ascii="Arial" w:eastAsia="Arial" w:hAnsi="Arial" w:cs="Arial"/>
                <w:sz w:val="20"/>
              </w:rPr>
              <w:t>[</w:t>
            </w:r>
            <w:r w:rsidRPr="00C50E89">
              <w:rPr>
                <w:rFonts w:ascii="Arial" w:eastAsia="Arial" w:hAnsi="Arial" w:cs="Arial"/>
                <w:i/>
                <w:sz w:val="20"/>
              </w:rPr>
              <w:t>Hearing date</w:t>
            </w:r>
            <w:r w:rsidRPr="00C50E89">
              <w:rPr>
                <w:rFonts w:ascii="Arial" w:eastAsia="Arial" w:hAnsi="Arial" w:cs="Arial"/>
                <w:sz w:val="20"/>
              </w:rPr>
              <w:t>] [</w:t>
            </w:r>
            <w:r w:rsidRPr="00C50E89">
              <w:rPr>
                <w:rFonts w:ascii="Arial" w:eastAsia="Arial" w:hAnsi="Arial" w:cs="Arial"/>
                <w:i/>
                <w:sz w:val="20"/>
              </w:rPr>
              <w:t>Listed starting time</w:t>
            </w:r>
            <w:r w:rsidRPr="00C50E89">
              <w:rPr>
                <w:rFonts w:ascii="Arial" w:eastAsia="Arial" w:hAnsi="Arial" w:cs="Arial"/>
                <w:sz w:val="20"/>
              </w:rPr>
              <w:t>]</w:t>
            </w:r>
            <w:r w:rsidRPr="00C50E89" w:rsidDel="00A95CDA">
              <w:rPr>
                <w:rFonts w:ascii="Arial" w:eastAsia="Arial" w:hAnsi="Arial" w:cs="Arial"/>
                <w:sz w:val="20"/>
              </w:rPr>
              <w:t xml:space="preserve"> </w:t>
            </w:r>
          </w:p>
          <w:p w14:paraId="27ACB1FE" w14:textId="77777777" w:rsidR="00C50E89" w:rsidRPr="00C50E89" w:rsidRDefault="00C50E89" w:rsidP="00C50E89">
            <w:pPr>
              <w:widowControl w:val="0"/>
              <w:spacing w:before="240" w:after="0" w:line="276" w:lineRule="auto"/>
              <w:jc w:val="left"/>
              <w:textAlignment w:val="baseline"/>
              <w:rPr>
                <w:rFonts w:ascii="Arial" w:eastAsia="Arial" w:hAnsi="Arial" w:cs="Arial"/>
                <w:sz w:val="20"/>
              </w:rPr>
            </w:pPr>
            <w:r w:rsidRPr="00C50E89">
              <w:rPr>
                <w:rFonts w:ascii="Arial" w:eastAsia="Arial" w:hAnsi="Arial" w:cs="Arial"/>
                <w:sz w:val="20"/>
              </w:rPr>
              <w:t>Hearing type:</w:t>
            </w:r>
          </w:p>
          <w:p w14:paraId="273534CB" w14:textId="77777777" w:rsidR="00C50E89" w:rsidRPr="00C50E89" w:rsidRDefault="00C50E89" w:rsidP="00C50E89">
            <w:pPr>
              <w:spacing w:before="240" w:after="0" w:line="276" w:lineRule="auto"/>
              <w:ind w:right="141"/>
              <w:jc w:val="left"/>
              <w:textAlignment w:val="baseline"/>
              <w:rPr>
                <w:rFonts w:ascii="Arial" w:eastAsia="Arial" w:hAnsi="Arial" w:cs="Arial"/>
                <w:sz w:val="20"/>
              </w:rPr>
            </w:pPr>
            <w:r w:rsidRPr="00C50E89">
              <w:rPr>
                <w:rFonts w:ascii="Arial" w:eastAsia="Arial" w:hAnsi="Arial" w:cs="Arial"/>
                <w:sz w:val="20"/>
              </w:rPr>
              <w:t>[</w:t>
            </w:r>
            <w:r w:rsidRPr="00C50E89">
              <w:rPr>
                <w:rFonts w:ascii="Arial" w:eastAsia="Arial" w:hAnsi="Arial" w:cs="Arial"/>
                <w:i/>
                <w:sz w:val="20"/>
              </w:rPr>
              <w:t>Presiding Officer</w:t>
            </w:r>
            <w:r w:rsidRPr="00C50E89">
              <w:rPr>
                <w:rFonts w:ascii="Arial" w:eastAsia="Arial" w:hAnsi="Arial" w:cs="Arial"/>
                <w:sz w:val="20"/>
              </w:rPr>
              <w:t>]</w:t>
            </w:r>
          </w:p>
          <w:p w14:paraId="3F370937" w14:textId="77777777" w:rsidR="00C50E89" w:rsidRPr="00C50E89" w:rsidRDefault="00C50E89" w:rsidP="00C50E89">
            <w:pPr>
              <w:widowControl w:val="0"/>
              <w:spacing w:before="240" w:after="120" w:line="276" w:lineRule="auto"/>
              <w:jc w:val="left"/>
              <w:textAlignment w:val="baseline"/>
              <w:rPr>
                <w:rFonts w:ascii="Arial" w:hAnsi="Arial" w:cs="Arial"/>
                <w:b/>
                <w:sz w:val="20"/>
              </w:rPr>
            </w:pPr>
            <w:r w:rsidRPr="00C50E89">
              <w:rPr>
                <w:rFonts w:ascii="Arial" w:hAnsi="Arial" w:cs="Arial"/>
                <w:b/>
                <w:sz w:val="20"/>
              </w:rPr>
              <w:t>Appearances</w:t>
            </w:r>
          </w:p>
          <w:p w14:paraId="3D696909" w14:textId="77777777" w:rsidR="00C50E89" w:rsidRPr="00C50E89" w:rsidRDefault="00C50E89" w:rsidP="00C50E89">
            <w:pPr>
              <w:widowControl w:val="0"/>
              <w:spacing w:after="0" w:line="276" w:lineRule="auto"/>
              <w:jc w:val="left"/>
              <w:textAlignment w:val="baseline"/>
              <w:rPr>
                <w:rFonts w:ascii="Arial" w:hAnsi="Arial" w:cs="Arial"/>
                <w:sz w:val="20"/>
              </w:rPr>
            </w:pPr>
            <w:r w:rsidRPr="00C50E89">
              <w:rPr>
                <w:rFonts w:ascii="Arial" w:hAnsi="Arial" w:cs="Arial"/>
                <w:sz w:val="20"/>
              </w:rPr>
              <w:t>[</w:t>
            </w:r>
            <w:r w:rsidRPr="00C50E89">
              <w:rPr>
                <w:rFonts w:ascii="Arial" w:hAnsi="Arial" w:cs="Arial"/>
                <w:i/>
                <w:sz w:val="20"/>
              </w:rPr>
              <w:t>Applicant/Appellant Appearance Information</w:t>
            </w:r>
            <w:r w:rsidRPr="00C50E89">
              <w:rPr>
                <w:rFonts w:ascii="Arial" w:hAnsi="Arial" w:cs="Arial"/>
                <w:sz w:val="20"/>
              </w:rPr>
              <w:t>]</w:t>
            </w:r>
          </w:p>
          <w:p w14:paraId="0FEF40E2" w14:textId="77777777" w:rsidR="00C50E89" w:rsidRPr="00C50E89" w:rsidRDefault="00C50E89" w:rsidP="00C50E89">
            <w:pPr>
              <w:widowControl w:val="0"/>
              <w:spacing w:after="0" w:line="276" w:lineRule="auto"/>
              <w:jc w:val="left"/>
              <w:textAlignment w:val="baseline"/>
              <w:rPr>
                <w:rFonts w:ascii="Arial" w:hAnsi="Arial" w:cs="Arial"/>
                <w:sz w:val="20"/>
              </w:rPr>
            </w:pPr>
            <w:r w:rsidRPr="00C50E89">
              <w:rPr>
                <w:rFonts w:ascii="Arial" w:hAnsi="Arial" w:cs="Arial"/>
                <w:sz w:val="20"/>
              </w:rPr>
              <w:t>[</w:t>
            </w:r>
            <w:r w:rsidRPr="00C50E89">
              <w:rPr>
                <w:rFonts w:ascii="Arial" w:hAnsi="Arial" w:cs="Arial"/>
                <w:i/>
                <w:sz w:val="20"/>
              </w:rPr>
              <w:t>Respondent Appearance Information</w:t>
            </w:r>
            <w:r w:rsidRPr="00C50E89">
              <w:rPr>
                <w:rFonts w:ascii="Arial" w:hAnsi="Arial" w:cs="Arial"/>
                <w:sz w:val="20"/>
              </w:rPr>
              <w:t>]</w:t>
            </w:r>
          </w:p>
          <w:p w14:paraId="6898E3EF" w14:textId="77777777" w:rsidR="00C50E89" w:rsidRPr="00C50E89" w:rsidRDefault="00C50E89" w:rsidP="00C50E89">
            <w:pPr>
              <w:spacing w:before="240" w:after="0" w:line="276" w:lineRule="auto"/>
              <w:jc w:val="left"/>
              <w:textAlignment w:val="baseline"/>
              <w:rPr>
                <w:rFonts w:ascii="Arial" w:hAnsi="Arial" w:cs="Arial"/>
                <w:b/>
                <w:sz w:val="20"/>
              </w:rPr>
            </w:pPr>
            <w:r w:rsidRPr="00C50E89">
              <w:rPr>
                <w:rFonts w:ascii="Arial" w:hAnsi="Arial" w:cs="Arial"/>
                <w:b/>
                <w:sz w:val="20"/>
              </w:rPr>
              <w:t>Remarks</w:t>
            </w:r>
          </w:p>
          <w:p w14:paraId="4C6D2CC1" w14:textId="77777777" w:rsidR="00C50E89" w:rsidRPr="00C50E89" w:rsidRDefault="00C50E89" w:rsidP="00C50E89">
            <w:pPr>
              <w:widowControl w:val="0"/>
              <w:spacing w:before="120" w:after="120" w:line="276" w:lineRule="auto"/>
              <w:jc w:val="left"/>
              <w:textAlignment w:val="baseline"/>
              <w:rPr>
                <w:rFonts w:ascii="Arial" w:hAnsi="Arial" w:cs="Arial"/>
                <w:sz w:val="20"/>
              </w:rPr>
            </w:pPr>
            <w:r w:rsidRPr="00C50E89">
              <w:rPr>
                <w:rFonts w:ascii="Arial" w:hAnsi="Arial" w:cs="Arial"/>
                <w:sz w:val="20"/>
              </w:rPr>
              <w:t xml:space="preserve">Pursuant to section 46 of the </w:t>
            </w:r>
            <w:r w:rsidRPr="00C50E89">
              <w:rPr>
                <w:rFonts w:ascii="Arial" w:hAnsi="Arial" w:cs="Arial"/>
                <w:i/>
                <w:sz w:val="20"/>
              </w:rPr>
              <w:t xml:space="preserve">Fines Enforcement and Debt Recovery Act 2017 </w:t>
            </w:r>
            <w:r w:rsidRPr="00C50E89">
              <w:rPr>
                <w:rFonts w:ascii="Arial" w:hAnsi="Arial" w:cs="Arial"/>
                <w:sz w:val="20"/>
              </w:rPr>
              <w:t>the Court is satisfied that:</w:t>
            </w:r>
          </w:p>
          <w:p w14:paraId="135AB54B" w14:textId="77777777" w:rsidR="00C50E89" w:rsidRPr="00C50E89" w:rsidRDefault="00C50E89" w:rsidP="00C50E89">
            <w:pPr>
              <w:keepNext/>
              <w:tabs>
                <w:tab w:val="left" w:pos="451"/>
              </w:tabs>
              <w:spacing w:after="120" w:line="276" w:lineRule="auto"/>
              <w:ind w:left="879" w:right="57" w:hanging="879"/>
              <w:jc w:val="left"/>
              <w:textAlignment w:val="baseline"/>
              <w:rPr>
                <w:rFonts w:ascii="Arial" w:hAnsi="Arial" w:cs="Arial"/>
                <w:sz w:val="20"/>
              </w:rPr>
            </w:pPr>
            <w:r w:rsidRPr="00C50E89">
              <w:rPr>
                <w:rFonts w:ascii="Wingdings 2" w:hAnsi="Wingdings 2" w:cs="Arial"/>
                <w:color w:val="000000"/>
                <w:sz w:val="20"/>
              </w:rPr>
              <w:lastRenderedPageBreak/>
              <w:t></w:t>
            </w:r>
            <w:r w:rsidRPr="00C50E89">
              <w:rPr>
                <w:rFonts w:ascii="Wingdings 2" w:hAnsi="Wingdings 2" w:cs="Arial"/>
                <w:color w:val="000000"/>
                <w:sz w:val="20"/>
              </w:rPr>
              <w:tab/>
            </w:r>
            <w:r w:rsidRPr="00C50E89">
              <w:rPr>
                <w:rFonts w:ascii="Arial" w:hAnsi="Arial" w:cs="Arial"/>
                <w:sz w:val="20"/>
              </w:rPr>
              <w:t>(a)</w:t>
            </w:r>
            <w:r w:rsidRPr="00C50E89">
              <w:rPr>
                <w:rFonts w:ascii="Arial" w:hAnsi="Arial" w:cs="Arial"/>
                <w:sz w:val="20"/>
              </w:rPr>
              <w:tab/>
              <w:t>the Respondent (‘the Subject’) does not have, and is not likely within a reasonable time to have, the means to satisfy the monetary amount owed, namely [</w:t>
            </w:r>
            <w:r w:rsidRPr="00C50E89">
              <w:rPr>
                <w:rFonts w:ascii="Arial" w:hAnsi="Arial" w:cs="Arial"/>
                <w:i/>
                <w:sz w:val="20"/>
              </w:rPr>
              <w:t>amount</w:t>
            </w:r>
            <w:r w:rsidRPr="00C50E89">
              <w:rPr>
                <w:rFonts w:ascii="Arial" w:hAnsi="Arial" w:cs="Arial"/>
                <w:sz w:val="20"/>
              </w:rPr>
              <w:t>] without they or their</w:t>
            </w:r>
            <w:r w:rsidRPr="00C50E89">
              <w:rPr>
                <w:rFonts w:ascii="Arial" w:hAnsi="Arial" w:cs="Arial"/>
                <w:i/>
                <w:sz w:val="20"/>
              </w:rPr>
              <w:t xml:space="preserve"> </w:t>
            </w:r>
            <w:r w:rsidRPr="00C50E89">
              <w:rPr>
                <w:rFonts w:ascii="Arial" w:hAnsi="Arial" w:cs="Arial"/>
                <w:iCs/>
                <w:sz w:val="20"/>
              </w:rPr>
              <w:t>dependents</w:t>
            </w:r>
            <w:r w:rsidRPr="00C50E89">
              <w:rPr>
                <w:rFonts w:ascii="Arial" w:hAnsi="Arial" w:cs="Arial"/>
                <w:sz w:val="20"/>
              </w:rPr>
              <w:t xml:space="preserve"> suffering hardship.</w:t>
            </w:r>
          </w:p>
          <w:p w14:paraId="19E9B52C" w14:textId="77777777" w:rsidR="00C50E89" w:rsidRPr="00C50E89" w:rsidRDefault="00C50E89" w:rsidP="00C50E89">
            <w:pPr>
              <w:keepNext/>
              <w:tabs>
                <w:tab w:val="left" w:pos="451"/>
              </w:tabs>
              <w:spacing w:before="120" w:after="120" w:line="276" w:lineRule="auto"/>
              <w:ind w:left="879" w:right="57" w:hanging="879"/>
              <w:jc w:val="left"/>
              <w:textAlignment w:val="baseline"/>
              <w:rPr>
                <w:rFonts w:ascii="Arial" w:hAnsi="Arial" w:cs="Arial"/>
                <w:sz w:val="20"/>
              </w:rPr>
            </w:pPr>
            <w:r w:rsidRPr="00C50E89">
              <w:rPr>
                <w:rFonts w:ascii="Wingdings 2" w:hAnsi="Wingdings 2" w:cs="Arial"/>
                <w:color w:val="000000"/>
                <w:sz w:val="20"/>
              </w:rPr>
              <w:t></w:t>
            </w:r>
            <w:r w:rsidRPr="00C50E89">
              <w:rPr>
                <w:rFonts w:ascii="Wingdings 2" w:hAnsi="Wingdings 2" w:cs="Arial"/>
                <w:color w:val="000000"/>
                <w:sz w:val="20"/>
              </w:rPr>
              <w:tab/>
            </w:r>
            <w:r w:rsidRPr="00C50E89">
              <w:rPr>
                <w:rFonts w:ascii="Arial" w:hAnsi="Arial" w:cs="Arial"/>
                <w:sz w:val="20"/>
              </w:rPr>
              <w:t>(b)</w:t>
            </w:r>
            <w:r w:rsidRPr="00C50E89">
              <w:rPr>
                <w:rFonts w:ascii="Arial" w:hAnsi="Arial" w:cs="Arial"/>
                <w:sz w:val="20"/>
              </w:rPr>
              <w:tab/>
            </w:r>
            <w:r w:rsidRPr="00C50E89">
              <w:rPr>
                <w:rFonts w:ascii="Arial" w:hAnsi="Arial" w:cs="Arial"/>
                <w:b/>
                <w:sz w:val="12"/>
              </w:rPr>
              <w:t xml:space="preserve"> Youth Court only </w:t>
            </w:r>
            <w:r w:rsidRPr="00C50E89">
              <w:rPr>
                <w:rFonts w:ascii="Arial" w:hAnsi="Arial" w:cs="Arial"/>
                <w:sz w:val="20"/>
              </w:rPr>
              <w:t>the [Applicant/Respondent] (‘the Subject’) is a youth who wishes to complete community service in lieu of paying the monetary amount owed, namely [</w:t>
            </w:r>
            <w:r w:rsidRPr="00C50E89">
              <w:rPr>
                <w:rFonts w:ascii="Arial" w:hAnsi="Arial" w:cs="Arial"/>
                <w:i/>
                <w:sz w:val="20"/>
              </w:rPr>
              <w:t>amount</w:t>
            </w:r>
            <w:r w:rsidRPr="00C50E89">
              <w:rPr>
                <w:rFonts w:ascii="Arial" w:hAnsi="Arial" w:cs="Arial"/>
                <w:sz w:val="20"/>
              </w:rPr>
              <w:t>].</w:t>
            </w:r>
          </w:p>
          <w:p w14:paraId="35D811EE" w14:textId="77777777" w:rsidR="00C50E89" w:rsidRPr="00C50E89" w:rsidRDefault="00C50E89" w:rsidP="00C50E89">
            <w:pPr>
              <w:tabs>
                <w:tab w:val="left" w:pos="451"/>
              </w:tabs>
              <w:spacing w:before="120" w:after="120" w:line="276" w:lineRule="auto"/>
              <w:ind w:left="877" w:right="57"/>
              <w:jc w:val="left"/>
              <w:textAlignment w:val="baseline"/>
              <w:rPr>
                <w:rFonts w:ascii="Arial" w:hAnsi="Arial" w:cs="Arial"/>
                <w:sz w:val="20"/>
              </w:rPr>
            </w:pPr>
          </w:p>
        </w:tc>
      </w:tr>
    </w:tbl>
    <w:p w14:paraId="29C7A58B" w14:textId="77777777" w:rsidR="00C50E89" w:rsidRPr="00C50E89" w:rsidRDefault="00C50E89" w:rsidP="00C50E89">
      <w:pPr>
        <w:spacing w:after="160" w:line="259" w:lineRule="auto"/>
        <w:jc w:val="left"/>
        <w:rPr>
          <w:rFonts w:ascii="Arial" w:eastAsia="Times New Roman" w:hAnsi="Arial" w:cs="Arial"/>
          <w:sz w:val="20"/>
          <w:szCs w:val="20"/>
        </w:rPr>
      </w:pPr>
    </w:p>
    <w:tbl>
      <w:tblPr>
        <w:tblStyle w:val="TableGrid38"/>
        <w:tblW w:w="5002" w:type="pct"/>
        <w:tblInd w:w="-5" w:type="dxa"/>
        <w:tblBorders>
          <w:insideH w:val="none" w:sz="0" w:space="0" w:color="auto"/>
          <w:insideV w:val="none" w:sz="0" w:space="0" w:color="auto"/>
        </w:tblBorders>
        <w:tblLook w:val="04A0" w:firstRow="1" w:lastRow="0" w:firstColumn="1" w:lastColumn="0" w:noHBand="0" w:noVBand="1"/>
      </w:tblPr>
      <w:tblGrid>
        <w:gridCol w:w="631"/>
        <w:gridCol w:w="643"/>
        <w:gridCol w:w="8074"/>
      </w:tblGrid>
      <w:tr w:rsidR="00C50E89" w:rsidRPr="00C50E89" w14:paraId="26F7719F" w14:textId="77777777" w:rsidTr="004C6810">
        <w:tc>
          <w:tcPr>
            <w:tcW w:w="4998" w:type="pct"/>
            <w:gridSpan w:val="3"/>
          </w:tcPr>
          <w:p w14:paraId="6B2688B4" w14:textId="77777777" w:rsidR="00C50E89" w:rsidRPr="00C50E89" w:rsidRDefault="00C50E89" w:rsidP="00C50E89">
            <w:pPr>
              <w:spacing w:before="240" w:after="240" w:line="276" w:lineRule="auto"/>
              <w:jc w:val="left"/>
              <w:textAlignment w:val="baseline"/>
              <w:rPr>
                <w:rFonts w:ascii="Arial" w:hAnsi="Arial" w:cs="Arial"/>
                <w:b/>
                <w:sz w:val="22"/>
              </w:rPr>
            </w:pPr>
            <w:r w:rsidRPr="00C50E89">
              <w:rPr>
                <w:rFonts w:ascii="Arial" w:hAnsi="Arial" w:cs="Arial"/>
                <w:b/>
                <w:sz w:val="22"/>
              </w:rPr>
              <w:t>Order</w:t>
            </w:r>
          </w:p>
          <w:p w14:paraId="40575EF9" w14:textId="77777777" w:rsidR="00C50E89" w:rsidRPr="00C50E89" w:rsidRDefault="00C50E89" w:rsidP="00C50E89">
            <w:pPr>
              <w:spacing w:before="240" w:after="240" w:line="276" w:lineRule="auto"/>
              <w:jc w:val="left"/>
              <w:textAlignment w:val="baseline"/>
              <w:rPr>
                <w:rFonts w:ascii="Arial" w:hAnsi="Arial" w:cs="Arial"/>
                <w:b/>
                <w:sz w:val="20"/>
              </w:rPr>
            </w:pPr>
            <w:r w:rsidRPr="00C50E89">
              <w:rPr>
                <w:rFonts w:ascii="Arial" w:hAnsi="Arial" w:cs="Arial"/>
                <w:b/>
                <w:sz w:val="20"/>
              </w:rPr>
              <w:t xml:space="preserve">Date of Order: </w:t>
            </w:r>
            <w:r w:rsidRPr="00C50E89">
              <w:rPr>
                <w:rFonts w:ascii="Arial" w:hAnsi="Arial" w:cs="Arial"/>
                <w:sz w:val="20"/>
              </w:rPr>
              <w:t>[</w:t>
            </w:r>
            <w:r w:rsidRPr="00C50E89">
              <w:rPr>
                <w:rFonts w:ascii="Arial" w:hAnsi="Arial" w:cs="Arial"/>
                <w:i/>
                <w:sz w:val="20"/>
              </w:rPr>
              <w:t>date</w:t>
            </w:r>
            <w:r w:rsidRPr="00C50E89">
              <w:rPr>
                <w:rFonts w:ascii="Arial" w:hAnsi="Arial" w:cs="Arial"/>
                <w:sz w:val="20"/>
              </w:rPr>
              <w:t>]</w:t>
            </w:r>
          </w:p>
          <w:p w14:paraId="72E33A6A" w14:textId="77777777" w:rsidR="00C50E89" w:rsidRPr="00C50E89" w:rsidRDefault="00C50E89" w:rsidP="00C50E89">
            <w:pPr>
              <w:widowControl w:val="0"/>
              <w:spacing w:before="60" w:after="0" w:line="276" w:lineRule="auto"/>
              <w:contextualSpacing/>
              <w:jc w:val="left"/>
              <w:textAlignment w:val="baseline"/>
              <w:rPr>
                <w:rFonts w:ascii="Arial" w:hAnsi="Arial" w:cs="Arial"/>
                <w:b/>
                <w:sz w:val="22"/>
              </w:rPr>
            </w:pPr>
            <w:r w:rsidRPr="00C50E89">
              <w:rPr>
                <w:rFonts w:ascii="Arial" w:hAnsi="Arial" w:cs="Arial"/>
                <w:b/>
                <w:sz w:val="20"/>
              </w:rPr>
              <w:t>Terms of Order</w:t>
            </w:r>
          </w:p>
          <w:p w14:paraId="1244EB0C" w14:textId="77777777" w:rsidR="00C50E89" w:rsidRPr="00C50E89" w:rsidRDefault="00C50E89" w:rsidP="00C50E89">
            <w:pPr>
              <w:widowControl w:val="0"/>
              <w:spacing w:before="120" w:after="0" w:line="276" w:lineRule="auto"/>
              <w:jc w:val="left"/>
              <w:textAlignment w:val="baseline"/>
              <w:rPr>
                <w:rFonts w:ascii="Arial" w:hAnsi="Arial" w:cs="Arial"/>
                <w:sz w:val="20"/>
              </w:rPr>
            </w:pPr>
            <w:r w:rsidRPr="00C50E89">
              <w:rPr>
                <w:rFonts w:ascii="Arial" w:hAnsi="Arial" w:cs="Arial"/>
                <w:sz w:val="20"/>
              </w:rPr>
              <w:t>It is ordered that:</w:t>
            </w:r>
          </w:p>
          <w:p w14:paraId="78F9EC9E" w14:textId="77777777" w:rsidR="00C50E89" w:rsidRPr="00C50E89" w:rsidRDefault="00C50E89" w:rsidP="00C50E89">
            <w:pPr>
              <w:spacing w:after="120" w:line="276" w:lineRule="auto"/>
              <w:jc w:val="left"/>
              <w:textAlignment w:val="baseline"/>
              <w:rPr>
                <w:rFonts w:ascii="Arial" w:hAnsi="Arial" w:cs="Arial"/>
                <w:b/>
                <w:sz w:val="12"/>
                <w:szCs w:val="12"/>
              </w:rPr>
            </w:pPr>
            <w:r w:rsidRPr="00C50E89">
              <w:rPr>
                <w:rFonts w:ascii="Arial" w:eastAsia="Arial" w:hAnsi="Arial" w:cs="Arial"/>
                <w:b/>
                <w:sz w:val="12"/>
                <w:szCs w:val="12"/>
              </w:rPr>
              <w:t>Orders in separately numbered paragraphs.</w:t>
            </w:r>
          </w:p>
        </w:tc>
      </w:tr>
      <w:tr w:rsidR="00C50E89" w:rsidRPr="00C50E89" w14:paraId="37E6E021" w14:textId="77777777" w:rsidTr="004C6810">
        <w:tc>
          <w:tcPr>
            <w:tcW w:w="271" w:type="pct"/>
          </w:tcPr>
          <w:p w14:paraId="7DCE9CED" w14:textId="77777777" w:rsidR="00C50E89" w:rsidRPr="00C50E89" w:rsidRDefault="00C50E89" w:rsidP="00C50E89">
            <w:pPr>
              <w:tabs>
                <w:tab w:val="left" w:pos="593"/>
              </w:tabs>
              <w:spacing w:after="120" w:line="276" w:lineRule="auto"/>
              <w:jc w:val="left"/>
              <w:textAlignment w:val="baseline"/>
              <w:rPr>
                <w:rFonts w:ascii="Arial" w:hAnsi="Arial" w:cs="Arial"/>
                <w:sz w:val="20"/>
              </w:rPr>
            </w:pPr>
            <w:r w:rsidRPr="00C50E89">
              <w:rPr>
                <w:rFonts w:ascii="Wingdings 2" w:hAnsi="Wingdings 2" w:cs="Arial"/>
                <w:color w:val="000000"/>
                <w:sz w:val="20"/>
              </w:rPr>
              <w:t></w:t>
            </w:r>
            <w:r w:rsidRPr="00C50E89">
              <w:rPr>
                <w:rFonts w:ascii="Wingdings 2" w:hAnsi="Wingdings 2" w:cs="Arial"/>
                <w:color w:val="000000"/>
                <w:sz w:val="20"/>
              </w:rPr>
              <w:tab/>
            </w:r>
          </w:p>
        </w:tc>
        <w:tc>
          <w:tcPr>
            <w:tcW w:w="271" w:type="pct"/>
          </w:tcPr>
          <w:p w14:paraId="7A672AD4" w14:textId="77777777" w:rsidR="00C50E89" w:rsidRPr="00C50E89" w:rsidRDefault="00C50E89" w:rsidP="00C50E89">
            <w:pPr>
              <w:tabs>
                <w:tab w:val="left" w:pos="593"/>
              </w:tabs>
              <w:spacing w:after="120" w:line="276" w:lineRule="auto"/>
              <w:jc w:val="left"/>
              <w:textAlignment w:val="baseline"/>
              <w:rPr>
                <w:rFonts w:ascii="Arial" w:hAnsi="Arial" w:cs="Arial"/>
                <w:sz w:val="20"/>
              </w:rPr>
            </w:pPr>
            <w:r w:rsidRPr="00C50E89">
              <w:rPr>
                <w:rFonts w:ascii="Arial" w:hAnsi="Arial" w:cs="Arial"/>
                <w:sz w:val="20"/>
              </w:rPr>
              <w:t>1.</w:t>
            </w:r>
            <w:r w:rsidRPr="00C50E89">
              <w:rPr>
                <w:rFonts w:ascii="Arial" w:hAnsi="Arial" w:cs="Arial"/>
                <w:sz w:val="20"/>
              </w:rPr>
              <w:tab/>
            </w:r>
          </w:p>
        </w:tc>
        <w:tc>
          <w:tcPr>
            <w:tcW w:w="4458" w:type="pct"/>
          </w:tcPr>
          <w:p w14:paraId="62E2F53C" w14:textId="77777777" w:rsidR="00C50E89" w:rsidRPr="00C50E89" w:rsidRDefault="00C50E89" w:rsidP="00C50E89">
            <w:pPr>
              <w:tabs>
                <w:tab w:val="left" w:pos="593"/>
              </w:tabs>
              <w:spacing w:after="120" w:line="276" w:lineRule="auto"/>
              <w:jc w:val="left"/>
              <w:textAlignment w:val="baseline"/>
              <w:rPr>
                <w:rFonts w:ascii="Arial" w:hAnsi="Arial" w:cs="Arial"/>
                <w:sz w:val="20"/>
              </w:rPr>
            </w:pPr>
            <w:r w:rsidRPr="00C50E89">
              <w:rPr>
                <w:rFonts w:ascii="Arial" w:hAnsi="Arial" w:cs="Arial"/>
                <w:sz w:val="20"/>
              </w:rPr>
              <w:t xml:space="preserve">Pursuant to section 46 of the </w:t>
            </w:r>
            <w:r w:rsidRPr="00C50E89">
              <w:rPr>
                <w:rFonts w:ascii="Arial" w:hAnsi="Arial" w:cs="Arial"/>
                <w:i/>
                <w:sz w:val="20"/>
              </w:rPr>
              <w:t>Fines Enforcement and Debt Recovery Act 2017</w:t>
            </w:r>
            <w:r w:rsidRPr="00C50E89">
              <w:rPr>
                <w:rFonts w:ascii="Arial" w:hAnsi="Arial" w:cs="Arial"/>
                <w:sz w:val="20"/>
              </w:rPr>
              <w:t xml:space="preserve">, the </w:t>
            </w:r>
            <w:r w:rsidRPr="00C50E89">
              <w:rPr>
                <w:rFonts w:ascii="Arial" w:hAnsi="Arial" w:cs="Arial"/>
                <w:iCs/>
                <w:sz w:val="20"/>
              </w:rPr>
              <w:t>Subject</w:t>
            </w:r>
            <w:r w:rsidRPr="00C50E89">
              <w:rPr>
                <w:rFonts w:ascii="Arial" w:hAnsi="Arial" w:cs="Arial"/>
                <w:sz w:val="20"/>
              </w:rPr>
              <w:t xml:space="preserve"> perform [</w:t>
            </w:r>
            <w:r w:rsidRPr="00C50E89">
              <w:rPr>
                <w:rFonts w:ascii="Arial" w:hAnsi="Arial" w:cs="Arial"/>
                <w:i/>
                <w:sz w:val="20"/>
              </w:rPr>
              <w:t>number of hours</w:t>
            </w:r>
            <w:r w:rsidRPr="00C50E89">
              <w:rPr>
                <w:rFonts w:ascii="Arial" w:hAnsi="Arial" w:cs="Arial"/>
                <w:sz w:val="20"/>
              </w:rPr>
              <w:t xml:space="preserve">] </w:t>
            </w:r>
            <w:r w:rsidRPr="00C50E89">
              <w:rPr>
                <w:rFonts w:ascii="Arial" w:hAnsi="Arial" w:cs="Arial"/>
                <w:b/>
                <w:sz w:val="12"/>
              </w:rPr>
              <w:t xml:space="preserve">must not exceed 7.5 if monetary amount is less than $200. If monetary amount is greater than $200, 7.5 hours for each $200 and for any fraction left after dividing the sum by 200- see </w:t>
            </w:r>
            <w:r w:rsidRPr="00C50E89">
              <w:rPr>
                <w:rFonts w:ascii="Arial" w:hAnsi="Arial" w:cs="Arial"/>
                <w:b/>
                <w:i/>
                <w:sz w:val="12"/>
              </w:rPr>
              <w:t>Fines Enforcement and Debt Recovery Act 2017</w:t>
            </w:r>
            <w:r w:rsidRPr="00C50E89">
              <w:rPr>
                <w:rFonts w:ascii="Arial" w:hAnsi="Arial" w:cs="Arial"/>
                <w:b/>
                <w:sz w:val="12"/>
              </w:rPr>
              <w:t xml:space="preserve"> s 46(3)(a)</w:t>
            </w:r>
            <w:r w:rsidRPr="00C50E89">
              <w:rPr>
                <w:rFonts w:ascii="Arial" w:hAnsi="Arial" w:cs="Arial"/>
                <w:sz w:val="20"/>
              </w:rPr>
              <w:t xml:space="preserve"> hours of community service within [</w:t>
            </w:r>
            <w:r w:rsidRPr="00C50E89">
              <w:rPr>
                <w:rFonts w:ascii="Arial" w:hAnsi="Arial" w:cs="Arial"/>
                <w:i/>
                <w:sz w:val="20"/>
              </w:rPr>
              <w:t>number of years</w:t>
            </w:r>
            <w:r w:rsidRPr="00C50E89">
              <w:rPr>
                <w:rFonts w:ascii="Arial" w:hAnsi="Arial" w:cs="Arial"/>
                <w:sz w:val="20"/>
              </w:rPr>
              <w:t>] [</w:t>
            </w:r>
            <w:r w:rsidRPr="00C50E89">
              <w:rPr>
                <w:rFonts w:ascii="Arial" w:hAnsi="Arial" w:cs="Arial"/>
                <w:i/>
                <w:sz w:val="20"/>
              </w:rPr>
              <w:t>number of months</w:t>
            </w:r>
            <w:r w:rsidRPr="00C50E89">
              <w:rPr>
                <w:rFonts w:ascii="Arial" w:hAnsi="Arial" w:cs="Arial"/>
                <w:sz w:val="20"/>
              </w:rPr>
              <w:t>] [</w:t>
            </w:r>
            <w:r w:rsidRPr="00C50E89">
              <w:rPr>
                <w:rFonts w:ascii="Arial" w:hAnsi="Arial" w:cs="Arial"/>
                <w:i/>
                <w:sz w:val="20"/>
              </w:rPr>
              <w:t>number of days</w:t>
            </w:r>
            <w:r w:rsidRPr="00C50E89">
              <w:rPr>
                <w:rFonts w:ascii="Arial" w:hAnsi="Arial" w:cs="Arial"/>
                <w:sz w:val="20"/>
              </w:rPr>
              <w:t xml:space="preserve">] </w:t>
            </w:r>
            <w:r w:rsidRPr="00C50E89">
              <w:rPr>
                <w:rFonts w:ascii="Arial" w:hAnsi="Arial" w:cs="Arial"/>
                <w:b/>
                <w:sz w:val="12"/>
              </w:rPr>
              <w:t xml:space="preserve">must not exceed 18 months – see </w:t>
            </w:r>
            <w:r w:rsidRPr="00C50E89">
              <w:rPr>
                <w:rFonts w:ascii="Arial" w:hAnsi="Arial" w:cs="Arial"/>
                <w:b/>
                <w:i/>
                <w:sz w:val="12"/>
              </w:rPr>
              <w:t>Sentencing Act 2017</w:t>
            </w:r>
            <w:r w:rsidRPr="00C50E89">
              <w:rPr>
                <w:rFonts w:ascii="Arial" w:hAnsi="Arial" w:cs="Arial"/>
                <w:b/>
                <w:sz w:val="12"/>
              </w:rPr>
              <w:t xml:space="preserve"> s 105(1)(c) and </w:t>
            </w:r>
            <w:r w:rsidRPr="00C50E89">
              <w:rPr>
                <w:rFonts w:ascii="Arial" w:hAnsi="Arial" w:cs="Arial"/>
                <w:b/>
                <w:i/>
                <w:sz w:val="12"/>
              </w:rPr>
              <w:t>Fines Enforcement and Debt Recovery Act 2017</w:t>
            </w:r>
            <w:r w:rsidRPr="00C50E89">
              <w:rPr>
                <w:rFonts w:ascii="Arial" w:hAnsi="Arial" w:cs="Arial"/>
                <w:b/>
                <w:sz w:val="12"/>
              </w:rPr>
              <w:t xml:space="preserve"> s 46(7)(b)</w:t>
            </w:r>
            <w:r w:rsidRPr="00C50E89">
              <w:rPr>
                <w:rFonts w:ascii="Arial" w:hAnsi="Arial" w:cs="Arial"/>
                <w:sz w:val="20"/>
              </w:rPr>
              <w:t xml:space="preserve"> from the date of this order and obey the directions of the [</w:t>
            </w:r>
            <w:r w:rsidRPr="00C50E89">
              <w:rPr>
                <w:rFonts w:ascii="Arial" w:hAnsi="Arial" w:cs="Arial"/>
                <w:i/>
                <w:sz w:val="20"/>
              </w:rPr>
              <w:t>Community Corrections/Department of Human Services, Youth Justice</w:t>
            </w:r>
            <w:r w:rsidRPr="00C50E89">
              <w:rPr>
                <w:rFonts w:ascii="Arial" w:hAnsi="Arial" w:cs="Arial"/>
                <w:sz w:val="20"/>
              </w:rPr>
              <w:t>] Officer assigned for the purposes of the community service.</w:t>
            </w:r>
          </w:p>
        </w:tc>
      </w:tr>
      <w:tr w:rsidR="00C50E89" w:rsidRPr="00C50E89" w14:paraId="69A8E1AB" w14:textId="77777777" w:rsidTr="004C6810">
        <w:tc>
          <w:tcPr>
            <w:tcW w:w="271" w:type="pct"/>
          </w:tcPr>
          <w:p w14:paraId="2F3129F5" w14:textId="77777777" w:rsidR="00C50E89" w:rsidRPr="00C50E89" w:rsidRDefault="00C50E89" w:rsidP="00C50E89">
            <w:pPr>
              <w:tabs>
                <w:tab w:val="left" w:pos="593"/>
              </w:tabs>
              <w:spacing w:after="120" w:line="276" w:lineRule="auto"/>
              <w:jc w:val="left"/>
              <w:textAlignment w:val="baseline"/>
              <w:rPr>
                <w:rFonts w:ascii="Arial" w:hAnsi="Arial" w:cs="Arial"/>
                <w:sz w:val="20"/>
              </w:rPr>
            </w:pPr>
            <w:r w:rsidRPr="00C50E89">
              <w:rPr>
                <w:rFonts w:ascii="Wingdings 2" w:hAnsi="Wingdings 2" w:cs="Arial"/>
                <w:color w:val="000000"/>
                <w:sz w:val="20"/>
              </w:rPr>
              <w:t></w:t>
            </w:r>
            <w:r w:rsidRPr="00C50E89">
              <w:rPr>
                <w:rFonts w:ascii="Wingdings 2" w:hAnsi="Wingdings 2" w:cs="Arial"/>
                <w:color w:val="000000"/>
                <w:sz w:val="20"/>
              </w:rPr>
              <w:tab/>
            </w:r>
          </w:p>
        </w:tc>
        <w:tc>
          <w:tcPr>
            <w:tcW w:w="271" w:type="pct"/>
          </w:tcPr>
          <w:p w14:paraId="0C2358ED" w14:textId="77777777" w:rsidR="00C50E89" w:rsidRPr="00C50E89" w:rsidRDefault="00C50E89" w:rsidP="00C50E89">
            <w:pPr>
              <w:tabs>
                <w:tab w:val="left" w:pos="593"/>
              </w:tabs>
              <w:spacing w:after="120" w:line="276" w:lineRule="auto"/>
              <w:jc w:val="left"/>
              <w:textAlignment w:val="baseline"/>
              <w:rPr>
                <w:rFonts w:ascii="Arial" w:hAnsi="Arial" w:cs="Arial"/>
                <w:sz w:val="20"/>
              </w:rPr>
            </w:pPr>
            <w:r w:rsidRPr="00C50E89">
              <w:rPr>
                <w:rFonts w:ascii="Arial" w:hAnsi="Arial" w:cs="Arial"/>
                <w:sz w:val="20"/>
              </w:rPr>
              <w:t>2.</w:t>
            </w:r>
            <w:r w:rsidRPr="00C50E89">
              <w:rPr>
                <w:rFonts w:ascii="Arial" w:hAnsi="Arial" w:cs="Arial"/>
                <w:sz w:val="20"/>
              </w:rPr>
              <w:tab/>
            </w:r>
          </w:p>
        </w:tc>
        <w:tc>
          <w:tcPr>
            <w:tcW w:w="4458" w:type="pct"/>
          </w:tcPr>
          <w:p w14:paraId="4317230F" w14:textId="77777777" w:rsidR="00C50E89" w:rsidRPr="00C50E89" w:rsidRDefault="00C50E89" w:rsidP="00C50E89">
            <w:pPr>
              <w:tabs>
                <w:tab w:val="left" w:pos="593"/>
              </w:tabs>
              <w:spacing w:after="120" w:line="276" w:lineRule="auto"/>
              <w:jc w:val="left"/>
              <w:textAlignment w:val="baseline"/>
              <w:rPr>
                <w:rFonts w:ascii="Arial" w:hAnsi="Arial" w:cs="Arial"/>
                <w:sz w:val="20"/>
              </w:rPr>
            </w:pPr>
            <w:r w:rsidRPr="00C50E89">
              <w:rPr>
                <w:rFonts w:ascii="Arial" w:hAnsi="Arial" w:cs="Arial"/>
                <w:sz w:val="20"/>
              </w:rPr>
              <w:t xml:space="preserve">The </w:t>
            </w:r>
            <w:r w:rsidRPr="00C50E89">
              <w:rPr>
                <w:rFonts w:ascii="Arial" w:hAnsi="Arial" w:cs="Arial"/>
                <w:iCs/>
                <w:sz w:val="20"/>
              </w:rPr>
              <w:t>Subject</w:t>
            </w:r>
            <w:r w:rsidRPr="00C50E89">
              <w:rPr>
                <w:rFonts w:ascii="Arial" w:hAnsi="Arial" w:cs="Arial"/>
                <w:sz w:val="20"/>
              </w:rPr>
              <w:t xml:space="preserve"> be under the supervision of a [</w:t>
            </w:r>
            <w:r w:rsidRPr="00C50E89">
              <w:rPr>
                <w:rFonts w:ascii="Arial" w:hAnsi="Arial" w:cs="Arial"/>
                <w:i/>
                <w:sz w:val="20"/>
              </w:rPr>
              <w:t>Community Corrections/Department of Human Services, Youth Justice</w:t>
            </w:r>
            <w:r w:rsidRPr="00C50E89">
              <w:rPr>
                <w:rFonts w:ascii="Arial" w:hAnsi="Arial" w:cs="Arial"/>
                <w:sz w:val="20"/>
              </w:rPr>
              <w:t>] Officer for a period of [</w:t>
            </w:r>
            <w:r w:rsidRPr="00C50E89">
              <w:rPr>
                <w:rFonts w:ascii="Arial" w:hAnsi="Arial" w:cs="Arial"/>
                <w:i/>
                <w:sz w:val="20"/>
              </w:rPr>
              <w:t>number of years</w:t>
            </w:r>
            <w:r w:rsidRPr="00C50E89">
              <w:rPr>
                <w:rFonts w:ascii="Arial" w:hAnsi="Arial" w:cs="Arial"/>
                <w:sz w:val="20"/>
              </w:rPr>
              <w:t>] [</w:t>
            </w:r>
            <w:r w:rsidRPr="00C50E89">
              <w:rPr>
                <w:rFonts w:ascii="Arial" w:hAnsi="Arial" w:cs="Arial"/>
                <w:i/>
                <w:sz w:val="20"/>
              </w:rPr>
              <w:t>number of months</w:t>
            </w:r>
            <w:r w:rsidRPr="00C50E89">
              <w:rPr>
                <w:rFonts w:ascii="Arial" w:hAnsi="Arial" w:cs="Arial"/>
                <w:sz w:val="20"/>
              </w:rPr>
              <w:t>] [</w:t>
            </w:r>
            <w:r w:rsidRPr="00C50E89">
              <w:rPr>
                <w:rFonts w:ascii="Arial" w:hAnsi="Arial" w:cs="Arial"/>
                <w:i/>
                <w:sz w:val="20"/>
              </w:rPr>
              <w:t>number of days</w:t>
            </w:r>
            <w:r w:rsidRPr="00C50E89">
              <w:rPr>
                <w:rFonts w:ascii="Arial" w:hAnsi="Arial" w:cs="Arial"/>
                <w:sz w:val="20"/>
              </w:rPr>
              <w:t>] and obey the lawful directions of the [</w:t>
            </w:r>
            <w:r w:rsidRPr="00C50E89">
              <w:rPr>
                <w:rFonts w:ascii="Arial" w:hAnsi="Arial" w:cs="Arial"/>
                <w:i/>
                <w:sz w:val="20"/>
              </w:rPr>
              <w:t>Community Corrections/Department of Human Services, Youth Justice</w:t>
            </w:r>
            <w:r w:rsidRPr="00C50E89">
              <w:rPr>
                <w:rFonts w:ascii="Arial" w:hAnsi="Arial" w:cs="Arial"/>
                <w:sz w:val="20"/>
              </w:rPr>
              <w:t xml:space="preserve">] Officer assigned for the purposes of supervision during that period. </w:t>
            </w:r>
            <w:r w:rsidRPr="00C50E89">
              <w:rPr>
                <w:rFonts w:ascii="Arial" w:hAnsi="Arial" w:cs="Arial"/>
                <w:b/>
                <w:sz w:val="12"/>
              </w:rPr>
              <w:t xml:space="preserve">s 106 and 107 </w:t>
            </w:r>
            <w:r w:rsidRPr="00C50E89">
              <w:rPr>
                <w:rFonts w:ascii="Arial" w:hAnsi="Arial" w:cs="Arial"/>
                <w:b/>
                <w:i/>
                <w:sz w:val="12"/>
              </w:rPr>
              <w:t>Sentencing Act 2017</w:t>
            </w:r>
            <w:r w:rsidRPr="00C50E89">
              <w:rPr>
                <w:rFonts w:ascii="Arial" w:hAnsi="Arial" w:cs="Arial"/>
                <w:b/>
                <w:sz w:val="12"/>
              </w:rPr>
              <w:t xml:space="preserve"> applies see </w:t>
            </w:r>
            <w:r w:rsidRPr="00C50E89">
              <w:rPr>
                <w:rFonts w:ascii="Arial" w:hAnsi="Arial" w:cs="Arial"/>
                <w:b/>
                <w:i/>
                <w:sz w:val="12"/>
              </w:rPr>
              <w:t>Fines Enforcement and Debt Recovery Act 2017</w:t>
            </w:r>
            <w:r w:rsidRPr="00C50E89">
              <w:rPr>
                <w:rFonts w:ascii="Arial" w:hAnsi="Arial" w:cs="Arial"/>
                <w:b/>
                <w:sz w:val="12"/>
              </w:rPr>
              <w:t xml:space="preserve"> s 46(7)(c) and s 46(7)(d).</w:t>
            </w:r>
          </w:p>
        </w:tc>
      </w:tr>
      <w:tr w:rsidR="00C50E89" w:rsidRPr="00C50E89" w14:paraId="6EF74EB7" w14:textId="77777777" w:rsidTr="004C6810">
        <w:tc>
          <w:tcPr>
            <w:tcW w:w="271" w:type="pct"/>
          </w:tcPr>
          <w:p w14:paraId="0EE65A8E" w14:textId="77777777" w:rsidR="00C50E89" w:rsidRPr="00C50E89" w:rsidRDefault="00C50E89" w:rsidP="00C50E89">
            <w:pPr>
              <w:tabs>
                <w:tab w:val="left" w:pos="593"/>
              </w:tabs>
              <w:spacing w:after="120" w:line="276" w:lineRule="auto"/>
              <w:jc w:val="left"/>
              <w:textAlignment w:val="baseline"/>
              <w:rPr>
                <w:rFonts w:ascii="Arial" w:hAnsi="Arial" w:cs="Arial"/>
                <w:sz w:val="20"/>
              </w:rPr>
            </w:pPr>
            <w:r w:rsidRPr="00C50E89">
              <w:rPr>
                <w:rFonts w:ascii="Wingdings 2" w:hAnsi="Wingdings 2" w:cs="Arial"/>
                <w:color w:val="000000"/>
                <w:sz w:val="20"/>
              </w:rPr>
              <w:t></w:t>
            </w:r>
            <w:r w:rsidRPr="00C50E89">
              <w:rPr>
                <w:rFonts w:ascii="Wingdings 2" w:hAnsi="Wingdings 2" w:cs="Arial"/>
                <w:color w:val="000000"/>
                <w:sz w:val="20"/>
              </w:rPr>
              <w:tab/>
            </w:r>
          </w:p>
        </w:tc>
        <w:tc>
          <w:tcPr>
            <w:tcW w:w="271" w:type="pct"/>
          </w:tcPr>
          <w:p w14:paraId="362CAF9C" w14:textId="77777777" w:rsidR="00C50E89" w:rsidRPr="00C50E89" w:rsidRDefault="00C50E89" w:rsidP="00C50E89">
            <w:pPr>
              <w:tabs>
                <w:tab w:val="left" w:pos="593"/>
              </w:tabs>
              <w:spacing w:after="120" w:line="276" w:lineRule="auto"/>
              <w:jc w:val="left"/>
              <w:textAlignment w:val="baseline"/>
              <w:rPr>
                <w:rFonts w:ascii="Arial" w:hAnsi="Arial" w:cs="Arial"/>
                <w:sz w:val="20"/>
              </w:rPr>
            </w:pPr>
            <w:r w:rsidRPr="00C50E89">
              <w:rPr>
                <w:rFonts w:ascii="Arial" w:hAnsi="Arial" w:cs="Arial"/>
                <w:sz w:val="20"/>
              </w:rPr>
              <w:t>3.</w:t>
            </w:r>
            <w:r w:rsidRPr="00C50E89">
              <w:rPr>
                <w:rFonts w:ascii="Arial" w:hAnsi="Arial" w:cs="Arial"/>
                <w:sz w:val="20"/>
              </w:rPr>
              <w:tab/>
            </w:r>
          </w:p>
        </w:tc>
        <w:tc>
          <w:tcPr>
            <w:tcW w:w="4458" w:type="pct"/>
          </w:tcPr>
          <w:p w14:paraId="6B59CC16" w14:textId="77777777" w:rsidR="00C50E89" w:rsidRPr="00C50E89" w:rsidRDefault="00C50E89" w:rsidP="00C50E89">
            <w:pPr>
              <w:tabs>
                <w:tab w:val="left" w:pos="593"/>
              </w:tabs>
              <w:spacing w:after="120" w:line="276" w:lineRule="auto"/>
              <w:jc w:val="left"/>
              <w:textAlignment w:val="baseline"/>
              <w:rPr>
                <w:rFonts w:ascii="Arial" w:hAnsi="Arial" w:cs="Arial"/>
                <w:sz w:val="20"/>
              </w:rPr>
            </w:pPr>
            <w:r w:rsidRPr="00C50E89">
              <w:rPr>
                <w:rFonts w:ascii="Arial" w:hAnsi="Arial" w:cs="Arial"/>
                <w:sz w:val="20"/>
              </w:rPr>
              <w:t xml:space="preserve">The </w:t>
            </w:r>
            <w:r w:rsidRPr="00C50E89">
              <w:rPr>
                <w:rFonts w:ascii="Arial" w:hAnsi="Arial" w:cs="Arial"/>
                <w:iCs/>
                <w:sz w:val="20"/>
              </w:rPr>
              <w:t>Subject</w:t>
            </w:r>
            <w:r w:rsidRPr="00C50E89">
              <w:rPr>
                <w:rFonts w:ascii="Arial" w:hAnsi="Arial" w:cs="Arial"/>
                <w:sz w:val="20"/>
              </w:rPr>
              <w:t xml:space="preserve"> report within 2 working days of this order at the offices of the Department [</w:t>
            </w:r>
            <w:r w:rsidRPr="00C50E89">
              <w:rPr>
                <w:rFonts w:ascii="Arial" w:hAnsi="Arial" w:cs="Arial"/>
                <w:i/>
                <w:sz w:val="20"/>
              </w:rPr>
              <w:t>for Correctional Services/of Human Services, Youth Justice</w:t>
            </w:r>
            <w:r w:rsidRPr="00C50E89">
              <w:rPr>
                <w:rFonts w:ascii="Arial" w:hAnsi="Arial" w:cs="Arial"/>
                <w:sz w:val="20"/>
              </w:rPr>
              <w:t>] at [</w:t>
            </w:r>
            <w:r w:rsidRPr="00C50E89">
              <w:rPr>
                <w:rFonts w:ascii="Arial" w:hAnsi="Arial" w:cs="Arial"/>
                <w:i/>
                <w:sz w:val="20"/>
              </w:rPr>
              <w:t>location</w:t>
            </w:r>
            <w:r w:rsidRPr="00C50E89">
              <w:rPr>
                <w:rFonts w:ascii="Arial" w:hAnsi="Arial" w:cs="Arial"/>
                <w:sz w:val="20"/>
              </w:rPr>
              <w:t>]. The Department [</w:t>
            </w:r>
            <w:r w:rsidRPr="00C50E89">
              <w:rPr>
                <w:rFonts w:ascii="Arial" w:hAnsi="Arial" w:cs="Arial"/>
                <w:i/>
                <w:sz w:val="20"/>
              </w:rPr>
              <w:t>for Correctional Services/of Human Services, Youth Justice</w:t>
            </w:r>
            <w:r w:rsidRPr="00C50E89">
              <w:rPr>
                <w:rFonts w:ascii="Arial" w:hAnsi="Arial" w:cs="Arial"/>
                <w:sz w:val="20"/>
              </w:rPr>
              <w:t>] may be contacted by telephone on [</w:t>
            </w:r>
            <w:r w:rsidRPr="00C50E89">
              <w:rPr>
                <w:rFonts w:ascii="Arial" w:hAnsi="Arial" w:cs="Arial"/>
                <w:i/>
                <w:sz w:val="20"/>
              </w:rPr>
              <w:t>(08) 8224 2500/1800 621 425</w:t>
            </w:r>
            <w:r w:rsidRPr="00C50E89">
              <w:rPr>
                <w:rFonts w:ascii="Arial" w:hAnsi="Arial" w:cs="Arial"/>
                <w:sz w:val="20"/>
              </w:rPr>
              <w:t xml:space="preserve">]. </w:t>
            </w:r>
            <w:r w:rsidRPr="00C50E89">
              <w:rPr>
                <w:rFonts w:ascii="Arial" w:hAnsi="Arial" w:cs="Arial"/>
                <w:b/>
                <w:sz w:val="12"/>
              </w:rPr>
              <w:t>Note that reporting is not required if the Department within that 2 day period notifies the Respondent that it is not necessary to do so</w:t>
            </w:r>
            <w:r w:rsidRPr="00C50E89">
              <w:rPr>
                <w:rFonts w:ascii="Arial" w:hAnsi="Arial" w:cs="Arial"/>
                <w:sz w:val="20"/>
              </w:rPr>
              <w:t>.</w:t>
            </w:r>
          </w:p>
        </w:tc>
      </w:tr>
      <w:tr w:rsidR="00C50E89" w:rsidRPr="00C50E89" w14:paraId="36712E27" w14:textId="77777777" w:rsidTr="004C6810">
        <w:tc>
          <w:tcPr>
            <w:tcW w:w="271" w:type="pct"/>
          </w:tcPr>
          <w:p w14:paraId="2093C3E2" w14:textId="77777777" w:rsidR="00C50E89" w:rsidRPr="00C50E89" w:rsidRDefault="00C50E89" w:rsidP="00C50E89">
            <w:pPr>
              <w:tabs>
                <w:tab w:val="left" w:pos="593"/>
              </w:tabs>
              <w:spacing w:after="120" w:line="276" w:lineRule="auto"/>
              <w:jc w:val="left"/>
              <w:textAlignment w:val="baseline"/>
              <w:rPr>
                <w:rFonts w:ascii="Arial" w:hAnsi="Arial" w:cs="Arial"/>
                <w:sz w:val="20"/>
              </w:rPr>
            </w:pPr>
            <w:r w:rsidRPr="00C50E89">
              <w:rPr>
                <w:rFonts w:ascii="Wingdings 2" w:hAnsi="Wingdings 2" w:cs="Arial"/>
                <w:color w:val="000000"/>
                <w:sz w:val="20"/>
              </w:rPr>
              <w:t></w:t>
            </w:r>
            <w:r w:rsidRPr="00C50E89">
              <w:rPr>
                <w:rFonts w:ascii="Wingdings 2" w:hAnsi="Wingdings 2" w:cs="Arial"/>
                <w:color w:val="000000"/>
                <w:sz w:val="20"/>
              </w:rPr>
              <w:tab/>
            </w:r>
          </w:p>
        </w:tc>
        <w:tc>
          <w:tcPr>
            <w:tcW w:w="271" w:type="pct"/>
          </w:tcPr>
          <w:p w14:paraId="5FCE8340" w14:textId="77777777" w:rsidR="00C50E89" w:rsidRPr="00C50E89" w:rsidRDefault="00C50E89" w:rsidP="00C50E89">
            <w:pPr>
              <w:tabs>
                <w:tab w:val="left" w:pos="593"/>
              </w:tabs>
              <w:spacing w:after="120" w:line="276" w:lineRule="auto"/>
              <w:jc w:val="left"/>
              <w:textAlignment w:val="baseline"/>
              <w:rPr>
                <w:rFonts w:ascii="Arial" w:hAnsi="Arial" w:cs="Arial"/>
                <w:sz w:val="20"/>
              </w:rPr>
            </w:pPr>
            <w:r w:rsidRPr="00C50E89">
              <w:rPr>
                <w:rFonts w:ascii="Arial" w:hAnsi="Arial" w:cs="Arial"/>
                <w:sz w:val="20"/>
              </w:rPr>
              <w:t>4.</w:t>
            </w:r>
            <w:r w:rsidRPr="00C50E89">
              <w:rPr>
                <w:rFonts w:ascii="Arial" w:hAnsi="Arial" w:cs="Arial"/>
                <w:sz w:val="20"/>
              </w:rPr>
              <w:tab/>
            </w:r>
          </w:p>
        </w:tc>
        <w:tc>
          <w:tcPr>
            <w:tcW w:w="4458" w:type="pct"/>
          </w:tcPr>
          <w:p w14:paraId="108E1967" w14:textId="77777777" w:rsidR="00C50E89" w:rsidRPr="00C50E89" w:rsidRDefault="00C50E89" w:rsidP="00C50E89">
            <w:pPr>
              <w:tabs>
                <w:tab w:val="left" w:pos="593"/>
              </w:tabs>
              <w:spacing w:after="120" w:line="276" w:lineRule="auto"/>
              <w:jc w:val="left"/>
              <w:textAlignment w:val="baseline"/>
              <w:rPr>
                <w:rFonts w:ascii="Arial" w:hAnsi="Arial" w:cs="Arial"/>
                <w:sz w:val="20"/>
              </w:rPr>
            </w:pPr>
            <w:r w:rsidRPr="00C50E89">
              <w:rPr>
                <w:rFonts w:ascii="Arial" w:hAnsi="Arial" w:cs="Arial"/>
                <w:sz w:val="20"/>
              </w:rPr>
              <w:t xml:space="preserve">The </w:t>
            </w:r>
            <w:r w:rsidRPr="00C50E89">
              <w:rPr>
                <w:rFonts w:ascii="Arial" w:hAnsi="Arial" w:cs="Arial"/>
                <w:iCs/>
                <w:sz w:val="20"/>
              </w:rPr>
              <w:t>Subject</w:t>
            </w:r>
            <w:r w:rsidRPr="00C50E89">
              <w:rPr>
                <w:rFonts w:ascii="Arial" w:hAnsi="Arial" w:cs="Arial"/>
                <w:sz w:val="20"/>
              </w:rPr>
              <w:t xml:space="preserve"> must not, during the period for which the order applies, leave the State for any reason except in accordance with the written permission of the Chief Recovery Officer. </w:t>
            </w:r>
            <w:r w:rsidRPr="00C50E89">
              <w:rPr>
                <w:rFonts w:ascii="Arial" w:hAnsi="Arial" w:cs="Arial"/>
                <w:b/>
                <w:sz w:val="12"/>
              </w:rPr>
              <w:t xml:space="preserve">see s 46(3)(b) </w:t>
            </w:r>
            <w:r w:rsidRPr="00C50E89">
              <w:rPr>
                <w:rFonts w:ascii="Arial" w:hAnsi="Arial" w:cs="Arial"/>
                <w:b/>
                <w:i/>
                <w:sz w:val="12"/>
              </w:rPr>
              <w:t>Fines Enforcement and Debt Recovery Act 2017</w:t>
            </w:r>
          </w:p>
        </w:tc>
      </w:tr>
      <w:tr w:rsidR="00C50E89" w:rsidRPr="00C50E89" w14:paraId="29B2B5B0" w14:textId="77777777" w:rsidTr="004C6810">
        <w:tc>
          <w:tcPr>
            <w:tcW w:w="271" w:type="pct"/>
          </w:tcPr>
          <w:p w14:paraId="2F046EAD" w14:textId="77777777" w:rsidR="00C50E89" w:rsidRPr="00C50E89" w:rsidRDefault="00C50E89" w:rsidP="00C50E89">
            <w:pPr>
              <w:tabs>
                <w:tab w:val="left" w:pos="593"/>
              </w:tabs>
              <w:spacing w:after="120" w:line="276" w:lineRule="auto"/>
              <w:jc w:val="left"/>
              <w:textAlignment w:val="baseline"/>
              <w:rPr>
                <w:rFonts w:ascii="Arial" w:hAnsi="Arial" w:cs="Arial"/>
                <w:sz w:val="20"/>
              </w:rPr>
            </w:pPr>
          </w:p>
        </w:tc>
        <w:tc>
          <w:tcPr>
            <w:tcW w:w="271" w:type="pct"/>
          </w:tcPr>
          <w:p w14:paraId="5816BAE3" w14:textId="77777777" w:rsidR="00C50E89" w:rsidRPr="00C50E89" w:rsidRDefault="00C50E89" w:rsidP="00C50E89">
            <w:pPr>
              <w:tabs>
                <w:tab w:val="left" w:pos="593"/>
              </w:tabs>
              <w:spacing w:after="120" w:line="276" w:lineRule="auto"/>
              <w:jc w:val="left"/>
              <w:textAlignment w:val="baseline"/>
              <w:rPr>
                <w:rFonts w:ascii="Arial" w:hAnsi="Arial" w:cs="Arial"/>
                <w:sz w:val="20"/>
              </w:rPr>
            </w:pPr>
          </w:p>
        </w:tc>
        <w:tc>
          <w:tcPr>
            <w:tcW w:w="4458" w:type="pct"/>
          </w:tcPr>
          <w:p w14:paraId="7B0C80B6" w14:textId="77777777" w:rsidR="00C50E89" w:rsidRPr="00C50E89" w:rsidRDefault="00C50E89" w:rsidP="00C50E89">
            <w:pPr>
              <w:tabs>
                <w:tab w:val="left" w:pos="593"/>
              </w:tabs>
              <w:spacing w:after="120" w:line="276" w:lineRule="auto"/>
              <w:jc w:val="left"/>
              <w:textAlignment w:val="baseline"/>
              <w:rPr>
                <w:rFonts w:ascii="Arial" w:hAnsi="Arial" w:cs="Arial"/>
                <w:sz w:val="20"/>
              </w:rPr>
            </w:pPr>
          </w:p>
        </w:tc>
      </w:tr>
      <w:tr w:rsidR="00C50E89" w:rsidRPr="00C50E89" w14:paraId="0024C202" w14:textId="77777777" w:rsidTr="004C6810">
        <w:tc>
          <w:tcPr>
            <w:tcW w:w="271" w:type="pct"/>
          </w:tcPr>
          <w:p w14:paraId="47F0E63F" w14:textId="77777777" w:rsidR="00C50E89" w:rsidRPr="00C50E89" w:rsidRDefault="00C50E89" w:rsidP="00C50E89">
            <w:pPr>
              <w:spacing w:after="120" w:line="276" w:lineRule="auto"/>
              <w:jc w:val="left"/>
              <w:textAlignment w:val="baseline"/>
              <w:rPr>
                <w:rFonts w:ascii="Arial" w:hAnsi="Arial" w:cs="Arial"/>
                <w:sz w:val="20"/>
              </w:rPr>
            </w:pPr>
            <w:r w:rsidRPr="00C50E89">
              <w:rPr>
                <w:rFonts w:ascii="Wingdings 2" w:hAnsi="Wingdings 2" w:cs="Arial"/>
                <w:color w:val="000000"/>
                <w:sz w:val="20"/>
              </w:rPr>
              <w:t></w:t>
            </w:r>
            <w:r w:rsidRPr="00C50E89">
              <w:rPr>
                <w:rFonts w:ascii="Wingdings 2" w:hAnsi="Wingdings 2" w:cs="Arial"/>
                <w:color w:val="000000"/>
                <w:sz w:val="20"/>
              </w:rPr>
              <w:tab/>
            </w:r>
          </w:p>
        </w:tc>
        <w:tc>
          <w:tcPr>
            <w:tcW w:w="271" w:type="pct"/>
          </w:tcPr>
          <w:p w14:paraId="7FBDD966" w14:textId="77777777" w:rsidR="00C50E89" w:rsidRPr="00C50E89" w:rsidRDefault="00C50E89" w:rsidP="00C50E89">
            <w:pPr>
              <w:spacing w:after="120" w:line="276" w:lineRule="auto"/>
              <w:jc w:val="left"/>
              <w:textAlignment w:val="baseline"/>
              <w:rPr>
                <w:rFonts w:ascii="Arial" w:hAnsi="Arial" w:cs="Arial"/>
                <w:sz w:val="20"/>
              </w:rPr>
            </w:pPr>
            <w:r w:rsidRPr="00C50E89">
              <w:rPr>
                <w:rFonts w:ascii="Arial" w:hAnsi="Arial" w:cs="Arial"/>
                <w:sz w:val="20"/>
              </w:rPr>
              <w:t>5.</w:t>
            </w:r>
            <w:r w:rsidRPr="00C50E89">
              <w:rPr>
                <w:rFonts w:ascii="Arial" w:hAnsi="Arial" w:cs="Arial"/>
                <w:sz w:val="20"/>
              </w:rPr>
              <w:tab/>
            </w:r>
          </w:p>
        </w:tc>
        <w:tc>
          <w:tcPr>
            <w:tcW w:w="4458" w:type="pct"/>
          </w:tcPr>
          <w:p w14:paraId="314A0814" w14:textId="77777777" w:rsidR="00C50E89" w:rsidRPr="00C50E89" w:rsidRDefault="00C50E89" w:rsidP="00C50E89">
            <w:pPr>
              <w:spacing w:after="120" w:line="276" w:lineRule="auto"/>
              <w:jc w:val="left"/>
              <w:textAlignment w:val="baseline"/>
              <w:rPr>
                <w:rFonts w:ascii="Arial" w:hAnsi="Arial" w:cs="Arial"/>
                <w:sz w:val="20"/>
              </w:rPr>
            </w:pPr>
            <w:r w:rsidRPr="00C50E89">
              <w:rPr>
                <w:rFonts w:ascii="Arial" w:hAnsi="Arial" w:cs="Arial"/>
                <w:sz w:val="20"/>
              </w:rPr>
              <w:t>[</w:t>
            </w:r>
            <w:r w:rsidRPr="00C50E89">
              <w:rPr>
                <w:rFonts w:ascii="Arial" w:hAnsi="Arial" w:cs="Arial"/>
                <w:i/>
                <w:sz w:val="20"/>
              </w:rPr>
              <w:t>other</w:t>
            </w:r>
            <w:r w:rsidRPr="00C50E89">
              <w:rPr>
                <w:rFonts w:ascii="Arial" w:hAnsi="Arial" w:cs="Arial"/>
                <w:sz w:val="20"/>
              </w:rPr>
              <w:t>]</w:t>
            </w:r>
          </w:p>
        </w:tc>
      </w:tr>
    </w:tbl>
    <w:p w14:paraId="1D3378EE" w14:textId="3FC6DDC3" w:rsidR="0026616B" w:rsidRDefault="0026616B" w:rsidP="00C50E89">
      <w:pPr>
        <w:widowControl w:val="0"/>
        <w:overflowPunct w:val="0"/>
        <w:autoSpaceDE w:val="0"/>
        <w:autoSpaceDN w:val="0"/>
        <w:adjustRightInd w:val="0"/>
        <w:spacing w:before="240" w:after="0" w:line="276" w:lineRule="auto"/>
        <w:textAlignment w:val="baseline"/>
        <w:rPr>
          <w:rFonts w:ascii="Arial" w:eastAsia="Times New Roman" w:hAnsi="Arial" w:cs="Arial"/>
          <w:b/>
          <w:sz w:val="12"/>
          <w:szCs w:val="20"/>
        </w:rPr>
      </w:pPr>
    </w:p>
    <w:p w14:paraId="4B364713" w14:textId="77777777" w:rsidR="0026616B" w:rsidRDefault="0026616B">
      <w:pPr>
        <w:spacing w:after="0" w:line="240" w:lineRule="auto"/>
        <w:jc w:val="left"/>
        <w:rPr>
          <w:rFonts w:ascii="Arial" w:eastAsia="Times New Roman" w:hAnsi="Arial" w:cs="Arial"/>
          <w:b/>
          <w:sz w:val="12"/>
          <w:szCs w:val="20"/>
        </w:rPr>
      </w:pPr>
      <w:r>
        <w:rPr>
          <w:rFonts w:ascii="Arial" w:eastAsia="Times New Roman" w:hAnsi="Arial" w:cs="Arial"/>
          <w:b/>
          <w:sz w:val="12"/>
          <w:szCs w:val="20"/>
        </w:rPr>
        <w:br w:type="page"/>
      </w:r>
    </w:p>
    <w:tbl>
      <w:tblPr>
        <w:tblStyle w:val="TableGrid38"/>
        <w:tblW w:w="5000" w:type="pct"/>
        <w:tblLook w:val="04A0" w:firstRow="1" w:lastRow="0" w:firstColumn="1" w:lastColumn="0" w:noHBand="0" w:noVBand="1"/>
      </w:tblPr>
      <w:tblGrid>
        <w:gridCol w:w="9344"/>
      </w:tblGrid>
      <w:tr w:rsidR="00C50E89" w:rsidRPr="00C50E89" w14:paraId="218BFCAB" w14:textId="77777777" w:rsidTr="0026616B">
        <w:trPr>
          <w:cantSplit/>
        </w:trPr>
        <w:tc>
          <w:tcPr>
            <w:tcW w:w="9344" w:type="dxa"/>
          </w:tcPr>
          <w:p w14:paraId="5AB310C3" w14:textId="77777777" w:rsidR="00C50E89" w:rsidRPr="00C50E89" w:rsidRDefault="00C50E89" w:rsidP="00C50E89">
            <w:pPr>
              <w:widowControl w:val="0"/>
              <w:spacing w:before="240" w:after="240" w:line="240" w:lineRule="auto"/>
              <w:ind w:right="176"/>
              <w:jc w:val="left"/>
              <w:textAlignment w:val="baseline"/>
              <w:rPr>
                <w:rFonts w:ascii="Arial" w:hAnsi="Arial" w:cs="Arial"/>
                <w:b/>
                <w:sz w:val="20"/>
              </w:rPr>
            </w:pPr>
            <w:r w:rsidRPr="00C50E89">
              <w:rPr>
                <w:rFonts w:ascii="Arial" w:hAnsi="Arial" w:cs="Arial"/>
                <w:b/>
                <w:sz w:val="20"/>
              </w:rPr>
              <w:lastRenderedPageBreak/>
              <w:t>Authentication</w:t>
            </w:r>
          </w:p>
          <w:p w14:paraId="2296E9F3" w14:textId="77777777" w:rsidR="00C50E89" w:rsidRPr="00C50E89" w:rsidRDefault="00C50E89" w:rsidP="00C50E89">
            <w:pPr>
              <w:widowControl w:val="0"/>
              <w:spacing w:before="600" w:after="0" w:line="276" w:lineRule="auto"/>
              <w:ind w:right="176"/>
              <w:jc w:val="left"/>
              <w:textAlignment w:val="baseline"/>
              <w:rPr>
                <w:rFonts w:ascii="Arial" w:hAnsi="Arial" w:cs="Arial"/>
                <w:sz w:val="20"/>
              </w:rPr>
            </w:pPr>
            <w:r w:rsidRPr="00C50E89">
              <w:rPr>
                <w:rFonts w:ascii="Arial" w:hAnsi="Arial" w:cs="Arial"/>
                <w:sz w:val="20"/>
              </w:rPr>
              <w:t>…………………………………………</w:t>
            </w:r>
          </w:p>
          <w:p w14:paraId="1299D257" w14:textId="77777777" w:rsidR="00C50E89" w:rsidRPr="00C50E89" w:rsidRDefault="00C50E89" w:rsidP="00C50E89">
            <w:pPr>
              <w:widowControl w:val="0"/>
              <w:spacing w:after="0" w:line="276" w:lineRule="auto"/>
              <w:ind w:right="176"/>
              <w:jc w:val="left"/>
              <w:textAlignment w:val="baseline"/>
              <w:rPr>
                <w:rFonts w:ascii="Arial" w:hAnsi="Arial" w:cs="Arial"/>
                <w:sz w:val="20"/>
              </w:rPr>
            </w:pPr>
            <w:r w:rsidRPr="00C50E89">
              <w:rPr>
                <w:rFonts w:ascii="Arial" w:hAnsi="Arial" w:cs="Arial"/>
                <w:sz w:val="20"/>
              </w:rPr>
              <w:t>Signature of Court Officer</w:t>
            </w:r>
          </w:p>
          <w:p w14:paraId="32271CE3" w14:textId="77777777" w:rsidR="00C50E89" w:rsidRPr="00C50E89" w:rsidRDefault="00C50E89" w:rsidP="00C50E89">
            <w:pPr>
              <w:widowControl w:val="0"/>
              <w:spacing w:after="120" w:line="276" w:lineRule="auto"/>
              <w:ind w:right="176"/>
              <w:jc w:val="left"/>
              <w:textAlignment w:val="baseline"/>
              <w:rPr>
                <w:rFonts w:ascii="Arial" w:hAnsi="Arial" w:cs="Arial"/>
                <w:color w:val="000000"/>
                <w:sz w:val="20"/>
              </w:rPr>
            </w:pPr>
            <w:r w:rsidRPr="00C50E89">
              <w:rPr>
                <w:rFonts w:ascii="Arial" w:hAnsi="Arial" w:cs="Arial"/>
                <w:sz w:val="20"/>
              </w:rPr>
              <w:t>[</w:t>
            </w:r>
            <w:r w:rsidRPr="00C50E89">
              <w:rPr>
                <w:rFonts w:ascii="Arial" w:hAnsi="Arial" w:cs="Arial"/>
                <w:i/>
                <w:sz w:val="20"/>
              </w:rPr>
              <w:t>title and name</w:t>
            </w:r>
            <w:r w:rsidRPr="00C50E89">
              <w:rPr>
                <w:rFonts w:ascii="Arial" w:hAnsi="Arial" w:cs="Arial"/>
                <w:sz w:val="20"/>
              </w:rPr>
              <w:t>]</w:t>
            </w:r>
          </w:p>
        </w:tc>
      </w:tr>
      <w:tr w:rsidR="00C50E89" w:rsidRPr="00C50E89" w14:paraId="33FF5A39" w14:textId="77777777" w:rsidTr="0026616B">
        <w:tc>
          <w:tcPr>
            <w:tcW w:w="9344" w:type="dxa"/>
          </w:tcPr>
          <w:p w14:paraId="1268FB8C" w14:textId="77777777" w:rsidR="00C50E89" w:rsidRPr="00C50E89" w:rsidRDefault="00C50E89" w:rsidP="00C50E89">
            <w:pPr>
              <w:spacing w:before="240" w:after="120" w:line="276" w:lineRule="auto"/>
              <w:ind w:right="170"/>
              <w:jc w:val="left"/>
              <w:textAlignment w:val="baseline"/>
              <w:rPr>
                <w:rFonts w:ascii="Arial" w:hAnsi="Arial" w:cs="Arial"/>
                <w:b/>
                <w:sz w:val="20"/>
              </w:rPr>
            </w:pPr>
            <w:r w:rsidRPr="00C50E89">
              <w:rPr>
                <w:rFonts w:ascii="Arial" w:hAnsi="Arial" w:cs="Arial"/>
                <w:b/>
                <w:sz w:val="20"/>
              </w:rPr>
              <w:t xml:space="preserve">To the </w:t>
            </w:r>
            <w:r w:rsidRPr="00C50E89">
              <w:rPr>
                <w:rFonts w:ascii="Arial" w:hAnsi="Arial" w:cs="Arial"/>
                <w:b/>
                <w:i/>
                <w:sz w:val="20"/>
              </w:rPr>
              <w:t>Subject</w:t>
            </w:r>
            <w:r w:rsidRPr="00C50E89">
              <w:rPr>
                <w:rFonts w:ascii="Arial" w:hAnsi="Arial" w:cs="Arial"/>
                <w:b/>
                <w:sz w:val="20"/>
              </w:rPr>
              <w:t>:</w:t>
            </w:r>
            <w:r w:rsidRPr="00C50E89">
              <w:rPr>
                <w:rFonts w:ascii="Arial" w:eastAsia="Arial" w:hAnsi="Arial" w:cs="Arial"/>
                <w:sz w:val="20"/>
              </w:rPr>
              <w:t xml:space="preserve"> </w:t>
            </w:r>
            <w:r w:rsidRPr="00C50E89">
              <w:rPr>
                <w:rFonts w:ascii="Arial" w:hAnsi="Arial" w:cs="Arial"/>
                <w:b/>
                <w:sz w:val="20"/>
              </w:rPr>
              <w:t>WARNING</w:t>
            </w:r>
          </w:p>
          <w:p w14:paraId="6086F203" w14:textId="77777777" w:rsidR="00C50E89" w:rsidRPr="00C50E89" w:rsidRDefault="00C50E89" w:rsidP="00C50E89">
            <w:pPr>
              <w:spacing w:after="120" w:line="276" w:lineRule="auto"/>
              <w:ind w:right="170"/>
              <w:jc w:val="left"/>
              <w:textAlignment w:val="baseline"/>
              <w:rPr>
                <w:rFonts w:ascii="Arial" w:hAnsi="Arial" w:cs="Arial"/>
                <w:sz w:val="20"/>
              </w:rPr>
            </w:pPr>
            <w:r w:rsidRPr="00C50E89">
              <w:rPr>
                <w:rFonts w:ascii="Arial" w:hAnsi="Arial" w:cs="Arial"/>
                <w:sz w:val="20"/>
              </w:rPr>
              <w:t xml:space="preserve">Pursuant to section 47 of the </w:t>
            </w:r>
            <w:r w:rsidRPr="00C50E89">
              <w:rPr>
                <w:rFonts w:ascii="Arial" w:hAnsi="Arial" w:cs="Arial"/>
                <w:i/>
                <w:sz w:val="20"/>
              </w:rPr>
              <w:t>Fines Enforcement and Debt Recovery Act 2017</w:t>
            </w:r>
            <w:r w:rsidRPr="00C50E89">
              <w:rPr>
                <w:rFonts w:ascii="Arial" w:hAnsi="Arial" w:cs="Arial"/>
                <w:sz w:val="20"/>
              </w:rPr>
              <w:t>, if you fail to comply with any part of this order, you can be sentenced to [</w:t>
            </w:r>
            <w:r w:rsidRPr="00C50E89">
              <w:rPr>
                <w:rFonts w:ascii="Arial" w:hAnsi="Arial" w:cs="Arial"/>
                <w:i/>
                <w:sz w:val="20"/>
              </w:rPr>
              <w:t>imprisonment/detention</w:t>
            </w:r>
            <w:r w:rsidRPr="00C50E89">
              <w:rPr>
                <w:rFonts w:ascii="Arial" w:hAnsi="Arial" w:cs="Arial"/>
                <w:sz w:val="20"/>
              </w:rPr>
              <w:t>].</w:t>
            </w:r>
          </w:p>
        </w:tc>
      </w:tr>
    </w:tbl>
    <w:p w14:paraId="4A329CC5" w14:textId="77777777" w:rsidR="00C27554" w:rsidRDefault="00C27554"/>
    <w:tbl>
      <w:tblPr>
        <w:tblStyle w:val="TableGrid38"/>
        <w:tblW w:w="5000" w:type="pct"/>
        <w:tblLook w:val="04A0" w:firstRow="1" w:lastRow="0" w:firstColumn="1" w:lastColumn="0" w:noHBand="0" w:noVBand="1"/>
      </w:tblPr>
      <w:tblGrid>
        <w:gridCol w:w="9344"/>
      </w:tblGrid>
      <w:tr w:rsidR="00C50E89" w:rsidRPr="00C50E89" w14:paraId="4140AE82" w14:textId="77777777" w:rsidTr="0026616B">
        <w:trPr>
          <w:cantSplit/>
        </w:trPr>
        <w:tc>
          <w:tcPr>
            <w:tcW w:w="9344" w:type="dxa"/>
          </w:tcPr>
          <w:p w14:paraId="19E3363F" w14:textId="77777777" w:rsidR="00C50E89" w:rsidRPr="00C50E89" w:rsidRDefault="00C50E89" w:rsidP="00C50E89">
            <w:pPr>
              <w:spacing w:before="120" w:after="240" w:line="240" w:lineRule="auto"/>
              <w:ind w:right="142"/>
              <w:jc w:val="left"/>
              <w:textAlignment w:val="baseline"/>
              <w:rPr>
                <w:rFonts w:ascii="Arial" w:hAnsi="Arial" w:cs="Arial"/>
                <w:b/>
                <w:bCs/>
                <w:sz w:val="22"/>
              </w:rPr>
            </w:pPr>
            <w:r w:rsidRPr="00C50E89">
              <w:rPr>
                <w:rFonts w:ascii="Arial" w:hAnsi="Arial" w:cs="Arial"/>
                <w:b/>
                <w:bCs/>
                <w:sz w:val="20"/>
              </w:rPr>
              <w:t>Acknowledgement by Subject</w:t>
            </w:r>
          </w:p>
          <w:p w14:paraId="3CA4CDC1" w14:textId="77777777" w:rsidR="00C50E89" w:rsidRPr="00C50E89" w:rsidRDefault="00C50E89" w:rsidP="00C50E89">
            <w:pPr>
              <w:spacing w:before="120" w:after="120" w:line="240" w:lineRule="auto"/>
              <w:ind w:right="142"/>
              <w:jc w:val="left"/>
              <w:textAlignment w:val="baseline"/>
              <w:rPr>
                <w:rFonts w:ascii="Arial" w:hAnsi="Arial" w:cs="Arial"/>
                <w:b/>
                <w:bCs/>
                <w:sz w:val="14"/>
              </w:rPr>
            </w:pPr>
            <w:r w:rsidRPr="00C50E89">
              <w:rPr>
                <w:rFonts w:ascii="Arial" w:hAnsi="Arial" w:cs="Arial"/>
                <w:sz w:val="20"/>
              </w:rPr>
              <w:t>I acknowledge that I have received a copy of the Community Service Order. I understand its conditions and I understand what will happen if I fail to obey these conditions.</w:t>
            </w:r>
          </w:p>
          <w:p w14:paraId="197627CD" w14:textId="77777777" w:rsidR="00C50E89" w:rsidRPr="00C50E89" w:rsidRDefault="00C50E89" w:rsidP="00C50E89">
            <w:pPr>
              <w:spacing w:after="0" w:line="240" w:lineRule="auto"/>
              <w:jc w:val="left"/>
              <w:textAlignment w:val="baseline"/>
              <w:rPr>
                <w:rFonts w:ascii="Arial" w:hAnsi="Arial" w:cs="Arial"/>
                <w:sz w:val="20"/>
                <w:szCs w:val="24"/>
              </w:rPr>
            </w:pPr>
          </w:p>
          <w:p w14:paraId="41344E3D" w14:textId="77777777" w:rsidR="00C50E89" w:rsidRPr="00C50E89" w:rsidRDefault="00C50E89" w:rsidP="00C50E89">
            <w:pPr>
              <w:spacing w:after="0" w:line="240" w:lineRule="auto"/>
              <w:jc w:val="left"/>
              <w:textAlignment w:val="baseline"/>
              <w:rPr>
                <w:rFonts w:ascii="Arial" w:hAnsi="Arial" w:cs="Arial"/>
                <w:sz w:val="20"/>
              </w:rPr>
            </w:pPr>
          </w:p>
          <w:p w14:paraId="0EAA47B7" w14:textId="77777777" w:rsidR="00C50E89" w:rsidRPr="00C50E89" w:rsidRDefault="00C50E89" w:rsidP="00C50E89">
            <w:pPr>
              <w:spacing w:after="0" w:line="240" w:lineRule="auto"/>
              <w:jc w:val="left"/>
              <w:textAlignment w:val="baseline"/>
              <w:rPr>
                <w:rFonts w:ascii="Arial" w:hAnsi="Arial" w:cs="Arial"/>
                <w:sz w:val="20"/>
              </w:rPr>
            </w:pPr>
            <w:r w:rsidRPr="00C50E89">
              <w:rPr>
                <w:rFonts w:ascii="Arial" w:hAnsi="Arial" w:cs="Arial"/>
                <w:sz w:val="20"/>
              </w:rPr>
              <w:t>…………………………………………</w:t>
            </w:r>
          </w:p>
          <w:p w14:paraId="358DEAE2" w14:textId="77777777" w:rsidR="00C50E89" w:rsidRPr="00C50E89" w:rsidRDefault="00C50E89" w:rsidP="00C50E89">
            <w:pPr>
              <w:spacing w:after="0" w:line="240" w:lineRule="auto"/>
              <w:jc w:val="left"/>
              <w:textAlignment w:val="baseline"/>
              <w:rPr>
                <w:rFonts w:ascii="Arial" w:hAnsi="Arial" w:cs="Arial"/>
                <w:sz w:val="20"/>
              </w:rPr>
            </w:pPr>
            <w:r w:rsidRPr="00C50E89">
              <w:rPr>
                <w:rFonts w:ascii="Arial" w:hAnsi="Arial" w:cs="Arial"/>
                <w:sz w:val="20"/>
              </w:rPr>
              <w:t>Signature of Subject</w:t>
            </w:r>
          </w:p>
          <w:p w14:paraId="2078AACF" w14:textId="77777777" w:rsidR="00C50E89" w:rsidRPr="00C50E89" w:rsidRDefault="00C50E89" w:rsidP="00C50E89">
            <w:pPr>
              <w:spacing w:after="0" w:line="240" w:lineRule="auto"/>
              <w:jc w:val="left"/>
              <w:textAlignment w:val="baseline"/>
              <w:rPr>
                <w:rFonts w:ascii="Arial" w:hAnsi="Arial" w:cs="Arial"/>
                <w:sz w:val="20"/>
                <w:szCs w:val="24"/>
              </w:rPr>
            </w:pPr>
          </w:p>
          <w:p w14:paraId="6224EA2E" w14:textId="77777777" w:rsidR="00C50E89" w:rsidRPr="00C50E89" w:rsidRDefault="00C50E89" w:rsidP="00C50E89">
            <w:pPr>
              <w:spacing w:after="0" w:line="240" w:lineRule="auto"/>
              <w:jc w:val="left"/>
              <w:textAlignment w:val="baseline"/>
              <w:rPr>
                <w:rFonts w:ascii="Arial" w:hAnsi="Arial" w:cs="Arial"/>
                <w:sz w:val="20"/>
              </w:rPr>
            </w:pPr>
          </w:p>
          <w:p w14:paraId="3D38DC59" w14:textId="77777777" w:rsidR="00C50E89" w:rsidRPr="00C50E89" w:rsidRDefault="00C50E89" w:rsidP="00C50E89">
            <w:pPr>
              <w:spacing w:after="0" w:line="240" w:lineRule="auto"/>
              <w:jc w:val="left"/>
              <w:textAlignment w:val="baseline"/>
              <w:rPr>
                <w:rFonts w:ascii="Arial" w:hAnsi="Arial" w:cs="Arial"/>
                <w:sz w:val="20"/>
              </w:rPr>
            </w:pPr>
            <w:r w:rsidRPr="00C50E89">
              <w:rPr>
                <w:rFonts w:ascii="Arial" w:hAnsi="Arial" w:cs="Arial"/>
                <w:sz w:val="20"/>
              </w:rPr>
              <w:t>…………………………………………</w:t>
            </w:r>
          </w:p>
          <w:p w14:paraId="496A22EA" w14:textId="77777777" w:rsidR="00C50E89" w:rsidRPr="00C50E89" w:rsidRDefault="00C50E89" w:rsidP="00C50E89">
            <w:pPr>
              <w:spacing w:after="0" w:line="240" w:lineRule="auto"/>
              <w:jc w:val="left"/>
              <w:textAlignment w:val="baseline"/>
              <w:rPr>
                <w:rFonts w:ascii="Arial" w:hAnsi="Arial" w:cs="Arial"/>
                <w:sz w:val="20"/>
              </w:rPr>
            </w:pPr>
            <w:r w:rsidRPr="00C50E89">
              <w:rPr>
                <w:rFonts w:ascii="Arial" w:hAnsi="Arial" w:cs="Arial"/>
                <w:sz w:val="20"/>
              </w:rPr>
              <w:t>Name printed</w:t>
            </w:r>
          </w:p>
          <w:p w14:paraId="07CA4A05" w14:textId="77777777" w:rsidR="00C50E89" w:rsidRPr="00C50E89" w:rsidRDefault="00C50E89" w:rsidP="00C50E89">
            <w:pPr>
              <w:spacing w:after="0" w:line="240" w:lineRule="auto"/>
              <w:jc w:val="left"/>
              <w:textAlignment w:val="baseline"/>
              <w:rPr>
                <w:rFonts w:ascii="Arial" w:hAnsi="Arial" w:cs="Arial"/>
                <w:sz w:val="20"/>
                <w:szCs w:val="24"/>
              </w:rPr>
            </w:pPr>
          </w:p>
          <w:p w14:paraId="1C5A5AB6" w14:textId="77777777" w:rsidR="00C50E89" w:rsidRPr="00C50E89" w:rsidRDefault="00C50E89" w:rsidP="00C50E89">
            <w:pPr>
              <w:spacing w:after="0" w:line="240" w:lineRule="auto"/>
              <w:jc w:val="left"/>
              <w:textAlignment w:val="baseline"/>
              <w:rPr>
                <w:rFonts w:ascii="Arial" w:hAnsi="Arial" w:cs="Arial"/>
                <w:sz w:val="20"/>
              </w:rPr>
            </w:pPr>
          </w:p>
          <w:p w14:paraId="5156B9FA" w14:textId="77777777" w:rsidR="00C50E89" w:rsidRPr="00C50E89" w:rsidRDefault="00C50E89" w:rsidP="00C50E89">
            <w:pPr>
              <w:spacing w:after="0" w:line="240" w:lineRule="auto"/>
              <w:jc w:val="left"/>
              <w:textAlignment w:val="baseline"/>
              <w:rPr>
                <w:rFonts w:ascii="Arial" w:hAnsi="Arial" w:cs="Arial"/>
                <w:sz w:val="20"/>
              </w:rPr>
            </w:pPr>
            <w:r w:rsidRPr="00C50E89">
              <w:rPr>
                <w:rFonts w:ascii="Arial" w:hAnsi="Arial" w:cs="Arial"/>
                <w:sz w:val="20"/>
              </w:rPr>
              <w:t>………………………….</w:t>
            </w:r>
          </w:p>
          <w:p w14:paraId="07299F10" w14:textId="77777777" w:rsidR="00C50E89" w:rsidRPr="00C50E89" w:rsidRDefault="00C50E89" w:rsidP="00C50E89">
            <w:pPr>
              <w:tabs>
                <w:tab w:val="left" w:pos="1752"/>
              </w:tabs>
              <w:spacing w:after="0" w:line="240" w:lineRule="auto"/>
              <w:jc w:val="left"/>
              <w:rPr>
                <w:rFonts w:ascii="Arial" w:hAnsi="Arial" w:cs="Arial"/>
                <w:sz w:val="20"/>
              </w:rPr>
            </w:pPr>
            <w:r w:rsidRPr="00C50E89">
              <w:rPr>
                <w:rFonts w:ascii="Arial" w:hAnsi="Arial" w:cs="Arial"/>
                <w:sz w:val="20"/>
              </w:rPr>
              <w:t>Date</w:t>
            </w:r>
          </w:p>
          <w:p w14:paraId="62C7EA39" w14:textId="77777777" w:rsidR="00C50E89" w:rsidRPr="00C50E89" w:rsidRDefault="00C50E89" w:rsidP="00C50E89">
            <w:pPr>
              <w:tabs>
                <w:tab w:val="left" w:pos="1752"/>
              </w:tabs>
              <w:spacing w:after="0" w:line="240" w:lineRule="auto"/>
              <w:jc w:val="left"/>
              <w:rPr>
                <w:rFonts w:ascii="Arial" w:hAnsi="Arial" w:cs="Arial"/>
                <w:sz w:val="20"/>
              </w:rPr>
            </w:pPr>
          </w:p>
          <w:p w14:paraId="2A717C80" w14:textId="77777777" w:rsidR="00C50E89" w:rsidRPr="00C50E89" w:rsidRDefault="00C50E89" w:rsidP="00C50E89">
            <w:pPr>
              <w:tabs>
                <w:tab w:val="left" w:pos="1752"/>
              </w:tabs>
              <w:spacing w:after="0" w:line="240" w:lineRule="auto"/>
              <w:jc w:val="left"/>
              <w:rPr>
                <w:rFonts w:ascii="Arial" w:hAnsi="Arial" w:cs="Arial"/>
                <w:b/>
                <w:sz w:val="22"/>
              </w:rPr>
            </w:pPr>
            <w:r w:rsidRPr="00C50E89">
              <w:rPr>
                <w:rFonts w:ascii="Arial" w:hAnsi="Arial" w:cs="Arial"/>
                <w:b/>
                <w:sz w:val="22"/>
              </w:rPr>
              <w:t>Witness</w:t>
            </w:r>
          </w:p>
          <w:p w14:paraId="5EC214A3" w14:textId="77777777" w:rsidR="00C50E89" w:rsidRPr="00C50E89" w:rsidRDefault="00C50E89" w:rsidP="00C50E89">
            <w:pPr>
              <w:tabs>
                <w:tab w:val="left" w:pos="1752"/>
              </w:tabs>
              <w:spacing w:after="0" w:line="240" w:lineRule="auto"/>
              <w:jc w:val="left"/>
              <w:rPr>
                <w:rFonts w:ascii="Arial" w:hAnsi="Arial" w:cs="Arial"/>
                <w:sz w:val="20"/>
              </w:rPr>
            </w:pPr>
          </w:p>
          <w:p w14:paraId="34C1DA1D" w14:textId="77777777" w:rsidR="00C50E89" w:rsidRPr="00C50E89" w:rsidRDefault="00C50E89" w:rsidP="00C50E89">
            <w:pPr>
              <w:tabs>
                <w:tab w:val="left" w:pos="1752"/>
              </w:tabs>
              <w:spacing w:after="0" w:line="240" w:lineRule="auto"/>
              <w:jc w:val="left"/>
              <w:rPr>
                <w:rFonts w:ascii="Arial" w:hAnsi="Arial" w:cs="Arial"/>
                <w:sz w:val="20"/>
              </w:rPr>
            </w:pPr>
          </w:p>
          <w:p w14:paraId="0BD94834" w14:textId="77777777" w:rsidR="00C50E89" w:rsidRPr="00C50E89" w:rsidRDefault="00C50E89" w:rsidP="00C50E89">
            <w:pPr>
              <w:tabs>
                <w:tab w:val="left" w:pos="1752"/>
              </w:tabs>
              <w:spacing w:after="0" w:line="240" w:lineRule="auto"/>
              <w:jc w:val="left"/>
              <w:rPr>
                <w:rFonts w:ascii="Arial" w:hAnsi="Arial" w:cs="Arial"/>
                <w:sz w:val="20"/>
              </w:rPr>
            </w:pPr>
            <w:r w:rsidRPr="00C50E89">
              <w:rPr>
                <w:rFonts w:ascii="Arial" w:hAnsi="Arial" w:cs="Arial"/>
                <w:sz w:val="20"/>
              </w:rPr>
              <w:t>………………………………………………</w:t>
            </w:r>
          </w:p>
          <w:p w14:paraId="29B3B92D" w14:textId="77777777" w:rsidR="00C50E89" w:rsidRPr="00C50E89" w:rsidRDefault="00C50E89" w:rsidP="00C50E89">
            <w:pPr>
              <w:tabs>
                <w:tab w:val="left" w:pos="1021"/>
              </w:tabs>
              <w:spacing w:after="0" w:line="240" w:lineRule="auto"/>
              <w:jc w:val="left"/>
              <w:rPr>
                <w:rFonts w:ascii="Arial" w:hAnsi="Arial" w:cs="Arial"/>
                <w:sz w:val="20"/>
              </w:rPr>
            </w:pPr>
            <w:r w:rsidRPr="00C50E89">
              <w:rPr>
                <w:rFonts w:ascii="Arial" w:eastAsia="Arial" w:hAnsi="Arial" w:cs="Arial"/>
                <w:sz w:val="20"/>
              </w:rPr>
              <w:t>Signature of authorised witness</w:t>
            </w:r>
          </w:p>
          <w:p w14:paraId="6ED3B55B" w14:textId="77777777" w:rsidR="00C50E89" w:rsidRPr="00C50E89" w:rsidRDefault="00C50E89" w:rsidP="00C50E89">
            <w:pPr>
              <w:spacing w:before="120" w:after="120" w:line="240" w:lineRule="auto"/>
              <w:jc w:val="left"/>
              <w:textAlignment w:val="baseline"/>
              <w:rPr>
                <w:rFonts w:ascii="Arial" w:hAnsi="Arial" w:cs="Arial"/>
                <w:b/>
                <w:sz w:val="12"/>
                <w:szCs w:val="18"/>
              </w:rPr>
            </w:pPr>
            <w:r w:rsidRPr="00C50E89">
              <w:rPr>
                <w:rFonts w:ascii="Arial" w:hAnsi="Arial" w:cs="Arial"/>
                <w:b/>
                <w:sz w:val="12"/>
                <w:szCs w:val="18"/>
              </w:rPr>
              <w:t>witness must be the Judicial Officer making order, the registrar or deputy registrar of a Court, a justice of the peace, a police officer of or above the rank of sergeant or the responsible officer for a police station, the manager of a training centre if the Respondent is in a training centre, the person in charge of a prison if the Respondent is in a prison, or a delegate of any of these persons or any other person or class of persons specified by the Court</w:t>
            </w:r>
          </w:p>
          <w:p w14:paraId="4AE1653C" w14:textId="77777777" w:rsidR="00C50E89" w:rsidRPr="00C50E89" w:rsidRDefault="00C50E89" w:rsidP="00C50E89">
            <w:pPr>
              <w:tabs>
                <w:tab w:val="left" w:pos="1752"/>
              </w:tabs>
              <w:spacing w:after="0" w:line="240" w:lineRule="auto"/>
              <w:jc w:val="left"/>
              <w:rPr>
                <w:rFonts w:ascii="Arial" w:hAnsi="Arial" w:cs="Arial"/>
                <w:sz w:val="20"/>
              </w:rPr>
            </w:pPr>
          </w:p>
          <w:p w14:paraId="43F58E55" w14:textId="77777777" w:rsidR="00C50E89" w:rsidRPr="00C50E89" w:rsidRDefault="00C50E89" w:rsidP="00C50E89">
            <w:pPr>
              <w:tabs>
                <w:tab w:val="left" w:pos="1752"/>
              </w:tabs>
              <w:spacing w:after="0" w:line="240" w:lineRule="auto"/>
              <w:jc w:val="left"/>
              <w:rPr>
                <w:rFonts w:ascii="Arial" w:hAnsi="Arial" w:cs="Arial"/>
                <w:sz w:val="20"/>
              </w:rPr>
            </w:pPr>
          </w:p>
          <w:p w14:paraId="3E621D0F" w14:textId="77777777" w:rsidR="00C50E89" w:rsidRPr="00C50E89" w:rsidRDefault="00C50E89" w:rsidP="00C50E89">
            <w:pPr>
              <w:tabs>
                <w:tab w:val="left" w:pos="1752"/>
              </w:tabs>
              <w:spacing w:after="0" w:line="240" w:lineRule="auto"/>
              <w:jc w:val="left"/>
              <w:rPr>
                <w:rFonts w:ascii="Arial" w:hAnsi="Arial" w:cs="Arial"/>
                <w:b/>
                <w:sz w:val="12"/>
                <w:szCs w:val="18"/>
              </w:rPr>
            </w:pPr>
            <w:r w:rsidRPr="00C50E89">
              <w:rPr>
                <w:rFonts w:ascii="Arial" w:eastAsia="Arial" w:hAnsi="Arial" w:cs="Arial"/>
                <w:b/>
                <w:sz w:val="12"/>
                <w:szCs w:val="24"/>
                <w:lang w:bidi="en-US"/>
              </w:rPr>
              <w:t xml:space="preserve">next item not displayed if witness is sentencing </w:t>
            </w:r>
            <w:r w:rsidRPr="00C50E89">
              <w:rPr>
                <w:rFonts w:ascii="Arial" w:hAnsi="Arial" w:cs="Arial"/>
                <w:b/>
                <w:sz w:val="12"/>
                <w:szCs w:val="18"/>
              </w:rPr>
              <w:t>Judicial Officer</w:t>
            </w:r>
          </w:p>
          <w:p w14:paraId="55019B8B" w14:textId="77777777" w:rsidR="00C50E89" w:rsidRPr="00C50E89" w:rsidRDefault="00C50E89" w:rsidP="00C50E89">
            <w:pPr>
              <w:tabs>
                <w:tab w:val="left" w:pos="1752"/>
              </w:tabs>
              <w:spacing w:after="0" w:line="240" w:lineRule="auto"/>
              <w:jc w:val="left"/>
              <w:rPr>
                <w:rFonts w:ascii="Arial" w:hAnsi="Arial" w:cs="Arial"/>
                <w:sz w:val="20"/>
              </w:rPr>
            </w:pPr>
          </w:p>
          <w:p w14:paraId="0B6260D2" w14:textId="77777777" w:rsidR="00C50E89" w:rsidRPr="00C50E89" w:rsidRDefault="00C50E89" w:rsidP="00C50E89">
            <w:pPr>
              <w:tabs>
                <w:tab w:val="left" w:pos="1752"/>
              </w:tabs>
              <w:spacing w:after="0" w:line="240" w:lineRule="auto"/>
              <w:jc w:val="left"/>
              <w:rPr>
                <w:rFonts w:ascii="Arial" w:hAnsi="Arial" w:cs="Arial"/>
                <w:sz w:val="20"/>
              </w:rPr>
            </w:pPr>
          </w:p>
          <w:p w14:paraId="582904CC" w14:textId="77777777" w:rsidR="00C50E89" w:rsidRPr="00C50E89" w:rsidRDefault="00C50E89" w:rsidP="00C50E89">
            <w:pPr>
              <w:tabs>
                <w:tab w:val="left" w:pos="1752"/>
              </w:tabs>
              <w:spacing w:after="0" w:line="240" w:lineRule="auto"/>
              <w:jc w:val="left"/>
              <w:rPr>
                <w:rFonts w:ascii="Arial" w:eastAsia="Arial" w:hAnsi="Arial" w:cs="Arial"/>
                <w:sz w:val="20"/>
              </w:rPr>
            </w:pPr>
            <w:r w:rsidRPr="00C50E89">
              <w:rPr>
                <w:rFonts w:ascii="Arial" w:eastAsia="Arial" w:hAnsi="Arial" w:cs="Arial"/>
                <w:sz w:val="20"/>
              </w:rPr>
              <w:t>………………………………………….</w:t>
            </w:r>
          </w:p>
          <w:p w14:paraId="38A9DBE7" w14:textId="77777777" w:rsidR="00C50E89" w:rsidRPr="00C50E89" w:rsidRDefault="00C50E89" w:rsidP="00C50E89">
            <w:pPr>
              <w:tabs>
                <w:tab w:val="left" w:pos="1752"/>
              </w:tabs>
              <w:spacing w:after="0" w:line="240" w:lineRule="auto"/>
              <w:jc w:val="left"/>
              <w:rPr>
                <w:rFonts w:ascii="Arial" w:hAnsi="Arial" w:cs="Arial"/>
                <w:sz w:val="20"/>
              </w:rPr>
            </w:pPr>
            <w:r w:rsidRPr="00C50E89">
              <w:rPr>
                <w:rFonts w:ascii="Arial" w:eastAsia="Arial" w:hAnsi="Arial" w:cs="Arial"/>
                <w:sz w:val="20"/>
              </w:rPr>
              <w:t xml:space="preserve">Printed name and title of witness </w:t>
            </w:r>
            <w:r w:rsidRPr="00C50E89">
              <w:rPr>
                <w:rFonts w:ascii="Arial" w:hAnsi="Arial" w:cs="Arial"/>
                <w:b/>
                <w:sz w:val="12"/>
                <w:szCs w:val="18"/>
              </w:rPr>
              <w:t>stamp here if applicable</w:t>
            </w:r>
          </w:p>
          <w:p w14:paraId="676605EE" w14:textId="77777777" w:rsidR="00C50E89" w:rsidRPr="00C50E89" w:rsidRDefault="00C50E89" w:rsidP="00C50E89">
            <w:pPr>
              <w:tabs>
                <w:tab w:val="left" w:pos="1752"/>
              </w:tabs>
              <w:spacing w:after="0" w:line="240" w:lineRule="auto"/>
              <w:jc w:val="left"/>
              <w:rPr>
                <w:rFonts w:ascii="Arial" w:hAnsi="Arial" w:cs="Arial"/>
                <w:sz w:val="20"/>
              </w:rPr>
            </w:pPr>
          </w:p>
          <w:p w14:paraId="6FA48865" w14:textId="77777777" w:rsidR="00C50E89" w:rsidRPr="00C50E89" w:rsidRDefault="00C50E89" w:rsidP="00C50E89">
            <w:pPr>
              <w:tabs>
                <w:tab w:val="left" w:pos="1752"/>
              </w:tabs>
              <w:spacing w:after="0" w:line="240" w:lineRule="auto"/>
              <w:jc w:val="left"/>
              <w:rPr>
                <w:rFonts w:ascii="Arial" w:hAnsi="Arial" w:cs="Arial"/>
                <w:sz w:val="20"/>
              </w:rPr>
            </w:pPr>
          </w:p>
          <w:p w14:paraId="16117B29" w14:textId="77777777" w:rsidR="00C50E89" w:rsidRPr="00C50E89" w:rsidRDefault="00C50E89" w:rsidP="00C50E89">
            <w:pPr>
              <w:tabs>
                <w:tab w:val="left" w:pos="1752"/>
              </w:tabs>
              <w:spacing w:after="0" w:line="240" w:lineRule="auto"/>
              <w:jc w:val="left"/>
              <w:rPr>
                <w:rFonts w:ascii="Arial" w:hAnsi="Arial" w:cs="Arial"/>
                <w:sz w:val="20"/>
              </w:rPr>
            </w:pPr>
            <w:r w:rsidRPr="00C50E89">
              <w:rPr>
                <w:rFonts w:ascii="Arial" w:hAnsi="Arial" w:cs="Arial"/>
                <w:sz w:val="20"/>
              </w:rPr>
              <w:t>………………………….</w:t>
            </w:r>
          </w:p>
          <w:p w14:paraId="37AEA019" w14:textId="77777777" w:rsidR="00C50E89" w:rsidRPr="00C50E89" w:rsidRDefault="00C50E89" w:rsidP="00C50E89">
            <w:pPr>
              <w:spacing w:after="120" w:line="240" w:lineRule="auto"/>
              <w:ind w:right="142"/>
              <w:jc w:val="left"/>
              <w:textAlignment w:val="baseline"/>
              <w:rPr>
                <w:rFonts w:ascii="Arial" w:hAnsi="Arial" w:cs="Arial"/>
                <w:sz w:val="20"/>
              </w:rPr>
            </w:pPr>
            <w:r w:rsidRPr="00C50E89">
              <w:rPr>
                <w:rFonts w:ascii="Arial" w:hAnsi="Arial" w:cs="Arial"/>
                <w:sz w:val="20"/>
              </w:rPr>
              <w:t>Date</w:t>
            </w:r>
          </w:p>
        </w:tc>
      </w:tr>
    </w:tbl>
    <w:p w14:paraId="0E047B5F" w14:textId="77777777" w:rsidR="00C50E89" w:rsidRPr="00C50E89" w:rsidRDefault="00C50E89" w:rsidP="00C50E89">
      <w:pPr>
        <w:spacing w:after="0" w:line="240" w:lineRule="auto"/>
        <w:jc w:val="left"/>
        <w:rPr>
          <w:rFonts w:ascii="Arial" w:hAnsi="Arial" w:cs="Arial"/>
          <w:sz w:val="24"/>
          <w:szCs w:val="24"/>
        </w:rPr>
      </w:pPr>
      <w:r w:rsidRPr="00C50E89">
        <w:rPr>
          <w:rFonts w:ascii="Arial" w:hAnsi="Arial" w:cs="Arial"/>
          <w:sz w:val="24"/>
          <w:szCs w:val="24"/>
        </w:rPr>
        <w:br w:type="page"/>
      </w:r>
    </w:p>
    <w:p w14:paraId="5CFDAC06" w14:textId="77777777" w:rsidR="00C50E89" w:rsidRPr="00C50E89" w:rsidRDefault="00C50E89" w:rsidP="00C50E89">
      <w:pPr>
        <w:ind w:left="284" w:hanging="284"/>
        <w:rPr>
          <w:rFonts w:eastAsia="Times New Roman"/>
          <w:szCs w:val="17"/>
        </w:rPr>
      </w:pPr>
      <w:r w:rsidRPr="00C50E89">
        <w:rPr>
          <w:rFonts w:eastAsia="Times New Roman"/>
          <w:szCs w:val="17"/>
        </w:rPr>
        <w:lastRenderedPageBreak/>
        <w:t>19.</w:t>
      </w:r>
      <w:r w:rsidRPr="00C50E89">
        <w:rPr>
          <w:rFonts w:eastAsia="Times New Roman"/>
          <w:szCs w:val="17"/>
        </w:rPr>
        <w:tab/>
        <w:t>Schedule 1, Form 93L—Warrant of Commitment—Fines Enforcement Act is deleted and substituted as follows:</w:t>
      </w:r>
    </w:p>
    <w:p w14:paraId="0ABD4B15" w14:textId="77777777" w:rsidR="00C50E89" w:rsidRPr="00C50E89" w:rsidRDefault="00C50E89" w:rsidP="00C50E89">
      <w:pPr>
        <w:tabs>
          <w:tab w:val="center" w:pos="4153"/>
          <w:tab w:val="right" w:pos="8306"/>
        </w:tabs>
        <w:overflowPunct w:val="0"/>
        <w:autoSpaceDE w:val="0"/>
        <w:autoSpaceDN w:val="0"/>
        <w:adjustRightInd w:val="0"/>
        <w:spacing w:after="480" w:line="240" w:lineRule="auto"/>
        <w:textAlignment w:val="baseline"/>
        <w:rPr>
          <w:rFonts w:ascii="Arial" w:eastAsia="Times New Roman" w:hAnsi="Arial" w:cs="Arial"/>
          <w:sz w:val="20"/>
          <w:szCs w:val="20"/>
          <w:lang w:val="en-US"/>
        </w:rPr>
      </w:pPr>
      <w:r w:rsidRPr="00C50E89">
        <w:rPr>
          <w:rFonts w:ascii="Arial" w:eastAsia="Times New Roman" w:hAnsi="Arial" w:cs="Arial"/>
          <w:sz w:val="20"/>
          <w:szCs w:val="20"/>
          <w:lang w:val="en-US"/>
        </w:rPr>
        <w:t>Form 93L</w:t>
      </w:r>
    </w:p>
    <w:tbl>
      <w:tblPr>
        <w:tblStyle w:val="TableGrid38"/>
        <w:tblW w:w="5000" w:type="pct"/>
        <w:tblBorders>
          <w:insideH w:val="none" w:sz="0" w:space="0" w:color="auto"/>
          <w:insideV w:val="none" w:sz="0" w:space="0" w:color="auto"/>
        </w:tblBorders>
        <w:tblLook w:val="04A0" w:firstRow="1" w:lastRow="0" w:firstColumn="1" w:lastColumn="0" w:noHBand="0" w:noVBand="1"/>
      </w:tblPr>
      <w:tblGrid>
        <w:gridCol w:w="7286"/>
        <w:gridCol w:w="2058"/>
      </w:tblGrid>
      <w:tr w:rsidR="00C50E89" w:rsidRPr="00C50E89" w14:paraId="2DCD4875" w14:textId="77777777" w:rsidTr="004C6810">
        <w:tc>
          <w:tcPr>
            <w:tcW w:w="3899" w:type="pct"/>
            <w:tcBorders>
              <w:top w:val="single" w:sz="4" w:space="0" w:color="auto"/>
            </w:tcBorders>
          </w:tcPr>
          <w:p w14:paraId="1AF6237F" w14:textId="77777777" w:rsidR="00C50E89" w:rsidRPr="00C50E89" w:rsidRDefault="00C50E89" w:rsidP="00C50E89">
            <w:pPr>
              <w:tabs>
                <w:tab w:val="center" w:pos="4153"/>
                <w:tab w:val="right" w:pos="8306"/>
              </w:tabs>
              <w:overflowPunct w:val="0"/>
              <w:autoSpaceDE w:val="0"/>
              <w:autoSpaceDN w:val="0"/>
              <w:adjustRightInd w:val="0"/>
              <w:spacing w:after="0" w:line="240" w:lineRule="auto"/>
              <w:textAlignment w:val="baseline"/>
              <w:rPr>
                <w:rFonts w:ascii="Arial" w:hAnsi="Arial" w:cs="Arial"/>
                <w:b/>
                <w:sz w:val="20"/>
                <w:szCs w:val="20"/>
              </w:rPr>
            </w:pPr>
            <w:r w:rsidRPr="00C50E89">
              <w:rPr>
                <w:rFonts w:ascii="Arial" w:hAnsi="Arial" w:cs="Arial"/>
                <w:b/>
                <w:sz w:val="16"/>
                <w:szCs w:val="20"/>
              </w:rPr>
              <w:t>To be inserted by Court</w:t>
            </w:r>
          </w:p>
        </w:tc>
        <w:tc>
          <w:tcPr>
            <w:tcW w:w="1101" w:type="pct"/>
            <w:tcBorders>
              <w:top w:val="single" w:sz="4" w:space="0" w:color="auto"/>
            </w:tcBorders>
          </w:tcPr>
          <w:p w14:paraId="6FBC81D2" w14:textId="77777777" w:rsidR="00C50E89" w:rsidRPr="00C50E89" w:rsidRDefault="00C50E89" w:rsidP="00C50E89">
            <w:pPr>
              <w:tabs>
                <w:tab w:val="center" w:pos="4153"/>
                <w:tab w:val="right" w:pos="8306"/>
              </w:tabs>
              <w:overflowPunct w:val="0"/>
              <w:autoSpaceDE w:val="0"/>
              <w:autoSpaceDN w:val="0"/>
              <w:adjustRightInd w:val="0"/>
              <w:spacing w:after="0" w:line="240" w:lineRule="auto"/>
              <w:textAlignment w:val="baseline"/>
              <w:rPr>
                <w:rFonts w:ascii="Arial" w:hAnsi="Arial" w:cs="Arial"/>
                <w:sz w:val="20"/>
                <w:szCs w:val="20"/>
              </w:rPr>
            </w:pPr>
          </w:p>
        </w:tc>
      </w:tr>
      <w:tr w:rsidR="00C50E89" w:rsidRPr="00C50E89" w14:paraId="500DACD0" w14:textId="77777777" w:rsidTr="004C6810">
        <w:trPr>
          <w:trHeight w:val="1148"/>
        </w:trPr>
        <w:tc>
          <w:tcPr>
            <w:tcW w:w="3899" w:type="pct"/>
            <w:tcBorders>
              <w:bottom w:val="single" w:sz="2" w:space="0" w:color="auto"/>
            </w:tcBorders>
          </w:tcPr>
          <w:p w14:paraId="37616B06" w14:textId="77777777" w:rsidR="00C50E89" w:rsidRPr="00C50E89" w:rsidRDefault="00C50E89" w:rsidP="00C50E89">
            <w:pPr>
              <w:tabs>
                <w:tab w:val="center" w:pos="4153"/>
                <w:tab w:val="right" w:pos="8306"/>
              </w:tabs>
              <w:overflowPunct w:val="0"/>
              <w:autoSpaceDE w:val="0"/>
              <w:autoSpaceDN w:val="0"/>
              <w:adjustRightInd w:val="0"/>
              <w:spacing w:after="0" w:line="240" w:lineRule="auto"/>
              <w:textAlignment w:val="baseline"/>
              <w:rPr>
                <w:rFonts w:ascii="Arial" w:hAnsi="Arial" w:cs="Arial"/>
                <w:sz w:val="20"/>
                <w:szCs w:val="20"/>
              </w:rPr>
            </w:pPr>
          </w:p>
          <w:p w14:paraId="2F5399B3" w14:textId="77777777" w:rsidR="00C50E89" w:rsidRPr="00C50E89" w:rsidRDefault="00C50E89" w:rsidP="00C50E89">
            <w:pPr>
              <w:tabs>
                <w:tab w:val="center" w:pos="4153"/>
                <w:tab w:val="right" w:pos="8306"/>
              </w:tabs>
              <w:overflowPunct w:val="0"/>
              <w:autoSpaceDE w:val="0"/>
              <w:autoSpaceDN w:val="0"/>
              <w:adjustRightInd w:val="0"/>
              <w:spacing w:after="0" w:line="240" w:lineRule="auto"/>
              <w:textAlignment w:val="baseline"/>
              <w:rPr>
                <w:rFonts w:ascii="Arial" w:hAnsi="Arial" w:cs="Arial"/>
                <w:sz w:val="20"/>
                <w:szCs w:val="20"/>
              </w:rPr>
            </w:pPr>
            <w:r w:rsidRPr="00C50E89">
              <w:rPr>
                <w:rFonts w:ascii="Arial" w:hAnsi="Arial" w:cs="Arial"/>
                <w:sz w:val="20"/>
                <w:szCs w:val="20"/>
              </w:rPr>
              <w:t xml:space="preserve">Case Number: </w:t>
            </w:r>
          </w:p>
          <w:p w14:paraId="353C3DAC" w14:textId="77777777" w:rsidR="00C50E89" w:rsidRPr="00C50E89" w:rsidRDefault="00C50E89" w:rsidP="00C50E89">
            <w:pPr>
              <w:tabs>
                <w:tab w:val="center" w:pos="4153"/>
                <w:tab w:val="right" w:pos="8306"/>
              </w:tabs>
              <w:overflowPunct w:val="0"/>
              <w:autoSpaceDE w:val="0"/>
              <w:autoSpaceDN w:val="0"/>
              <w:adjustRightInd w:val="0"/>
              <w:spacing w:after="0" w:line="240" w:lineRule="auto"/>
              <w:textAlignment w:val="baseline"/>
              <w:rPr>
                <w:rFonts w:ascii="Arial" w:hAnsi="Arial" w:cs="Arial"/>
                <w:sz w:val="20"/>
                <w:szCs w:val="20"/>
              </w:rPr>
            </w:pPr>
          </w:p>
          <w:p w14:paraId="6316BA90" w14:textId="77777777" w:rsidR="00C50E89" w:rsidRPr="00C50E89" w:rsidRDefault="00C50E89" w:rsidP="00C50E89">
            <w:pPr>
              <w:tabs>
                <w:tab w:val="center" w:pos="4153"/>
                <w:tab w:val="right" w:pos="8306"/>
              </w:tabs>
              <w:overflowPunct w:val="0"/>
              <w:autoSpaceDE w:val="0"/>
              <w:autoSpaceDN w:val="0"/>
              <w:adjustRightInd w:val="0"/>
              <w:spacing w:after="0" w:line="240" w:lineRule="auto"/>
              <w:textAlignment w:val="baseline"/>
              <w:rPr>
                <w:rFonts w:ascii="Arial" w:hAnsi="Arial" w:cs="Arial"/>
                <w:sz w:val="20"/>
                <w:szCs w:val="20"/>
              </w:rPr>
            </w:pPr>
            <w:r w:rsidRPr="00C50E89">
              <w:rPr>
                <w:rFonts w:ascii="Arial" w:hAnsi="Arial" w:cs="Arial"/>
                <w:sz w:val="20"/>
                <w:szCs w:val="20"/>
              </w:rPr>
              <w:t>Date Filed:</w:t>
            </w:r>
          </w:p>
          <w:p w14:paraId="7A00004C" w14:textId="77777777" w:rsidR="00C50E89" w:rsidRPr="00C50E89" w:rsidRDefault="00C50E89" w:rsidP="00C50E89">
            <w:pPr>
              <w:overflowPunct w:val="0"/>
              <w:autoSpaceDE w:val="0"/>
              <w:autoSpaceDN w:val="0"/>
              <w:adjustRightInd w:val="0"/>
              <w:spacing w:after="0" w:line="240" w:lineRule="auto"/>
              <w:textAlignment w:val="baseline"/>
              <w:rPr>
                <w:rFonts w:ascii="Arial" w:hAnsi="Arial" w:cs="Arial"/>
                <w:sz w:val="20"/>
                <w:szCs w:val="20"/>
              </w:rPr>
            </w:pPr>
          </w:p>
          <w:p w14:paraId="6D186994" w14:textId="77777777" w:rsidR="00C50E89" w:rsidRPr="00C50E89" w:rsidRDefault="00C50E89" w:rsidP="00C50E89">
            <w:pPr>
              <w:tabs>
                <w:tab w:val="center" w:pos="4153"/>
                <w:tab w:val="right" w:pos="8306"/>
              </w:tabs>
              <w:overflowPunct w:val="0"/>
              <w:autoSpaceDE w:val="0"/>
              <w:autoSpaceDN w:val="0"/>
              <w:adjustRightInd w:val="0"/>
              <w:spacing w:after="0" w:line="240" w:lineRule="auto"/>
              <w:textAlignment w:val="baseline"/>
              <w:rPr>
                <w:rFonts w:ascii="Arial" w:hAnsi="Arial" w:cs="Arial"/>
                <w:sz w:val="20"/>
                <w:szCs w:val="20"/>
              </w:rPr>
            </w:pPr>
            <w:r w:rsidRPr="00C50E89">
              <w:rPr>
                <w:rFonts w:ascii="Arial" w:hAnsi="Arial" w:cs="Arial"/>
                <w:sz w:val="20"/>
                <w:szCs w:val="20"/>
              </w:rPr>
              <w:t>FDN:</w:t>
            </w:r>
          </w:p>
          <w:p w14:paraId="5C974A46" w14:textId="77777777" w:rsidR="00C50E89" w:rsidRPr="00C50E89" w:rsidRDefault="00C50E89" w:rsidP="00C50E89">
            <w:pPr>
              <w:tabs>
                <w:tab w:val="center" w:pos="4153"/>
                <w:tab w:val="right" w:pos="8306"/>
              </w:tabs>
              <w:overflowPunct w:val="0"/>
              <w:autoSpaceDE w:val="0"/>
              <w:autoSpaceDN w:val="0"/>
              <w:adjustRightInd w:val="0"/>
              <w:spacing w:after="0" w:line="240" w:lineRule="auto"/>
              <w:textAlignment w:val="baseline"/>
              <w:rPr>
                <w:rFonts w:ascii="Arial" w:hAnsi="Arial" w:cs="Arial"/>
                <w:sz w:val="20"/>
                <w:szCs w:val="20"/>
              </w:rPr>
            </w:pPr>
          </w:p>
          <w:p w14:paraId="330954D8" w14:textId="77777777" w:rsidR="00C50E89" w:rsidRPr="00C50E89" w:rsidRDefault="00C50E89" w:rsidP="00C50E89">
            <w:pPr>
              <w:tabs>
                <w:tab w:val="center" w:pos="4153"/>
                <w:tab w:val="right" w:pos="8306"/>
              </w:tabs>
              <w:overflowPunct w:val="0"/>
              <w:autoSpaceDE w:val="0"/>
              <w:autoSpaceDN w:val="0"/>
              <w:adjustRightInd w:val="0"/>
              <w:spacing w:after="0" w:line="240" w:lineRule="auto"/>
              <w:textAlignment w:val="baseline"/>
              <w:rPr>
                <w:rFonts w:ascii="Arial" w:hAnsi="Arial" w:cs="Arial"/>
                <w:sz w:val="20"/>
                <w:szCs w:val="20"/>
              </w:rPr>
            </w:pPr>
          </w:p>
        </w:tc>
        <w:tc>
          <w:tcPr>
            <w:tcW w:w="1101" w:type="pct"/>
            <w:tcBorders>
              <w:bottom w:val="single" w:sz="2" w:space="0" w:color="auto"/>
            </w:tcBorders>
          </w:tcPr>
          <w:p w14:paraId="0808AE26" w14:textId="77777777" w:rsidR="00C50E89" w:rsidRPr="00C50E89" w:rsidRDefault="00C50E89" w:rsidP="00C50E89">
            <w:pPr>
              <w:tabs>
                <w:tab w:val="center" w:pos="4153"/>
                <w:tab w:val="right" w:pos="8306"/>
              </w:tabs>
              <w:overflowPunct w:val="0"/>
              <w:autoSpaceDE w:val="0"/>
              <w:autoSpaceDN w:val="0"/>
              <w:adjustRightInd w:val="0"/>
              <w:spacing w:after="0" w:line="240" w:lineRule="auto"/>
              <w:textAlignment w:val="baseline"/>
              <w:rPr>
                <w:rFonts w:ascii="Arial" w:hAnsi="Arial" w:cs="Arial"/>
                <w:sz w:val="20"/>
                <w:szCs w:val="20"/>
              </w:rPr>
            </w:pPr>
          </w:p>
        </w:tc>
      </w:tr>
    </w:tbl>
    <w:p w14:paraId="37AB8C91" w14:textId="77777777" w:rsidR="00C50E89" w:rsidRPr="00C50E89" w:rsidRDefault="00C50E89" w:rsidP="00C50E89">
      <w:pPr>
        <w:tabs>
          <w:tab w:val="center" w:pos="4153"/>
          <w:tab w:val="right" w:pos="8306"/>
        </w:tabs>
        <w:overflowPunct w:val="0"/>
        <w:autoSpaceDE w:val="0"/>
        <w:autoSpaceDN w:val="0"/>
        <w:adjustRightInd w:val="0"/>
        <w:spacing w:after="0" w:line="240" w:lineRule="auto"/>
        <w:rPr>
          <w:rFonts w:eastAsia="Times New Roman"/>
          <w:sz w:val="24"/>
          <w:szCs w:val="20"/>
          <w:lang w:val="en-US"/>
        </w:rPr>
      </w:pPr>
    </w:p>
    <w:p w14:paraId="4B3C6AD2" w14:textId="77777777" w:rsidR="00C50E89" w:rsidRPr="00C50E89" w:rsidRDefault="00C50E89" w:rsidP="00C50E89">
      <w:pPr>
        <w:tabs>
          <w:tab w:val="left" w:pos="1134"/>
          <w:tab w:val="left" w:pos="2342"/>
          <w:tab w:val="left" w:pos="4536"/>
          <w:tab w:val="right" w:pos="8789"/>
        </w:tabs>
        <w:overflowPunct w:val="0"/>
        <w:autoSpaceDE w:val="0"/>
        <w:autoSpaceDN w:val="0"/>
        <w:adjustRightInd w:val="0"/>
        <w:spacing w:after="0" w:line="240" w:lineRule="auto"/>
        <w:textAlignment w:val="baseline"/>
        <w:rPr>
          <w:rFonts w:ascii="Arial" w:eastAsia="Times New Roman" w:hAnsi="Arial" w:cs="Calibri"/>
          <w:b/>
          <w:bCs/>
          <w:sz w:val="20"/>
          <w:szCs w:val="20"/>
        </w:rPr>
      </w:pPr>
    </w:p>
    <w:p w14:paraId="67DAD374" w14:textId="77777777" w:rsidR="00C50E89" w:rsidRPr="00C50E89" w:rsidRDefault="00C50E89" w:rsidP="00C50E89">
      <w:pPr>
        <w:tabs>
          <w:tab w:val="left" w:pos="1134"/>
          <w:tab w:val="left" w:pos="2342"/>
          <w:tab w:val="left" w:pos="4536"/>
          <w:tab w:val="right" w:pos="8789"/>
        </w:tabs>
        <w:overflowPunct w:val="0"/>
        <w:autoSpaceDE w:val="0"/>
        <w:autoSpaceDN w:val="0"/>
        <w:adjustRightInd w:val="0"/>
        <w:spacing w:after="0" w:line="360" w:lineRule="auto"/>
        <w:jc w:val="center"/>
        <w:textAlignment w:val="baseline"/>
        <w:rPr>
          <w:rFonts w:ascii="Arial" w:eastAsia="Times New Roman" w:hAnsi="Arial" w:cs="Arial"/>
          <w:b/>
          <w:bCs/>
          <w:sz w:val="28"/>
          <w:szCs w:val="20"/>
        </w:rPr>
      </w:pPr>
      <w:r w:rsidRPr="00C50E89">
        <w:rPr>
          <w:rFonts w:ascii="Arial" w:eastAsia="Times New Roman" w:hAnsi="Arial" w:cs="Arial"/>
          <w:b/>
          <w:bCs/>
          <w:sz w:val="28"/>
          <w:szCs w:val="20"/>
        </w:rPr>
        <w:t>WARRANT OF COMMITMENT—FINES ENFORCEMENT ACT</w:t>
      </w:r>
    </w:p>
    <w:p w14:paraId="50EEE8D3" w14:textId="77777777" w:rsidR="00C50E89" w:rsidRPr="00C50E89" w:rsidRDefault="00C50E89" w:rsidP="00C50E89">
      <w:pPr>
        <w:tabs>
          <w:tab w:val="left" w:pos="1134"/>
          <w:tab w:val="left" w:pos="2342"/>
          <w:tab w:val="left" w:pos="4536"/>
          <w:tab w:val="right" w:pos="8789"/>
        </w:tabs>
        <w:overflowPunct w:val="0"/>
        <w:autoSpaceDE w:val="0"/>
        <w:autoSpaceDN w:val="0"/>
        <w:adjustRightInd w:val="0"/>
        <w:spacing w:after="0" w:line="360" w:lineRule="auto"/>
        <w:textAlignment w:val="baseline"/>
        <w:rPr>
          <w:rFonts w:ascii="Arial" w:eastAsia="Times New Roman" w:hAnsi="Arial" w:cs="Arial"/>
          <w:b/>
          <w:bCs/>
          <w:sz w:val="20"/>
          <w:szCs w:val="20"/>
        </w:rPr>
      </w:pPr>
    </w:p>
    <w:p w14:paraId="7866BEC4" w14:textId="77777777" w:rsidR="00C50E89" w:rsidRPr="00C50E89" w:rsidRDefault="00C50E89" w:rsidP="00C50E89">
      <w:pPr>
        <w:tabs>
          <w:tab w:val="left" w:pos="1134"/>
          <w:tab w:val="left" w:pos="2342"/>
          <w:tab w:val="left" w:pos="4536"/>
          <w:tab w:val="right" w:pos="8789"/>
        </w:tabs>
        <w:overflowPunct w:val="0"/>
        <w:autoSpaceDE w:val="0"/>
        <w:autoSpaceDN w:val="0"/>
        <w:adjustRightInd w:val="0"/>
        <w:spacing w:after="0" w:line="240" w:lineRule="auto"/>
        <w:textAlignment w:val="baseline"/>
        <w:rPr>
          <w:rFonts w:ascii="Arial" w:eastAsia="Times New Roman" w:hAnsi="Arial" w:cs="Arial"/>
          <w:bCs/>
          <w:sz w:val="20"/>
          <w:szCs w:val="20"/>
        </w:rPr>
      </w:pPr>
      <w:r w:rsidRPr="00C50E89">
        <w:rPr>
          <w:rFonts w:ascii="Arial" w:eastAsia="Times New Roman" w:hAnsi="Arial" w:cs="Arial"/>
          <w:sz w:val="20"/>
          <w:szCs w:val="20"/>
        </w:rPr>
        <w:t>[</w:t>
      </w:r>
      <w:r w:rsidRPr="00C50E89">
        <w:rPr>
          <w:rFonts w:ascii="Arial" w:eastAsia="Times New Roman" w:hAnsi="Arial" w:cs="Arial"/>
          <w:i/>
          <w:iCs/>
          <w:sz w:val="20"/>
          <w:szCs w:val="20"/>
        </w:rPr>
        <w:t>MAGISTRATES/YOUTH</w:t>
      </w:r>
      <w:r w:rsidRPr="00C50E89">
        <w:rPr>
          <w:rFonts w:ascii="Arial" w:eastAsia="Times New Roman" w:hAnsi="Arial" w:cs="Arial"/>
          <w:sz w:val="20"/>
          <w:szCs w:val="20"/>
        </w:rPr>
        <w:t>]</w:t>
      </w:r>
      <w:r w:rsidRPr="00C50E89">
        <w:rPr>
          <w:rFonts w:ascii="Arial" w:eastAsia="Times New Roman" w:hAnsi="Arial" w:cs="Arial"/>
          <w:i/>
          <w:iCs/>
          <w:sz w:val="20"/>
          <w:szCs w:val="20"/>
        </w:rPr>
        <w:t xml:space="preserve"> </w:t>
      </w:r>
      <w:r w:rsidRPr="00C50E89">
        <w:rPr>
          <w:rFonts w:ascii="Arial" w:eastAsia="Times New Roman" w:hAnsi="Arial" w:cs="Arial"/>
          <w:iCs/>
          <w:sz w:val="20"/>
          <w:szCs w:val="20"/>
        </w:rPr>
        <w:t xml:space="preserve">COURT </w:t>
      </w:r>
      <w:r w:rsidRPr="00C50E89">
        <w:rPr>
          <w:rFonts w:ascii="Arial" w:eastAsia="Times New Roman" w:hAnsi="Arial" w:cs="Arial"/>
          <w:bCs/>
          <w:sz w:val="20"/>
          <w:szCs w:val="20"/>
        </w:rPr>
        <w:t xml:space="preserve">OF SOUTH AUSTRALIA </w:t>
      </w:r>
    </w:p>
    <w:p w14:paraId="18B1566C" w14:textId="77777777" w:rsidR="00C50E89" w:rsidRPr="00C50E89" w:rsidRDefault="00C50E89" w:rsidP="00C50E89">
      <w:pPr>
        <w:tabs>
          <w:tab w:val="left" w:pos="1134"/>
          <w:tab w:val="left" w:pos="2342"/>
          <w:tab w:val="left" w:pos="4536"/>
          <w:tab w:val="right" w:pos="8789"/>
        </w:tabs>
        <w:overflowPunct w:val="0"/>
        <w:autoSpaceDE w:val="0"/>
        <w:autoSpaceDN w:val="0"/>
        <w:adjustRightInd w:val="0"/>
        <w:spacing w:after="480" w:line="240" w:lineRule="auto"/>
        <w:textAlignment w:val="baseline"/>
        <w:rPr>
          <w:rFonts w:ascii="Arial" w:eastAsia="Times New Roman" w:hAnsi="Arial" w:cs="Arial"/>
          <w:iCs/>
          <w:sz w:val="20"/>
          <w:szCs w:val="20"/>
        </w:rPr>
      </w:pPr>
      <w:r w:rsidRPr="00C50E89">
        <w:rPr>
          <w:rFonts w:ascii="Arial" w:eastAsia="Times New Roman" w:hAnsi="Arial" w:cs="Arial"/>
          <w:iCs/>
          <w:sz w:val="20"/>
          <w:szCs w:val="20"/>
        </w:rPr>
        <w:t>SPECIAL STATUTORY JURISDICTION</w:t>
      </w:r>
    </w:p>
    <w:p w14:paraId="664D3264" w14:textId="77777777" w:rsidR="00C50E89" w:rsidRPr="00C50E89" w:rsidRDefault="00C50E89" w:rsidP="00C50E89">
      <w:pPr>
        <w:tabs>
          <w:tab w:val="left" w:pos="1134"/>
          <w:tab w:val="left" w:pos="2342"/>
          <w:tab w:val="left" w:pos="4536"/>
          <w:tab w:val="right" w:pos="8789"/>
        </w:tabs>
        <w:overflowPunct w:val="0"/>
        <w:autoSpaceDE w:val="0"/>
        <w:autoSpaceDN w:val="0"/>
        <w:adjustRightInd w:val="0"/>
        <w:spacing w:after="0" w:line="240" w:lineRule="auto"/>
        <w:textAlignment w:val="baseline"/>
        <w:rPr>
          <w:rFonts w:ascii="Arial" w:eastAsia="Times New Roman" w:hAnsi="Arial" w:cs="Arial"/>
          <w:b/>
          <w:sz w:val="20"/>
          <w:szCs w:val="20"/>
        </w:rPr>
      </w:pPr>
      <w:r w:rsidRPr="00C50E89">
        <w:rPr>
          <w:rFonts w:ascii="Arial" w:eastAsia="Times New Roman" w:hAnsi="Arial" w:cs="Arial"/>
          <w:b/>
          <w:sz w:val="20"/>
          <w:szCs w:val="20"/>
        </w:rPr>
        <w:t>[</w:t>
      </w:r>
      <w:r w:rsidRPr="00C50E89">
        <w:rPr>
          <w:rFonts w:ascii="Arial" w:eastAsia="Times New Roman" w:hAnsi="Arial" w:cs="Arial"/>
          <w:b/>
          <w:i/>
          <w:sz w:val="20"/>
          <w:szCs w:val="20"/>
        </w:rPr>
        <w:t>FULL NAME</w:t>
      </w:r>
      <w:r w:rsidRPr="00C50E89">
        <w:rPr>
          <w:rFonts w:ascii="Arial" w:eastAsia="Times New Roman" w:hAnsi="Arial" w:cs="Arial"/>
          <w:b/>
          <w:sz w:val="20"/>
          <w:szCs w:val="20"/>
        </w:rPr>
        <w:t>]</w:t>
      </w:r>
    </w:p>
    <w:p w14:paraId="3A931945" w14:textId="77777777" w:rsidR="00C50E89" w:rsidRPr="00C50E89" w:rsidDel="00897A6B" w:rsidRDefault="00C50E89" w:rsidP="00C50E89">
      <w:pPr>
        <w:tabs>
          <w:tab w:val="left" w:pos="1134"/>
          <w:tab w:val="left" w:pos="2342"/>
          <w:tab w:val="left" w:pos="4536"/>
          <w:tab w:val="right" w:pos="8789"/>
        </w:tabs>
        <w:overflowPunct w:val="0"/>
        <w:autoSpaceDE w:val="0"/>
        <w:autoSpaceDN w:val="0"/>
        <w:adjustRightInd w:val="0"/>
        <w:spacing w:after="480" w:line="240" w:lineRule="auto"/>
        <w:textAlignment w:val="baseline"/>
        <w:rPr>
          <w:rFonts w:ascii="Arial" w:eastAsia="Times New Roman" w:hAnsi="Arial" w:cs="Arial"/>
          <w:b/>
          <w:sz w:val="20"/>
          <w:szCs w:val="20"/>
        </w:rPr>
      </w:pPr>
      <w:r w:rsidRPr="00C50E89" w:rsidDel="00897A6B">
        <w:rPr>
          <w:rFonts w:ascii="Arial" w:eastAsia="Times New Roman" w:hAnsi="Arial" w:cs="Arial"/>
          <w:b/>
          <w:sz w:val="20"/>
          <w:szCs w:val="20"/>
        </w:rPr>
        <w:t xml:space="preserve">Applicant </w:t>
      </w:r>
    </w:p>
    <w:p w14:paraId="383D37F8" w14:textId="77777777" w:rsidR="00C50E89" w:rsidRPr="00C50E89" w:rsidRDefault="00C50E89" w:rsidP="00C50E89">
      <w:pPr>
        <w:tabs>
          <w:tab w:val="left" w:pos="1134"/>
          <w:tab w:val="left" w:pos="2342"/>
          <w:tab w:val="left" w:pos="4536"/>
          <w:tab w:val="right" w:pos="8789"/>
        </w:tabs>
        <w:overflowPunct w:val="0"/>
        <w:autoSpaceDE w:val="0"/>
        <w:autoSpaceDN w:val="0"/>
        <w:adjustRightInd w:val="0"/>
        <w:spacing w:after="0" w:line="240" w:lineRule="auto"/>
        <w:textAlignment w:val="baseline"/>
        <w:rPr>
          <w:rFonts w:ascii="Arial" w:eastAsia="Times New Roman" w:hAnsi="Arial" w:cs="Arial"/>
          <w:b/>
          <w:sz w:val="20"/>
          <w:szCs w:val="20"/>
        </w:rPr>
      </w:pPr>
      <w:r w:rsidRPr="00C50E89">
        <w:rPr>
          <w:rFonts w:ascii="Arial" w:eastAsia="Times New Roman" w:hAnsi="Arial" w:cs="Arial"/>
          <w:b/>
          <w:sz w:val="20"/>
          <w:szCs w:val="20"/>
        </w:rPr>
        <w:t>[</w:t>
      </w:r>
      <w:r w:rsidRPr="00C50E89">
        <w:rPr>
          <w:rFonts w:ascii="Arial" w:eastAsia="Times New Roman" w:hAnsi="Arial" w:cs="Arial"/>
          <w:b/>
          <w:i/>
          <w:sz w:val="20"/>
          <w:szCs w:val="20"/>
        </w:rPr>
        <w:t>FULL NAME</w:t>
      </w:r>
      <w:r w:rsidRPr="00C50E89">
        <w:rPr>
          <w:rFonts w:ascii="Arial" w:eastAsia="Times New Roman" w:hAnsi="Arial" w:cs="Arial"/>
          <w:b/>
          <w:sz w:val="20"/>
          <w:szCs w:val="20"/>
        </w:rPr>
        <w:t>]</w:t>
      </w:r>
    </w:p>
    <w:p w14:paraId="1F98FF03" w14:textId="77777777" w:rsidR="00C50E89" w:rsidRPr="00C50E89" w:rsidRDefault="00C50E89" w:rsidP="00C50E89">
      <w:pPr>
        <w:tabs>
          <w:tab w:val="left" w:pos="1134"/>
          <w:tab w:val="left" w:pos="2342"/>
          <w:tab w:val="left" w:pos="4536"/>
          <w:tab w:val="right" w:pos="8789"/>
        </w:tabs>
        <w:overflowPunct w:val="0"/>
        <w:autoSpaceDE w:val="0"/>
        <w:autoSpaceDN w:val="0"/>
        <w:adjustRightInd w:val="0"/>
        <w:spacing w:after="480" w:line="240" w:lineRule="auto"/>
        <w:textAlignment w:val="baseline"/>
        <w:rPr>
          <w:rFonts w:ascii="Arial" w:eastAsia="Times New Roman" w:hAnsi="Arial" w:cs="Arial"/>
          <w:b/>
          <w:sz w:val="20"/>
          <w:szCs w:val="20"/>
        </w:rPr>
      </w:pPr>
      <w:r w:rsidRPr="00C50E89" w:rsidDel="00897A6B">
        <w:rPr>
          <w:rFonts w:ascii="Arial" w:eastAsia="Times New Roman" w:hAnsi="Arial" w:cs="Arial"/>
          <w:b/>
          <w:sz w:val="20"/>
          <w:szCs w:val="20"/>
        </w:rPr>
        <w:t>Respondent</w:t>
      </w:r>
    </w:p>
    <w:tbl>
      <w:tblPr>
        <w:tblStyle w:val="TableGrid217"/>
        <w:tblW w:w="5006" w:type="pct"/>
        <w:jc w:val="center"/>
        <w:tblLayout w:type="fixed"/>
        <w:tblLook w:val="04A0" w:firstRow="1" w:lastRow="0" w:firstColumn="1" w:lastColumn="0" w:noHBand="0" w:noVBand="1"/>
      </w:tblPr>
      <w:tblGrid>
        <w:gridCol w:w="2301"/>
        <w:gridCol w:w="1823"/>
        <w:gridCol w:w="1669"/>
        <w:gridCol w:w="36"/>
        <w:gridCol w:w="1951"/>
        <w:gridCol w:w="1575"/>
      </w:tblGrid>
      <w:tr w:rsidR="00C50E89" w:rsidRPr="00C50E89" w14:paraId="66C2936A" w14:textId="77777777" w:rsidTr="004C6810">
        <w:trPr>
          <w:cantSplit/>
          <w:trHeight w:val="539"/>
          <w:jc w:val="center"/>
        </w:trPr>
        <w:tc>
          <w:tcPr>
            <w:tcW w:w="10470" w:type="dxa"/>
            <w:gridSpan w:val="6"/>
            <w:vAlign w:val="center"/>
          </w:tcPr>
          <w:p w14:paraId="4B7BC85E" w14:textId="77777777" w:rsidR="00C50E89" w:rsidRPr="00C50E89" w:rsidRDefault="00C50E89" w:rsidP="00C50E89">
            <w:pPr>
              <w:keepNext/>
              <w:spacing w:after="0" w:line="240" w:lineRule="auto"/>
              <w:jc w:val="left"/>
              <w:rPr>
                <w:rFonts w:ascii="Arial" w:hAnsi="Arial" w:cs="Arial"/>
                <w:b/>
                <w:sz w:val="12"/>
              </w:rPr>
            </w:pPr>
            <w:r w:rsidRPr="00C50E89">
              <w:rPr>
                <w:rFonts w:ascii="Arial" w:hAnsi="Arial" w:cs="Arial"/>
                <w:b/>
                <w:sz w:val="20"/>
              </w:rPr>
              <w:t xml:space="preserve">Person subject to warrant </w:t>
            </w:r>
          </w:p>
        </w:tc>
      </w:tr>
      <w:tr w:rsidR="00C50E89" w:rsidRPr="00C50E89" w14:paraId="370FBF2C" w14:textId="77777777" w:rsidTr="004C6810">
        <w:trPr>
          <w:cantSplit/>
          <w:trHeight w:val="454"/>
          <w:jc w:val="center"/>
        </w:trPr>
        <w:tc>
          <w:tcPr>
            <w:tcW w:w="2581" w:type="dxa"/>
            <w:vMerge w:val="restart"/>
          </w:tcPr>
          <w:p w14:paraId="519E3E78" w14:textId="77777777" w:rsidR="00C50E89" w:rsidRPr="00C50E89" w:rsidRDefault="00C50E89" w:rsidP="00C50E89">
            <w:pPr>
              <w:keepNext/>
              <w:spacing w:after="0" w:line="240" w:lineRule="auto"/>
              <w:jc w:val="left"/>
              <w:rPr>
                <w:rFonts w:ascii="Arial" w:hAnsi="Arial" w:cs="Arial"/>
                <w:sz w:val="20"/>
              </w:rPr>
            </w:pPr>
            <w:r w:rsidRPr="00C50E89">
              <w:rPr>
                <w:rFonts w:ascii="Arial" w:hAnsi="Arial" w:cs="Arial"/>
                <w:sz w:val="20"/>
              </w:rPr>
              <w:t>Respondent</w:t>
            </w:r>
          </w:p>
        </w:tc>
        <w:tc>
          <w:tcPr>
            <w:tcW w:w="7889" w:type="dxa"/>
            <w:gridSpan w:val="5"/>
            <w:tcBorders>
              <w:bottom w:val="nil"/>
            </w:tcBorders>
          </w:tcPr>
          <w:p w14:paraId="3ECF7030" w14:textId="77777777" w:rsidR="00C50E89" w:rsidRPr="00C50E89" w:rsidRDefault="00C50E89" w:rsidP="00C50E89">
            <w:pPr>
              <w:keepNext/>
              <w:spacing w:after="0" w:line="240" w:lineRule="auto"/>
              <w:jc w:val="left"/>
              <w:rPr>
                <w:rFonts w:ascii="Arial" w:hAnsi="Arial" w:cs="Arial"/>
                <w:sz w:val="20"/>
              </w:rPr>
            </w:pPr>
          </w:p>
        </w:tc>
      </w:tr>
      <w:tr w:rsidR="00C50E89" w:rsidRPr="00C50E89" w14:paraId="0ED0A69C" w14:textId="77777777" w:rsidTr="004C6810">
        <w:trPr>
          <w:cantSplit/>
          <w:trHeight w:val="85"/>
          <w:jc w:val="center"/>
        </w:trPr>
        <w:tc>
          <w:tcPr>
            <w:tcW w:w="2581" w:type="dxa"/>
            <w:vMerge/>
          </w:tcPr>
          <w:p w14:paraId="7225DDBD" w14:textId="77777777" w:rsidR="00C50E89" w:rsidRPr="00C50E89" w:rsidRDefault="00C50E89" w:rsidP="00C50E89">
            <w:pPr>
              <w:keepNext/>
              <w:spacing w:after="0" w:line="240" w:lineRule="auto"/>
              <w:jc w:val="left"/>
              <w:rPr>
                <w:rFonts w:ascii="Arial" w:hAnsi="Arial" w:cs="Arial"/>
                <w:sz w:val="20"/>
              </w:rPr>
            </w:pPr>
          </w:p>
        </w:tc>
        <w:tc>
          <w:tcPr>
            <w:tcW w:w="7889" w:type="dxa"/>
            <w:gridSpan w:val="5"/>
            <w:tcBorders>
              <w:top w:val="nil"/>
            </w:tcBorders>
            <w:vAlign w:val="bottom"/>
          </w:tcPr>
          <w:p w14:paraId="31B884F0" w14:textId="77777777" w:rsidR="00C50E89" w:rsidRPr="00C50E89" w:rsidRDefault="00C50E89" w:rsidP="00C50E89">
            <w:pPr>
              <w:keepNext/>
              <w:spacing w:after="0" w:line="240" w:lineRule="auto"/>
              <w:jc w:val="left"/>
              <w:rPr>
                <w:rFonts w:ascii="Arial" w:hAnsi="Arial" w:cs="Arial"/>
                <w:sz w:val="20"/>
              </w:rPr>
            </w:pPr>
            <w:r w:rsidRPr="00C50E89">
              <w:rPr>
                <w:rFonts w:ascii="Arial" w:hAnsi="Arial" w:cs="Arial"/>
                <w:b/>
                <w:sz w:val="12"/>
              </w:rPr>
              <w:t xml:space="preserve">Full Name </w:t>
            </w:r>
          </w:p>
        </w:tc>
      </w:tr>
      <w:tr w:rsidR="00C50E89" w:rsidRPr="00C50E89" w14:paraId="37EC5A7D" w14:textId="77777777" w:rsidTr="004C6810">
        <w:trPr>
          <w:cantSplit/>
          <w:trHeight w:val="454"/>
          <w:jc w:val="center"/>
        </w:trPr>
        <w:tc>
          <w:tcPr>
            <w:tcW w:w="2581" w:type="dxa"/>
            <w:vMerge w:val="restart"/>
          </w:tcPr>
          <w:p w14:paraId="759463B8" w14:textId="77777777" w:rsidR="00C50E89" w:rsidRPr="00C50E89" w:rsidRDefault="00C50E89" w:rsidP="00C50E89">
            <w:pPr>
              <w:keepNext/>
              <w:spacing w:after="0" w:line="240" w:lineRule="auto"/>
              <w:jc w:val="left"/>
              <w:rPr>
                <w:rFonts w:ascii="Arial" w:hAnsi="Arial" w:cs="Arial"/>
                <w:sz w:val="20"/>
              </w:rPr>
            </w:pPr>
            <w:r w:rsidRPr="00C50E89">
              <w:rPr>
                <w:rFonts w:ascii="Arial" w:hAnsi="Arial" w:cs="Arial"/>
                <w:sz w:val="20"/>
              </w:rPr>
              <w:t>Address</w:t>
            </w:r>
          </w:p>
        </w:tc>
        <w:tc>
          <w:tcPr>
            <w:tcW w:w="7889" w:type="dxa"/>
            <w:gridSpan w:val="5"/>
            <w:tcBorders>
              <w:bottom w:val="nil"/>
            </w:tcBorders>
          </w:tcPr>
          <w:p w14:paraId="58C27AC2" w14:textId="77777777" w:rsidR="00C50E89" w:rsidRPr="00C50E89" w:rsidRDefault="00C50E89" w:rsidP="00C50E89">
            <w:pPr>
              <w:keepNext/>
              <w:spacing w:after="0" w:line="240" w:lineRule="auto"/>
              <w:jc w:val="left"/>
              <w:rPr>
                <w:rFonts w:ascii="Arial" w:hAnsi="Arial" w:cs="Arial"/>
                <w:sz w:val="20"/>
              </w:rPr>
            </w:pPr>
          </w:p>
        </w:tc>
      </w:tr>
      <w:tr w:rsidR="00C50E89" w:rsidRPr="00C50E89" w14:paraId="7F52876C" w14:textId="77777777" w:rsidTr="004C6810">
        <w:trPr>
          <w:cantSplit/>
          <w:trHeight w:val="85"/>
          <w:jc w:val="center"/>
        </w:trPr>
        <w:tc>
          <w:tcPr>
            <w:tcW w:w="2581" w:type="dxa"/>
            <w:vMerge/>
          </w:tcPr>
          <w:p w14:paraId="01584A7A" w14:textId="77777777" w:rsidR="00C50E89" w:rsidRPr="00C50E89" w:rsidRDefault="00C50E89" w:rsidP="00C50E89">
            <w:pPr>
              <w:keepNext/>
              <w:spacing w:after="0" w:line="240" w:lineRule="auto"/>
              <w:jc w:val="left"/>
              <w:rPr>
                <w:rFonts w:ascii="Arial" w:hAnsi="Arial" w:cs="Arial"/>
                <w:sz w:val="20"/>
              </w:rPr>
            </w:pPr>
          </w:p>
        </w:tc>
        <w:tc>
          <w:tcPr>
            <w:tcW w:w="7889" w:type="dxa"/>
            <w:gridSpan w:val="5"/>
            <w:tcBorders>
              <w:top w:val="nil"/>
              <w:bottom w:val="single" w:sz="4" w:space="0" w:color="auto"/>
            </w:tcBorders>
            <w:vAlign w:val="bottom"/>
          </w:tcPr>
          <w:p w14:paraId="332DCE5D" w14:textId="77777777" w:rsidR="00C50E89" w:rsidRPr="00C50E89" w:rsidRDefault="00C50E89" w:rsidP="00C50E89">
            <w:pPr>
              <w:keepNext/>
              <w:spacing w:after="0" w:line="240" w:lineRule="auto"/>
              <w:jc w:val="left"/>
              <w:rPr>
                <w:rFonts w:ascii="Arial" w:hAnsi="Arial" w:cs="Arial"/>
                <w:b/>
                <w:sz w:val="20"/>
              </w:rPr>
            </w:pPr>
            <w:r w:rsidRPr="00C50E89">
              <w:rPr>
                <w:rFonts w:ascii="Arial" w:hAnsi="Arial" w:cs="Arial"/>
                <w:b/>
                <w:sz w:val="12"/>
              </w:rPr>
              <w:t>Street Address (including unit or level number and name of property if required)</w:t>
            </w:r>
          </w:p>
        </w:tc>
      </w:tr>
      <w:tr w:rsidR="00C50E89" w:rsidRPr="00C50E89" w14:paraId="52CA8E2C" w14:textId="77777777" w:rsidTr="004C6810">
        <w:trPr>
          <w:cantSplit/>
          <w:trHeight w:val="454"/>
          <w:jc w:val="center"/>
        </w:trPr>
        <w:tc>
          <w:tcPr>
            <w:tcW w:w="2581" w:type="dxa"/>
            <w:vMerge/>
          </w:tcPr>
          <w:p w14:paraId="1C222413" w14:textId="77777777" w:rsidR="00C50E89" w:rsidRPr="00C50E89" w:rsidRDefault="00C50E89" w:rsidP="00C50E89">
            <w:pPr>
              <w:keepNext/>
              <w:spacing w:after="0" w:line="240" w:lineRule="auto"/>
              <w:jc w:val="left"/>
              <w:rPr>
                <w:rFonts w:ascii="Arial" w:hAnsi="Arial" w:cs="Arial"/>
                <w:sz w:val="20"/>
              </w:rPr>
            </w:pPr>
          </w:p>
        </w:tc>
        <w:tc>
          <w:tcPr>
            <w:tcW w:w="2040" w:type="dxa"/>
            <w:tcBorders>
              <w:bottom w:val="nil"/>
            </w:tcBorders>
          </w:tcPr>
          <w:p w14:paraId="64CEA313" w14:textId="77777777" w:rsidR="00C50E89" w:rsidRPr="00C50E89" w:rsidRDefault="00C50E89" w:rsidP="00C50E89">
            <w:pPr>
              <w:keepNext/>
              <w:spacing w:after="0" w:line="240" w:lineRule="auto"/>
              <w:jc w:val="left"/>
              <w:rPr>
                <w:rFonts w:ascii="Arial" w:hAnsi="Arial" w:cs="Arial"/>
                <w:sz w:val="20"/>
              </w:rPr>
            </w:pPr>
          </w:p>
        </w:tc>
        <w:tc>
          <w:tcPr>
            <w:tcW w:w="1865" w:type="dxa"/>
            <w:tcBorders>
              <w:bottom w:val="nil"/>
            </w:tcBorders>
          </w:tcPr>
          <w:p w14:paraId="6652F641" w14:textId="77777777" w:rsidR="00C50E89" w:rsidRPr="00C50E89" w:rsidRDefault="00C50E89" w:rsidP="00C50E89">
            <w:pPr>
              <w:keepNext/>
              <w:spacing w:after="0" w:line="240" w:lineRule="auto"/>
              <w:jc w:val="left"/>
              <w:rPr>
                <w:rFonts w:ascii="Arial" w:hAnsi="Arial" w:cs="Arial"/>
                <w:sz w:val="20"/>
              </w:rPr>
            </w:pPr>
          </w:p>
        </w:tc>
        <w:tc>
          <w:tcPr>
            <w:tcW w:w="2226" w:type="dxa"/>
            <w:gridSpan w:val="2"/>
            <w:tcBorders>
              <w:bottom w:val="nil"/>
            </w:tcBorders>
          </w:tcPr>
          <w:p w14:paraId="17BDFA1A" w14:textId="77777777" w:rsidR="00C50E89" w:rsidRPr="00C50E89" w:rsidRDefault="00C50E89" w:rsidP="00C50E89">
            <w:pPr>
              <w:keepNext/>
              <w:spacing w:after="0" w:line="240" w:lineRule="auto"/>
              <w:jc w:val="left"/>
              <w:rPr>
                <w:rFonts w:ascii="Arial" w:hAnsi="Arial" w:cs="Arial"/>
                <w:sz w:val="20"/>
              </w:rPr>
            </w:pPr>
          </w:p>
        </w:tc>
        <w:tc>
          <w:tcPr>
            <w:tcW w:w="1758" w:type="dxa"/>
            <w:tcBorders>
              <w:bottom w:val="nil"/>
            </w:tcBorders>
          </w:tcPr>
          <w:p w14:paraId="6E306CCB" w14:textId="77777777" w:rsidR="00C50E89" w:rsidRPr="00C50E89" w:rsidRDefault="00C50E89" w:rsidP="00C50E89">
            <w:pPr>
              <w:keepNext/>
              <w:spacing w:after="0" w:line="240" w:lineRule="auto"/>
              <w:jc w:val="left"/>
              <w:rPr>
                <w:rFonts w:ascii="Arial" w:hAnsi="Arial" w:cs="Arial"/>
                <w:sz w:val="20"/>
              </w:rPr>
            </w:pPr>
          </w:p>
        </w:tc>
      </w:tr>
      <w:tr w:rsidR="00C50E89" w:rsidRPr="00C50E89" w14:paraId="33D5ECC0" w14:textId="77777777" w:rsidTr="004C6810">
        <w:trPr>
          <w:cantSplit/>
          <w:trHeight w:val="86"/>
          <w:jc w:val="center"/>
        </w:trPr>
        <w:tc>
          <w:tcPr>
            <w:tcW w:w="2581" w:type="dxa"/>
            <w:vMerge/>
          </w:tcPr>
          <w:p w14:paraId="3FBD1383" w14:textId="77777777" w:rsidR="00C50E89" w:rsidRPr="00C50E89" w:rsidRDefault="00C50E89" w:rsidP="00C50E89">
            <w:pPr>
              <w:keepNext/>
              <w:spacing w:after="0" w:line="240" w:lineRule="auto"/>
              <w:jc w:val="left"/>
              <w:rPr>
                <w:rFonts w:ascii="Arial" w:hAnsi="Arial" w:cs="Arial"/>
                <w:sz w:val="20"/>
              </w:rPr>
            </w:pPr>
          </w:p>
        </w:tc>
        <w:tc>
          <w:tcPr>
            <w:tcW w:w="2040" w:type="dxa"/>
            <w:tcBorders>
              <w:top w:val="nil"/>
              <w:bottom w:val="single" w:sz="4" w:space="0" w:color="auto"/>
            </w:tcBorders>
            <w:vAlign w:val="bottom"/>
          </w:tcPr>
          <w:p w14:paraId="53A26726" w14:textId="77777777" w:rsidR="00C50E89" w:rsidRPr="00C50E89" w:rsidRDefault="00C50E89" w:rsidP="00C50E89">
            <w:pPr>
              <w:keepNext/>
              <w:spacing w:after="0" w:line="240" w:lineRule="auto"/>
              <w:jc w:val="left"/>
              <w:rPr>
                <w:rFonts w:ascii="Arial" w:hAnsi="Arial" w:cs="Arial"/>
                <w:sz w:val="20"/>
              </w:rPr>
            </w:pPr>
            <w:r w:rsidRPr="00C50E89">
              <w:rPr>
                <w:rFonts w:ascii="Arial" w:hAnsi="Arial" w:cs="Arial"/>
                <w:b/>
                <w:sz w:val="12"/>
              </w:rPr>
              <w:t>City/town/suburb</w:t>
            </w:r>
          </w:p>
        </w:tc>
        <w:tc>
          <w:tcPr>
            <w:tcW w:w="1865" w:type="dxa"/>
            <w:tcBorders>
              <w:top w:val="nil"/>
              <w:bottom w:val="single" w:sz="4" w:space="0" w:color="auto"/>
            </w:tcBorders>
            <w:vAlign w:val="bottom"/>
          </w:tcPr>
          <w:p w14:paraId="185BFF7D" w14:textId="77777777" w:rsidR="00C50E89" w:rsidRPr="00C50E89" w:rsidRDefault="00C50E89" w:rsidP="00C50E89">
            <w:pPr>
              <w:keepNext/>
              <w:spacing w:after="0" w:line="240" w:lineRule="auto"/>
              <w:jc w:val="left"/>
              <w:rPr>
                <w:rFonts w:ascii="Arial" w:hAnsi="Arial" w:cs="Arial"/>
                <w:sz w:val="20"/>
              </w:rPr>
            </w:pPr>
            <w:r w:rsidRPr="00C50E89">
              <w:rPr>
                <w:rFonts w:ascii="Arial" w:hAnsi="Arial" w:cs="Arial"/>
                <w:b/>
                <w:sz w:val="12"/>
              </w:rPr>
              <w:t>State</w:t>
            </w:r>
          </w:p>
        </w:tc>
        <w:tc>
          <w:tcPr>
            <w:tcW w:w="2226" w:type="dxa"/>
            <w:gridSpan w:val="2"/>
            <w:tcBorders>
              <w:top w:val="nil"/>
              <w:bottom w:val="single" w:sz="4" w:space="0" w:color="auto"/>
            </w:tcBorders>
            <w:vAlign w:val="bottom"/>
          </w:tcPr>
          <w:p w14:paraId="1C651A5B" w14:textId="77777777" w:rsidR="00C50E89" w:rsidRPr="00C50E89" w:rsidRDefault="00C50E89" w:rsidP="00C50E89">
            <w:pPr>
              <w:keepNext/>
              <w:spacing w:after="0" w:line="240" w:lineRule="auto"/>
              <w:jc w:val="left"/>
              <w:rPr>
                <w:rFonts w:ascii="Arial" w:hAnsi="Arial" w:cs="Arial"/>
                <w:sz w:val="20"/>
              </w:rPr>
            </w:pPr>
            <w:r w:rsidRPr="00C50E89">
              <w:rPr>
                <w:rFonts w:ascii="Arial" w:hAnsi="Arial" w:cs="Arial"/>
                <w:b/>
                <w:sz w:val="12"/>
              </w:rPr>
              <w:t>Postcode</w:t>
            </w:r>
          </w:p>
        </w:tc>
        <w:tc>
          <w:tcPr>
            <w:tcW w:w="1758" w:type="dxa"/>
            <w:tcBorders>
              <w:top w:val="nil"/>
              <w:bottom w:val="single" w:sz="4" w:space="0" w:color="auto"/>
            </w:tcBorders>
            <w:vAlign w:val="bottom"/>
          </w:tcPr>
          <w:p w14:paraId="6DB0D485" w14:textId="77777777" w:rsidR="00C50E89" w:rsidRPr="00C50E89" w:rsidRDefault="00C50E89" w:rsidP="00C50E89">
            <w:pPr>
              <w:keepNext/>
              <w:spacing w:after="0" w:line="240" w:lineRule="auto"/>
              <w:jc w:val="left"/>
              <w:rPr>
                <w:rFonts w:ascii="Arial" w:hAnsi="Arial" w:cs="Arial"/>
                <w:sz w:val="20"/>
              </w:rPr>
            </w:pPr>
            <w:r w:rsidRPr="00C50E89">
              <w:rPr>
                <w:rFonts w:ascii="Arial" w:hAnsi="Arial" w:cs="Arial"/>
                <w:b/>
                <w:sz w:val="12"/>
              </w:rPr>
              <w:t>Country</w:t>
            </w:r>
          </w:p>
        </w:tc>
      </w:tr>
      <w:tr w:rsidR="00C50E89" w:rsidRPr="00C50E89" w14:paraId="7D0A945D" w14:textId="77777777" w:rsidTr="004C6810">
        <w:trPr>
          <w:cantSplit/>
          <w:trHeight w:val="454"/>
          <w:jc w:val="center"/>
        </w:trPr>
        <w:tc>
          <w:tcPr>
            <w:tcW w:w="2581" w:type="dxa"/>
            <w:vMerge/>
          </w:tcPr>
          <w:p w14:paraId="30E85419" w14:textId="77777777" w:rsidR="00C50E89" w:rsidRPr="00C50E89" w:rsidRDefault="00C50E89" w:rsidP="00C50E89">
            <w:pPr>
              <w:keepNext/>
              <w:spacing w:after="0" w:line="240" w:lineRule="auto"/>
              <w:jc w:val="left"/>
              <w:rPr>
                <w:rFonts w:ascii="Arial" w:hAnsi="Arial" w:cs="Arial"/>
                <w:sz w:val="20"/>
              </w:rPr>
            </w:pPr>
          </w:p>
        </w:tc>
        <w:tc>
          <w:tcPr>
            <w:tcW w:w="7889" w:type="dxa"/>
            <w:gridSpan w:val="5"/>
            <w:tcBorders>
              <w:bottom w:val="nil"/>
            </w:tcBorders>
          </w:tcPr>
          <w:p w14:paraId="5BEF0E75" w14:textId="77777777" w:rsidR="00C50E89" w:rsidRPr="00C50E89" w:rsidRDefault="00C50E89" w:rsidP="00C50E89">
            <w:pPr>
              <w:keepNext/>
              <w:spacing w:after="0" w:line="240" w:lineRule="auto"/>
              <w:jc w:val="left"/>
              <w:rPr>
                <w:rFonts w:ascii="Arial" w:hAnsi="Arial" w:cs="Arial"/>
                <w:sz w:val="20"/>
              </w:rPr>
            </w:pPr>
          </w:p>
        </w:tc>
      </w:tr>
      <w:tr w:rsidR="00C50E89" w:rsidRPr="00C50E89" w14:paraId="176B8128" w14:textId="77777777" w:rsidTr="004C6810">
        <w:trPr>
          <w:cantSplit/>
          <w:trHeight w:val="85"/>
          <w:jc w:val="center"/>
        </w:trPr>
        <w:tc>
          <w:tcPr>
            <w:tcW w:w="2581" w:type="dxa"/>
            <w:vMerge/>
          </w:tcPr>
          <w:p w14:paraId="19EAA946" w14:textId="77777777" w:rsidR="00C50E89" w:rsidRPr="00C50E89" w:rsidRDefault="00C50E89" w:rsidP="00C50E89">
            <w:pPr>
              <w:keepNext/>
              <w:spacing w:after="0" w:line="240" w:lineRule="auto"/>
              <w:jc w:val="left"/>
              <w:rPr>
                <w:rFonts w:ascii="Arial" w:hAnsi="Arial" w:cs="Arial"/>
                <w:sz w:val="20"/>
              </w:rPr>
            </w:pPr>
          </w:p>
        </w:tc>
        <w:tc>
          <w:tcPr>
            <w:tcW w:w="7889" w:type="dxa"/>
            <w:gridSpan w:val="5"/>
            <w:tcBorders>
              <w:top w:val="nil"/>
              <w:bottom w:val="single" w:sz="4" w:space="0" w:color="auto"/>
            </w:tcBorders>
          </w:tcPr>
          <w:p w14:paraId="5A6CB513" w14:textId="77777777" w:rsidR="00C50E89" w:rsidRPr="00C50E89" w:rsidRDefault="00C50E89" w:rsidP="00C50E89">
            <w:pPr>
              <w:keepNext/>
              <w:spacing w:after="0" w:line="240" w:lineRule="auto"/>
              <w:jc w:val="left"/>
              <w:rPr>
                <w:rFonts w:ascii="Arial" w:hAnsi="Arial" w:cs="Arial"/>
                <w:b/>
                <w:sz w:val="20"/>
              </w:rPr>
            </w:pPr>
            <w:r w:rsidRPr="00C50E89">
              <w:rPr>
                <w:rFonts w:ascii="Arial" w:hAnsi="Arial" w:cs="Arial"/>
                <w:b/>
                <w:sz w:val="12"/>
              </w:rPr>
              <w:t>Email address</w:t>
            </w:r>
          </w:p>
        </w:tc>
      </w:tr>
      <w:tr w:rsidR="00C50E89" w:rsidRPr="00C50E89" w14:paraId="43D5D5DE" w14:textId="77777777" w:rsidTr="004C6810">
        <w:trPr>
          <w:cantSplit/>
          <w:trHeight w:val="393"/>
          <w:jc w:val="center"/>
        </w:trPr>
        <w:tc>
          <w:tcPr>
            <w:tcW w:w="2581" w:type="dxa"/>
            <w:vMerge w:val="restart"/>
          </w:tcPr>
          <w:p w14:paraId="12469A8D" w14:textId="77777777" w:rsidR="00C50E89" w:rsidRPr="00C50E89" w:rsidRDefault="00C50E89" w:rsidP="00C50E89">
            <w:pPr>
              <w:overflowPunct w:val="0"/>
              <w:autoSpaceDE w:val="0"/>
              <w:autoSpaceDN w:val="0"/>
              <w:adjustRightInd w:val="0"/>
              <w:spacing w:after="0" w:line="240" w:lineRule="auto"/>
              <w:textAlignment w:val="baseline"/>
              <w:rPr>
                <w:rFonts w:ascii="Arial" w:hAnsi="Arial" w:cs="Arial"/>
                <w:sz w:val="20"/>
              </w:rPr>
            </w:pPr>
            <w:r w:rsidRPr="00C50E89">
              <w:rPr>
                <w:rFonts w:ascii="Arial" w:hAnsi="Arial" w:cs="Arial"/>
                <w:sz w:val="20"/>
              </w:rPr>
              <w:t>Date of Birth and Licence number</w:t>
            </w:r>
          </w:p>
        </w:tc>
        <w:tc>
          <w:tcPr>
            <w:tcW w:w="3944" w:type="dxa"/>
            <w:gridSpan w:val="3"/>
            <w:tcBorders>
              <w:top w:val="single" w:sz="4" w:space="0" w:color="auto"/>
              <w:bottom w:val="nil"/>
            </w:tcBorders>
          </w:tcPr>
          <w:p w14:paraId="39A3BD7C" w14:textId="77777777" w:rsidR="00C50E89" w:rsidRPr="00C50E89" w:rsidRDefault="00C50E89" w:rsidP="00C50E89">
            <w:pPr>
              <w:overflowPunct w:val="0"/>
              <w:autoSpaceDE w:val="0"/>
              <w:autoSpaceDN w:val="0"/>
              <w:adjustRightInd w:val="0"/>
              <w:spacing w:after="0" w:line="240" w:lineRule="auto"/>
              <w:textAlignment w:val="baseline"/>
              <w:rPr>
                <w:rFonts w:ascii="Arial" w:hAnsi="Arial" w:cs="Arial"/>
                <w:sz w:val="20"/>
                <w:szCs w:val="20"/>
              </w:rPr>
            </w:pPr>
          </w:p>
        </w:tc>
        <w:tc>
          <w:tcPr>
            <w:tcW w:w="3945" w:type="dxa"/>
            <w:gridSpan w:val="2"/>
            <w:tcBorders>
              <w:top w:val="single" w:sz="4" w:space="0" w:color="auto"/>
              <w:bottom w:val="nil"/>
            </w:tcBorders>
          </w:tcPr>
          <w:p w14:paraId="59A9029B" w14:textId="77777777" w:rsidR="00C50E89" w:rsidRPr="00C50E89" w:rsidRDefault="00C50E89" w:rsidP="00C50E89">
            <w:pPr>
              <w:overflowPunct w:val="0"/>
              <w:autoSpaceDE w:val="0"/>
              <w:autoSpaceDN w:val="0"/>
              <w:adjustRightInd w:val="0"/>
              <w:spacing w:after="0" w:line="240" w:lineRule="auto"/>
              <w:textAlignment w:val="baseline"/>
              <w:rPr>
                <w:rFonts w:ascii="Arial" w:hAnsi="Arial" w:cs="Arial"/>
                <w:sz w:val="20"/>
                <w:szCs w:val="20"/>
              </w:rPr>
            </w:pPr>
          </w:p>
        </w:tc>
      </w:tr>
      <w:tr w:rsidR="00C50E89" w:rsidRPr="00C50E89" w14:paraId="1A498CBB" w14:textId="77777777" w:rsidTr="004C6810">
        <w:trPr>
          <w:cantSplit/>
          <w:trHeight w:val="84"/>
          <w:jc w:val="center"/>
        </w:trPr>
        <w:tc>
          <w:tcPr>
            <w:tcW w:w="2581" w:type="dxa"/>
            <w:vMerge/>
          </w:tcPr>
          <w:p w14:paraId="7D7A6C27" w14:textId="77777777" w:rsidR="00C50E89" w:rsidRPr="00C50E89" w:rsidRDefault="00C50E89" w:rsidP="00C50E89">
            <w:pPr>
              <w:overflowPunct w:val="0"/>
              <w:autoSpaceDE w:val="0"/>
              <w:autoSpaceDN w:val="0"/>
              <w:adjustRightInd w:val="0"/>
              <w:spacing w:after="0" w:line="240" w:lineRule="auto"/>
              <w:textAlignment w:val="baseline"/>
              <w:rPr>
                <w:rFonts w:ascii="Arial" w:hAnsi="Arial" w:cs="Arial"/>
                <w:sz w:val="20"/>
              </w:rPr>
            </w:pPr>
          </w:p>
        </w:tc>
        <w:tc>
          <w:tcPr>
            <w:tcW w:w="3944" w:type="dxa"/>
            <w:gridSpan w:val="3"/>
            <w:tcBorders>
              <w:top w:val="nil"/>
              <w:bottom w:val="single" w:sz="4" w:space="0" w:color="auto"/>
            </w:tcBorders>
          </w:tcPr>
          <w:p w14:paraId="5C941172" w14:textId="77777777" w:rsidR="00C50E89" w:rsidRPr="00C50E89" w:rsidRDefault="00C50E89" w:rsidP="00C50E89">
            <w:pPr>
              <w:overflowPunct w:val="0"/>
              <w:autoSpaceDE w:val="0"/>
              <w:autoSpaceDN w:val="0"/>
              <w:adjustRightInd w:val="0"/>
              <w:spacing w:after="0" w:line="240" w:lineRule="auto"/>
              <w:textAlignment w:val="baseline"/>
              <w:rPr>
                <w:rFonts w:ascii="Arial" w:hAnsi="Arial" w:cs="Arial"/>
                <w:b/>
                <w:sz w:val="12"/>
                <w:szCs w:val="20"/>
              </w:rPr>
            </w:pPr>
            <w:r w:rsidRPr="00C50E89">
              <w:rPr>
                <w:rFonts w:ascii="Arial" w:hAnsi="Arial" w:cs="Arial"/>
                <w:b/>
                <w:sz w:val="12"/>
                <w:szCs w:val="20"/>
              </w:rPr>
              <w:t>Date of Birth</w:t>
            </w:r>
          </w:p>
        </w:tc>
        <w:tc>
          <w:tcPr>
            <w:tcW w:w="3945" w:type="dxa"/>
            <w:gridSpan w:val="2"/>
            <w:tcBorders>
              <w:top w:val="nil"/>
              <w:bottom w:val="single" w:sz="4" w:space="0" w:color="auto"/>
            </w:tcBorders>
          </w:tcPr>
          <w:p w14:paraId="376E373A" w14:textId="77777777" w:rsidR="00C50E89" w:rsidRPr="00C50E89" w:rsidRDefault="00C50E89" w:rsidP="00C50E89">
            <w:pPr>
              <w:overflowPunct w:val="0"/>
              <w:autoSpaceDE w:val="0"/>
              <w:autoSpaceDN w:val="0"/>
              <w:adjustRightInd w:val="0"/>
              <w:spacing w:after="0" w:line="240" w:lineRule="auto"/>
              <w:textAlignment w:val="baseline"/>
              <w:rPr>
                <w:rFonts w:ascii="Arial" w:hAnsi="Arial" w:cs="Arial"/>
                <w:b/>
                <w:sz w:val="12"/>
                <w:szCs w:val="20"/>
              </w:rPr>
            </w:pPr>
            <w:r w:rsidRPr="00C50E89">
              <w:rPr>
                <w:rFonts w:ascii="Arial" w:hAnsi="Arial" w:cs="Arial"/>
                <w:b/>
                <w:sz w:val="12"/>
                <w:szCs w:val="20"/>
              </w:rPr>
              <w:t>Driver’s Licence No</w:t>
            </w:r>
          </w:p>
        </w:tc>
      </w:tr>
      <w:tr w:rsidR="00C50E89" w:rsidRPr="00C50E89" w14:paraId="1007EF81" w14:textId="77777777" w:rsidTr="004C6810">
        <w:trPr>
          <w:cantSplit/>
          <w:trHeight w:val="486"/>
          <w:jc w:val="center"/>
        </w:trPr>
        <w:tc>
          <w:tcPr>
            <w:tcW w:w="2581" w:type="dxa"/>
            <w:vMerge w:val="restart"/>
          </w:tcPr>
          <w:p w14:paraId="12A8A18D" w14:textId="77777777" w:rsidR="00C50E89" w:rsidRPr="00C50E89" w:rsidRDefault="00C50E89" w:rsidP="00C50E89">
            <w:pPr>
              <w:overflowPunct w:val="0"/>
              <w:autoSpaceDE w:val="0"/>
              <w:autoSpaceDN w:val="0"/>
              <w:adjustRightInd w:val="0"/>
              <w:spacing w:after="0" w:line="240" w:lineRule="auto"/>
              <w:textAlignment w:val="baseline"/>
              <w:rPr>
                <w:rFonts w:ascii="Arial" w:hAnsi="Arial" w:cs="Arial"/>
                <w:sz w:val="20"/>
                <w:szCs w:val="20"/>
              </w:rPr>
            </w:pPr>
            <w:r w:rsidRPr="00C50E89">
              <w:rPr>
                <w:rFonts w:ascii="Arial" w:hAnsi="Arial" w:cs="Arial"/>
                <w:sz w:val="20"/>
              </w:rPr>
              <w:t xml:space="preserve">Phone Details </w:t>
            </w:r>
          </w:p>
        </w:tc>
        <w:tc>
          <w:tcPr>
            <w:tcW w:w="3944" w:type="dxa"/>
            <w:gridSpan w:val="3"/>
            <w:tcBorders>
              <w:top w:val="single" w:sz="4" w:space="0" w:color="auto"/>
              <w:bottom w:val="nil"/>
            </w:tcBorders>
          </w:tcPr>
          <w:p w14:paraId="6A4A59DD" w14:textId="77777777" w:rsidR="00C50E89" w:rsidRPr="00C50E89" w:rsidRDefault="00C50E89" w:rsidP="00C50E89">
            <w:pPr>
              <w:overflowPunct w:val="0"/>
              <w:autoSpaceDE w:val="0"/>
              <w:autoSpaceDN w:val="0"/>
              <w:adjustRightInd w:val="0"/>
              <w:spacing w:after="0" w:line="240" w:lineRule="auto"/>
              <w:textAlignment w:val="baseline"/>
              <w:rPr>
                <w:rFonts w:ascii="Arial" w:hAnsi="Arial" w:cs="Arial"/>
                <w:sz w:val="20"/>
                <w:szCs w:val="20"/>
              </w:rPr>
            </w:pPr>
          </w:p>
        </w:tc>
        <w:tc>
          <w:tcPr>
            <w:tcW w:w="3945" w:type="dxa"/>
            <w:gridSpan w:val="2"/>
            <w:tcBorders>
              <w:top w:val="single" w:sz="4" w:space="0" w:color="auto"/>
              <w:bottom w:val="nil"/>
            </w:tcBorders>
          </w:tcPr>
          <w:p w14:paraId="4166639A" w14:textId="77777777" w:rsidR="00C50E89" w:rsidRPr="00C50E89" w:rsidRDefault="00C50E89" w:rsidP="00C50E89">
            <w:pPr>
              <w:overflowPunct w:val="0"/>
              <w:autoSpaceDE w:val="0"/>
              <w:autoSpaceDN w:val="0"/>
              <w:adjustRightInd w:val="0"/>
              <w:spacing w:after="0" w:line="240" w:lineRule="auto"/>
              <w:textAlignment w:val="baseline"/>
              <w:rPr>
                <w:rFonts w:ascii="Arial" w:hAnsi="Arial" w:cs="Arial"/>
                <w:sz w:val="20"/>
                <w:szCs w:val="20"/>
              </w:rPr>
            </w:pPr>
          </w:p>
        </w:tc>
      </w:tr>
      <w:tr w:rsidR="00C50E89" w:rsidRPr="00C50E89" w14:paraId="6D4B43A2" w14:textId="77777777" w:rsidTr="004C6810">
        <w:trPr>
          <w:cantSplit/>
          <w:trHeight w:val="70"/>
          <w:jc w:val="center"/>
        </w:trPr>
        <w:tc>
          <w:tcPr>
            <w:tcW w:w="2581" w:type="dxa"/>
            <w:vMerge/>
          </w:tcPr>
          <w:p w14:paraId="1B7BD233" w14:textId="77777777" w:rsidR="00C50E89" w:rsidRPr="00C50E89" w:rsidRDefault="00C50E89" w:rsidP="00C50E89">
            <w:pPr>
              <w:overflowPunct w:val="0"/>
              <w:autoSpaceDE w:val="0"/>
              <w:autoSpaceDN w:val="0"/>
              <w:adjustRightInd w:val="0"/>
              <w:spacing w:after="0" w:line="240" w:lineRule="auto"/>
              <w:textAlignment w:val="baseline"/>
              <w:rPr>
                <w:rFonts w:ascii="Arial" w:hAnsi="Arial" w:cs="Arial"/>
                <w:sz w:val="20"/>
                <w:szCs w:val="20"/>
              </w:rPr>
            </w:pPr>
          </w:p>
        </w:tc>
        <w:tc>
          <w:tcPr>
            <w:tcW w:w="3944" w:type="dxa"/>
            <w:gridSpan w:val="3"/>
            <w:tcBorders>
              <w:top w:val="nil"/>
            </w:tcBorders>
          </w:tcPr>
          <w:p w14:paraId="783BBA0D" w14:textId="77777777" w:rsidR="00C50E89" w:rsidRPr="00C50E89" w:rsidRDefault="00C50E89" w:rsidP="00C50E89">
            <w:pPr>
              <w:overflowPunct w:val="0"/>
              <w:autoSpaceDE w:val="0"/>
              <w:autoSpaceDN w:val="0"/>
              <w:adjustRightInd w:val="0"/>
              <w:spacing w:after="0" w:line="240" w:lineRule="auto"/>
              <w:textAlignment w:val="baseline"/>
              <w:rPr>
                <w:rFonts w:ascii="Arial" w:hAnsi="Arial" w:cs="Arial"/>
                <w:sz w:val="20"/>
                <w:szCs w:val="20"/>
              </w:rPr>
            </w:pPr>
            <w:r w:rsidRPr="00C50E89">
              <w:rPr>
                <w:rFonts w:ascii="Arial" w:hAnsi="Arial" w:cs="Arial"/>
                <w:b/>
                <w:sz w:val="12"/>
              </w:rPr>
              <w:t>Type (eg. home; work; mobile) – Number</w:t>
            </w:r>
          </w:p>
        </w:tc>
        <w:tc>
          <w:tcPr>
            <w:tcW w:w="3945" w:type="dxa"/>
            <w:gridSpan w:val="2"/>
            <w:tcBorders>
              <w:top w:val="nil"/>
            </w:tcBorders>
          </w:tcPr>
          <w:p w14:paraId="265D8886" w14:textId="77777777" w:rsidR="00C50E89" w:rsidRPr="00C50E89" w:rsidRDefault="00C50E89" w:rsidP="00C50E89">
            <w:pPr>
              <w:overflowPunct w:val="0"/>
              <w:autoSpaceDE w:val="0"/>
              <w:autoSpaceDN w:val="0"/>
              <w:adjustRightInd w:val="0"/>
              <w:spacing w:after="0" w:line="240" w:lineRule="auto"/>
              <w:textAlignment w:val="baseline"/>
              <w:rPr>
                <w:rFonts w:ascii="Arial" w:hAnsi="Arial" w:cs="Arial"/>
                <w:sz w:val="20"/>
                <w:szCs w:val="20"/>
              </w:rPr>
            </w:pPr>
            <w:r w:rsidRPr="00C50E89">
              <w:rPr>
                <w:rFonts w:ascii="Arial" w:hAnsi="Arial" w:cs="Arial"/>
                <w:b/>
                <w:sz w:val="12"/>
              </w:rPr>
              <w:t>Another number</w:t>
            </w:r>
          </w:p>
        </w:tc>
      </w:tr>
    </w:tbl>
    <w:p w14:paraId="7B6E9E93" w14:textId="16384E74" w:rsidR="00C27554" w:rsidRDefault="00C27554" w:rsidP="00C50E89">
      <w:pPr>
        <w:overflowPunct w:val="0"/>
        <w:autoSpaceDE w:val="0"/>
        <w:autoSpaceDN w:val="0"/>
        <w:adjustRightInd w:val="0"/>
        <w:spacing w:before="240" w:after="0" w:line="240" w:lineRule="auto"/>
        <w:ind w:right="142"/>
        <w:textAlignment w:val="baseline"/>
        <w:rPr>
          <w:rFonts w:ascii="Arial" w:eastAsia="Times New Roman" w:hAnsi="Arial" w:cs="Arial"/>
          <w:b/>
          <w:sz w:val="12"/>
          <w:szCs w:val="12"/>
        </w:rPr>
      </w:pPr>
    </w:p>
    <w:p w14:paraId="0926663A" w14:textId="77777777" w:rsidR="00C27554" w:rsidRDefault="00C27554">
      <w:pPr>
        <w:spacing w:after="0" w:line="240" w:lineRule="auto"/>
        <w:jc w:val="left"/>
        <w:rPr>
          <w:rFonts w:ascii="Arial" w:eastAsia="Times New Roman" w:hAnsi="Arial" w:cs="Arial"/>
          <w:b/>
          <w:sz w:val="12"/>
          <w:szCs w:val="12"/>
        </w:rPr>
      </w:pPr>
      <w:r>
        <w:rPr>
          <w:rFonts w:ascii="Arial" w:eastAsia="Times New Roman" w:hAnsi="Arial" w:cs="Arial"/>
          <w:b/>
          <w:sz w:val="12"/>
          <w:szCs w:val="12"/>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7" w:type="dxa"/>
          <w:right w:w="107" w:type="dxa"/>
        </w:tblCellMar>
        <w:tblLook w:val="0000" w:firstRow="0" w:lastRow="0" w:firstColumn="0" w:lastColumn="0" w:noHBand="0" w:noVBand="0"/>
      </w:tblPr>
      <w:tblGrid>
        <w:gridCol w:w="9344"/>
      </w:tblGrid>
      <w:tr w:rsidR="00C50E89" w:rsidRPr="00C50E89" w14:paraId="0ADFE15D" w14:textId="77777777" w:rsidTr="004C6810">
        <w:trPr>
          <w:trHeight w:val="769"/>
        </w:trPr>
        <w:tc>
          <w:tcPr>
            <w:tcW w:w="5000" w:type="pct"/>
            <w:vAlign w:val="center"/>
          </w:tcPr>
          <w:p w14:paraId="5DC67000" w14:textId="77777777" w:rsidR="00C50E89" w:rsidRPr="00C50E89" w:rsidRDefault="00C50E89" w:rsidP="00C50E89">
            <w:pPr>
              <w:overflowPunct w:val="0"/>
              <w:autoSpaceDE w:val="0"/>
              <w:autoSpaceDN w:val="0"/>
              <w:adjustRightInd w:val="0"/>
              <w:spacing w:before="240" w:after="120" w:line="276" w:lineRule="auto"/>
              <w:ind w:right="170"/>
              <w:jc w:val="left"/>
              <w:textAlignment w:val="baseline"/>
              <w:rPr>
                <w:rFonts w:ascii="Arial" w:eastAsia="Times New Roman" w:hAnsi="Arial" w:cs="Arial"/>
                <w:b/>
                <w:sz w:val="20"/>
                <w:szCs w:val="20"/>
              </w:rPr>
            </w:pPr>
            <w:r w:rsidRPr="00C50E89">
              <w:rPr>
                <w:rFonts w:ascii="Arial" w:eastAsia="Times New Roman" w:hAnsi="Arial" w:cs="Arial"/>
                <w:b/>
                <w:sz w:val="20"/>
                <w:szCs w:val="20"/>
              </w:rPr>
              <w:lastRenderedPageBreak/>
              <w:t>To:</w:t>
            </w:r>
            <w:r w:rsidRPr="00C50E89">
              <w:rPr>
                <w:rFonts w:ascii="Arial" w:eastAsia="Times New Roman" w:hAnsi="Arial" w:cs="Arial"/>
                <w:b/>
                <w:sz w:val="20"/>
                <w:szCs w:val="20"/>
              </w:rPr>
              <w:tab/>
              <w:t xml:space="preserve">The Sheriff </w:t>
            </w:r>
          </w:p>
          <w:p w14:paraId="20C3A0EB" w14:textId="77777777" w:rsidR="00C50E89" w:rsidRPr="00C50E89" w:rsidRDefault="00C50E89" w:rsidP="00C50E89">
            <w:pPr>
              <w:overflowPunct w:val="0"/>
              <w:autoSpaceDE w:val="0"/>
              <w:autoSpaceDN w:val="0"/>
              <w:adjustRightInd w:val="0"/>
              <w:spacing w:before="120" w:after="120" w:line="276" w:lineRule="auto"/>
              <w:ind w:right="170"/>
              <w:jc w:val="left"/>
              <w:textAlignment w:val="baseline"/>
              <w:rPr>
                <w:rFonts w:ascii="Arial" w:eastAsia="Times New Roman" w:hAnsi="Arial" w:cs="Arial"/>
                <w:b/>
                <w:sz w:val="20"/>
                <w:szCs w:val="20"/>
              </w:rPr>
            </w:pPr>
            <w:r w:rsidRPr="00C50E89">
              <w:rPr>
                <w:rFonts w:ascii="Arial" w:eastAsia="Times New Roman" w:hAnsi="Arial" w:cs="Arial"/>
                <w:b/>
                <w:sz w:val="20"/>
                <w:szCs w:val="20"/>
              </w:rPr>
              <w:tab/>
              <w:t xml:space="preserve">The Commissioner of Police for the State of South Australia and each member of the Police Force </w:t>
            </w:r>
            <w:r w:rsidRPr="00C50E89">
              <w:rPr>
                <w:rFonts w:ascii="Arial" w:eastAsia="Times New Roman" w:hAnsi="Arial" w:cs="Arial"/>
                <w:b/>
                <w:sz w:val="20"/>
                <w:szCs w:val="20"/>
              </w:rPr>
              <w:tab/>
              <w:t>for the State</w:t>
            </w:r>
          </w:p>
          <w:p w14:paraId="0C0126F3" w14:textId="77777777" w:rsidR="00C50E89" w:rsidRPr="00C50E89" w:rsidRDefault="00C50E89" w:rsidP="00C50E89">
            <w:pPr>
              <w:overflowPunct w:val="0"/>
              <w:autoSpaceDE w:val="0"/>
              <w:autoSpaceDN w:val="0"/>
              <w:adjustRightInd w:val="0"/>
              <w:spacing w:before="120" w:after="120" w:line="276" w:lineRule="auto"/>
              <w:ind w:right="170"/>
              <w:jc w:val="left"/>
              <w:textAlignment w:val="baseline"/>
              <w:rPr>
                <w:rFonts w:ascii="Arial" w:eastAsia="Times New Roman" w:hAnsi="Arial" w:cs="Arial"/>
                <w:b/>
                <w:sz w:val="20"/>
                <w:szCs w:val="20"/>
              </w:rPr>
            </w:pPr>
            <w:r w:rsidRPr="00C50E89">
              <w:rPr>
                <w:rFonts w:ascii="Arial" w:eastAsia="Times New Roman" w:hAnsi="Arial" w:cs="Arial"/>
                <w:b/>
                <w:sz w:val="20"/>
                <w:szCs w:val="20"/>
              </w:rPr>
              <w:tab/>
              <w:t>The Chief Executive of the Department [</w:t>
            </w:r>
            <w:r w:rsidRPr="00C50E89">
              <w:rPr>
                <w:rFonts w:ascii="Arial" w:eastAsia="Times New Roman" w:hAnsi="Arial" w:cs="Arial"/>
                <w:b/>
                <w:i/>
                <w:sz w:val="20"/>
                <w:szCs w:val="20"/>
              </w:rPr>
              <w:t xml:space="preserve">for Correctional Services/of Human Services, Youth </w:t>
            </w:r>
            <w:r w:rsidRPr="00C50E89">
              <w:rPr>
                <w:rFonts w:ascii="Arial" w:eastAsia="Times New Roman" w:hAnsi="Arial" w:cs="Arial"/>
                <w:b/>
                <w:i/>
                <w:sz w:val="20"/>
                <w:szCs w:val="20"/>
              </w:rPr>
              <w:tab/>
              <w:t>Justice</w:t>
            </w:r>
            <w:r w:rsidRPr="00C50E89">
              <w:rPr>
                <w:rFonts w:ascii="Arial" w:eastAsia="Times New Roman" w:hAnsi="Arial" w:cs="Arial"/>
                <w:b/>
                <w:sz w:val="20"/>
                <w:szCs w:val="20"/>
              </w:rPr>
              <w:t>]</w:t>
            </w:r>
            <w:r w:rsidRPr="00C50E89">
              <w:rPr>
                <w:rFonts w:ascii="Arial" w:eastAsia="Times New Roman" w:hAnsi="Arial" w:cs="Arial"/>
                <w:b/>
                <w:sz w:val="20"/>
                <w:szCs w:val="20"/>
              </w:rPr>
              <w:tab/>
            </w:r>
          </w:p>
          <w:p w14:paraId="233FE802" w14:textId="77777777" w:rsidR="00C50E89" w:rsidRPr="00C50E89" w:rsidRDefault="00C50E89" w:rsidP="00C50E89">
            <w:pPr>
              <w:overflowPunct w:val="0"/>
              <w:autoSpaceDE w:val="0"/>
              <w:autoSpaceDN w:val="0"/>
              <w:adjustRightInd w:val="0"/>
              <w:spacing w:before="360" w:after="120" w:line="276" w:lineRule="auto"/>
              <w:ind w:right="170"/>
              <w:jc w:val="left"/>
              <w:textAlignment w:val="baseline"/>
              <w:rPr>
                <w:rFonts w:ascii="Arial" w:eastAsia="Times New Roman" w:hAnsi="Arial" w:cs="Arial"/>
                <w:b/>
                <w:sz w:val="20"/>
                <w:szCs w:val="20"/>
              </w:rPr>
            </w:pPr>
            <w:r w:rsidRPr="00C50E89">
              <w:rPr>
                <w:rFonts w:ascii="Arial" w:eastAsia="Times New Roman" w:hAnsi="Arial" w:cs="Arial"/>
                <w:b/>
                <w:sz w:val="20"/>
                <w:szCs w:val="20"/>
              </w:rPr>
              <w:t>Introduction</w:t>
            </w:r>
          </w:p>
          <w:p w14:paraId="65B46340" w14:textId="77777777" w:rsidR="00C50E89" w:rsidRPr="00C50E89" w:rsidRDefault="00C50E89" w:rsidP="00C50E89">
            <w:pPr>
              <w:overflowPunct w:val="0"/>
              <w:autoSpaceDE w:val="0"/>
              <w:autoSpaceDN w:val="0"/>
              <w:adjustRightInd w:val="0"/>
              <w:spacing w:after="120" w:line="276" w:lineRule="auto"/>
              <w:ind w:left="454" w:right="170" w:hanging="454"/>
              <w:textAlignment w:val="baseline"/>
              <w:rPr>
                <w:rFonts w:ascii="Arial" w:eastAsia="Times New Roman" w:hAnsi="Arial" w:cs="Arial"/>
                <w:sz w:val="20"/>
                <w:szCs w:val="20"/>
              </w:rPr>
            </w:pPr>
            <w:r w:rsidRPr="00C50E89">
              <w:rPr>
                <w:rFonts w:ascii="Arial" w:eastAsia="Times New Roman" w:hAnsi="Arial" w:cs="Arial"/>
                <w:sz w:val="20"/>
                <w:szCs w:val="20"/>
              </w:rPr>
              <w:t>(a)</w:t>
            </w:r>
            <w:r w:rsidRPr="00C50E89">
              <w:rPr>
                <w:rFonts w:ascii="Arial" w:eastAsia="Times New Roman" w:hAnsi="Arial" w:cs="Arial"/>
                <w:sz w:val="20"/>
                <w:szCs w:val="20"/>
              </w:rPr>
              <w:tab/>
            </w:r>
            <w:r w:rsidRPr="00C50E89">
              <w:rPr>
                <w:rFonts w:ascii="Arial" w:eastAsia="Times New Roman" w:hAnsi="Arial" w:cs="Arial"/>
                <w:sz w:val="20"/>
                <w:szCs w:val="24"/>
              </w:rPr>
              <w:t>The respondent was ordered on [</w:t>
            </w:r>
            <w:r w:rsidRPr="00C50E89">
              <w:rPr>
                <w:rFonts w:ascii="Arial" w:eastAsia="Times New Roman" w:hAnsi="Arial" w:cs="Arial"/>
                <w:i/>
                <w:sz w:val="20"/>
                <w:szCs w:val="24"/>
              </w:rPr>
              <w:t>date</w:t>
            </w:r>
            <w:r w:rsidRPr="00C50E89">
              <w:rPr>
                <w:rFonts w:ascii="Arial" w:eastAsia="Times New Roman" w:hAnsi="Arial" w:cs="Arial"/>
                <w:sz w:val="20"/>
                <w:szCs w:val="24"/>
              </w:rPr>
              <w:t xml:space="preserve">] under section 47 of the </w:t>
            </w:r>
            <w:r w:rsidRPr="00C50E89">
              <w:rPr>
                <w:rFonts w:ascii="Arial" w:eastAsia="Times New Roman" w:hAnsi="Arial" w:cs="Arial"/>
                <w:i/>
                <w:iCs/>
                <w:sz w:val="20"/>
                <w:szCs w:val="24"/>
              </w:rPr>
              <w:t>Fines Enforcement and Recovery Act 2017</w:t>
            </w:r>
            <w:r w:rsidRPr="00C50E89">
              <w:rPr>
                <w:rFonts w:ascii="Arial" w:eastAsia="Times New Roman" w:hAnsi="Arial" w:cs="Arial"/>
                <w:sz w:val="20"/>
                <w:szCs w:val="24"/>
              </w:rPr>
              <w:t xml:space="preserve"> to serve term of </w:t>
            </w:r>
            <w:r w:rsidRPr="00C50E89">
              <w:rPr>
                <w:rFonts w:ascii="Arial" w:eastAsia="Times New Roman" w:hAnsi="Arial" w:cs="Arial"/>
                <w:iCs/>
                <w:sz w:val="20"/>
                <w:szCs w:val="24"/>
              </w:rPr>
              <w:t xml:space="preserve">imprisonment </w:t>
            </w:r>
            <w:r w:rsidRPr="00C50E89">
              <w:rPr>
                <w:rFonts w:ascii="Arial" w:eastAsia="Times New Roman" w:hAnsi="Arial" w:cs="Arial"/>
                <w:sz w:val="20"/>
                <w:szCs w:val="24"/>
              </w:rPr>
              <w:t>of [</w:t>
            </w:r>
            <w:r w:rsidRPr="00C50E89">
              <w:rPr>
                <w:rFonts w:ascii="Arial" w:eastAsia="Times New Roman" w:hAnsi="Arial" w:cs="Arial"/>
                <w:i/>
                <w:sz w:val="20"/>
                <w:szCs w:val="24"/>
              </w:rPr>
              <w:t>no of years</w:t>
            </w:r>
            <w:r w:rsidRPr="00C50E89">
              <w:rPr>
                <w:rFonts w:ascii="Arial" w:eastAsia="Times New Roman" w:hAnsi="Arial" w:cs="Arial"/>
                <w:sz w:val="20"/>
                <w:szCs w:val="24"/>
              </w:rPr>
              <w:t>] [</w:t>
            </w:r>
            <w:r w:rsidRPr="00C50E89">
              <w:rPr>
                <w:rFonts w:ascii="Arial" w:eastAsia="Times New Roman" w:hAnsi="Arial" w:cs="Arial"/>
                <w:i/>
                <w:sz w:val="20"/>
                <w:szCs w:val="24"/>
              </w:rPr>
              <w:t>no of months</w:t>
            </w:r>
            <w:r w:rsidRPr="00C50E89">
              <w:rPr>
                <w:rFonts w:ascii="Arial" w:eastAsia="Times New Roman" w:hAnsi="Arial" w:cs="Arial"/>
                <w:sz w:val="20"/>
                <w:szCs w:val="24"/>
              </w:rPr>
              <w:t>] [</w:t>
            </w:r>
            <w:r w:rsidRPr="00C50E89">
              <w:rPr>
                <w:rFonts w:ascii="Arial" w:eastAsia="Times New Roman" w:hAnsi="Arial" w:cs="Arial"/>
                <w:i/>
                <w:sz w:val="20"/>
                <w:szCs w:val="24"/>
              </w:rPr>
              <w:t>no of days</w:t>
            </w:r>
            <w:r w:rsidRPr="00C50E89">
              <w:rPr>
                <w:rFonts w:ascii="Arial" w:eastAsia="Times New Roman" w:hAnsi="Arial" w:cs="Arial"/>
                <w:sz w:val="20"/>
                <w:szCs w:val="24"/>
              </w:rPr>
              <w:t>] in default of compliance with an order for community service.</w:t>
            </w:r>
            <w:r w:rsidRPr="00C50E89">
              <w:rPr>
                <w:rFonts w:ascii="Arial" w:eastAsia="Times New Roman" w:hAnsi="Arial" w:cs="Arial"/>
                <w:color w:val="000000"/>
                <w:sz w:val="27"/>
                <w:szCs w:val="27"/>
              </w:rPr>
              <w:t> </w:t>
            </w:r>
          </w:p>
          <w:p w14:paraId="545075E0" w14:textId="77777777" w:rsidR="00C50E89" w:rsidRPr="00C50E89" w:rsidRDefault="00C50E89" w:rsidP="00C50E89">
            <w:pPr>
              <w:keepNext/>
              <w:overflowPunct w:val="0"/>
              <w:autoSpaceDE w:val="0"/>
              <w:autoSpaceDN w:val="0"/>
              <w:adjustRightInd w:val="0"/>
              <w:spacing w:before="240" w:after="240" w:line="276" w:lineRule="auto"/>
              <w:ind w:right="170"/>
              <w:jc w:val="left"/>
              <w:textAlignment w:val="baseline"/>
              <w:rPr>
                <w:rFonts w:ascii="Arial" w:eastAsia="Times New Roman" w:hAnsi="Arial" w:cs="Arial"/>
                <w:b/>
                <w:iCs/>
                <w:sz w:val="20"/>
                <w:szCs w:val="20"/>
              </w:rPr>
            </w:pPr>
            <w:r w:rsidRPr="00C50E89">
              <w:rPr>
                <w:rFonts w:ascii="Arial" w:eastAsia="Times New Roman" w:hAnsi="Arial" w:cs="Arial"/>
                <w:b/>
                <w:iCs/>
                <w:sz w:val="20"/>
                <w:szCs w:val="20"/>
              </w:rPr>
              <w:t>Warrant</w:t>
            </w:r>
          </w:p>
          <w:p w14:paraId="2DC6F43C" w14:textId="77777777" w:rsidR="00C50E89" w:rsidRPr="00C50E89" w:rsidRDefault="00C50E89" w:rsidP="00C50E89">
            <w:pPr>
              <w:overflowPunct w:val="0"/>
              <w:autoSpaceDE w:val="0"/>
              <w:autoSpaceDN w:val="0"/>
              <w:adjustRightInd w:val="0"/>
              <w:spacing w:before="120" w:after="120" w:line="276" w:lineRule="auto"/>
              <w:ind w:left="454" w:right="170" w:hanging="454"/>
              <w:textAlignment w:val="baseline"/>
              <w:rPr>
                <w:rFonts w:ascii="Arial" w:eastAsia="Times New Roman" w:hAnsi="Arial" w:cs="Arial"/>
                <w:sz w:val="20"/>
                <w:szCs w:val="20"/>
              </w:rPr>
            </w:pPr>
            <w:r w:rsidRPr="00C50E89">
              <w:rPr>
                <w:rFonts w:ascii="Arial" w:eastAsia="Times New Roman" w:hAnsi="Arial" w:cs="Arial"/>
                <w:sz w:val="20"/>
                <w:szCs w:val="20"/>
              </w:rPr>
              <w:t>1.</w:t>
            </w:r>
            <w:r w:rsidRPr="00C50E89">
              <w:rPr>
                <w:rFonts w:ascii="Arial" w:eastAsia="Times New Roman" w:hAnsi="Arial" w:cs="Arial"/>
                <w:sz w:val="20"/>
                <w:szCs w:val="20"/>
              </w:rPr>
              <w:tab/>
              <w:t xml:space="preserve">The Sheriff and the Commissioner of Police and members of the police force are directed to take the </w:t>
            </w:r>
            <w:r w:rsidRPr="00C50E89">
              <w:rPr>
                <w:rFonts w:ascii="Arial" w:eastAsia="Times New Roman" w:hAnsi="Arial" w:cs="Arial"/>
                <w:sz w:val="20"/>
                <w:szCs w:val="24"/>
              </w:rPr>
              <w:t>respondent</w:t>
            </w:r>
            <w:r w:rsidRPr="00C50E89">
              <w:rPr>
                <w:rFonts w:ascii="Arial" w:eastAsia="Times New Roman" w:hAnsi="Arial" w:cs="Arial"/>
                <w:sz w:val="20"/>
                <w:szCs w:val="20"/>
              </w:rPr>
              <w:t xml:space="preserve"> to a correctional institution.</w:t>
            </w:r>
          </w:p>
          <w:p w14:paraId="44945DD1" w14:textId="77777777" w:rsidR="00C50E89" w:rsidRPr="00C50E89" w:rsidRDefault="00C50E89" w:rsidP="00C50E89">
            <w:pPr>
              <w:overflowPunct w:val="0"/>
              <w:autoSpaceDE w:val="0"/>
              <w:autoSpaceDN w:val="0"/>
              <w:adjustRightInd w:val="0"/>
              <w:spacing w:before="120" w:after="120" w:line="276" w:lineRule="auto"/>
              <w:ind w:left="454" w:right="170" w:hanging="454"/>
              <w:textAlignment w:val="baseline"/>
              <w:rPr>
                <w:rFonts w:ascii="Arial" w:eastAsia="Times New Roman" w:hAnsi="Arial" w:cs="Arial"/>
                <w:sz w:val="20"/>
                <w:szCs w:val="20"/>
              </w:rPr>
            </w:pPr>
            <w:r w:rsidRPr="00C50E89">
              <w:rPr>
                <w:rFonts w:ascii="Arial" w:eastAsia="Times New Roman" w:hAnsi="Arial" w:cs="Arial"/>
                <w:sz w:val="20"/>
                <w:szCs w:val="20"/>
              </w:rPr>
              <w:t>2.</w:t>
            </w:r>
            <w:r w:rsidRPr="00C50E89">
              <w:rPr>
                <w:rFonts w:ascii="Arial" w:eastAsia="Times New Roman" w:hAnsi="Arial" w:cs="Arial"/>
                <w:sz w:val="20"/>
                <w:szCs w:val="20"/>
              </w:rPr>
              <w:tab/>
              <w:t>The Chief Executive of the Department [</w:t>
            </w:r>
            <w:r w:rsidRPr="00C50E89">
              <w:rPr>
                <w:rFonts w:ascii="Arial" w:eastAsia="Times New Roman" w:hAnsi="Arial" w:cs="Arial"/>
                <w:i/>
                <w:sz w:val="20"/>
                <w:szCs w:val="20"/>
              </w:rPr>
              <w:t>for Correctional Services/of Human Services, Youth Justice</w:t>
            </w:r>
            <w:r w:rsidRPr="00C50E89">
              <w:rPr>
                <w:rFonts w:ascii="Arial" w:eastAsia="Times New Roman" w:hAnsi="Arial" w:cs="Arial"/>
                <w:sz w:val="20"/>
                <w:szCs w:val="20"/>
              </w:rPr>
              <w:t>]</w:t>
            </w:r>
            <w:r w:rsidRPr="00C50E89">
              <w:rPr>
                <w:rFonts w:ascii="Arial" w:eastAsia="Times New Roman" w:hAnsi="Arial" w:cs="Arial"/>
                <w:i/>
                <w:sz w:val="20"/>
                <w:szCs w:val="20"/>
              </w:rPr>
              <w:t xml:space="preserve"> </w:t>
            </w:r>
            <w:r w:rsidRPr="00C50E89">
              <w:rPr>
                <w:rFonts w:ascii="Arial" w:eastAsia="Times New Roman" w:hAnsi="Arial" w:cs="Arial"/>
                <w:sz w:val="20"/>
                <w:szCs w:val="20"/>
              </w:rPr>
              <w:t xml:space="preserve">is directed to receive and detain the </w:t>
            </w:r>
            <w:r w:rsidRPr="00C50E89">
              <w:rPr>
                <w:rFonts w:ascii="Arial" w:eastAsia="Times New Roman" w:hAnsi="Arial" w:cs="Arial"/>
                <w:sz w:val="20"/>
                <w:szCs w:val="24"/>
              </w:rPr>
              <w:t xml:space="preserve">respondent </w:t>
            </w:r>
            <w:r w:rsidRPr="00C50E89">
              <w:rPr>
                <w:rFonts w:ascii="Arial" w:eastAsia="Times New Roman" w:hAnsi="Arial" w:cs="Arial"/>
                <w:sz w:val="20"/>
                <w:szCs w:val="20"/>
              </w:rPr>
              <w:t xml:space="preserve">for the period of time specified in this </w:t>
            </w:r>
            <w:r w:rsidRPr="00C50E89">
              <w:rPr>
                <w:rFonts w:ascii="Arial" w:eastAsia="Times New Roman" w:hAnsi="Arial" w:cs="Arial"/>
                <w:iCs/>
                <w:sz w:val="20"/>
                <w:szCs w:val="20"/>
              </w:rPr>
              <w:t>warrant.</w:t>
            </w:r>
          </w:p>
        </w:tc>
      </w:tr>
    </w:tbl>
    <w:p w14:paraId="49D5565F" w14:textId="77777777" w:rsidR="00C50E89" w:rsidRPr="00C50E89" w:rsidRDefault="00C50E89" w:rsidP="00C50E89">
      <w:pPr>
        <w:overflowPunct w:val="0"/>
        <w:autoSpaceDE w:val="0"/>
        <w:autoSpaceDN w:val="0"/>
        <w:adjustRightInd w:val="0"/>
        <w:spacing w:before="240" w:after="0" w:line="276" w:lineRule="auto"/>
        <w:ind w:right="176"/>
        <w:textAlignment w:val="baseline"/>
        <w:rPr>
          <w:rFonts w:ascii="Arial" w:eastAsia="Times New Roman" w:hAnsi="Arial" w:cs="Arial"/>
          <w:b/>
          <w:iCs/>
          <w:sz w:val="12"/>
          <w:szCs w:val="18"/>
        </w:rPr>
      </w:pPr>
      <w:bookmarkStart w:id="344" w:name="_Hlk43800655"/>
    </w:p>
    <w:tbl>
      <w:tblPr>
        <w:tblStyle w:val="TableGrid38"/>
        <w:tblW w:w="0" w:type="auto"/>
        <w:tblLook w:val="04A0" w:firstRow="1" w:lastRow="0" w:firstColumn="1" w:lastColumn="0" w:noHBand="0" w:noVBand="1"/>
      </w:tblPr>
      <w:tblGrid>
        <w:gridCol w:w="9344"/>
      </w:tblGrid>
      <w:tr w:rsidR="00C50E89" w:rsidRPr="00C50E89" w14:paraId="6990960D" w14:textId="77777777" w:rsidTr="004C6810">
        <w:tc>
          <w:tcPr>
            <w:tcW w:w="10457" w:type="dxa"/>
          </w:tcPr>
          <w:p w14:paraId="185F4D16" w14:textId="77777777" w:rsidR="00C50E89" w:rsidRPr="00C50E89" w:rsidRDefault="00C50E89" w:rsidP="00C50E89">
            <w:pPr>
              <w:widowControl w:val="0"/>
              <w:overflowPunct w:val="0"/>
              <w:autoSpaceDE w:val="0"/>
              <w:autoSpaceDN w:val="0"/>
              <w:adjustRightInd w:val="0"/>
              <w:spacing w:before="240" w:after="240" w:line="240" w:lineRule="auto"/>
              <w:ind w:right="176"/>
              <w:textAlignment w:val="baseline"/>
              <w:rPr>
                <w:rFonts w:ascii="Arial" w:hAnsi="Arial" w:cs="Arial"/>
                <w:b/>
                <w:sz w:val="20"/>
                <w:szCs w:val="20"/>
              </w:rPr>
            </w:pPr>
            <w:r w:rsidRPr="00C50E89">
              <w:rPr>
                <w:rFonts w:ascii="Arial" w:hAnsi="Arial" w:cs="Arial"/>
                <w:b/>
                <w:sz w:val="20"/>
                <w:szCs w:val="20"/>
              </w:rPr>
              <w:t>Authentication</w:t>
            </w:r>
          </w:p>
          <w:p w14:paraId="1B1CFEEA" w14:textId="77777777" w:rsidR="00C50E89" w:rsidRPr="00C50E89" w:rsidRDefault="00C50E89" w:rsidP="00C50E89">
            <w:pPr>
              <w:overflowPunct w:val="0"/>
              <w:autoSpaceDE w:val="0"/>
              <w:autoSpaceDN w:val="0"/>
              <w:adjustRightInd w:val="0"/>
              <w:spacing w:before="600" w:after="0" w:line="276" w:lineRule="auto"/>
              <w:ind w:right="176"/>
              <w:textAlignment w:val="baseline"/>
              <w:rPr>
                <w:rFonts w:ascii="Arial" w:hAnsi="Arial" w:cs="Arial"/>
                <w:sz w:val="20"/>
                <w:szCs w:val="20"/>
              </w:rPr>
            </w:pPr>
            <w:r w:rsidRPr="00C50E89">
              <w:rPr>
                <w:rFonts w:ascii="Arial" w:hAnsi="Arial" w:cs="Arial"/>
                <w:sz w:val="20"/>
                <w:szCs w:val="20"/>
              </w:rPr>
              <w:t>…………………………………………</w:t>
            </w:r>
          </w:p>
          <w:p w14:paraId="426C1A25" w14:textId="77777777" w:rsidR="00C50E89" w:rsidRPr="00C50E89" w:rsidRDefault="00C50E89" w:rsidP="00C50E89">
            <w:pPr>
              <w:overflowPunct w:val="0"/>
              <w:autoSpaceDE w:val="0"/>
              <w:autoSpaceDN w:val="0"/>
              <w:adjustRightInd w:val="0"/>
              <w:spacing w:after="0" w:line="276" w:lineRule="auto"/>
              <w:ind w:right="176"/>
              <w:textAlignment w:val="baseline"/>
              <w:rPr>
                <w:rFonts w:ascii="Arial" w:hAnsi="Arial" w:cs="Arial"/>
                <w:sz w:val="20"/>
                <w:szCs w:val="20"/>
              </w:rPr>
            </w:pPr>
            <w:r w:rsidRPr="00C50E89">
              <w:rPr>
                <w:rFonts w:ascii="Arial" w:hAnsi="Arial" w:cs="Arial"/>
                <w:sz w:val="20"/>
                <w:szCs w:val="20"/>
              </w:rPr>
              <w:t>Signature of Court Officer</w:t>
            </w:r>
          </w:p>
          <w:p w14:paraId="4833CDB0" w14:textId="77777777" w:rsidR="00C50E89" w:rsidRPr="00C50E89" w:rsidRDefault="00C50E89" w:rsidP="00C50E89">
            <w:pPr>
              <w:overflowPunct w:val="0"/>
              <w:autoSpaceDE w:val="0"/>
              <w:autoSpaceDN w:val="0"/>
              <w:adjustRightInd w:val="0"/>
              <w:spacing w:after="0" w:line="276" w:lineRule="auto"/>
              <w:ind w:right="176"/>
              <w:textAlignment w:val="baseline"/>
              <w:rPr>
                <w:rFonts w:ascii="Arial" w:hAnsi="Arial" w:cs="Arial"/>
                <w:iCs/>
                <w:sz w:val="20"/>
                <w:szCs w:val="20"/>
              </w:rPr>
            </w:pPr>
            <w:r w:rsidRPr="00C50E89">
              <w:rPr>
                <w:rFonts w:ascii="Arial" w:hAnsi="Arial" w:cs="Arial"/>
                <w:iCs/>
                <w:sz w:val="20"/>
                <w:szCs w:val="20"/>
              </w:rPr>
              <w:t>[</w:t>
            </w:r>
            <w:r w:rsidRPr="00C50E89">
              <w:rPr>
                <w:rFonts w:ascii="Arial" w:hAnsi="Arial" w:cs="Arial"/>
                <w:i/>
                <w:iCs/>
                <w:sz w:val="20"/>
                <w:szCs w:val="20"/>
              </w:rPr>
              <w:t>title and name</w:t>
            </w:r>
            <w:r w:rsidRPr="00C50E89">
              <w:rPr>
                <w:rFonts w:ascii="Arial" w:hAnsi="Arial" w:cs="Arial"/>
                <w:iCs/>
                <w:sz w:val="20"/>
                <w:szCs w:val="20"/>
              </w:rPr>
              <w:t>]</w:t>
            </w:r>
          </w:p>
          <w:p w14:paraId="0666C763" w14:textId="77777777" w:rsidR="00C50E89" w:rsidRPr="00C50E89" w:rsidRDefault="00C50E89" w:rsidP="00C50E89">
            <w:pPr>
              <w:overflowPunct w:val="0"/>
              <w:autoSpaceDE w:val="0"/>
              <w:autoSpaceDN w:val="0"/>
              <w:adjustRightInd w:val="0"/>
              <w:spacing w:after="0" w:line="276" w:lineRule="auto"/>
              <w:ind w:right="176"/>
              <w:textAlignment w:val="baseline"/>
              <w:rPr>
                <w:rFonts w:ascii="Arial" w:hAnsi="Arial" w:cs="Arial"/>
                <w:iCs/>
                <w:sz w:val="20"/>
                <w:szCs w:val="16"/>
              </w:rPr>
            </w:pPr>
          </w:p>
          <w:p w14:paraId="2FFBCA67" w14:textId="77777777" w:rsidR="00C50E89" w:rsidRPr="00C50E89" w:rsidRDefault="00C50E89" w:rsidP="00C50E89">
            <w:pPr>
              <w:overflowPunct w:val="0"/>
              <w:autoSpaceDE w:val="0"/>
              <w:autoSpaceDN w:val="0"/>
              <w:adjustRightInd w:val="0"/>
              <w:spacing w:after="120" w:line="276" w:lineRule="auto"/>
              <w:ind w:right="176"/>
              <w:textAlignment w:val="baseline"/>
              <w:rPr>
                <w:rFonts w:ascii="Arial" w:hAnsi="Arial" w:cs="Arial"/>
                <w:iCs/>
                <w:sz w:val="20"/>
                <w:szCs w:val="20"/>
              </w:rPr>
            </w:pPr>
            <w:r w:rsidRPr="00C50E89">
              <w:rPr>
                <w:rFonts w:ascii="Arial" w:hAnsi="Arial" w:cs="Arial"/>
                <w:sz w:val="20"/>
                <w:szCs w:val="20"/>
              </w:rPr>
              <w:t xml:space="preserve">Date </w:t>
            </w:r>
            <w:r w:rsidRPr="00C50E89">
              <w:rPr>
                <w:rFonts w:ascii="Arial" w:hAnsi="Arial" w:cs="Arial"/>
                <w:iCs/>
                <w:sz w:val="20"/>
                <w:szCs w:val="20"/>
              </w:rPr>
              <w:t>warrant</w:t>
            </w:r>
            <w:r w:rsidRPr="00C50E89">
              <w:rPr>
                <w:rFonts w:ascii="Arial" w:hAnsi="Arial" w:cs="Arial"/>
                <w:i/>
                <w:sz w:val="20"/>
                <w:szCs w:val="20"/>
              </w:rPr>
              <w:t xml:space="preserve"> </w:t>
            </w:r>
            <w:r w:rsidRPr="00C50E89">
              <w:rPr>
                <w:rFonts w:ascii="Arial" w:hAnsi="Arial" w:cs="Arial"/>
                <w:sz w:val="20"/>
                <w:szCs w:val="20"/>
              </w:rPr>
              <w:t>signed:</w:t>
            </w:r>
            <w:r w:rsidRPr="00C50E89">
              <w:rPr>
                <w:rFonts w:ascii="Arial" w:hAnsi="Arial" w:cs="Arial"/>
                <w:iCs/>
                <w:sz w:val="20"/>
                <w:szCs w:val="20"/>
              </w:rPr>
              <w:t xml:space="preserve"> [</w:t>
            </w:r>
            <w:r w:rsidRPr="00C50E89">
              <w:rPr>
                <w:rFonts w:ascii="Arial" w:hAnsi="Arial" w:cs="Arial"/>
                <w:i/>
                <w:iCs/>
                <w:sz w:val="20"/>
                <w:szCs w:val="20"/>
              </w:rPr>
              <w:t>date</w:t>
            </w:r>
            <w:r w:rsidRPr="00C50E89">
              <w:rPr>
                <w:rFonts w:ascii="Arial" w:hAnsi="Arial" w:cs="Arial"/>
                <w:iCs/>
                <w:sz w:val="20"/>
                <w:szCs w:val="20"/>
              </w:rPr>
              <w:t>]</w:t>
            </w:r>
          </w:p>
        </w:tc>
      </w:tr>
      <w:bookmarkEnd w:id="344"/>
    </w:tbl>
    <w:p w14:paraId="6AD9593F" w14:textId="77777777" w:rsidR="00C50E89" w:rsidRPr="00C50E89" w:rsidRDefault="00C50E89" w:rsidP="00C50E89">
      <w:pPr>
        <w:spacing w:after="160" w:line="360" w:lineRule="auto"/>
        <w:rPr>
          <w:rFonts w:ascii="Arial" w:hAnsi="Arial" w:cs="Arial"/>
          <w:sz w:val="24"/>
          <w:szCs w:val="24"/>
        </w:rPr>
      </w:pPr>
    </w:p>
    <w:p w14:paraId="2F41AEA3" w14:textId="77777777" w:rsidR="00C50E89" w:rsidRPr="00C50E89" w:rsidRDefault="00C50E89" w:rsidP="00C50E89">
      <w:pPr>
        <w:spacing w:after="0" w:line="240" w:lineRule="auto"/>
        <w:jc w:val="left"/>
        <w:rPr>
          <w:rFonts w:ascii="Arial" w:hAnsi="Arial" w:cs="Arial"/>
          <w:sz w:val="24"/>
          <w:szCs w:val="24"/>
        </w:rPr>
      </w:pPr>
      <w:r w:rsidRPr="00C50E89">
        <w:rPr>
          <w:rFonts w:ascii="Arial" w:hAnsi="Arial" w:cs="Arial"/>
          <w:sz w:val="24"/>
          <w:szCs w:val="24"/>
        </w:rPr>
        <w:br w:type="page"/>
      </w:r>
    </w:p>
    <w:p w14:paraId="05D57AA9" w14:textId="77777777" w:rsidR="00C50E89" w:rsidRPr="00C50E89" w:rsidRDefault="00C50E89" w:rsidP="00C50E89">
      <w:pPr>
        <w:ind w:left="284" w:hanging="284"/>
        <w:rPr>
          <w:rFonts w:eastAsia="Times New Roman"/>
          <w:szCs w:val="17"/>
        </w:rPr>
      </w:pPr>
      <w:r w:rsidRPr="00C50E89">
        <w:rPr>
          <w:rFonts w:eastAsia="Times New Roman"/>
          <w:szCs w:val="17"/>
        </w:rPr>
        <w:lastRenderedPageBreak/>
        <w:t>20.</w:t>
      </w:r>
      <w:r w:rsidRPr="00C50E89">
        <w:rPr>
          <w:rFonts w:eastAsia="Times New Roman"/>
          <w:szCs w:val="17"/>
        </w:rPr>
        <w:tab/>
        <w:t>Schedule 1, Form 111B—Originating Application to Vary or Revoke Order - Community Service Order or Approved Treatment Program Order is deleted and substituted as follows:</w:t>
      </w:r>
    </w:p>
    <w:p w14:paraId="69CF57E5" w14:textId="77777777" w:rsidR="00C50E89" w:rsidRPr="00C50E89" w:rsidRDefault="00C50E89" w:rsidP="00C50E89">
      <w:pPr>
        <w:tabs>
          <w:tab w:val="left" w:pos="1408"/>
        </w:tabs>
        <w:overflowPunct w:val="0"/>
        <w:autoSpaceDE w:val="0"/>
        <w:autoSpaceDN w:val="0"/>
        <w:adjustRightInd w:val="0"/>
        <w:spacing w:after="480" w:line="240" w:lineRule="auto"/>
        <w:rPr>
          <w:rFonts w:ascii="Arial" w:eastAsia="Times New Roman" w:hAnsi="Arial" w:cs="Arial"/>
          <w:sz w:val="24"/>
          <w:szCs w:val="20"/>
          <w:lang w:val="en-US"/>
        </w:rPr>
      </w:pPr>
      <w:r w:rsidRPr="00C50E89">
        <w:rPr>
          <w:rFonts w:ascii="Arial" w:eastAsia="Times New Roman" w:hAnsi="Arial" w:cs="Arial"/>
          <w:sz w:val="24"/>
          <w:szCs w:val="20"/>
          <w:lang w:val="en-US"/>
        </w:rPr>
        <w:t>Form 111B</w:t>
      </w:r>
    </w:p>
    <w:tbl>
      <w:tblPr>
        <w:tblStyle w:val="TableGrid38"/>
        <w:tblW w:w="5000" w:type="pct"/>
        <w:tblBorders>
          <w:insideH w:val="none" w:sz="0" w:space="0" w:color="auto"/>
          <w:insideV w:val="none" w:sz="0" w:space="0" w:color="auto"/>
        </w:tblBorders>
        <w:tblLook w:val="04A0" w:firstRow="1" w:lastRow="0" w:firstColumn="1" w:lastColumn="0" w:noHBand="0" w:noVBand="1"/>
      </w:tblPr>
      <w:tblGrid>
        <w:gridCol w:w="7286"/>
        <w:gridCol w:w="2058"/>
      </w:tblGrid>
      <w:tr w:rsidR="00C50E89" w:rsidRPr="00C50E89" w14:paraId="6D951D51" w14:textId="77777777" w:rsidTr="004C6810">
        <w:tc>
          <w:tcPr>
            <w:tcW w:w="3899" w:type="pct"/>
            <w:tcBorders>
              <w:top w:val="single" w:sz="4" w:space="0" w:color="auto"/>
            </w:tcBorders>
          </w:tcPr>
          <w:p w14:paraId="526BD65D" w14:textId="77777777" w:rsidR="00C50E89" w:rsidRPr="00C50E89" w:rsidRDefault="00C50E89" w:rsidP="00C50E89">
            <w:pPr>
              <w:tabs>
                <w:tab w:val="center" w:pos="4153"/>
                <w:tab w:val="right" w:pos="8306"/>
              </w:tabs>
              <w:overflowPunct w:val="0"/>
              <w:autoSpaceDE w:val="0"/>
              <w:autoSpaceDN w:val="0"/>
              <w:adjustRightInd w:val="0"/>
              <w:spacing w:after="0" w:line="240" w:lineRule="auto"/>
              <w:textAlignment w:val="baseline"/>
              <w:rPr>
                <w:rFonts w:ascii="Arial" w:hAnsi="Arial" w:cs="Arial"/>
                <w:b/>
                <w:sz w:val="20"/>
                <w:szCs w:val="20"/>
              </w:rPr>
            </w:pPr>
            <w:r w:rsidRPr="00C50E89">
              <w:rPr>
                <w:rFonts w:ascii="Arial" w:hAnsi="Arial" w:cs="Arial"/>
                <w:b/>
                <w:sz w:val="16"/>
                <w:szCs w:val="20"/>
              </w:rPr>
              <w:t>To be inserted by Court</w:t>
            </w:r>
          </w:p>
        </w:tc>
        <w:tc>
          <w:tcPr>
            <w:tcW w:w="1101" w:type="pct"/>
            <w:tcBorders>
              <w:top w:val="single" w:sz="4" w:space="0" w:color="auto"/>
            </w:tcBorders>
          </w:tcPr>
          <w:p w14:paraId="0E0B9663" w14:textId="77777777" w:rsidR="00C50E89" w:rsidRPr="00C50E89" w:rsidRDefault="00C50E89" w:rsidP="00C50E89">
            <w:pPr>
              <w:tabs>
                <w:tab w:val="center" w:pos="4153"/>
                <w:tab w:val="right" w:pos="8306"/>
              </w:tabs>
              <w:overflowPunct w:val="0"/>
              <w:autoSpaceDE w:val="0"/>
              <w:autoSpaceDN w:val="0"/>
              <w:adjustRightInd w:val="0"/>
              <w:spacing w:after="0" w:line="240" w:lineRule="auto"/>
              <w:textAlignment w:val="baseline"/>
              <w:rPr>
                <w:rFonts w:ascii="Arial" w:hAnsi="Arial" w:cs="Arial"/>
                <w:sz w:val="20"/>
                <w:szCs w:val="20"/>
              </w:rPr>
            </w:pPr>
          </w:p>
        </w:tc>
      </w:tr>
      <w:tr w:rsidR="00C50E89" w:rsidRPr="00C50E89" w14:paraId="54606CE2" w14:textId="77777777" w:rsidTr="004C6810">
        <w:trPr>
          <w:trHeight w:val="1148"/>
        </w:trPr>
        <w:tc>
          <w:tcPr>
            <w:tcW w:w="3899" w:type="pct"/>
            <w:tcBorders>
              <w:bottom w:val="single" w:sz="2" w:space="0" w:color="auto"/>
            </w:tcBorders>
          </w:tcPr>
          <w:p w14:paraId="0C92A5F7" w14:textId="77777777" w:rsidR="00C50E89" w:rsidRPr="00C50E89" w:rsidRDefault="00C50E89" w:rsidP="00C50E89">
            <w:pPr>
              <w:tabs>
                <w:tab w:val="center" w:pos="4153"/>
                <w:tab w:val="right" w:pos="8306"/>
              </w:tabs>
              <w:overflowPunct w:val="0"/>
              <w:autoSpaceDE w:val="0"/>
              <w:autoSpaceDN w:val="0"/>
              <w:adjustRightInd w:val="0"/>
              <w:spacing w:after="0" w:line="240" w:lineRule="auto"/>
              <w:textAlignment w:val="baseline"/>
              <w:rPr>
                <w:rFonts w:ascii="Arial" w:hAnsi="Arial" w:cs="Arial"/>
                <w:sz w:val="20"/>
                <w:szCs w:val="20"/>
              </w:rPr>
            </w:pPr>
          </w:p>
          <w:p w14:paraId="70F599D1" w14:textId="77777777" w:rsidR="00C50E89" w:rsidRPr="00C50E89" w:rsidRDefault="00C50E89" w:rsidP="00C50E89">
            <w:pPr>
              <w:tabs>
                <w:tab w:val="center" w:pos="4153"/>
                <w:tab w:val="right" w:pos="8306"/>
              </w:tabs>
              <w:overflowPunct w:val="0"/>
              <w:autoSpaceDE w:val="0"/>
              <w:autoSpaceDN w:val="0"/>
              <w:adjustRightInd w:val="0"/>
              <w:spacing w:after="0" w:line="240" w:lineRule="auto"/>
              <w:textAlignment w:val="baseline"/>
              <w:rPr>
                <w:rFonts w:ascii="Arial" w:hAnsi="Arial" w:cs="Arial"/>
                <w:sz w:val="20"/>
                <w:szCs w:val="20"/>
              </w:rPr>
            </w:pPr>
            <w:r w:rsidRPr="00C50E89">
              <w:rPr>
                <w:rFonts w:ascii="Arial" w:hAnsi="Arial" w:cs="Arial"/>
                <w:sz w:val="20"/>
                <w:szCs w:val="20"/>
              </w:rPr>
              <w:t xml:space="preserve">Case Number: </w:t>
            </w:r>
          </w:p>
          <w:p w14:paraId="191AE3C2" w14:textId="77777777" w:rsidR="00C50E89" w:rsidRPr="00C50E89" w:rsidRDefault="00C50E89" w:rsidP="00C50E89">
            <w:pPr>
              <w:tabs>
                <w:tab w:val="center" w:pos="4153"/>
                <w:tab w:val="right" w:pos="8306"/>
              </w:tabs>
              <w:overflowPunct w:val="0"/>
              <w:autoSpaceDE w:val="0"/>
              <w:autoSpaceDN w:val="0"/>
              <w:adjustRightInd w:val="0"/>
              <w:spacing w:after="0" w:line="240" w:lineRule="auto"/>
              <w:textAlignment w:val="baseline"/>
              <w:rPr>
                <w:rFonts w:ascii="Arial" w:hAnsi="Arial" w:cs="Arial"/>
                <w:sz w:val="20"/>
                <w:szCs w:val="20"/>
              </w:rPr>
            </w:pPr>
          </w:p>
          <w:p w14:paraId="37A054A1" w14:textId="77777777" w:rsidR="00C50E89" w:rsidRPr="00C50E89" w:rsidRDefault="00C50E89" w:rsidP="00C50E89">
            <w:pPr>
              <w:tabs>
                <w:tab w:val="center" w:pos="4153"/>
                <w:tab w:val="right" w:pos="8306"/>
              </w:tabs>
              <w:overflowPunct w:val="0"/>
              <w:autoSpaceDE w:val="0"/>
              <w:autoSpaceDN w:val="0"/>
              <w:adjustRightInd w:val="0"/>
              <w:spacing w:after="0" w:line="240" w:lineRule="auto"/>
              <w:textAlignment w:val="baseline"/>
              <w:rPr>
                <w:rFonts w:ascii="Arial" w:hAnsi="Arial" w:cs="Arial"/>
                <w:sz w:val="20"/>
                <w:szCs w:val="20"/>
              </w:rPr>
            </w:pPr>
            <w:r w:rsidRPr="00C50E89">
              <w:rPr>
                <w:rFonts w:ascii="Arial" w:hAnsi="Arial" w:cs="Arial"/>
                <w:sz w:val="20"/>
                <w:szCs w:val="20"/>
              </w:rPr>
              <w:t>Date Filed:</w:t>
            </w:r>
          </w:p>
          <w:p w14:paraId="1CDB8573" w14:textId="77777777" w:rsidR="00C50E89" w:rsidRPr="00C50E89" w:rsidRDefault="00C50E89" w:rsidP="00C50E89">
            <w:pPr>
              <w:overflowPunct w:val="0"/>
              <w:autoSpaceDE w:val="0"/>
              <w:autoSpaceDN w:val="0"/>
              <w:adjustRightInd w:val="0"/>
              <w:spacing w:after="0" w:line="240" w:lineRule="auto"/>
              <w:textAlignment w:val="baseline"/>
              <w:rPr>
                <w:rFonts w:ascii="Arial" w:hAnsi="Arial" w:cs="Arial"/>
                <w:sz w:val="20"/>
                <w:szCs w:val="20"/>
              </w:rPr>
            </w:pPr>
          </w:p>
          <w:p w14:paraId="2C9B41E7" w14:textId="77777777" w:rsidR="00C50E89" w:rsidRPr="00C50E89" w:rsidRDefault="00C50E89" w:rsidP="00C50E89">
            <w:pPr>
              <w:tabs>
                <w:tab w:val="center" w:pos="4153"/>
                <w:tab w:val="right" w:pos="8306"/>
              </w:tabs>
              <w:overflowPunct w:val="0"/>
              <w:autoSpaceDE w:val="0"/>
              <w:autoSpaceDN w:val="0"/>
              <w:adjustRightInd w:val="0"/>
              <w:spacing w:after="0" w:line="240" w:lineRule="auto"/>
              <w:textAlignment w:val="baseline"/>
              <w:rPr>
                <w:rFonts w:ascii="Arial" w:hAnsi="Arial" w:cs="Arial"/>
                <w:sz w:val="20"/>
                <w:szCs w:val="20"/>
              </w:rPr>
            </w:pPr>
            <w:r w:rsidRPr="00C50E89">
              <w:rPr>
                <w:rFonts w:ascii="Arial" w:hAnsi="Arial" w:cs="Arial"/>
                <w:sz w:val="20"/>
                <w:szCs w:val="20"/>
              </w:rPr>
              <w:t>FDN:</w:t>
            </w:r>
          </w:p>
          <w:p w14:paraId="5B3C0C70" w14:textId="77777777" w:rsidR="00C50E89" w:rsidRPr="00C50E89" w:rsidRDefault="00C50E89" w:rsidP="00C50E89">
            <w:pPr>
              <w:tabs>
                <w:tab w:val="center" w:pos="4153"/>
                <w:tab w:val="right" w:pos="8306"/>
              </w:tabs>
              <w:overflowPunct w:val="0"/>
              <w:autoSpaceDE w:val="0"/>
              <w:autoSpaceDN w:val="0"/>
              <w:adjustRightInd w:val="0"/>
              <w:spacing w:after="0" w:line="240" w:lineRule="auto"/>
              <w:textAlignment w:val="baseline"/>
              <w:rPr>
                <w:rFonts w:ascii="Arial" w:hAnsi="Arial" w:cs="Arial"/>
                <w:sz w:val="20"/>
                <w:szCs w:val="20"/>
              </w:rPr>
            </w:pPr>
          </w:p>
          <w:p w14:paraId="29B61681" w14:textId="77777777" w:rsidR="00C50E89" w:rsidRPr="00C50E89" w:rsidRDefault="00C50E89" w:rsidP="00C50E89">
            <w:pPr>
              <w:tabs>
                <w:tab w:val="center" w:pos="4153"/>
                <w:tab w:val="right" w:pos="8306"/>
              </w:tabs>
              <w:overflowPunct w:val="0"/>
              <w:autoSpaceDE w:val="0"/>
              <w:autoSpaceDN w:val="0"/>
              <w:adjustRightInd w:val="0"/>
              <w:spacing w:after="0" w:line="240" w:lineRule="auto"/>
              <w:textAlignment w:val="baseline"/>
              <w:rPr>
                <w:rFonts w:ascii="Arial" w:hAnsi="Arial" w:cs="Arial"/>
                <w:sz w:val="20"/>
                <w:szCs w:val="20"/>
              </w:rPr>
            </w:pPr>
          </w:p>
        </w:tc>
        <w:tc>
          <w:tcPr>
            <w:tcW w:w="1101" w:type="pct"/>
            <w:tcBorders>
              <w:bottom w:val="single" w:sz="2" w:space="0" w:color="auto"/>
            </w:tcBorders>
          </w:tcPr>
          <w:p w14:paraId="498A2955" w14:textId="77777777" w:rsidR="00C50E89" w:rsidRPr="00C50E89" w:rsidRDefault="00C50E89" w:rsidP="00C50E89">
            <w:pPr>
              <w:tabs>
                <w:tab w:val="center" w:pos="4153"/>
                <w:tab w:val="right" w:pos="8306"/>
              </w:tabs>
              <w:overflowPunct w:val="0"/>
              <w:autoSpaceDE w:val="0"/>
              <w:autoSpaceDN w:val="0"/>
              <w:adjustRightInd w:val="0"/>
              <w:spacing w:after="0" w:line="240" w:lineRule="auto"/>
              <w:textAlignment w:val="baseline"/>
              <w:rPr>
                <w:rFonts w:ascii="Arial" w:hAnsi="Arial" w:cs="Arial"/>
                <w:sz w:val="20"/>
                <w:szCs w:val="20"/>
              </w:rPr>
            </w:pPr>
          </w:p>
        </w:tc>
      </w:tr>
    </w:tbl>
    <w:p w14:paraId="123DED20" w14:textId="77777777" w:rsidR="00C50E89" w:rsidRPr="00C50E89" w:rsidRDefault="00C50E89" w:rsidP="00C50E89">
      <w:pPr>
        <w:spacing w:before="240" w:after="160" w:line="259" w:lineRule="auto"/>
        <w:jc w:val="left"/>
        <w:rPr>
          <w:rFonts w:ascii="Arial" w:hAnsi="Arial" w:cs="Arial"/>
          <w:b/>
          <w:sz w:val="12"/>
        </w:rPr>
      </w:pPr>
    </w:p>
    <w:tbl>
      <w:tblPr>
        <w:tblStyle w:val="TableGrid38"/>
        <w:tblW w:w="5000" w:type="pct"/>
        <w:tblBorders>
          <w:insideH w:val="none" w:sz="0" w:space="0" w:color="auto"/>
          <w:insideV w:val="none" w:sz="0" w:space="0" w:color="auto"/>
        </w:tblBorders>
        <w:tblLook w:val="04A0" w:firstRow="1" w:lastRow="0" w:firstColumn="1" w:lastColumn="0" w:noHBand="0" w:noVBand="1"/>
      </w:tblPr>
      <w:tblGrid>
        <w:gridCol w:w="2450"/>
        <w:gridCol w:w="4836"/>
        <w:gridCol w:w="2058"/>
      </w:tblGrid>
      <w:tr w:rsidR="00C50E89" w:rsidRPr="00C50E89" w14:paraId="5EDCD269" w14:textId="77777777" w:rsidTr="004C6810">
        <w:trPr>
          <w:trHeight w:val="410"/>
        </w:trPr>
        <w:tc>
          <w:tcPr>
            <w:tcW w:w="1311" w:type="pct"/>
            <w:tcBorders>
              <w:top w:val="single" w:sz="2" w:space="0" w:color="auto"/>
              <w:bottom w:val="nil"/>
            </w:tcBorders>
          </w:tcPr>
          <w:p w14:paraId="6CBEA1FD" w14:textId="77777777" w:rsidR="00C50E89" w:rsidRPr="00C50E89" w:rsidRDefault="00C50E89" w:rsidP="00C50E89">
            <w:pPr>
              <w:tabs>
                <w:tab w:val="center" w:pos="4153"/>
                <w:tab w:val="right" w:pos="8306"/>
              </w:tabs>
              <w:spacing w:after="0" w:line="240" w:lineRule="auto"/>
              <w:jc w:val="left"/>
              <w:rPr>
                <w:rFonts w:ascii="Arial" w:hAnsi="Arial" w:cs="Arial"/>
                <w:sz w:val="22"/>
              </w:rPr>
            </w:pPr>
            <w:r w:rsidRPr="00C50E89">
              <w:rPr>
                <w:rFonts w:ascii="Arial" w:hAnsi="Arial" w:cs="Arial"/>
                <w:b/>
                <w:sz w:val="22"/>
              </w:rPr>
              <w:t>Hearing Date and Time:</w:t>
            </w:r>
            <w:r w:rsidRPr="00C50E89">
              <w:rPr>
                <w:rFonts w:ascii="Arial" w:hAnsi="Arial" w:cs="Arial"/>
                <w:sz w:val="22"/>
              </w:rPr>
              <w:t xml:space="preserve"> </w:t>
            </w:r>
          </w:p>
          <w:p w14:paraId="68595E0B" w14:textId="77777777" w:rsidR="00C50E89" w:rsidRPr="00C50E89" w:rsidRDefault="00C50E89" w:rsidP="00C50E89">
            <w:pPr>
              <w:tabs>
                <w:tab w:val="center" w:pos="4153"/>
                <w:tab w:val="right" w:pos="8306"/>
              </w:tabs>
              <w:spacing w:after="0" w:line="240" w:lineRule="auto"/>
              <w:jc w:val="left"/>
              <w:rPr>
                <w:rFonts w:ascii="Arial" w:hAnsi="Arial" w:cs="Arial"/>
                <w:sz w:val="22"/>
              </w:rPr>
            </w:pPr>
          </w:p>
        </w:tc>
        <w:tc>
          <w:tcPr>
            <w:tcW w:w="2588" w:type="pct"/>
            <w:tcBorders>
              <w:top w:val="single" w:sz="2" w:space="0" w:color="auto"/>
              <w:bottom w:val="nil"/>
            </w:tcBorders>
          </w:tcPr>
          <w:p w14:paraId="4779C501" w14:textId="77777777" w:rsidR="00C50E89" w:rsidRPr="00C50E89" w:rsidRDefault="00C50E89" w:rsidP="00C50E89">
            <w:pPr>
              <w:tabs>
                <w:tab w:val="center" w:pos="4153"/>
                <w:tab w:val="right" w:pos="8306"/>
              </w:tabs>
              <w:spacing w:after="0" w:line="240" w:lineRule="auto"/>
              <w:jc w:val="left"/>
              <w:rPr>
                <w:rFonts w:ascii="Arial" w:hAnsi="Arial" w:cs="Arial"/>
                <w:sz w:val="22"/>
              </w:rPr>
            </w:pPr>
          </w:p>
        </w:tc>
        <w:tc>
          <w:tcPr>
            <w:tcW w:w="1101" w:type="pct"/>
            <w:tcBorders>
              <w:top w:val="single" w:sz="2" w:space="0" w:color="auto"/>
              <w:bottom w:val="nil"/>
            </w:tcBorders>
          </w:tcPr>
          <w:p w14:paraId="25879E9E" w14:textId="77777777" w:rsidR="00C50E89" w:rsidRPr="00C50E89" w:rsidRDefault="00C50E89" w:rsidP="00C50E89">
            <w:pPr>
              <w:tabs>
                <w:tab w:val="center" w:pos="4153"/>
                <w:tab w:val="right" w:pos="8306"/>
              </w:tabs>
              <w:spacing w:after="0" w:line="240" w:lineRule="auto"/>
              <w:jc w:val="left"/>
              <w:rPr>
                <w:rFonts w:ascii="Arial" w:hAnsi="Arial" w:cs="Arial"/>
                <w:sz w:val="22"/>
              </w:rPr>
            </w:pPr>
          </w:p>
        </w:tc>
      </w:tr>
      <w:tr w:rsidR="00C50E89" w:rsidRPr="00C50E89" w14:paraId="3AD9A404" w14:textId="77777777" w:rsidTr="004C6810">
        <w:trPr>
          <w:trHeight w:val="410"/>
        </w:trPr>
        <w:tc>
          <w:tcPr>
            <w:tcW w:w="1311" w:type="pct"/>
            <w:tcBorders>
              <w:top w:val="nil"/>
              <w:bottom w:val="single" w:sz="4" w:space="0" w:color="auto"/>
            </w:tcBorders>
          </w:tcPr>
          <w:p w14:paraId="5880FD21" w14:textId="77777777" w:rsidR="00C50E89" w:rsidRPr="00C50E89" w:rsidRDefault="00C50E89" w:rsidP="00C50E89">
            <w:pPr>
              <w:tabs>
                <w:tab w:val="center" w:pos="4153"/>
                <w:tab w:val="right" w:pos="8306"/>
              </w:tabs>
              <w:spacing w:after="0" w:line="240" w:lineRule="auto"/>
              <w:jc w:val="left"/>
              <w:rPr>
                <w:rFonts w:ascii="Arial" w:hAnsi="Arial" w:cs="Arial"/>
                <w:b/>
                <w:sz w:val="22"/>
              </w:rPr>
            </w:pPr>
            <w:r w:rsidRPr="00C50E89">
              <w:rPr>
                <w:rFonts w:ascii="Arial" w:hAnsi="Arial" w:cs="Arial"/>
                <w:b/>
                <w:sz w:val="22"/>
              </w:rPr>
              <w:t>Hearing Location:</w:t>
            </w:r>
          </w:p>
          <w:p w14:paraId="677BC5E9" w14:textId="77777777" w:rsidR="00C50E89" w:rsidRPr="00C50E89" w:rsidRDefault="00C50E89" w:rsidP="00C50E89">
            <w:pPr>
              <w:tabs>
                <w:tab w:val="center" w:pos="4153"/>
                <w:tab w:val="right" w:pos="8306"/>
              </w:tabs>
              <w:spacing w:after="0" w:line="240" w:lineRule="auto"/>
              <w:jc w:val="left"/>
              <w:rPr>
                <w:rFonts w:ascii="Arial" w:hAnsi="Arial" w:cs="Arial"/>
                <w:b/>
                <w:sz w:val="22"/>
              </w:rPr>
            </w:pPr>
          </w:p>
          <w:p w14:paraId="12645D34" w14:textId="77777777" w:rsidR="00C50E89" w:rsidRPr="00C50E89" w:rsidRDefault="00C50E89" w:rsidP="00C50E89">
            <w:pPr>
              <w:tabs>
                <w:tab w:val="center" w:pos="4153"/>
                <w:tab w:val="right" w:pos="8306"/>
              </w:tabs>
              <w:spacing w:after="0" w:line="240" w:lineRule="auto"/>
              <w:jc w:val="left"/>
              <w:rPr>
                <w:rFonts w:ascii="Arial" w:hAnsi="Arial" w:cs="Arial"/>
                <w:b/>
                <w:sz w:val="22"/>
              </w:rPr>
            </w:pPr>
          </w:p>
          <w:p w14:paraId="2F585A66" w14:textId="77777777" w:rsidR="00C50E89" w:rsidRPr="00C50E89" w:rsidRDefault="00C50E89" w:rsidP="00C50E89">
            <w:pPr>
              <w:tabs>
                <w:tab w:val="center" w:pos="4153"/>
                <w:tab w:val="right" w:pos="8306"/>
              </w:tabs>
              <w:spacing w:after="0" w:line="240" w:lineRule="auto"/>
              <w:jc w:val="left"/>
              <w:rPr>
                <w:rFonts w:ascii="Arial" w:hAnsi="Arial" w:cs="Arial"/>
                <w:sz w:val="22"/>
              </w:rPr>
            </w:pPr>
          </w:p>
        </w:tc>
        <w:tc>
          <w:tcPr>
            <w:tcW w:w="2588" w:type="pct"/>
            <w:tcBorders>
              <w:top w:val="nil"/>
              <w:bottom w:val="single" w:sz="2" w:space="0" w:color="auto"/>
            </w:tcBorders>
          </w:tcPr>
          <w:p w14:paraId="6B90D1F8" w14:textId="77777777" w:rsidR="00C50E89" w:rsidRPr="00C50E89" w:rsidRDefault="00C50E89" w:rsidP="00C50E89">
            <w:pPr>
              <w:tabs>
                <w:tab w:val="center" w:pos="4153"/>
                <w:tab w:val="right" w:pos="8306"/>
              </w:tabs>
              <w:spacing w:after="0" w:line="240" w:lineRule="auto"/>
              <w:jc w:val="left"/>
              <w:rPr>
                <w:rFonts w:ascii="Arial" w:hAnsi="Arial" w:cs="Arial"/>
                <w:sz w:val="22"/>
              </w:rPr>
            </w:pPr>
          </w:p>
        </w:tc>
        <w:tc>
          <w:tcPr>
            <w:tcW w:w="1101" w:type="pct"/>
            <w:tcBorders>
              <w:top w:val="nil"/>
              <w:bottom w:val="single" w:sz="4" w:space="0" w:color="auto"/>
            </w:tcBorders>
          </w:tcPr>
          <w:p w14:paraId="2DD40BE9" w14:textId="77777777" w:rsidR="00C50E89" w:rsidRPr="00C50E89" w:rsidRDefault="00C50E89" w:rsidP="00C50E89">
            <w:pPr>
              <w:tabs>
                <w:tab w:val="center" w:pos="4153"/>
                <w:tab w:val="right" w:pos="8306"/>
              </w:tabs>
              <w:spacing w:after="0" w:line="240" w:lineRule="auto"/>
              <w:jc w:val="left"/>
              <w:rPr>
                <w:rFonts w:ascii="Arial" w:hAnsi="Arial" w:cs="Arial"/>
                <w:sz w:val="22"/>
              </w:rPr>
            </w:pPr>
          </w:p>
        </w:tc>
      </w:tr>
    </w:tbl>
    <w:p w14:paraId="4A75F409" w14:textId="77777777" w:rsidR="00C50E89" w:rsidRPr="00C50E89" w:rsidRDefault="00C50E89" w:rsidP="00C50E89">
      <w:pPr>
        <w:tabs>
          <w:tab w:val="center" w:pos="4153"/>
          <w:tab w:val="right" w:pos="8306"/>
        </w:tabs>
        <w:overflowPunct w:val="0"/>
        <w:autoSpaceDE w:val="0"/>
        <w:autoSpaceDN w:val="0"/>
        <w:adjustRightInd w:val="0"/>
        <w:spacing w:after="0" w:line="240" w:lineRule="auto"/>
        <w:rPr>
          <w:rFonts w:eastAsia="Times New Roman"/>
          <w:sz w:val="24"/>
          <w:szCs w:val="20"/>
          <w:lang w:val="en-US"/>
        </w:rPr>
      </w:pPr>
    </w:p>
    <w:p w14:paraId="2A1FDB28" w14:textId="77777777" w:rsidR="00C50E89" w:rsidRPr="00C50E89" w:rsidRDefault="00C50E89" w:rsidP="00C50E89">
      <w:pPr>
        <w:tabs>
          <w:tab w:val="left" w:pos="1134"/>
          <w:tab w:val="left" w:pos="2342"/>
          <w:tab w:val="left" w:pos="4536"/>
          <w:tab w:val="right" w:pos="8789"/>
        </w:tabs>
        <w:overflowPunct w:val="0"/>
        <w:autoSpaceDE w:val="0"/>
        <w:autoSpaceDN w:val="0"/>
        <w:adjustRightInd w:val="0"/>
        <w:spacing w:after="0" w:line="240" w:lineRule="auto"/>
        <w:textAlignment w:val="baseline"/>
        <w:rPr>
          <w:rFonts w:ascii="Arial" w:eastAsia="Times New Roman" w:hAnsi="Arial" w:cs="Calibri"/>
          <w:b/>
          <w:bCs/>
          <w:sz w:val="20"/>
          <w:szCs w:val="20"/>
        </w:rPr>
      </w:pPr>
    </w:p>
    <w:p w14:paraId="232757DD" w14:textId="77777777" w:rsidR="00C50E89" w:rsidRPr="00C50E89" w:rsidRDefault="00C50E89" w:rsidP="00C50E89">
      <w:pPr>
        <w:tabs>
          <w:tab w:val="left" w:pos="1134"/>
          <w:tab w:val="left" w:pos="2342"/>
          <w:tab w:val="left" w:pos="4536"/>
          <w:tab w:val="right" w:pos="8789"/>
        </w:tabs>
        <w:overflowPunct w:val="0"/>
        <w:autoSpaceDE w:val="0"/>
        <w:autoSpaceDN w:val="0"/>
        <w:adjustRightInd w:val="0"/>
        <w:spacing w:after="0" w:line="360" w:lineRule="auto"/>
        <w:jc w:val="center"/>
        <w:textAlignment w:val="baseline"/>
        <w:rPr>
          <w:rFonts w:ascii="Arial" w:eastAsia="Times New Roman" w:hAnsi="Arial" w:cs="Arial"/>
          <w:b/>
          <w:bCs/>
          <w:sz w:val="28"/>
          <w:szCs w:val="20"/>
        </w:rPr>
      </w:pPr>
      <w:r w:rsidRPr="00C50E89">
        <w:rPr>
          <w:rFonts w:ascii="Arial" w:eastAsia="Times New Roman" w:hAnsi="Arial" w:cs="Arial"/>
          <w:b/>
          <w:bCs/>
          <w:sz w:val="28"/>
          <w:szCs w:val="20"/>
        </w:rPr>
        <w:t>ORIGINATING APPLICATION TO VARY OR REVOKE ORDER—COMMUNITY SERVICE ORDER</w:t>
      </w:r>
    </w:p>
    <w:p w14:paraId="376273F4" w14:textId="77777777" w:rsidR="00C50E89" w:rsidRPr="00C50E89" w:rsidRDefault="00C50E89" w:rsidP="00C50E89">
      <w:pPr>
        <w:tabs>
          <w:tab w:val="left" w:pos="1134"/>
          <w:tab w:val="left" w:pos="2342"/>
          <w:tab w:val="left" w:pos="4536"/>
          <w:tab w:val="right" w:pos="8789"/>
        </w:tabs>
        <w:overflowPunct w:val="0"/>
        <w:autoSpaceDE w:val="0"/>
        <w:autoSpaceDN w:val="0"/>
        <w:adjustRightInd w:val="0"/>
        <w:spacing w:after="0" w:line="360" w:lineRule="auto"/>
        <w:textAlignment w:val="baseline"/>
        <w:rPr>
          <w:rFonts w:ascii="Arial" w:eastAsia="Times New Roman" w:hAnsi="Arial" w:cs="Arial"/>
          <w:b/>
          <w:bCs/>
          <w:sz w:val="20"/>
          <w:szCs w:val="20"/>
        </w:rPr>
      </w:pPr>
    </w:p>
    <w:p w14:paraId="57073A18" w14:textId="77777777" w:rsidR="00C50E89" w:rsidRPr="00C50E89" w:rsidRDefault="00C50E89" w:rsidP="00C50E89">
      <w:pPr>
        <w:tabs>
          <w:tab w:val="left" w:pos="1134"/>
          <w:tab w:val="left" w:pos="2342"/>
          <w:tab w:val="left" w:pos="4536"/>
          <w:tab w:val="right" w:pos="8789"/>
        </w:tabs>
        <w:overflowPunct w:val="0"/>
        <w:autoSpaceDE w:val="0"/>
        <w:autoSpaceDN w:val="0"/>
        <w:adjustRightInd w:val="0"/>
        <w:spacing w:after="0" w:line="240" w:lineRule="auto"/>
        <w:textAlignment w:val="baseline"/>
        <w:rPr>
          <w:rFonts w:ascii="Arial" w:eastAsia="Times New Roman" w:hAnsi="Arial" w:cs="Arial"/>
          <w:bCs/>
          <w:sz w:val="20"/>
          <w:szCs w:val="20"/>
        </w:rPr>
      </w:pPr>
      <w:bookmarkStart w:id="345" w:name="_Hlk50559342"/>
      <w:r w:rsidRPr="00C50E89">
        <w:rPr>
          <w:rFonts w:ascii="Arial" w:eastAsia="Times New Roman" w:hAnsi="Arial" w:cs="Arial"/>
          <w:iCs/>
          <w:sz w:val="20"/>
          <w:szCs w:val="20"/>
        </w:rPr>
        <w:t>[</w:t>
      </w:r>
      <w:r w:rsidRPr="00C50E89">
        <w:rPr>
          <w:rFonts w:ascii="Arial" w:eastAsia="Times New Roman" w:hAnsi="Arial" w:cs="Arial"/>
          <w:i/>
          <w:iCs/>
          <w:sz w:val="20"/>
          <w:szCs w:val="20"/>
        </w:rPr>
        <w:t>SUPREME/DISTRICT/MAGISTRATES/YOUTH</w:t>
      </w:r>
      <w:r w:rsidRPr="00C50E89">
        <w:rPr>
          <w:rFonts w:ascii="Arial" w:eastAsia="Times New Roman" w:hAnsi="Arial" w:cs="Arial"/>
          <w:iCs/>
          <w:sz w:val="20"/>
          <w:szCs w:val="20"/>
        </w:rPr>
        <w:t>]</w:t>
      </w:r>
      <w:r w:rsidRPr="00C50E89">
        <w:rPr>
          <w:rFonts w:ascii="Arial" w:eastAsia="Times New Roman" w:hAnsi="Arial" w:cs="Arial"/>
          <w:b/>
          <w:sz w:val="12"/>
          <w:szCs w:val="20"/>
        </w:rPr>
        <w:t xml:space="preserve"> Select one </w:t>
      </w:r>
      <w:r w:rsidRPr="00C50E89">
        <w:rPr>
          <w:rFonts w:ascii="Arial" w:eastAsia="Times New Roman" w:hAnsi="Arial" w:cs="Arial"/>
          <w:iCs/>
          <w:sz w:val="20"/>
          <w:szCs w:val="20"/>
        </w:rPr>
        <w:t xml:space="preserve">COURT </w:t>
      </w:r>
      <w:r w:rsidRPr="00C50E89">
        <w:rPr>
          <w:rFonts w:ascii="Arial" w:eastAsia="Times New Roman" w:hAnsi="Arial" w:cs="Arial"/>
          <w:bCs/>
          <w:sz w:val="20"/>
          <w:szCs w:val="20"/>
        </w:rPr>
        <w:t xml:space="preserve">OF SOUTH AUSTRALIA </w:t>
      </w:r>
    </w:p>
    <w:p w14:paraId="4B4C9E7C" w14:textId="77777777" w:rsidR="00C50E89" w:rsidRPr="00C50E89" w:rsidRDefault="00C50E89" w:rsidP="00C50E89">
      <w:pPr>
        <w:tabs>
          <w:tab w:val="left" w:pos="1134"/>
          <w:tab w:val="left" w:pos="2342"/>
          <w:tab w:val="left" w:pos="4536"/>
          <w:tab w:val="right" w:pos="8789"/>
        </w:tabs>
        <w:overflowPunct w:val="0"/>
        <w:autoSpaceDE w:val="0"/>
        <w:autoSpaceDN w:val="0"/>
        <w:adjustRightInd w:val="0"/>
        <w:spacing w:after="0" w:line="240" w:lineRule="auto"/>
        <w:textAlignment w:val="baseline"/>
        <w:rPr>
          <w:rFonts w:ascii="Arial" w:eastAsia="Times New Roman" w:hAnsi="Arial" w:cs="Arial"/>
          <w:iCs/>
          <w:sz w:val="20"/>
          <w:szCs w:val="20"/>
        </w:rPr>
      </w:pPr>
      <w:r w:rsidRPr="00C50E89">
        <w:rPr>
          <w:rFonts w:ascii="Arial" w:eastAsia="Times New Roman" w:hAnsi="Arial" w:cs="Arial"/>
          <w:iCs/>
          <w:sz w:val="20"/>
          <w:szCs w:val="20"/>
        </w:rPr>
        <w:t>SPECIAL STATUTORY JURISDICTION</w:t>
      </w:r>
    </w:p>
    <w:p w14:paraId="5568C6E0" w14:textId="77777777" w:rsidR="00C50E89" w:rsidRPr="00C50E89" w:rsidRDefault="00C50E89" w:rsidP="00C50E89">
      <w:pPr>
        <w:tabs>
          <w:tab w:val="left" w:pos="1134"/>
          <w:tab w:val="left" w:pos="2342"/>
          <w:tab w:val="left" w:pos="4536"/>
          <w:tab w:val="right" w:pos="8789"/>
        </w:tabs>
        <w:overflowPunct w:val="0"/>
        <w:autoSpaceDE w:val="0"/>
        <w:autoSpaceDN w:val="0"/>
        <w:adjustRightInd w:val="0"/>
        <w:spacing w:before="480" w:after="0" w:line="240" w:lineRule="auto"/>
        <w:textAlignment w:val="baseline"/>
        <w:rPr>
          <w:rFonts w:ascii="Arial" w:eastAsia="Times New Roman" w:hAnsi="Arial" w:cs="Arial"/>
          <w:b/>
          <w:sz w:val="20"/>
          <w:szCs w:val="20"/>
        </w:rPr>
      </w:pPr>
      <w:r w:rsidRPr="00C50E89">
        <w:rPr>
          <w:rFonts w:ascii="Arial" w:eastAsia="Times New Roman" w:hAnsi="Arial" w:cs="Arial"/>
          <w:b/>
          <w:sz w:val="20"/>
          <w:szCs w:val="20"/>
        </w:rPr>
        <w:t>[</w:t>
      </w:r>
      <w:r w:rsidRPr="00C50E89">
        <w:rPr>
          <w:rFonts w:ascii="Arial" w:eastAsia="Times New Roman" w:hAnsi="Arial" w:cs="Arial"/>
          <w:b/>
          <w:i/>
          <w:sz w:val="20"/>
          <w:szCs w:val="20"/>
        </w:rPr>
        <w:t>FULL NAME</w:t>
      </w:r>
      <w:r w:rsidRPr="00C50E89">
        <w:rPr>
          <w:rFonts w:ascii="Arial" w:eastAsia="Times New Roman" w:hAnsi="Arial" w:cs="Arial"/>
          <w:b/>
          <w:sz w:val="20"/>
          <w:szCs w:val="20"/>
        </w:rPr>
        <w:t>]</w:t>
      </w:r>
    </w:p>
    <w:p w14:paraId="2FA25252" w14:textId="77777777" w:rsidR="00C50E89" w:rsidRPr="00C50E89" w:rsidRDefault="00C50E89" w:rsidP="00C50E89">
      <w:pPr>
        <w:tabs>
          <w:tab w:val="left" w:pos="1134"/>
          <w:tab w:val="left" w:pos="2342"/>
          <w:tab w:val="left" w:pos="4536"/>
          <w:tab w:val="right" w:pos="8789"/>
        </w:tabs>
        <w:overflowPunct w:val="0"/>
        <w:autoSpaceDE w:val="0"/>
        <w:autoSpaceDN w:val="0"/>
        <w:adjustRightInd w:val="0"/>
        <w:spacing w:after="480" w:line="240" w:lineRule="auto"/>
        <w:textAlignment w:val="baseline"/>
        <w:rPr>
          <w:rFonts w:ascii="Arial" w:eastAsia="Times New Roman" w:hAnsi="Arial" w:cs="Arial"/>
          <w:b/>
          <w:sz w:val="20"/>
          <w:szCs w:val="20"/>
        </w:rPr>
      </w:pPr>
      <w:r w:rsidRPr="00C50E89">
        <w:rPr>
          <w:rFonts w:ascii="Arial" w:eastAsia="Times New Roman" w:hAnsi="Arial" w:cs="Arial"/>
          <w:b/>
          <w:sz w:val="20"/>
          <w:szCs w:val="20"/>
        </w:rPr>
        <w:t>Applicant</w:t>
      </w:r>
    </w:p>
    <w:p w14:paraId="013CF08E" w14:textId="77777777" w:rsidR="00C50E89" w:rsidRPr="00C50E89" w:rsidRDefault="00C50E89" w:rsidP="00C50E89">
      <w:pPr>
        <w:tabs>
          <w:tab w:val="left" w:pos="1134"/>
          <w:tab w:val="left" w:pos="2342"/>
          <w:tab w:val="left" w:pos="4536"/>
          <w:tab w:val="right" w:pos="8789"/>
        </w:tabs>
        <w:overflowPunct w:val="0"/>
        <w:autoSpaceDE w:val="0"/>
        <w:autoSpaceDN w:val="0"/>
        <w:adjustRightInd w:val="0"/>
        <w:spacing w:before="360" w:after="0" w:line="240" w:lineRule="auto"/>
        <w:textAlignment w:val="baseline"/>
        <w:rPr>
          <w:rFonts w:ascii="Arial" w:eastAsia="Times New Roman" w:hAnsi="Arial" w:cs="Arial"/>
          <w:b/>
          <w:sz w:val="20"/>
          <w:szCs w:val="20"/>
        </w:rPr>
      </w:pPr>
      <w:r w:rsidRPr="00C50E89">
        <w:rPr>
          <w:rFonts w:ascii="Arial" w:eastAsia="Times New Roman" w:hAnsi="Arial" w:cs="Arial"/>
          <w:b/>
          <w:sz w:val="20"/>
          <w:szCs w:val="20"/>
        </w:rPr>
        <w:t>[</w:t>
      </w:r>
      <w:r w:rsidRPr="00C50E89">
        <w:rPr>
          <w:rFonts w:ascii="Arial" w:eastAsia="Times New Roman" w:hAnsi="Arial" w:cs="Arial"/>
          <w:b/>
          <w:i/>
          <w:sz w:val="20"/>
          <w:szCs w:val="20"/>
        </w:rPr>
        <w:t>FULL NAME</w:t>
      </w:r>
      <w:r w:rsidRPr="00C50E89">
        <w:rPr>
          <w:rFonts w:ascii="Arial" w:eastAsia="Times New Roman" w:hAnsi="Arial" w:cs="Arial"/>
          <w:b/>
          <w:sz w:val="20"/>
          <w:szCs w:val="20"/>
        </w:rPr>
        <w:t>]</w:t>
      </w:r>
    </w:p>
    <w:p w14:paraId="19E5261E" w14:textId="77777777" w:rsidR="00C50E89" w:rsidRPr="00C50E89" w:rsidRDefault="00C50E89" w:rsidP="00C50E89">
      <w:pPr>
        <w:tabs>
          <w:tab w:val="left" w:pos="1134"/>
          <w:tab w:val="left" w:pos="2342"/>
          <w:tab w:val="left" w:pos="4536"/>
          <w:tab w:val="right" w:pos="8789"/>
        </w:tabs>
        <w:overflowPunct w:val="0"/>
        <w:autoSpaceDE w:val="0"/>
        <w:autoSpaceDN w:val="0"/>
        <w:adjustRightInd w:val="0"/>
        <w:spacing w:after="480" w:line="240" w:lineRule="auto"/>
        <w:textAlignment w:val="baseline"/>
        <w:rPr>
          <w:rFonts w:ascii="Arial" w:eastAsia="Times New Roman" w:hAnsi="Arial" w:cs="Arial"/>
          <w:b/>
          <w:sz w:val="20"/>
          <w:szCs w:val="20"/>
        </w:rPr>
      </w:pPr>
      <w:r w:rsidRPr="00C50E89">
        <w:rPr>
          <w:rFonts w:ascii="Arial" w:eastAsia="Times New Roman" w:hAnsi="Arial" w:cs="Arial"/>
          <w:b/>
          <w:sz w:val="20"/>
          <w:szCs w:val="20"/>
        </w:rPr>
        <w:t>Respondent</w:t>
      </w:r>
    </w:p>
    <w:p w14:paraId="06F41F06" w14:textId="77777777" w:rsidR="00C50E89" w:rsidRPr="00C50E89" w:rsidRDefault="00C50E89" w:rsidP="00C50E89">
      <w:pPr>
        <w:overflowPunct w:val="0"/>
        <w:autoSpaceDE w:val="0"/>
        <w:autoSpaceDN w:val="0"/>
        <w:adjustRightInd w:val="0"/>
        <w:spacing w:before="240" w:after="0" w:line="240" w:lineRule="auto"/>
        <w:jc w:val="left"/>
        <w:textAlignment w:val="baseline"/>
        <w:rPr>
          <w:rFonts w:ascii="Arial" w:eastAsia="Times New Roman" w:hAnsi="Arial" w:cs="Arial"/>
          <w:bCs/>
          <w:sz w:val="20"/>
          <w:szCs w:val="20"/>
        </w:rPr>
      </w:pPr>
    </w:p>
    <w:tbl>
      <w:tblPr>
        <w:tblStyle w:val="TableGrid124"/>
        <w:tblW w:w="5006" w:type="pct"/>
        <w:jc w:val="center"/>
        <w:tblLayout w:type="fixed"/>
        <w:tblLook w:val="04A0" w:firstRow="1" w:lastRow="0" w:firstColumn="1" w:lastColumn="0" w:noHBand="0" w:noVBand="1"/>
      </w:tblPr>
      <w:tblGrid>
        <w:gridCol w:w="2301"/>
        <w:gridCol w:w="1823"/>
        <w:gridCol w:w="1669"/>
        <w:gridCol w:w="36"/>
        <w:gridCol w:w="1951"/>
        <w:gridCol w:w="1575"/>
      </w:tblGrid>
      <w:tr w:rsidR="00C50E89" w:rsidRPr="00C50E89" w14:paraId="4C80DE96" w14:textId="77777777" w:rsidTr="004C6810">
        <w:trPr>
          <w:cantSplit/>
          <w:trHeight w:val="454"/>
          <w:jc w:val="center"/>
        </w:trPr>
        <w:tc>
          <w:tcPr>
            <w:tcW w:w="2581" w:type="dxa"/>
            <w:vMerge w:val="restart"/>
          </w:tcPr>
          <w:p w14:paraId="5E56EB27" w14:textId="77777777" w:rsidR="00C50E89" w:rsidRPr="00C50E89" w:rsidRDefault="00C50E89" w:rsidP="00C50E89">
            <w:pPr>
              <w:spacing w:after="0" w:line="240" w:lineRule="auto"/>
              <w:jc w:val="left"/>
              <w:rPr>
                <w:rFonts w:ascii="Arial" w:hAnsi="Arial" w:cs="Arial"/>
                <w:sz w:val="20"/>
              </w:rPr>
            </w:pPr>
            <w:r w:rsidRPr="00C50E89">
              <w:rPr>
                <w:rFonts w:ascii="Arial" w:hAnsi="Arial" w:cs="Arial"/>
                <w:sz w:val="20"/>
              </w:rPr>
              <w:t>Applicant</w:t>
            </w:r>
          </w:p>
        </w:tc>
        <w:tc>
          <w:tcPr>
            <w:tcW w:w="7889" w:type="dxa"/>
            <w:gridSpan w:val="5"/>
            <w:tcBorders>
              <w:bottom w:val="nil"/>
            </w:tcBorders>
          </w:tcPr>
          <w:p w14:paraId="478821AE" w14:textId="77777777" w:rsidR="00C50E89" w:rsidRPr="00C50E89" w:rsidRDefault="00C50E89" w:rsidP="00C50E89">
            <w:pPr>
              <w:tabs>
                <w:tab w:val="left" w:pos="1134"/>
                <w:tab w:val="left" w:pos="2342"/>
                <w:tab w:val="left" w:pos="4536"/>
                <w:tab w:val="right" w:pos="8789"/>
              </w:tabs>
              <w:overflowPunct w:val="0"/>
              <w:autoSpaceDE w:val="0"/>
              <w:autoSpaceDN w:val="0"/>
              <w:adjustRightInd w:val="0"/>
              <w:spacing w:after="0" w:line="240" w:lineRule="auto"/>
              <w:textAlignment w:val="baseline"/>
              <w:rPr>
                <w:rFonts w:ascii="Arial" w:hAnsi="Arial" w:cs="Arial"/>
                <w:bCs/>
                <w:sz w:val="20"/>
                <w:szCs w:val="20"/>
              </w:rPr>
            </w:pPr>
          </w:p>
        </w:tc>
      </w:tr>
      <w:tr w:rsidR="00C50E89" w:rsidRPr="00C50E89" w14:paraId="17A706D5" w14:textId="77777777" w:rsidTr="004C6810">
        <w:trPr>
          <w:cantSplit/>
          <w:trHeight w:val="85"/>
          <w:jc w:val="center"/>
        </w:trPr>
        <w:tc>
          <w:tcPr>
            <w:tcW w:w="2581" w:type="dxa"/>
            <w:vMerge/>
          </w:tcPr>
          <w:p w14:paraId="06E7FA2F" w14:textId="77777777" w:rsidR="00C50E89" w:rsidRPr="00C50E89" w:rsidRDefault="00C50E89" w:rsidP="00C50E89">
            <w:pPr>
              <w:spacing w:after="0" w:line="240" w:lineRule="auto"/>
              <w:jc w:val="left"/>
              <w:rPr>
                <w:rFonts w:ascii="Arial" w:hAnsi="Arial" w:cs="Arial"/>
                <w:sz w:val="20"/>
              </w:rPr>
            </w:pPr>
          </w:p>
        </w:tc>
        <w:tc>
          <w:tcPr>
            <w:tcW w:w="7889" w:type="dxa"/>
            <w:gridSpan w:val="5"/>
            <w:tcBorders>
              <w:top w:val="nil"/>
            </w:tcBorders>
            <w:vAlign w:val="bottom"/>
          </w:tcPr>
          <w:p w14:paraId="0C75A0D0" w14:textId="77777777" w:rsidR="00C50E89" w:rsidRPr="00C50E89" w:rsidRDefault="00C50E89" w:rsidP="00C50E89">
            <w:pPr>
              <w:spacing w:after="0" w:line="240" w:lineRule="auto"/>
              <w:jc w:val="left"/>
              <w:rPr>
                <w:rFonts w:ascii="Arial" w:hAnsi="Arial" w:cs="Arial"/>
                <w:b/>
                <w:sz w:val="12"/>
              </w:rPr>
            </w:pPr>
            <w:r w:rsidRPr="00C50E89">
              <w:rPr>
                <w:rFonts w:ascii="Arial" w:hAnsi="Arial" w:cs="Arial"/>
                <w:b/>
                <w:sz w:val="12"/>
              </w:rPr>
              <w:t>Full Name</w:t>
            </w:r>
          </w:p>
        </w:tc>
      </w:tr>
      <w:tr w:rsidR="00C50E89" w:rsidRPr="00C50E89" w14:paraId="20E1E14C" w14:textId="77777777" w:rsidTr="004C6810">
        <w:trPr>
          <w:cantSplit/>
          <w:trHeight w:val="454"/>
          <w:jc w:val="center"/>
        </w:trPr>
        <w:tc>
          <w:tcPr>
            <w:tcW w:w="2581" w:type="dxa"/>
            <w:vMerge w:val="restart"/>
          </w:tcPr>
          <w:p w14:paraId="7DBDE6DA" w14:textId="77777777" w:rsidR="00C50E89" w:rsidRPr="00C50E89" w:rsidRDefault="00C50E89" w:rsidP="00C50E89">
            <w:pPr>
              <w:spacing w:after="0" w:line="240" w:lineRule="auto"/>
              <w:jc w:val="left"/>
              <w:rPr>
                <w:rFonts w:ascii="Arial" w:hAnsi="Arial" w:cs="Arial"/>
                <w:sz w:val="20"/>
              </w:rPr>
            </w:pPr>
            <w:r w:rsidRPr="00C50E89">
              <w:rPr>
                <w:rFonts w:ascii="Arial" w:hAnsi="Arial" w:cs="Arial"/>
                <w:sz w:val="20"/>
              </w:rPr>
              <w:t>Name of law firm/solicitor</w:t>
            </w:r>
          </w:p>
          <w:p w14:paraId="794E325A" w14:textId="77777777" w:rsidR="00C50E89" w:rsidRPr="00C50E89" w:rsidRDefault="00C50E89" w:rsidP="00C50E89">
            <w:pPr>
              <w:spacing w:after="0" w:line="240" w:lineRule="auto"/>
              <w:jc w:val="left"/>
              <w:rPr>
                <w:rFonts w:ascii="Arial" w:hAnsi="Arial" w:cs="Arial"/>
                <w:sz w:val="20"/>
              </w:rPr>
            </w:pPr>
            <w:r w:rsidRPr="00C50E89">
              <w:rPr>
                <w:rFonts w:ascii="Arial" w:hAnsi="Arial" w:cs="Arial"/>
                <w:b/>
                <w:sz w:val="12"/>
                <w:szCs w:val="12"/>
              </w:rPr>
              <w:t>If any</w:t>
            </w:r>
          </w:p>
        </w:tc>
        <w:tc>
          <w:tcPr>
            <w:tcW w:w="3944" w:type="dxa"/>
            <w:gridSpan w:val="3"/>
            <w:tcBorders>
              <w:bottom w:val="nil"/>
            </w:tcBorders>
          </w:tcPr>
          <w:p w14:paraId="47EE9BF5" w14:textId="77777777" w:rsidR="00C50E89" w:rsidRPr="00C50E89" w:rsidRDefault="00C50E89" w:rsidP="00C50E89">
            <w:pPr>
              <w:spacing w:after="0" w:line="240" w:lineRule="auto"/>
              <w:jc w:val="left"/>
              <w:rPr>
                <w:rFonts w:ascii="Arial" w:hAnsi="Arial" w:cs="Arial"/>
                <w:sz w:val="20"/>
                <w:szCs w:val="20"/>
              </w:rPr>
            </w:pPr>
          </w:p>
        </w:tc>
        <w:tc>
          <w:tcPr>
            <w:tcW w:w="3945" w:type="dxa"/>
            <w:gridSpan w:val="2"/>
            <w:tcBorders>
              <w:bottom w:val="nil"/>
            </w:tcBorders>
          </w:tcPr>
          <w:p w14:paraId="27E1EA2F" w14:textId="77777777" w:rsidR="00C50E89" w:rsidRPr="00C50E89" w:rsidRDefault="00C50E89" w:rsidP="00C50E89">
            <w:pPr>
              <w:spacing w:after="0" w:line="240" w:lineRule="auto"/>
              <w:jc w:val="left"/>
              <w:rPr>
                <w:rFonts w:ascii="Arial" w:hAnsi="Arial" w:cs="Arial"/>
                <w:sz w:val="20"/>
                <w:szCs w:val="20"/>
              </w:rPr>
            </w:pPr>
          </w:p>
        </w:tc>
      </w:tr>
      <w:tr w:rsidR="00C50E89" w:rsidRPr="00C50E89" w14:paraId="2DCAE123" w14:textId="77777777" w:rsidTr="004C6810">
        <w:trPr>
          <w:cantSplit/>
          <w:trHeight w:val="85"/>
          <w:jc w:val="center"/>
        </w:trPr>
        <w:tc>
          <w:tcPr>
            <w:tcW w:w="2581" w:type="dxa"/>
            <w:vMerge/>
            <w:tcBorders>
              <w:top w:val="nil"/>
            </w:tcBorders>
          </w:tcPr>
          <w:p w14:paraId="148CDA62" w14:textId="77777777" w:rsidR="00C50E89" w:rsidRPr="00C50E89" w:rsidRDefault="00C50E89" w:rsidP="00C50E89">
            <w:pPr>
              <w:spacing w:after="0" w:line="240" w:lineRule="auto"/>
              <w:jc w:val="left"/>
              <w:rPr>
                <w:rFonts w:ascii="Arial" w:hAnsi="Arial" w:cs="Arial"/>
                <w:sz w:val="20"/>
              </w:rPr>
            </w:pPr>
          </w:p>
        </w:tc>
        <w:tc>
          <w:tcPr>
            <w:tcW w:w="3944" w:type="dxa"/>
            <w:gridSpan w:val="3"/>
            <w:tcBorders>
              <w:top w:val="nil"/>
              <w:bottom w:val="single" w:sz="4" w:space="0" w:color="auto"/>
            </w:tcBorders>
            <w:vAlign w:val="bottom"/>
          </w:tcPr>
          <w:p w14:paraId="7AA296CC" w14:textId="77777777" w:rsidR="00C50E89" w:rsidRPr="00C50E89" w:rsidRDefault="00C50E89" w:rsidP="00C50E89">
            <w:pPr>
              <w:spacing w:after="0" w:line="240" w:lineRule="auto"/>
              <w:jc w:val="left"/>
              <w:rPr>
                <w:rFonts w:ascii="Arial" w:hAnsi="Arial" w:cs="Arial"/>
                <w:sz w:val="20"/>
              </w:rPr>
            </w:pPr>
            <w:r w:rsidRPr="00C50E89">
              <w:rPr>
                <w:rFonts w:ascii="Arial" w:hAnsi="Arial" w:cs="Arial"/>
                <w:b/>
                <w:sz w:val="12"/>
              </w:rPr>
              <w:t>Law Firm</w:t>
            </w:r>
          </w:p>
        </w:tc>
        <w:tc>
          <w:tcPr>
            <w:tcW w:w="3945" w:type="dxa"/>
            <w:gridSpan w:val="2"/>
            <w:tcBorders>
              <w:top w:val="nil"/>
              <w:bottom w:val="single" w:sz="4" w:space="0" w:color="auto"/>
            </w:tcBorders>
            <w:vAlign w:val="bottom"/>
          </w:tcPr>
          <w:p w14:paraId="4A800EF6" w14:textId="77777777" w:rsidR="00C50E89" w:rsidRPr="00C50E89" w:rsidRDefault="00C50E89" w:rsidP="00C50E89">
            <w:pPr>
              <w:spacing w:after="0" w:line="240" w:lineRule="auto"/>
              <w:jc w:val="left"/>
              <w:rPr>
                <w:rFonts w:ascii="Arial" w:hAnsi="Arial" w:cs="Arial"/>
                <w:sz w:val="20"/>
              </w:rPr>
            </w:pPr>
            <w:r w:rsidRPr="00C50E89">
              <w:rPr>
                <w:rFonts w:ascii="Arial" w:hAnsi="Arial" w:cs="Arial"/>
                <w:b/>
                <w:sz w:val="12"/>
              </w:rPr>
              <w:t>Responsible Solicitor</w:t>
            </w:r>
          </w:p>
        </w:tc>
      </w:tr>
      <w:tr w:rsidR="00C50E89" w:rsidRPr="00C50E89" w14:paraId="376EFB92" w14:textId="77777777" w:rsidTr="004C6810">
        <w:trPr>
          <w:cantSplit/>
          <w:trHeight w:val="454"/>
          <w:jc w:val="center"/>
        </w:trPr>
        <w:tc>
          <w:tcPr>
            <w:tcW w:w="2581" w:type="dxa"/>
            <w:vMerge w:val="restart"/>
          </w:tcPr>
          <w:p w14:paraId="5B2BD986" w14:textId="77777777" w:rsidR="00C50E89" w:rsidRPr="00C50E89" w:rsidRDefault="00C50E89" w:rsidP="00C50E89">
            <w:pPr>
              <w:spacing w:after="0" w:line="240" w:lineRule="auto"/>
              <w:jc w:val="left"/>
              <w:rPr>
                <w:rFonts w:ascii="Arial" w:hAnsi="Arial" w:cs="Arial"/>
                <w:sz w:val="20"/>
              </w:rPr>
            </w:pPr>
            <w:r w:rsidRPr="00C50E89">
              <w:rPr>
                <w:rFonts w:ascii="Arial" w:hAnsi="Arial" w:cs="Arial"/>
                <w:sz w:val="20"/>
              </w:rPr>
              <w:t>Address for service</w:t>
            </w:r>
          </w:p>
        </w:tc>
        <w:tc>
          <w:tcPr>
            <w:tcW w:w="7889" w:type="dxa"/>
            <w:gridSpan w:val="5"/>
            <w:tcBorders>
              <w:bottom w:val="nil"/>
            </w:tcBorders>
          </w:tcPr>
          <w:p w14:paraId="3C44D367" w14:textId="77777777" w:rsidR="00C50E89" w:rsidRPr="00C50E89" w:rsidRDefault="00C50E89" w:rsidP="00C50E89">
            <w:pPr>
              <w:spacing w:after="0" w:line="240" w:lineRule="auto"/>
              <w:jc w:val="left"/>
              <w:rPr>
                <w:rFonts w:ascii="Arial" w:hAnsi="Arial" w:cs="Arial"/>
                <w:sz w:val="20"/>
              </w:rPr>
            </w:pPr>
          </w:p>
        </w:tc>
      </w:tr>
      <w:tr w:rsidR="00C50E89" w:rsidRPr="00C50E89" w14:paraId="2774CB82" w14:textId="77777777" w:rsidTr="004C6810">
        <w:trPr>
          <w:cantSplit/>
          <w:trHeight w:val="85"/>
          <w:jc w:val="center"/>
        </w:trPr>
        <w:tc>
          <w:tcPr>
            <w:tcW w:w="2581" w:type="dxa"/>
            <w:vMerge/>
          </w:tcPr>
          <w:p w14:paraId="37B5F21F" w14:textId="77777777" w:rsidR="00C50E89" w:rsidRPr="00C50E89" w:rsidRDefault="00C50E89" w:rsidP="00C50E89">
            <w:pPr>
              <w:spacing w:after="0" w:line="240" w:lineRule="auto"/>
              <w:jc w:val="left"/>
              <w:rPr>
                <w:rFonts w:ascii="Arial" w:hAnsi="Arial" w:cs="Arial"/>
                <w:sz w:val="20"/>
              </w:rPr>
            </w:pPr>
          </w:p>
        </w:tc>
        <w:tc>
          <w:tcPr>
            <w:tcW w:w="7889" w:type="dxa"/>
            <w:gridSpan w:val="5"/>
            <w:tcBorders>
              <w:top w:val="nil"/>
              <w:bottom w:val="single" w:sz="4" w:space="0" w:color="auto"/>
            </w:tcBorders>
            <w:vAlign w:val="bottom"/>
          </w:tcPr>
          <w:p w14:paraId="5A16602F" w14:textId="77777777" w:rsidR="00C50E89" w:rsidRPr="00C50E89" w:rsidRDefault="00C50E89" w:rsidP="00C50E89">
            <w:pPr>
              <w:spacing w:after="0" w:line="240" w:lineRule="auto"/>
              <w:jc w:val="left"/>
              <w:rPr>
                <w:rFonts w:ascii="Arial" w:hAnsi="Arial" w:cs="Arial"/>
                <w:b/>
                <w:sz w:val="20"/>
              </w:rPr>
            </w:pPr>
            <w:r w:rsidRPr="00C50E89">
              <w:rPr>
                <w:rFonts w:ascii="Arial" w:hAnsi="Arial" w:cs="Arial"/>
                <w:b/>
                <w:sz w:val="12"/>
              </w:rPr>
              <w:t>Street Address (including unit or level number and name of property if required)</w:t>
            </w:r>
          </w:p>
        </w:tc>
      </w:tr>
      <w:tr w:rsidR="00C50E89" w:rsidRPr="00C50E89" w14:paraId="7AEC70B0" w14:textId="77777777" w:rsidTr="004C6810">
        <w:trPr>
          <w:cantSplit/>
          <w:trHeight w:val="454"/>
          <w:jc w:val="center"/>
        </w:trPr>
        <w:tc>
          <w:tcPr>
            <w:tcW w:w="2581" w:type="dxa"/>
            <w:vMerge/>
          </w:tcPr>
          <w:p w14:paraId="46B00B4D" w14:textId="77777777" w:rsidR="00C50E89" w:rsidRPr="00C50E89" w:rsidRDefault="00C50E89" w:rsidP="00C50E89">
            <w:pPr>
              <w:spacing w:after="0" w:line="240" w:lineRule="auto"/>
              <w:jc w:val="left"/>
              <w:rPr>
                <w:rFonts w:ascii="Arial" w:hAnsi="Arial" w:cs="Arial"/>
                <w:sz w:val="20"/>
              </w:rPr>
            </w:pPr>
          </w:p>
        </w:tc>
        <w:tc>
          <w:tcPr>
            <w:tcW w:w="2040" w:type="dxa"/>
            <w:tcBorders>
              <w:bottom w:val="nil"/>
            </w:tcBorders>
          </w:tcPr>
          <w:p w14:paraId="6AAE50FA" w14:textId="77777777" w:rsidR="00C50E89" w:rsidRPr="00C50E89" w:rsidRDefault="00C50E89" w:rsidP="00C50E89">
            <w:pPr>
              <w:spacing w:after="0" w:line="240" w:lineRule="auto"/>
              <w:jc w:val="left"/>
              <w:rPr>
                <w:rFonts w:ascii="Arial" w:hAnsi="Arial" w:cs="Arial"/>
                <w:sz w:val="20"/>
              </w:rPr>
            </w:pPr>
          </w:p>
        </w:tc>
        <w:tc>
          <w:tcPr>
            <w:tcW w:w="1865" w:type="dxa"/>
            <w:tcBorders>
              <w:bottom w:val="nil"/>
            </w:tcBorders>
          </w:tcPr>
          <w:p w14:paraId="3C657604" w14:textId="77777777" w:rsidR="00C50E89" w:rsidRPr="00C50E89" w:rsidRDefault="00C50E89" w:rsidP="00C50E89">
            <w:pPr>
              <w:spacing w:after="0" w:line="240" w:lineRule="auto"/>
              <w:jc w:val="left"/>
              <w:rPr>
                <w:rFonts w:ascii="Arial" w:hAnsi="Arial" w:cs="Arial"/>
                <w:sz w:val="20"/>
              </w:rPr>
            </w:pPr>
          </w:p>
        </w:tc>
        <w:tc>
          <w:tcPr>
            <w:tcW w:w="2226" w:type="dxa"/>
            <w:gridSpan w:val="2"/>
            <w:tcBorders>
              <w:bottom w:val="nil"/>
            </w:tcBorders>
          </w:tcPr>
          <w:p w14:paraId="1B6D4036" w14:textId="77777777" w:rsidR="00C50E89" w:rsidRPr="00C50E89" w:rsidRDefault="00C50E89" w:rsidP="00C50E89">
            <w:pPr>
              <w:spacing w:after="0" w:line="240" w:lineRule="auto"/>
              <w:jc w:val="left"/>
              <w:rPr>
                <w:rFonts w:ascii="Arial" w:hAnsi="Arial" w:cs="Arial"/>
                <w:sz w:val="20"/>
              </w:rPr>
            </w:pPr>
          </w:p>
        </w:tc>
        <w:tc>
          <w:tcPr>
            <w:tcW w:w="1758" w:type="dxa"/>
            <w:tcBorders>
              <w:bottom w:val="nil"/>
            </w:tcBorders>
          </w:tcPr>
          <w:p w14:paraId="49451967" w14:textId="77777777" w:rsidR="00C50E89" w:rsidRPr="00C50E89" w:rsidRDefault="00C50E89" w:rsidP="00C50E89">
            <w:pPr>
              <w:spacing w:after="0" w:line="240" w:lineRule="auto"/>
              <w:jc w:val="left"/>
              <w:rPr>
                <w:rFonts w:ascii="Arial" w:hAnsi="Arial" w:cs="Arial"/>
                <w:sz w:val="20"/>
              </w:rPr>
            </w:pPr>
          </w:p>
        </w:tc>
      </w:tr>
      <w:tr w:rsidR="00C50E89" w:rsidRPr="00C50E89" w14:paraId="6C455677" w14:textId="77777777" w:rsidTr="004C6810">
        <w:trPr>
          <w:cantSplit/>
          <w:trHeight w:val="86"/>
          <w:jc w:val="center"/>
        </w:trPr>
        <w:tc>
          <w:tcPr>
            <w:tcW w:w="2581" w:type="dxa"/>
            <w:vMerge/>
          </w:tcPr>
          <w:p w14:paraId="5BABFBD5" w14:textId="77777777" w:rsidR="00C50E89" w:rsidRPr="00C50E89" w:rsidRDefault="00C50E89" w:rsidP="00C50E89">
            <w:pPr>
              <w:spacing w:after="0" w:line="240" w:lineRule="auto"/>
              <w:jc w:val="left"/>
              <w:rPr>
                <w:rFonts w:ascii="Arial" w:hAnsi="Arial" w:cs="Arial"/>
                <w:sz w:val="20"/>
              </w:rPr>
            </w:pPr>
          </w:p>
        </w:tc>
        <w:tc>
          <w:tcPr>
            <w:tcW w:w="2040" w:type="dxa"/>
            <w:tcBorders>
              <w:top w:val="nil"/>
              <w:bottom w:val="single" w:sz="4" w:space="0" w:color="auto"/>
            </w:tcBorders>
            <w:vAlign w:val="bottom"/>
          </w:tcPr>
          <w:p w14:paraId="6FE909CB" w14:textId="77777777" w:rsidR="00C50E89" w:rsidRPr="00C50E89" w:rsidRDefault="00C50E89" w:rsidP="00C50E89">
            <w:pPr>
              <w:spacing w:after="0" w:line="240" w:lineRule="auto"/>
              <w:jc w:val="left"/>
              <w:rPr>
                <w:rFonts w:ascii="Arial" w:hAnsi="Arial" w:cs="Arial"/>
                <w:sz w:val="20"/>
              </w:rPr>
            </w:pPr>
            <w:r w:rsidRPr="00C50E89">
              <w:rPr>
                <w:rFonts w:ascii="Arial" w:hAnsi="Arial" w:cs="Arial"/>
                <w:b/>
                <w:sz w:val="12"/>
              </w:rPr>
              <w:t>City/town/suburb</w:t>
            </w:r>
          </w:p>
        </w:tc>
        <w:tc>
          <w:tcPr>
            <w:tcW w:w="1865" w:type="dxa"/>
            <w:tcBorders>
              <w:top w:val="nil"/>
              <w:bottom w:val="single" w:sz="4" w:space="0" w:color="auto"/>
            </w:tcBorders>
            <w:vAlign w:val="bottom"/>
          </w:tcPr>
          <w:p w14:paraId="5A29B4C5" w14:textId="77777777" w:rsidR="00C50E89" w:rsidRPr="00C50E89" w:rsidRDefault="00C50E89" w:rsidP="00C50E89">
            <w:pPr>
              <w:spacing w:after="0" w:line="240" w:lineRule="auto"/>
              <w:jc w:val="left"/>
              <w:rPr>
                <w:rFonts w:ascii="Arial" w:hAnsi="Arial" w:cs="Arial"/>
                <w:sz w:val="20"/>
              </w:rPr>
            </w:pPr>
            <w:r w:rsidRPr="00C50E89">
              <w:rPr>
                <w:rFonts w:ascii="Arial" w:hAnsi="Arial" w:cs="Arial"/>
                <w:b/>
                <w:sz w:val="12"/>
              </w:rPr>
              <w:t>State</w:t>
            </w:r>
          </w:p>
        </w:tc>
        <w:tc>
          <w:tcPr>
            <w:tcW w:w="2226" w:type="dxa"/>
            <w:gridSpan w:val="2"/>
            <w:tcBorders>
              <w:top w:val="nil"/>
              <w:bottom w:val="single" w:sz="4" w:space="0" w:color="auto"/>
            </w:tcBorders>
            <w:vAlign w:val="bottom"/>
          </w:tcPr>
          <w:p w14:paraId="0D08C582" w14:textId="77777777" w:rsidR="00C50E89" w:rsidRPr="00C50E89" w:rsidRDefault="00C50E89" w:rsidP="00C50E89">
            <w:pPr>
              <w:spacing w:after="0" w:line="240" w:lineRule="auto"/>
              <w:jc w:val="left"/>
              <w:rPr>
                <w:rFonts w:ascii="Arial" w:hAnsi="Arial" w:cs="Arial"/>
                <w:sz w:val="20"/>
              </w:rPr>
            </w:pPr>
            <w:r w:rsidRPr="00C50E89">
              <w:rPr>
                <w:rFonts w:ascii="Arial" w:hAnsi="Arial" w:cs="Arial"/>
                <w:b/>
                <w:sz w:val="12"/>
              </w:rPr>
              <w:t>Postcode</w:t>
            </w:r>
          </w:p>
        </w:tc>
        <w:tc>
          <w:tcPr>
            <w:tcW w:w="1758" w:type="dxa"/>
            <w:tcBorders>
              <w:top w:val="nil"/>
              <w:bottom w:val="single" w:sz="4" w:space="0" w:color="auto"/>
            </w:tcBorders>
            <w:vAlign w:val="bottom"/>
          </w:tcPr>
          <w:p w14:paraId="248DBAD5" w14:textId="77777777" w:rsidR="00C50E89" w:rsidRPr="00C50E89" w:rsidRDefault="00C50E89" w:rsidP="00C50E89">
            <w:pPr>
              <w:spacing w:after="0" w:line="240" w:lineRule="auto"/>
              <w:jc w:val="left"/>
              <w:rPr>
                <w:rFonts w:ascii="Arial" w:hAnsi="Arial" w:cs="Arial"/>
                <w:sz w:val="20"/>
              </w:rPr>
            </w:pPr>
            <w:r w:rsidRPr="00C50E89">
              <w:rPr>
                <w:rFonts w:ascii="Arial" w:hAnsi="Arial" w:cs="Arial"/>
                <w:b/>
                <w:sz w:val="12"/>
              </w:rPr>
              <w:t>Country</w:t>
            </w:r>
          </w:p>
        </w:tc>
      </w:tr>
      <w:tr w:rsidR="00C50E89" w:rsidRPr="00C50E89" w14:paraId="01D88DAC" w14:textId="77777777" w:rsidTr="004C6810">
        <w:trPr>
          <w:cantSplit/>
          <w:trHeight w:val="454"/>
          <w:jc w:val="center"/>
        </w:trPr>
        <w:tc>
          <w:tcPr>
            <w:tcW w:w="2581" w:type="dxa"/>
            <w:vMerge/>
          </w:tcPr>
          <w:p w14:paraId="3B13124F" w14:textId="77777777" w:rsidR="00C50E89" w:rsidRPr="00C50E89" w:rsidRDefault="00C50E89" w:rsidP="00C50E89">
            <w:pPr>
              <w:spacing w:after="0" w:line="240" w:lineRule="auto"/>
              <w:jc w:val="left"/>
              <w:rPr>
                <w:rFonts w:ascii="Arial" w:hAnsi="Arial" w:cs="Arial"/>
                <w:sz w:val="20"/>
              </w:rPr>
            </w:pPr>
          </w:p>
        </w:tc>
        <w:tc>
          <w:tcPr>
            <w:tcW w:w="7889" w:type="dxa"/>
            <w:gridSpan w:val="5"/>
            <w:tcBorders>
              <w:bottom w:val="nil"/>
            </w:tcBorders>
          </w:tcPr>
          <w:p w14:paraId="65B23CEF" w14:textId="77777777" w:rsidR="00C50E89" w:rsidRPr="00C50E89" w:rsidRDefault="00C50E89" w:rsidP="00C50E89">
            <w:pPr>
              <w:spacing w:after="0" w:line="240" w:lineRule="auto"/>
              <w:jc w:val="left"/>
              <w:rPr>
                <w:rFonts w:ascii="Arial" w:hAnsi="Arial" w:cs="Arial"/>
                <w:sz w:val="20"/>
              </w:rPr>
            </w:pPr>
          </w:p>
        </w:tc>
      </w:tr>
      <w:tr w:rsidR="00C50E89" w:rsidRPr="00C50E89" w14:paraId="36BEA240" w14:textId="77777777" w:rsidTr="004C6810">
        <w:trPr>
          <w:cantSplit/>
          <w:trHeight w:val="85"/>
          <w:jc w:val="center"/>
        </w:trPr>
        <w:tc>
          <w:tcPr>
            <w:tcW w:w="2581" w:type="dxa"/>
            <w:vMerge/>
          </w:tcPr>
          <w:p w14:paraId="6BBFA1B9" w14:textId="77777777" w:rsidR="00C50E89" w:rsidRPr="00C50E89" w:rsidRDefault="00C50E89" w:rsidP="00C50E89">
            <w:pPr>
              <w:spacing w:after="0" w:line="240" w:lineRule="auto"/>
              <w:jc w:val="left"/>
              <w:rPr>
                <w:rFonts w:ascii="Arial" w:hAnsi="Arial" w:cs="Arial"/>
                <w:sz w:val="20"/>
              </w:rPr>
            </w:pPr>
          </w:p>
        </w:tc>
        <w:tc>
          <w:tcPr>
            <w:tcW w:w="7889" w:type="dxa"/>
            <w:gridSpan w:val="5"/>
            <w:tcBorders>
              <w:top w:val="nil"/>
              <w:bottom w:val="single" w:sz="4" w:space="0" w:color="auto"/>
            </w:tcBorders>
          </w:tcPr>
          <w:p w14:paraId="31AC36CA" w14:textId="77777777" w:rsidR="00C50E89" w:rsidRPr="00C50E89" w:rsidRDefault="00C50E89" w:rsidP="00C50E89">
            <w:pPr>
              <w:spacing w:after="0" w:line="240" w:lineRule="auto"/>
              <w:jc w:val="left"/>
              <w:rPr>
                <w:rFonts w:ascii="Arial" w:hAnsi="Arial" w:cs="Arial"/>
                <w:b/>
                <w:sz w:val="20"/>
              </w:rPr>
            </w:pPr>
            <w:r w:rsidRPr="00C50E89">
              <w:rPr>
                <w:rFonts w:ascii="Arial" w:hAnsi="Arial" w:cs="Arial"/>
                <w:b/>
                <w:sz w:val="12"/>
              </w:rPr>
              <w:t>Email address</w:t>
            </w:r>
          </w:p>
        </w:tc>
      </w:tr>
      <w:tr w:rsidR="00C50E89" w:rsidRPr="00C50E89" w14:paraId="599FDC65" w14:textId="77777777" w:rsidTr="004C6810">
        <w:trPr>
          <w:cantSplit/>
          <w:trHeight w:val="454"/>
          <w:jc w:val="center"/>
        </w:trPr>
        <w:tc>
          <w:tcPr>
            <w:tcW w:w="2581" w:type="dxa"/>
            <w:vMerge w:val="restart"/>
          </w:tcPr>
          <w:p w14:paraId="4A6333F0" w14:textId="77777777" w:rsidR="00C50E89" w:rsidRPr="00C50E89" w:rsidRDefault="00C50E89" w:rsidP="00C50E89">
            <w:pPr>
              <w:spacing w:after="0" w:line="240" w:lineRule="auto"/>
              <w:jc w:val="left"/>
              <w:rPr>
                <w:rFonts w:ascii="Arial" w:hAnsi="Arial" w:cs="Arial"/>
                <w:sz w:val="20"/>
              </w:rPr>
            </w:pPr>
            <w:r w:rsidRPr="00C50E89">
              <w:rPr>
                <w:rFonts w:ascii="Arial" w:hAnsi="Arial" w:cs="Arial"/>
                <w:sz w:val="20"/>
              </w:rPr>
              <w:lastRenderedPageBreak/>
              <w:t>Phone Details</w:t>
            </w:r>
          </w:p>
        </w:tc>
        <w:tc>
          <w:tcPr>
            <w:tcW w:w="3944" w:type="dxa"/>
            <w:gridSpan w:val="3"/>
            <w:tcBorders>
              <w:bottom w:val="nil"/>
            </w:tcBorders>
          </w:tcPr>
          <w:p w14:paraId="5ACC4AFD" w14:textId="77777777" w:rsidR="00C50E89" w:rsidRPr="00C50E89" w:rsidRDefault="00C50E89" w:rsidP="00C50E89">
            <w:pPr>
              <w:spacing w:after="0" w:line="240" w:lineRule="auto"/>
              <w:jc w:val="left"/>
              <w:rPr>
                <w:rFonts w:ascii="Arial" w:hAnsi="Arial" w:cs="Arial"/>
                <w:sz w:val="20"/>
              </w:rPr>
            </w:pPr>
          </w:p>
        </w:tc>
        <w:tc>
          <w:tcPr>
            <w:tcW w:w="3945" w:type="dxa"/>
            <w:gridSpan w:val="2"/>
            <w:tcBorders>
              <w:bottom w:val="nil"/>
            </w:tcBorders>
          </w:tcPr>
          <w:p w14:paraId="6A65ACB7" w14:textId="77777777" w:rsidR="00C50E89" w:rsidRPr="00C50E89" w:rsidRDefault="00C50E89" w:rsidP="00C50E89">
            <w:pPr>
              <w:spacing w:after="0" w:line="240" w:lineRule="auto"/>
              <w:jc w:val="left"/>
              <w:rPr>
                <w:rFonts w:ascii="Arial" w:hAnsi="Arial" w:cs="Arial"/>
                <w:sz w:val="20"/>
              </w:rPr>
            </w:pPr>
          </w:p>
        </w:tc>
      </w:tr>
      <w:tr w:rsidR="00C50E89" w:rsidRPr="00C50E89" w14:paraId="38D5B60E" w14:textId="77777777" w:rsidTr="004C6810">
        <w:trPr>
          <w:cantSplit/>
          <w:trHeight w:val="85"/>
          <w:jc w:val="center"/>
        </w:trPr>
        <w:tc>
          <w:tcPr>
            <w:tcW w:w="2581" w:type="dxa"/>
            <w:vMerge/>
          </w:tcPr>
          <w:p w14:paraId="64D6E874" w14:textId="77777777" w:rsidR="00C50E89" w:rsidRPr="00C50E89" w:rsidRDefault="00C50E89" w:rsidP="00C50E89">
            <w:pPr>
              <w:spacing w:after="0" w:line="240" w:lineRule="auto"/>
              <w:jc w:val="left"/>
              <w:rPr>
                <w:rFonts w:ascii="Arial" w:hAnsi="Arial" w:cs="Arial"/>
                <w:sz w:val="20"/>
              </w:rPr>
            </w:pPr>
          </w:p>
        </w:tc>
        <w:tc>
          <w:tcPr>
            <w:tcW w:w="3944" w:type="dxa"/>
            <w:gridSpan w:val="3"/>
            <w:tcBorders>
              <w:top w:val="nil"/>
            </w:tcBorders>
          </w:tcPr>
          <w:p w14:paraId="23A09B36" w14:textId="77777777" w:rsidR="00C50E89" w:rsidRPr="00C50E89" w:rsidRDefault="00C50E89" w:rsidP="00C50E89">
            <w:pPr>
              <w:spacing w:after="0" w:line="240" w:lineRule="auto"/>
              <w:jc w:val="left"/>
              <w:rPr>
                <w:rFonts w:ascii="Arial" w:hAnsi="Arial" w:cs="Arial"/>
                <w:b/>
                <w:sz w:val="20"/>
                <w:szCs w:val="20"/>
              </w:rPr>
            </w:pPr>
            <w:r w:rsidRPr="00C50E89">
              <w:rPr>
                <w:rFonts w:ascii="Arial" w:hAnsi="Arial" w:cs="Arial"/>
                <w:b/>
                <w:sz w:val="12"/>
              </w:rPr>
              <w:t>Number</w:t>
            </w:r>
          </w:p>
        </w:tc>
        <w:tc>
          <w:tcPr>
            <w:tcW w:w="3945" w:type="dxa"/>
            <w:gridSpan w:val="2"/>
            <w:tcBorders>
              <w:top w:val="nil"/>
            </w:tcBorders>
          </w:tcPr>
          <w:p w14:paraId="636F1DC3" w14:textId="77777777" w:rsidR="00C50E89" w:rsidRPr="00C50E89" w:rsidRDefault="00C50E89" w:rsidP="00C50E89">
            <w:pPr>
              <w:spacing w:after="0" w:line="240" w:lineRule="auto"/>
              <w:jc w:val="left"/>
              <w:rPr>
                <w:rFonts w:ascii="Arial" w:hAnsi="Arial" w:cs="Arial"/>
                <w:b/>
                <w:sz w:val="12"/>
              </w:rPr>
            </w:pPr>
            <w:r w:rsidRPr="00C50E89">
              <w:rPr>
                <w:rFonts w:ascii="Arial" w:hAnsi="Arial" w:cs="Arial"/>
                <w:b/>
                <w:sz w:val="12"/>
              </w:rPr>
              <w:t>Alternative number (optional)</w:t>
            </w:r>
          </w:p>
        </w:tc>
      </w:tr>
    </w:tbl>
    <w:p w14:paraId="79B6065B" w14:textId="77777777" w:rsidR="00C50E89" w:rsidRPr="00C50E89" w:rsidRDefault="00C50E89" w:rsidP="00C50E89">
      <w:pPr>
        <w:overflowPunct w:val="0"/>
        <w:autoSpaceDE w:val="0"/>
        <w:autoSpaceDN w:val="0"/>
        <w:adjustRightInd w:val="0"/>
        <w:spacing w:before="240" w:after="0" w:line="240" w:lineRule="auto"/>
        <w:ind w:right="142"/>
        <w:jc w:val="left"/>
        <w:textAlignment w:val="baseline"/>
        <w:rPr>
          <w:rFonts w:ascii="Arial" w:hAnsi="Arial" w:cs="Arial"/>
          <w:b/>
          <w:sz w:val="12"/>
        </w:rPr>
      </w:pPr>
    </w:p>
    <w:tbl>
      <w:tblPr>
        <w:tblStyle w:val="TableGrid217"/>
        <w:tblW w:w="5006" w:type="pct"/>
        <w:jc w:val="center"/>
        <w:tblLayout w:type="fixed"/>
        <w:tblLook w:val="04A0" w:firstRow="1" w:lastRow="0" w:firstColumn="1" w:lastColumn="0" w:noHBand="0" w:noVBand="1"/>
      </w:tblPr>
      <w:tblGrid>
        <w:gridCol w:w="2297"/>
        <w:gridCol w:w="1823"/>
        <w:gridCol w:w="1669"/>
        <w:gridCol w:w="38"/>
        <w:gridCol w:w="1950"/>
        <w:gridCol w:w="1578"/>
      </w:tblGrid>
      <w:tr w:rsidR="00C50E89" w:rsidRPr="00C50E89" w14:paraId="32466B83" w14:textId="77777777" w:rsidTr="004C6810">
        <w:trPr>
          <w:cantSplit/>
          <w:trHeight w:val="454"/>
          <w:jc w:val="center"/>
        </w:trPr>
        <w:tc>
          <w:tcPr>
            <w:tcW w:w="2578" w:type="dxa"/>
            <w:vMerge w:val="restart"/>
          </w:tcPr>
          <w:p w14:paraId="571ED801" w14:textId="77777777" w:rsidR="00C50E89" w:rsidRPr="00C50E89" w:rsidRDefault="00C50E89" w:rsidP="00C50E89">
            <w:pPr>
              <w:keepNext/>
              <w:spacing w:after="0" w:line="240" w:lineRule="auto"/>
              <w:jc w:val="left"/>
              <w:rPr>
                <w:rFonts w:ascii="Arial" w:hAnsi="Arial" w:cs="Arial"/>
                <w:sz w:val="20"/>
              </w:rPr>
            </w:pPr>
            <w:r w:rsidRPr="00C50E89">
              <w:rPr>
                <w:rFonts w:ascii="Arial" w:hAnsi="Arial" w:cs="Arial"/>
                <w:sz w:val="20"/>
              </w:rPr>
              <w:t>Respondent</w:t>
            </w:r>
          </w:p>
        </w:tc>
        <w:tc>
          <w:tcPr>
            <w:tcW w:w="7892" w:type="dxa"/>
            <w:gridSpan w:val="5"/>
            <w:tcBorders>
              <w:bottom w:val="nil"/>
            </w:tcBorders>
          </w:tcPr>
          <w:p w14:paraId="55517D72" w14:textId="77777777" w:rsidR="00C50E89" w:rsidRPr="00C50E89" w:rsidRDefault="00C50E89" w:rsidP="00C50E89">
            <w:pPr>
              <w:keepNext/>
              <w:spacing w:after="0" w:line="240" w:lineRule="auto"/>
              <w:jc w:val="left"/>
              <w:rPr>
                <w:rFonts w:ascii="Arial" w:hAnsi="Arial" w:cs="Arial"/>
                <w:sz w:val="20"/>
              </w:rPr>
            </w:pPr>
          </w:p>
        </w:tc>
      </w:tr>
      <w:tr w:rsidR="00C50E89" w:rsidRPr="00C50E89" w14:paraId="5FAF40FB" w14:textId="77777777" w:rsidTr="004C6810">
        <w:trPr>
          <w:cantSplit/>
          <w:trHeight w:val="85"/>
          <w:jc w:val="center"/>
        </w:trPr>
        <w:tc>
          <w:tcPr>
            <w:tcW w:w="2578" w:type="dxa"/>
            <w:vMerge/>
          </w:tcPr>
          <w:p w14:paraId="5297460C" w14:textId="77777777" w:rsidR="00C50E89" w:rsidRPr="00C50E89" w:rsidRDefault="00C50E89" w:rsidP="00C50E89">
            <w:pPr>
              <w:keepNext/>
              <w:spacing w:after="0" w:line="240" w:lineRule="auto"/>
              <w:jc w:val="left"/>
              <w:rPr>
                <w:rFonts w:ascii="Arial" w:hAnsi="Arial" w:cs="Arial"/>
                <w:sz w:val="20"/>
              </w:rPr>
            </w:pPr>
          </w:p>
        </w:tc>
        <w:tc>
          <w:tcPr>
            <w:tcW w:w="7892" w:type="dxa"/>
            <w:gridSpan w:val="5"/>
            <w:tcBorders>
              <w:top w:val="nil"/>
            </w:tcBorders>
            <w:vAlign w:val="bottom"/>
          </w:tcPr>
          <w:p w14:paraId="106722D0" w14:textId="77777777" w:rsidR="00C50E89" w:rsidRPr="00C50E89" w:rsidRDefault="00C50E89" w:rsidP="00C50E89">
            <w:pPr>
              <w:keepNext/>
              <w:spacing w:after="0" w:line="240" w:lineRule="auto"/>
              <w:jc w:val="left"/>
              <w:rPr>
                <w:rFonts w:ascii="Arial" w:hAnsi="Arial" w:cs="Arial"/>
                <w:sz w:val="20"/>
              </w:rPr>
            </w:pPr>
            <w:r w:rsidRPr="00C50E89">
              <w:rPr>
                <w:rFonts w:ascii="Arial" w:hAnsi="Arial" w:cs="Arial"/>
                <w:b/>
                <w:sz w:val="12"/>
              </w:rPr>
              <w:t xml:space="preserve">Full Name </w:t>
            </w:r>
          </w:p>
        </w:tc>
      </w:tr>
      <w:tr w:rsidR="00C50E89" w:rsidRPr="00C50E89" w14:paraId="72005E49" w14:textId="77777777" w:rsidTr="004C6810">
        <w:trPr>
          <w:cantSplit/>
          <w:trHeight w:val="454"/>
          <w:jc w:val="center"/>
        </w:trPr>
        <w:tc>
          <w:tcPr>
            <w:tcW w:w="2578" w:type="dxa"/>
            <w:vMerge w:val="restart"/>
          </w:tcPr>
          <w:p w14:paraId="615CB898" w14:textId="77777777" w:rsidR="00C50E89" w:rsidRPr="00C50E89" w:rsidRDefault="00C50E89" w:rsidP="00C50E89">
            <w:pPr>
              <w:keepNext/>
              <w:spacing w:after="0" w:line="240" w:lineRule="auto"/>
              <w:jc w:val="left"/>
              <w:rPr>
                <w:rFonts w:ascii="Arial" w:hAnsi="Arial" w:cs="Arial"/>
                <w:sz w:val="20"/>
              </w:rPr>
            </w:pPr>
            <w:r w:rsidRPr="00C50E89">
              <w:rPr>
                <w:rFonts w:ascii="Arial" w:hAnsi="Arial" w:cs="Arial"/>
                <w:sz w:val="20"/>
              </w:rPr>
              <w:t>Address</w:t>
            </w:r>
          </w:p>
        </w:tc>
        <w:tc>
          <w:tcPr>
            <w:tcW w:w="7892" w:type="dxa"/>
            <w:gridSpan w:val="5"/>
            <w:tcBorders>
              <w:bottom w:val="nil"/>
            </w:tcBorders>
          </w:tcPr>
          <w:p w14:paraId="3D229023" w14:textId="77777777" w:rsidR="00C50E89" w:rsidRPr="00C50E89" w:rsidRDefault="00C50E89" w:rsidP="00C50E89">
            <w:pPr>
              <w:keepNext/>
              <w:spacing w:after="0" w:line="240" w:lineRule="auto"/>
              <w:jc w:val="left"/>
              <w:rPr>
                <w:rFonts w:ascii="Arial" w:hAnsi="Arial" w:cs="Arial"/>
                <w:sz w:val="20"/>
              </w:rPr>
            </w:pPr>
          </w:p>
        </w:tc>
      </w:tr>
      <w:tr w:rsidR="00C50E89" w:rsidRPr="00C50E89" w14:paraId="73142A76" w14:textId="77777777" w:rsidTr="004C6810">
        <w:trPr>
          <w:cantSplit/>
          <w:trHeight w:val="85"/>
          <w:jc w:val="center"/>
        </w:trPr>
        <w:tc>
          <w:tcPr>
            <w:tcW w:w="2578" w:type="dxa"/>
            <w:vMerge/>
          </w:tcPr>
          <w:p w14:paraId="132E12FA" w14:textId="77777777" w:rsidR="00C50E89" w:rsidRPr="00C50E89" w:rsidRDefault="00C50E89" w:rsidP="00C50E89">
            <w:pPr>
              <w:keepNext/>
              <w:spacing w:after="0" w:line="240" w:lineRule="auto"/>
              <w:jc w:val="left"/>
              <w:rPr>
                <w:rFonts w:ascii="Arial" w:hAnsi="Arial" w:cs="Arial"/>
                <w:sz w:val="20"/>
              </w:rPr>
            </w:pPr>
          </w:p>
        </w:tc>
        <w:tc>
          <w:tcPr>
            <w:tcW w:w="7892" w:type="dxa"/>
            <w:gridSpan w:val="5"/>
            <w:tcBorders>
              <w:top w:val="nil"/>
              <w:bottom w:val="single" w:sz="4" w:space="0" w:color="auto"/>
            </w:tcBorders>
            <w:vAlign w:val="bottom"/>
          </w:tcPr>
          <w:p w14:paraId="699ACF6B" w14:textId="77777777" w:rsidR="00C50E89" w:rsidRPr="00C50E89" w:rsidRDefault="00C50E89" w:rsidP="00C50E89">
            <w:pPr>
              <w:keepNext/>
              <w:spacing w:after="0" w:line="240" w:lineRule="auto"/>
              <w:jc w:val="left"/>
              <w:rPr>
                <w:rFonts w:ascii="Arial" w:hAnsi="Arial" w:cs="Arial"/>
                <w:b/>
                <w:sz w:val="20"/>
              </w:rPr>
            </w:pPr>
            <w:r w:rsidRPr="00C50E89">
              <w:rPr>
                <w:rFonts w:ascii="Arial" w:hAnsi="Arial" w:cs="Arial"/>
                <w:b/>
                <w:sz w:val="12"/>
              </w:rPr>
              <w:t>Street Address (including unit or level number and name of property if required)</w:t>
            </w:r>
          </w:p>
        </w:tc>
      </w:tr>
      <w:tr w:rsidR="00C50E89" w:rsidRPr="00C50E89" w14:paraId="3E0FC92C" w14:textId="77777777" w:rsidTr="004C6810">
        <w:trPr>
          <w:cantSplit/>
          <w:trHeight w:val="454"/>
          <w:jc w:val="center"/>
        </w:trPr>
        <w:tc>
          <w:tcPr>
            <w:tcW w:w="2578" w:type="dxa"/>
            <w:vMerge/>
          </w:tcPr>
          <w:p w14:paraId="67ADF4F7" w14:textId="77777777" w:rsidR="00C50E89" w:rsidRPr="00C50E89" w:rsidRDefault="00C50E89" w:rsidP="00C50E89">
            <w:pPr>
              <w:keepNext/>
              <w:spacing w:after="0" w:line="240" w:lineRule="auto"/>
              <w:jc w:val="left"/>
              <w:rPr>
                <w:rFonts w:ascii="Arial" w:hAnsi="Arial" w:cs="Arial"/>
                <w:sz w:val="20"/>
              </w:rPr>
            </w:pPr>
          </w:p>
        </w:tc>
        <w:tc>
          <w:tcPr>
            <w:tcW w:w="2040" w:type="dxa"/>
            <w:tcBorders>
              <w:bottom w:val="nil"/>
            </w:tcBorders>
          </w:tcPr>
          <w:p w14:paraId="179B8A90" w14:textId="77777777" w:rsidR="00C50E89" w:rsidRPr="00C50E89" w:rsidRDefault="00C50E89" w:rsidP="00C50E89">
            <w:pPr>
              <w:keepNext/>
              <w:spacing w:after="0" w:line="240" w:lineRule="auto"/>
              <w:jc w:val="left"/>
              <w:rPr>
                <w:rFonts w:ascii="Arial" w:hAnsi="Arial" w:cs="Arial"/>
                <w:sz w:val="20"/>
              </w:rPr>
            </w:pPr>
          </w:p>
        </w:tc>
        <w:tc>
          <w:tcPr>
            <w:tcW w:w="1865" w:type="dxa"/>
            <w:tcBorders>
              <w:bottom w:val="nil"/>
            </w:tcBorders>
          </w:tcPr>
          <w:p w14:paraId="451F8031" w14:textId="77777777" w:rsidR="00C50E89" w:rsidRPr="00C50E89" w:rsidRDefault="00C50E89" w:rsidP="00C50E89">
            <w:pPr>
              <w:keepNext/>
              <w:spacing w:after="0" w:line="240" w:lineRule="auto"/>
              <w:jc w:val="left"/>
              <w:rPr>
                <w:rFonts w:ascii="Arial" w:hAnsi="Arial" w:cs="Arial"/>
                <w:sz w:val="20"/>
              </w:rPr>
            </w:pPr>
          </w:p>
        </w:tc>
        <w:tc>
          <w:tcPr>
            <w:tcW w:w="2226" w:type="dxa"/>
            <w:gridSpan w:val="2"/>
            <w:tcBorders>
              <w:bottom w:val="nil"/>
            </w:tcBorders>
          </w:tcPr>
          <w:p w14:paraId="6485B562" w14:textId="77777777" w:rsidR="00C50E89" w:rsidRPr="00C50E89" w:rsidRDefault="00C50E89" w:rsidP="00C50E89">
            <w:pPr>
              <w:keepNext/>
              <w:spacing w:after="0" w:line="240" w:lineRule="auto"/>
              <w:jc w:val="left"/>
              <w:rPr>
                <w:rFonts w:ascii="Arial" w:hAnsi="Arial" w:cs="Arial"/>
                <w:sz w:val="20"/>
              </w:rPr>
            </w:pPr>
          </w:p>
        </w:tc>
        <w:tc>
          <w:tcPr>
            <w:tcW w:w="1761" w:type="dxa"/>
            <w:tcBorders>
              <w:bottom w:val="nil"/>
            </w:tcBorders>
          </w:tcPr>
          <w:p w14:paraId="788C6BC8" w14:textId="77777777" w:rsidR="00C50E89" w:rsidRPr="00C50E89" w:rsidRDefault="00C50E89" w:rsidP="00C50E89">
            <w:pPr>
              <w:keepNext/>
              <w:spacing w:after="0" w:line="240" w:lineRule="auto"/>
              <w:jc w:val="left"/>
              <w:rPr>
                <w:rFonts w:ascii="Arial" w:hAnsi="Arial" w:cs="Arial"/>
                <w:sz w:val="20"/>
              </w:rPr>
            </w:pPr>
          </w:p>
        </w:tc>
      </w:tr>
      <w:tr w:rsidR="00C50E89" w:rsidRPr="00C50E89" w14:paraId="2329A1C5" w14:textId="77777777" w:rsidTr="004C6810">
        <w:trPr>
          <w:cantSplit/>
          <w:trHeight w:val="86"/>
          <w:jc w:val="center"/>
        </w:trPr>
        <w:tc>
          <w:tcPr>
            <w:tcW w:w="2578" w:type="dxa"/>
            <w:vMerge/>
          </w:tcPr>
          <w:p w14:paraId="7EA57E03" w14:textId="77777777" w:rsidR="00C50E89" w:rsidRPr="00C50E89" w:rsidRDefault="00C50E89" w:rsidP="00C50E89">
            <w:pPr>
              <w:keepNext/>
              <w:spacing w:after="0" w:line="240" w:lineRule="auto"/>
              <w:jc w:val="left"/>
              <w:rPr>
                <w:rFonts w:ascii="Arial" w:hAnsi="Arial" w:cs="Arial"/>
                <w:sz w:val="20"/>
              </w:rPr>
            </w:pPr>
          </w:p>
        </w:tc>
        <w:tc>
          <w:tcPr>
            <w:tcW w:w="2040" w:type="dxa"/>
            <w:tcBorders>
              <w:top w:val="nil"/>
              <w:bottom w:val="single" w:sz="4" w:space="0" w:color="auto"/>
            </w:tcBorders>
            <w:vAlign w:val="bottom"/>
          </w:tcPr>
          <w:p w14:paraId="2DE041E9" w14:textId="77777777" w:rsidR="00C50E89" w:rsidRPr="00C50E89" w:rsidRDefault="00C50E89" w:rsidP="00C50E89">
            <w:pPr>
              <w:keepNext/>
              <w:spacing w:after="0" w:line="240" w:lineRule="auto"/>
              <w:jc w:val="left"/>
              <w:rPr>
                <w:rFonts w:ascii="Arial" w:hAnsi="Arial" w:cs="Arial"/>
                <w:sz w:val="20"/>
              </w:rPr>
            </w:pPr>
            <w:r w:rsidRPr="00C50E89">
              <w:rPr>
                <w:rFonts w:ascii="Arial" w:hAnsi="Arial" w:cs="Arial"/>
                <w:b/>
                <w:sz w:val="12"/>
              </w:rPr>
              <w:t>City/town/suburb</w:t>
            </w:r>
          </w:p>
        </w:tc>
        <w:tc>
          <w:tcPr>
            <w:tcW w:w="1865" w:type="dxa"/>
            <w:tcBorders>
              <w:top w:val="nil"/>
              <w:bottom w:val="single" w:sz="4" w:space="0" w:color="auto"/>
            </w:tcBorders>
            <w:vAlign w:val="bottom"/>
          </w:tcPr>
          <w:p w14:paraId="0F4D5533" w14:textId="77777777" w:rsidR="00C50E89" w:rsidRPr="00C50E89" w:rsidRDefault="00C50E89" w:rsidP="00C50E89">
            <w:pPr>
              <w:keepNext/>
              <w:spacing w:after="0" w:line="240" w:lineRule="auto"/>
              <w:jc w:val="left"/>
              <w:rPr>
                <w:rFonts w:ascii="Arial" w:hAnsi="Arial" w:cs="Arial"/>
                <w:sz w:val="20"/>
              </w:rPr>
            </w:pPr>
            <w:r w:rsidRPr="00C50E89">
              <w:rPr>
                <w:rFonts w:ascii="Arial" w:hAnsi="Arial" w:cs="Arial"/>
                <w:b/>
                <w:sz w:val="12"/>
              </w:rPr>
              <w:t>State</w:t>
            </w:r>
          </w:p>
        </w:tc>
        <w:tc>
          <w:tcPr>
            <w:tcW w:w="2226" w:type="dxa"/>
            <w:gridSpan w:val="2"/>
            <w:tcBorders>
              <w:top w:val="nil"/>
              <w:bottom w:val="single" w:sz="4" w:space="0" w:color="auto"/>
            </w:tcBorders>
            <w:vAlign w:val="bottom"/>
          </w:tcPr>
          <w:p w14:paraId="24CA38EE" w14:textId="77777777" w:rsidR="00C50E89" w:rsidRPr="00C50E89" w:rsidRDefault="00C50E89" w:rsidP="00C50E89">
            <w:pPr>
              <w:keepNext/>
              <w:spacing w:after="0" w:line="240" w:lineRule="auto"/>
              <w:jc w:val="left"/>
              <w:rPr>
                <w:rFonts w:ascii="Arial" w:hAnsi="Arial" w:cs="Arial"/>
                <w:sz w:val="20"/>
              </w:rPr>
            </w:pPr>
            <w:r w:rsidRPr="00C50E89">
              <w:rPr>
                <w:rFonts w:ascii="Arial" w:hAnsi="Arial" w:cs="Arial"/>
                <w:b/>
                <w:sz w:val="12"/>
              </w:rPr>
              <w:t>Postcode</w:t>
            </w:r>
          </w:p>
        </w:tc>
        <w:tc>
          <w:tcPr>
            <w:tcW w:w="1761" w:type="dxa"/>
            <w:tcBorders>
              <w:top w:val="nil"/>
              <w:bottom w:val="single" w:sz="4" w:space="0" w:color="auto"/>
            </w:tcBorders>
            <w:vAlign w:val="bottom"/>
          </w:tcPr>
          <w:p w14:paraId="7CF6CD29" w14:textId="77777777" w:rsidR="00C50E89" w:rsidRPr="00C50E89" w:rsidRDefault="00C50E89" w:rsidP="00C50E89">
            <w:pPr>
              <w:keepNext/>
              <w:spacing w:after="0" w:line="240" w:lineRule="auto"/>
              <w:jc w:val="left"/>
              <w:rPr>
                <w:rFonts w:ascii="Arial" w:hAnsi="Arial" w:cs="Arial"/>
                <w:sz w:val="20"/>
              </w:rPr>
            </w:pPr>
            <w:r w:rsidRPr="00C50E89">
              <w:rPr>
                <w:rFonts w:ascii="Arial" w:hAnsi="Arial" w:cs="Arial"/>
                <w:b/>
                <w:sz w:val="12"/>
              </w:rPr>
              <w:t>Country</w:t>
            </w:r>
          </w:p>
        </w:tc>
      </w:tr>
      <w:tr w:rsidR="00C50E89" w:rsidRPr="00C50E89" w14:paraId="25B73407" w14:textId="77777777" w:rsidTr="004C6810">
        <w:trPr>
          <w:cantSplit/>
          <w:trHeight w:val="454"/>
          <w:jc w:val="center"/>
        </w:trPr>
        <w:tc>
          <w:tcPr>
            <w:tcW w:w="2578" w:type="dxa"/>
            <w:vMerge/>
          </w:tcPr>
          <w:p w14:paraId="0F2FD06C" w14:textId="77777777" w:rsidR="00C50E89" w:rsidRPr="00C50E89" w:rsidRDefault="00C50E89" w:rsidP="00C50E89">
            <w:pPr>
              <w:keepNext/>
              <w:spacing w:after="0" w:line="240" w:lineRule="auto"/>
              <w:jc w:val="left"/>
              <w:rPr>
                <w:rFonts w:ascii="Arial" w:hAnsi="Arial" w:cs="Arial"/>
                <w:sz w:val="20"/>
              </w:rPr>
            </w:pPr>
          </w:p>
        </w:tc>
        <w:tc>
          <w:tcPr>
            <w:tcW w:w="7892" w:type="dxa"/>
            <w:gridSpan w:val="5"/>
            <w:tcBorders>
              <w:bottom w:val="nil"/>
            </w:tcBorders>
          </w:tcPr>
          <w:p w14:paraId="385B6825" w14:textId="77777777" w:rsidR="00C50E89" w:rsidRPr="00C50E89" w:rsidRDefault="00C50E89" w:rsidP="00C50E89">
            <w:pPr>
              <w:keepNext/>
              <w:spacing w:after="0" w:line="240" w:lineRule="auto"/>
              <w:jc w:val="left"/>
              <w:rPr>
                <w:rFonts w:ascii="Arial" w:hAnsi="Arial" w:cs="Arial"/>
                <w:sz w:val="20"/>
              </w:rPr>
            </w:pPr>
          </w:p>
        </w:tc>
      </w:tr>
      <w:tr w:rsidR="00C50E89" w:rsidRPr="00C50E89" w14:paraId="094D9043" w14:textId="77777777" w:rsidTr="004C6810">
        <w:trPr>
          <w:cantSplit/>
          <w:trHeight w:val="85"/>
          <w:jc w:val="center"/>
        </w:trPr>
        <w:tc>
          <w:tcPr>
            <w:tcW w:w="2578" w:type="dxa"/>
            <w:vMerge/>
          </w:tcPr>
          <w:p w14:paraId="0053A931" w14:textId="77777777" w:rsidR="00C50E89" w:rsidRPr="00C50E89" w:rsidRDefault="00C50E89" w:rsidP="00C50E89">
            <w:pPr>
              <w:keepNext/>
              <w:spacing w:after="0" w:line="240" w:lineRule="auto"/>
              <w:jc w:val="left"/>
              <w:rPr>
                <w:rFonts w:ascii="Arial" w:hAnsi="Arial" w:cs="Arial"/>
                <w:sz w:val="20"/>
              </w:rPr>
            </w:pPr>
          </w:p>
        </w:tc>
        <w:tc>
          <w:tcPr>
            <w:tcW w:w="7892" w:type="dxa"/>
            <w:gridSpan w:val="5"/>
            <w:tcBorders>
              <w:top w:val="nil"/>
              <w:bottom w:val="single" w:sz="4" w:space="0" w:color="auto"/>
            </w:tcBorders>
          </w:tcPr>
          <w:p w14:paraId="248E7C91" w14:textId="77777777" w:rsidR="00C50E89" w:rsidRPr="00C50E89" w:rsidRDefault="00C50E89" w:rsidP="00C50E89">
            <w:pPr>
              <w:keepNext/>
              <w:spacing w:after="0" w:line="240" w:lineRule="auto"/>
              <w:jc w:val="left"/>
              <w:rPr>
                <w:rFonts w:ascii="Arial" w:hAnsi="Arial" w:cs="Arial"/>
                <w:b/>
                <w:sz w:val="20"/>
              </w:rPr>
            </w:pPr>
            <w:r w:rsidRPr="00C50E89">
              <w:rPr>
                <w:rFonts w:ascii="Arial" w:hAnsi="Arial" w:cs="Arial"/>
                <w:b/>
                <w:sz w:val="12"/>
              </w:rPr>
              <w:t>Email address</w:t>
            </w:r>
          </w:p>
        </w:tc>
      </w:tr>
      <w:tr w:rsidR="00C50E89" w:rsidRPr="00C50E89" w14:paraId="01AF0E54" w14:textId="77777777" w:rsidTr="004C6810">
        <w:trPr>
          <w:cantSplit/>
          <w:trHeight w:val="454"/>
          <w:jc w:val="center"/>
        </w:trPr>
        <w:tc>
          <w:tcPr>
            <w:tcW w:w="2578" w:type="dxa"/>
            <w:vMerge w:val="restart"/>
          </w:tcPr>
          <w:p w14:paraId="7FA40412" w14:textId="77777777" w:rsidR="00C50E89" w:rsidRPr="00C50E89" w:rsidRDefault="00C50E89" w:rsidP="00C50E89">
            <w:pPr>
              <w:keepNext/>
              <w:spacing w:after="0" w:line="240" w:lineRule="auto"/>
              <w:jc w:val="left"/>
              <w:rPr>
                <w:rFonts w:ascii="Arial" w:hAnsi="Arial" w:cs="Arial"/>
                <w:sz w:val="20"/>
              </w:rPr>
            </w:pPr>
            <w:r w:rsidRPr="00C50E89">
              <w:rPr>
                <w:rFonts w:ascii="Arial" w:hAnsi="Arial" w:cs="Arial"/>
                <w:sz w:val="20"/>
              </w:rPr>
              <w:t>Phone Details</w:t>
            </w:r>
          </w:p>
        </w:tc>
        <w:tc>
          <w:tcPr>
            <w:tcW w:w="3946" w:type="dxa"/>
            <w:gridSpan w:val="3"/>
            <w:tcBorders>
              <w:bottom w:val="nil"/>
            </w:tcBorders>
          </w:tcPr>
          <w:p w14:paraId="523D2D69" w14:textId="77777777" w:rsidR="00C50E89" w:rsidRPr="00C50E89" w:rsidRDefault="00C50E89" w:rsidP="00C50E89">
            <w:pPr>
              <w:keepNext/>
              <w:spacing w:after="0" w:line="240" w:lineRule="auto"/>
              <w:jc w:val="left"/>
              <w:rPr>
                <w:rFonts w:ascii="Arial" w:hAnsi="Arial" w:cs="Arial"/>
                <w:sz w:val="20"/>
              </w:rPr>
            </w:pPr>
          </w:p>
        </w:tc>
        <w:tc>
          <w:tcPr>
            <w:tcW w:w="3946" w:type="dxa"/>
            <w:gridSpan w:val="2"/>
            <w:tcBorders>
              <w:bottom w:val="nil"/>
            </w:tcBorders>
          </w:tcPr>
          <w:p w14:paraId="1003ED30" w14:textId="77777777" w:rsidR="00C50E89" w:rsidRPr="00C50E89" w:rsidRDefault="00C50E89" w:rsidP="00C50E89">
            <w:pPr>
              <w:keepNext/>
              <w:spacing w:after="0" w:line="240" w:lineRule="auto"/>
              <w:jc w:val="left"/>
              <w:rPr>
                <w:rFonts w:ascii="Arial" w:hAnsi="Arial" w:cs="Arial"/>
                <w:sz w:val="20"/>
              </w:rPr>
            </w:pPr>
          </w:p>
        </w:tc>
      </w:tr>
      <w:tr w:rsidR="00C50E89" w:rsidRPr="00C50E89" w14:paraId="39A576D8" w14:textId="77777777" w:rsidTr="004C6810">
        <w:trPr>
          <w:cantSplit/>
          <w:trHeight w:val="85"/>
          <w:jc w:val="center"/>
        </w:trPr>
        <w:tc>
          <w:tcPr>
            <w:tcW w:w="2578" w:type="dxa"/>
            <w:vMerge/>
          </w:tcPr>
          <w:p w14:paraId="33C54F5C" w14:textId="77777777" w:rsidR="00C50E89" w:rsidRPr="00C50E89" w:rsidRDefault="00C50E89" w:rsidP="00C50E89">
            <w:pPr>
              <w:keepNext/>
              <w:spacing w:after="0" w:line="240" w:lineRule="auto"/>
              <w:jc w:val="left"/>
              <w:rPr>
                <w:rFonts w:ascii="Arial" w:hAnsi="Arial" w:cs="Arial"/>
                <w:sz w:val="20"/>
              </w:rPr>
            </w:pPr>
          </w:p>
        </w:tc>
        <w:tc>
          <w:tcPr>
            <w:tcW w:w="3946" w:type="dxa"/>
            <w:gridSpan w:val="3"/>
            <w:tcBorders>
              <w:top w:val="nil"/>
            </w:tcBorders>
          </w:tcPr>
          <w:p w14:paraId="338241A9" w14:textId="77777777" w:rsidR="00C50E89" w:rsidRPr="00C50E89" w:rsidRDefault="00C50E89" w:rsidP="00C50E89">
            <w:pPr>
              <w:keepNext/>
              <w:spacing w:after="0" w:line="240" w:lineRule="auto"/>
              <w:jc w:val="left"/>
              <w:rPr>
                <w:rFonts w:ascii="Arial" w:hAnsi="Arial" w:cs="Arial"/>
                <w:b/>
                <w:sz w:val="20"/>
                <w:szCs w:val="20"/>
              </w:rPr>
            </w:pPr>
            <w:r w:rsidRPr="00C50E89">
              <w:rPr>
                <w:rFonts w:ascii="Arial" w:hAnsi="Arial" w:cs="Arial"/>
                <w:b/>
                <w:sz w:val="12"/>
              </w:rPr>
              <w:t>Number</w:t>
            </w:r>
          </w:p>
        </w:tc>
        <w:tc>
          <w:tcPr>
            <w:tcW w:w="3946" w:type="dxa"/>
            <w:gridSpan w:val="2"/>
            <w:tcBorders>
              <w:top w:val="nil"/>
            </w:tcBorders>
          </w:tcPr>
          <w:p w14:paraId="271DB495" w14:textId="77777777" w:rsidR="00C50E89" w:rsidRPr="00C50E89" w:rsidRDefault="00C50E89" w:rsidP="00C50E89">
            <w:pPr>
              <w:spacing w:after="0" w:line="240" w:lineRule="auto"/>
              <w:jc w:val="left"/>
              <w:rPr>
                <w:rFonts w:ascii="Arial" w:hAnsi="Arial" w:cs="Arial"/>
                <w:b/>
                <w:sz w:val="12"/>
              </w:rPr>
            </w:pPr>
            <w:r w:rsidRPr="00C50E89">
              <w:rPr>
                <w:rFonts w:ascii="Arial" w:hAnsi="Arial" w:cs="Arial"/>
                <w:b/>
                <w:sz w:val="12"/>
              </w:rPr>
              <w:t>Alternative number (optional)</w:t>
            </w:r>
          </w:p>
        </w:tc>
      </w:tr>
    </w:tbl>
    <w:p w14:paraId="1BCD1796" w14:textId="77777777" w:rsidR="00C50E89" w:rsidRPr="00C50E89" w:rsidRDefault="00C50E89" w:rsidP="00C50E89">
      <w:pPr>
        <w:overflowPunct w:val="0"/>
        <w:autoSpaceDE w:val="0"/>
        <w:autoSpaceDN w:val="0"/>
        <w:adjustRightInd w:val="0"/>
        <w:spacing w:before="120" w:after="120" w:line="240" w:lineRule="auto"/>
        <w:textAlignment w:val="baseline"/>
        <w:rPr>
          <w:rFonts w:ascii="Arial" w:eastAsia="Times New Roman" w:hAnsi="Arial" w:cs="Arial"/>
          <w:sz w:val="20"/>
          <w:szCs w:val="20"/>
        </w:rPr>
      </w:pPr>
      <w:bookmarkStart w:id="346" w:name="_Hlk45116140"/>
      <w:bookmarkEnd w:id="345"/>
    </w:p>
    <w:tbl>
      <w:tblPr>
        <w:tblW w:w="5000" w:type="pct"/>
        <w:tblCellMar>
          <w:left w:w="107" w:type="dxa"/>
          <w:right w:w="107" w:type="dxa"/>
        </w:tblCellMar>
        <w:tblLook w:val="0000" w:firstRow="0" w:lastRow="0" w:firstColumn="0" w:lastColumn="0" w:noHBand="0" w:noVBand="0"/>
      </w:tblPr>
      <w:tblGrid>
        <w:gridCol w:w="9344"/>
      </w:tblGrid>
      <w:tr w:rsidR="00C50E89" w:rsidRPr="00C50E89" w14:paraId="5A98840D" w14:textId="77777777" w:rsidTr="004C6810">
        <w:tc>
          <w:tcPr>
            <w:tcW w:w="5000" w:type="pct"/>
            <w:tcBorders>
              <w:top w:val="single" w:sz="4" w:space="0" w:color="auto"/>
              <w:left w:val="single" w:sz="4" w:space="0" w:color="auto"/>
              <w:bottom w:val="single" w:sz="4" w:space="0" w:color="auto"/>
              <w:right w:val="single" w:sz="4" w:space="0" w:color="auto"/>
            </w:tcBorders>
            <w:vAlign w:val="center"/>
          </w:tcPr>
          <w:bookmarkEnd w:id="346"/>
          <w:p w14:paraId="260E842D" w14:textId="77777777" w:rsidR="00C50E89" w:rsidRPr="00C50E89" w:rsidRDefault="00C50E89" w:rsidP="00C50E89">
            <w:pPr>
              <w:overflowPunct w:val="0"/>
              <w:autoSpaceDE w:val="0"/>
              <w:autoSpaceDN w:val="0"/>
              <w:adjustRightInd w:val="0"/>
              <w:spacing w:before="240" w:after="0" w:line="240" w:lineRule="auto"/>
              <w:ind w:right="57"/>
              <w:textAlignment w:val="baseline"/>
              <w:rPr>
                <w:rFonts w:ascii="Arial" w:eastAsia="Times New Roman" w:hAnsi="Arial" w:cs="Arial"/>
                <w:b/>
                <w:sz w:val="22"/>
                <w:szCs w:val="20"/>
              </w:rPr>
            </w:pPr>
            <w:r w:rsidRPr="00C50E89">
              <w:rPr>
                <w:rFonts w:ascii="Arial" w:eastAsia="Times New Roman" w:hAnsi="Arial" w:cs="Arial"/>
                <w:b/>
                <w:sz w:val="22"/>
                <w:szCs w:val="20"/>
              </w:rPr>
              <w:t>Application details</w:t>
            </w:r>
          </w:p>
          <w:p w14:paraId="15F16C0C" w14:textId="77777777" w:rsidR="00C50E89" w:rsidRPr="00C50E89" w:rsidRDefault="00C50E89" w:rsidP="00C50E89">
            <w:pPr>
              <w:overflowPunct w:val="0"/>
              <w:autoSpaceDE w:val="0"/>
              <w:autoSpaceDN w:val="0"/>
              <w:adjustRightInd w:val="0"/>
              <w:spacing w:before="240" w:after="240" w:line="276" w:lineRule="auto"/>
              <w:ind w:right="57"/>
              <w:textAlignment w:val="baseline"/>
              <w:rPr>
                <w:rFonts w:ascii="Arial" w:eastAsia="Times New Roman" w:hAnsi="Arial" w:cs="Arial"/>
                <w:sz w:val="20"/>
                <w:szCs w:val="20"/>
              </w:rPr>
            </w:pPr>
            <w:r w:rsidRPr="00C50E89">
              <w:rPr>
                <w:rFonts w:ascii="Arial" w:eastAsia="Times New Roman" w:hAnsi="Arial" w:cs="Arial"/>
                <w:sz w:val="20"/>
                <w:szCs w:val="20"/>
              </w:rPr>
              <w:t>Matter type: [</w:t>
            </w:r>
            <w:r w:rsidRPr="00C50E89">
              <w:rPr>
                <w:rFonts w:ascii="Arial" w:eastAsia="Times New Roman" w:hAnsi="Arial" w:cs="Arial"/>
                <w:i/>
                <w:iCs/>
                <w:sz w:val="20"/>
                <w:szCs w:val="20"/>
              </w:rPr>
              <w:t xml:space="preserve">Enter </w:t>
            </w:r>
            <w:r w:rsidRPr="00C50E89">
              <w:rPr>
                <w:rFonts w:ascii="Arial" w:eastAsia="Times New Roman" w:hAnsi="Arial" w:cs="Arial"/>
                <w:i/>
                <w:sz w:val="20"/>
                <w:szCs w:val="20"/>
              </w:rPr>
              <w:t>matter type</w:t>
            </w:r>
            <w:r w:rsidRPr="00C50E89">
              <w:rPr>
                <w:rFonts w:ascii="Arial" w:eastAsia="Times New Roman" w:hAnsi="Arial" w:cs="Arial"/>
                <w:sz w:val="20"/>
                <w:szCs w:val="20"/>
              </w:rPr>
              <w:t>]</w:t>
            </w:r>
          </w:p>
          <w:p w14:paraId="69CAB697" w14:textId="77777777" w:rsidR="00C50E89" w:rsidRPr="00C50E89" w:rsidRDefault="00C50E89" w:rsidP="00C50E89">
            <w:pPr>
              <w:overflowPunct w:val="0"/>
              <w:autoSpaceDE w:val="0"/>
              <w:autoSpaceDN w:val="0"/>
              <w:adjustRightInd w:val="0"/>
              <w:spacing w:before="240" w:after="240" w:line="276" w:lineRule="auto"/>
              <w:ind w:right="57"/>
              <w:textAlignment w:val="baseline"/>
              <w:rPr>
                <w:rFonts w:ascii="Arial" w:eastAsia="Times New Roman" w:hAnsi="Arial" w:cs="Arial"/>
                <w:sz w:val="20"/>
                <w:szCs w:val="20"/>
              </w:rPr>
            </w:pPr>
            <w:r w:rsidRPr="00C50E89">
              <w:rPr>
                <w:rFonts w:ascii="Arial" w:eastAsia="Times New Roman" w:hAnsi="Arial" w:cs="Arial"/>
                <w:sz w:val="20"/>
                <w:szCs w:val="20"/>
              </w:rPr>
              <w:t>Original Case Number: [</w:t>
            </w:r>
            <w:r w:rsidRPr="00C50E89">
              <w:rPr>
                <w:rFonts w:ascii="Arial" w:eastAsia="Times New Roman" w:hAnsi="Arial" w:cs="Arial"/>
                <w:i/>
                <w:iCs/>
                <w:sz w:val="20"/>
                <w:szCs w:val="20"/>
              </w:rPr>
              <w:t xml:space="preserve">Enter </w:t>
            </w:r>
            <w:r w:rsidRPr="00C50E89">
              <w:rPr>
                <w:rFonts w:ascii="Arial" w:eastAsia="Times New Roman" w:hAnsi="Arial" w:cs="Arial"/>
                <w:i/>
                <w:sz w:val="20"/>
                <w:szCs w:val="20"/>
              </w:rPr>
              <w:t>original case number</w:t>
            </w:r>
            <w:r w:rsidRPr="00C50E89">
              <w:rPr>
                <w:rFonts w:ascii="Arial" w:eastAsia="Times New Roman" w:hAnsi="Arial" w:cs="Arial"/>
                <w:sz w:val="20"/>
                <w:szCs w:val="20"/>
              </w:rPr>
              <w:t>]</w:t>
            </w:r>
          </w:p>
          <w:p w14:paraId="20CB9B78" w14:textId="77777777" w:rsidR="00C50E89" w:rsidRPr="00C50E89" w:rsidRDefault="00C50E89" w:rsidP="00C50E89">
            <w:pPr>
              <w:overflowPunct w:val="0"/>
              <w:autoSpaceDE w:val="0"/>
              <w:autoSpaceDN w:val="0"/>
              <w:adjustRightInd w:val="0"/>
              <w:spacing w:after="240" w:line="276" w:lineRule="auto"/>
              <w:ind w:right="57"/>
              <w:textAlignment w:val="baseline"/>
              <w:rPr>
                <w:rFonts w:ascii="Arial" w:eastAsia="Times New Roman" w:hAnsi="Arial" w:cs="Arial"/>
                <w:sz w:val="20"/>
                <w:szCs w:val="20"/>
              </w:rPr>
            </w:pPr>
            <w:r w:rsidRPr="00C50E89">
              <w:rPr>
                <w:rFonts w:ascii="Arial" w:eastAsia="Times New Roman" w:hAnsi="Arial" w:cs="Arial"/>
                <w:sz w:val="20"/>
                <w:szCs w:val="20"/>
              </w:rPr>
              <w:t xml:space="preserve">This Application is for revocation of a </w:t>
            </w:r>
            <w:r w:rsidRPr="00C50E89">
              <w:rPr>
                <w:rFonts w:ascii="Arial" w:eastAsia="Times New Roman" w:hAnsi="Arial" w:cs="Arial"/>
                <w:iCs/>
                <w:sz w:val="20"/>
                <w:szCs w:val="20"/>
              </w:rPr>
              <w:t>Community Service Order</w:t>
            </w:r>
            <w:r w:rsidRPr="00C50E89">
              <w:rPr>
                <w:rFonts w:ascii="Arial" w:eastAsia="Times New Roman" w:hAnsi="Arial" w:cs="Arial"/>
                <w:b/>
                <w:bCs/>
                <w:sz w:val="12"/>
                <w:szCs w:val="12"/>
              </w:rPr>
              <w:t xml:space="preserve"> </w:t>
            </w:r>
            <w:r w:rsidRPr="00C50E89">
              <w:rPr>
                <w:rFonts w:ascii="Arial" w:eastAsia="Times New Roman" w:hAnsi="Arial" w:cs="Arial"/>
                <w:sz w:val="20"/>
                <w:szCs w:val="20"/>
              </w:rPr>
              <w:t>and</w:t>
            </w:r>
            <w:r w:rsidRPr="00C50E89">
              <w:rPr>
                <w:rFonts w:ascii="Arial" w:eastAsia="Times New Roman" w:hAnsi="Arial" w:cs="Arial"/>
                <w:b/>
                <w:bCs/>
                <w:sz w:val="20"/>
                <w:szCs w:val="20"/>
              </w:rPr>
              <w:t xml:space="preserve"> </w:t>
            </w:r>
            <w:r w:rsidRPr="00C50E89">
              <w:rPr>
                <w:rFonts w:ascii="Arial" w:eastAsia="Times New Roman" w:hAnsi="Arial" w:cs="Arial"/>
                <w:sz w:val="20"/>
                <w:szCs w:val="20"/>
              </w:rPr>
              <w:t xml:space="preserve">restoration of the monetary amount. </w:t>
            </w:r>
          </w:p>
          <w:p w14:paraId="3E18118D" w14:textId="77777777" w:rsidR="00C50E89" w:rsidRPr="00C50E89" w:rsidRDefault="00C50E89" w:rsidP="00C50E89">
            <w:pPr>
              <w:overflowPunct w:val="0"/>
              <w:autoSpaceDE w:val="0"/>
              <w:autoSpaceDN w:val="0"/>
              <w:adjustRightInd w:val="0"/>
              <w:spacing w:after="240" w:line="276" w:lineRule="auto"/>
              <w:ind w:right="57"/>
              <w:textAlignment w:val="baseline"/>
              <w:rPr>
                <w:rFonts w:ascii="Arial" w:eastAsia="Times New Roman" w:hAnsi="Arial" w:cs="Arial"/>
                <w:i/>
                <w:sz w:val="18"/>
                <w:szCs w:val="18"/>
              </w:rPr>
            </w:pPr>
            <w:r w:rsidRPr="00C50E89">
              <w:rPr>
                <w:rFonts w:ascii="Arial" w:eastAsia="Times New Roman" w:hAnsi="Arial" w:cs="Arial"/>
                <w:sz w:val="20"/>
                <w:szCs w:val="20"/>
              </w:rPr>
              <w:t xml:space="preserve">This Application is made under section 46(11) of the </w:t>
            </w:r>
            <w:r w:rsidRPr="00C50E89">
              <w:rPr>
                <w:rFonts w:ascii="Arial" w:eastAsia="Times New Roman" w:hAnsi="Arial" w:cs="Arial"/>
                <w:i/>
                <w:sz w:val="20"/>
                <w:szCs w:val="20"/>
              </w:rPr>
              <w:t>Fines Enforcement and Debt Recovery Act 2017</w:t>
            </w:r>
            <w:r w:rsidRPr="00C50E89">
              <w:rPr>
                <w:rFonts w:ascii="Arial" w:eastAsia="Times New Roman" w:hAnsi="Arial" w:cs="Arial"/>
                <w:sz w:val="20"/>
                <w:szCs w:val="20"/>
              </w:rPr>
              <w:t>.</w:t>
            </w:r>
          </w:p>
          <w:p w14:paraId="3C662896" w14:textId="77777777" w:rsidR="00C50E89" w:rsidRPr="00C50E89" w:rsidRDefault="00C50E89" w:rsidP="00C50E89">
            <w:pPr>
              <w:overflowPunct w:val="0"/>
              <w:autoSpaceDE w:val="0"/>
              <w:autoSpaceDN w:val="0"/>
              <w:adjustRightInd w:val="0"/>
              <w:spacing w:before="240" w:after="0" w:line="276" w:lineRule="auto"/>
              <w:ind w:right="57"/>
              <w:textAlignment w:val="baseline"/>
              <w:rPr>
                <w:rFonts w:ascii="Arial" w:eastAsia="Times New Roman" w:hAnsi="Arial" w:cs="Arial"/>
                <w:sz w:val="20"/>
                <w:szCs w:val="20"/>
              </w:rPr>
            </w:pPr>
            <w:r w:rsidRPr="00C50E89">
              <w:rPr>
                <w:rFonts w:ascii="Arial" w:eastAsia="Times New Roman" w:hAnsi="Arial" w:cs="Arial"/>
                <w:sz w:val="20"/>
                <w:szCs w:val="20"/>
              </w:rPr>
              <w:t>The applicant seeks the following orders:</w:t>
            </w:r>
          </w:p>
          <w:p w14:paraId="362FDE94" w14:textId="77777777" w:rsidR="00C50E89" w:rsidRPr="00C50E89" w:rsidRDefault="00C50E89" w:rsidP="00C50E89">
            <w:pPr>
              <w:overflowPunct w:val="0"/>
              <w:autoSpaceDE w:val="0"/>
              <w:autoSpaceDN w:val="0"/>
              <w:adjustRightInd w:val="0"/>
              <w:spacing w:after="0" w:line="276" w:lineRule="auto"/>
              <w:ind w:right="57"/>
              <w:textAlignment w:val="baseline"/>
              <w:rPr>
                <w:rFonts w:ascii="Arial" w:eastAsia="Times New Roman" w:hAnsi="Arial" w:cs="Arial"/>
                <w:b/>
                <w:i/>
                <w:sz w:val="6"/>
                <w:szCs w:val="14"/>
              </w:rPr>
            </w:pPr>
            <w:r w:rsidRPr="00C50E89">
              <w:rPr>
                <w:rFonts w:ascii="Arial" w:eastAsia="Times New Roman" w:hAnsi="Arial" w:cs="Arial"/>
                <w:b/>
                <w:sz w:val="12"/>
                <w:szCs w:val="20"/>
              </w:rPr>
              <w:t xml:space="preserve">Enter numbered paragraphs </w:t>
            </w:r>
          </w:p>
          <w:p w14:paraId="657AB6AB" w14:textId="77777777" w:rsidR="00C50E89" w:rsidRPr="00C50E89" w:rsidRDefault="00C50E89" w:rsidP="00C50E89">
            <w:pPr>
              <w:tabs>
                <w:tab w:val="left" w:pos="601"/>
              </w:tabs>
              <w:overflowPunct w:val="0"/>
              <w:autoSpaceDE w:val="0"/>
              <w:autoSpaceDN w:val="0"/>
              <w:adjustRightInd w:val="0"/>
              <w:spacing w:after="0" w:line="276" w:lineRule="auto"/>
              <w:ind w:left="720" w:right="57" w:hanging="360"/>
              <w:contextualSpacing/>
              <w:textAlignment w:val="baseline"/>
              <w:rPr>
                <w:rFonts w:ascii="Arial" w:eastAsia="Times New Roman" w:hAnsi="Arial" w:cs="Arial"/>
                <w:sz w:val="20"/>
                <w:szCs w:val="20"/>
              </w:rPr>
            </w:pPr>
            <w:r w:rsidRPr="00C50E89">
              <w:rPr>
                <w:rFonts w:ascii="Wingdings 2" w:eastAsia="Times New Roman" w:hAnsi="Wingdings 2" w:cs="Arial"/>
                <w:color w:val="000000"/>
                <w:sz w:val="20"/>
                <w:szCs w:val="20"/>
              </w:rPr>
              <w:t></w:t>
            </w:r>
            <w:r w:rsidRPr="00C50E89">
              <w:rPr>
                <w:rFonts w:ascii="Wingdings 2" w:eastAsia="Times New Roman" w:hAnsi="Wingdings 2" w:cs="Arial"/>
                <w:color w:val="000000"/>
                <w:sz w:val="20"/>
                <w:szCs w:val="20"/>
              </w:rPr>
              <w:tab/>
            </w:r>
            <w:r w:rsidRPr="00C50E89">
              <w:rPr>
                <w:rFonts w:ascii="Arial" w:eastAsia="Times New Roman" w:hAnsi="Arial" w:cs="Arial"/>
                <w:sz w:val="20"/>
                <w:szCs w:val="20"/>
              </w:rPr>
              <w:t xml:space="preserve">The </w:t>
            </w:r>
            <w:r w:rsidRPr="00C50E89">
              <w:rPr>
                <w:rFonts w:ascii="Arial" w:eastAsia="Times New Roman" w:hAnsi="Arial" w:cs="Arial"/>
                <w:iCs/>
                <w:sz w:val="20"/>
                <w:szCs w:val="20"/>
              </w:rPr>
              <w:t>Community Service</w:t>
            </w:r>
            <w:r w:rsidRPr="00C50E89">
              <w:rPr>
                <w:rFonts w:ascii="Arial" w:eastAsia="Times New Roman" w:hAnsi="Arial" w:cs="Arial"/>
                <w:sz w:val="20"/>
                <w:szCs w:val="20"/>
              </w:rPr>
              <w:t xml:space="preserve"> Order made on [</w:t>
            </w:r>
            <w:r w:rsidRPr="00C50E89">
              <w:rPr>
                <w:rFonts w:ascii="Arial" w:eastAsia="Times New Roman" w:hAnsi="Arial" w:cs="Arial"/>
                <w:i/>
                <w:sz w:val="20"/>
                <w:szCs w:val="20"/>
              </w:rPr>
              <w:t>date</w:t>
            </w:r>
            <w:r w:rsidRPr="00C50E89">
              <w:rPr>
                <w:rFonts w:ascii="Arial" w:eastAsia="Times New Roman" w:hAnsi="Arial" w:cs="Arial"/>
                <w:sz w:val="20"/>
                <w:szCs w:val="20"/>
              </w:rPr>
              <w:t>] [</w:t>
            </w:r>
            <w:r w:rsidRPr="00C50E89">
              <w:rPr>
                <w:rFonts w:ascii="Arial" w:eastAsia="Times New Roman" w:hAnsi="Arial" w:cs="Arial"/>
                <w:i/>
                <w:iCs/>
                <w:sz w:val="20"/>
                <w:szCs w:val="20"/>
              </w:rPr>
              <w:t>Enter</w:t>
            </w:r>
            <w:r w:rsidRPr="00C50E89">
              <w:rPr>
                <w:rFonts w:ascii="Arial" w:eastAsia="Times New Roman" w:hAnsi="Arial" w:cs="Arial"/>
                <w:sz w:val="20"/>
                <w:szCs w:val="20"/>
              </w:rPr>
              <w:t xml:space="preserve"> </w:t>
            </w:r>
            <w:r w:rsidRPr="00C50E89">
              <w:rPr>
                <w:rFonts w:ascii="Arial" w:eastAsia="Times New Roman" w:hAnsi="Arial" w:cs="Arial"/>
                <w:i/>
                <w:sz w:val="20"/>
                <w:szCs w:val="20"/>
              </w:rPr>
              <w:t>Court file number</w:t>
            </w:r>
            <w:r w:rsidRPr="00C50E89">
              <w:rPr>
                <w:rFonts w:ascii="Arial" w:eastAsia="Times New Roman" w:hAnsi="Arial" w:cs="Arial"/>
                <w:sz w:val="20"/>
                <w:szCs w:val="20"/>
              </w:rPr>
              <w:t xml:space="preserve">] be revoked. </w:t>
            </w:r>
          </w:p>
          <w:p w14:paraId="2FBEB555" w14:textId="77777777" w:rsidR="00C50E89" w:rsidRPr="00C50E89" w:rsidRDefault="00C50E89" w:rsidP="00C50E89">
            <w:pPr>
              <w:tabs>
                <w:tab w:val="left" w:pos="601"/>
              </w:tabs>
              <w:overflowPunct w:val="0"/>
              <w:autoSpaceDE w:val="0"/>
              <w:autoSpaceDN w:val="0"/>
              <w:adjustRightInd w:val="0"/>
              <w:spacing w:after="120" w:line="276" w:lineRule="auto"/>
              <w:ind w:left="720" w:right="57" w:hanging="360"/>
              <w:contextualSpacing/>
              <w:textAlignment w:val="baseline"/>
              <w:rPr>
                <w:rFonts w:ascii="Arial" w:eastAsia="Times New Roman" w:hAnsi="Arial" w:cs="Arial"/>
                <w:sz w:val="20"/>
                <w:szCs w:val="20"/>
              </w:rPr>
            </w:pPr>
            <w:r w:rsidRPr="00C50E89">
              <w:rPr>
                <w:rFonts w:ascii="Wingdings 2" w:eastAsia="Times New Roman" w:hAnsi="Wingdings 2" w:cs="Arial"/>
                <w:color w:val="000000"/>
                <w:sz w:val="20"/>
                <w:szCs w:val="20"/>
              </w:rPr>
              <w:t></w:t>
            </w:r>
            <w:r w:rsidRPr="00C50E89">
              <w:rPr>
                <w:rFonts w:ascii="Wingdings 2" w:eastAsia="Times New Roman" w:hAnsi="Wingdings 2" w:cs="Arial"/>
                <w:color w:val="000000"/>
                <w:sz w:val="20"/>
                <w:szCs w:val="20"/>
              </w:rPr>
              <w:tab/>
            </w:r>
            <w:r w:rsidRPr="00C50E89">
              <w:rPr>
                <w:rFonts w:ascii="Arial" w:eastAsia="Times New Roman" w:hAnsi="Arial" w:cs="Arial"/>
                <w:sz w:val="20"/>
                <w:szCs w:val="20"/>
              </w:rPr>
              <w:t>The restoration of the monetary amount of [</w:t>
            </w:r>
            <w:r w:rsidRPr="00C50E89">
              <w:rPr>
                <w:rFonts w:ascii="Arial" w:eastAsia="Times New Roman" w:hAnsi="Arial" w:cs="Arial"/>
                <w:i/>
                <w:iCs/>
                <w:sz w:val="20"/>
                <w:szCs w:val="20"/>
              </w:rPr>
              <w:t xml:space="preserve">Enter </w:t>
            </w:r>
            <w:r w:rsidRPr="00C50E89">
              <w:rPr>
                <w:rFonts w:ascii="Arial" w:eastAsia="Times New Roman" w:hAnsi="Arial" w:cs="Arial"/>
                <w:i/>
                <w:sz w:val="20"/>
                <w:szCs w:val="20"/>
              </w:rPr>
              <w:t>amount</w:t>
            </w:r>
            <w:r w:rsidRPr="00C50E89">
              <w:rPr>
                <w:rFonts w:ascii="Arial" w:eastAsia="Times New Roman" w:hAnsi="Arial" w:cs="Arial"/>
                <w:sz w:val="20"/>
                <w:szCs w:val="20"/>
              </w:rPr>
              <w:t xml:space="preserve">]. </w:t>
            </w:r>
          </w:p>
          <w:p w14:paraId="423F5758" w14:textId="77777777" w:rsidR="00C50E89" w:rsidRPr="00C50E89" w:rsidRDefault="00C50E89" w:rsidP="00C50E89">
            <w:pPr>
              <w:overflowPunct w:val="0"/>
              <w:autoSpaceDE w:val="0"/>
              <w:autoSpaceDN w:val="0"/>
              <w:adjustRightInd w:val="0"/>
              <w:spacing w:before="240" w:after="0" w:line="276" w:lineRule="auto"/>
              <w:ind w:right="57"/>
              <w:textAlignment w:val="baseline"/>
              <w:rPr>
                <w:rFonts w:ascii="Arial" w:eastAsia="Times New Roman" w:hAnsi="Arial" w:cs="Arial"/>
                <w:sz w:val="20"/>
                <w:szCs w:val="20"/>
              </w:rPr>
            </w:pPr>
            <w:r w:rsidRPr="00C50E89">
              <w:rPr>
                <w:rFonts w:ascii="Arial" w:eastAsia="Times New Roman" w:hAnsi="Arial" w:cs="Arial"/>
                <w:sz w:val="20"/>
                <w:szCs w:val="20"/>
              </w:rPr>
              <w:t>This Application is made on the grounds</w:t>
            </w:r>
          </w:p>
          <w:p w14:paraId="1306A02A" w14:textId="77777777" w:rsidR="00C50E89" w:rsidRPr="00C50E89" w:rsidRDefault="00C50E89" w:rsidP="00C50E89">
            <w:pPr>
              <w:overflowPunct w:val="0"/>
              <w:autoSpaceDE w:val="0"/>
              <w:autoSpaceDN w:val="0"/>
              <w:adjustRightInd w:val="0"/>
              <w:spacing w:after="0" w:line="276" w:lineRule="auto"/>
              <w:ind w:left="720" w:right="57" w:hanging="360"/>
              <w:contextualSpacing/>
              <w:textAlignment w:val="baseline"/>
              <w:rPr>
                <w:rFonts w:ascii="Arial" w:eastAsia="Times New Roman" w:hAnsi="Arial" w:cs="Arial"/>
                <w:sz w:val="20"/>
                <w:szCs w:val="20"/>
              </w:rPr>
            </w:pPr>
            <w:r w:rsidRPr="00C50E89">
              <w:rPr>
                <w:rFonts w:ascii="Wingdings 2" w:eastAsia="Times New Roman" w:hAnsi="Wingdings 2" w:cs="Arial"/>
                <w:color w:val="000000"/>
                <w:sz w:val="20"/>
                <w:szCs w:val="20"/>
              </w:rPr>
              <w:t></w:t>
            </w:r>
            <w:r w:rsidRPr="00C50E89">
              <w:rPr>
                <w:rFonts w:ascii="Wingdings 2" w:eastAsia="Times New Roman" w:hAnsi="Wingdings 2" w:cs="Arial"/>
                <w:color w:val="000000"/>
                <w:sz w:val="20"/>
                <w:szCs w:val="20"/>
              </w:rPr>
              <w:tab/>
            </w:r>
            <w:r w:rsidRPr="00C50E89">
              <w:rPr>
                <w:rFonts w:ascii="Arial" w:eastAsia="Times New Roman" w:hAnsi="Arial" w:cs="Arial"/>
                <w:sz w:val="20"/>
                <w:szCs w:val="20"/>
              </w:rPr>
              <w:t>set out in the accompanying Affidavit sworn by [</w:t>
            </w:r>
            <w:r w:rsidRPr="00C50E89">
              <w:rPr>
                <w:rFonts w:ascii="Arial" w:eastAsia="Times New Roman" w:hAnsi="Arial" w:cs="Arial"/>
                <w:i/>
                <w:iCs/>
                <w:sz w:val="20"/>
                <w:szCs w:val="20"/>
              </w:rPr>
              <w:t>full</w:t>
            </w:r>
            <w:r w:rsidRPr="00C50E89">
              <w:rPr>
                <w:rFonts w:ascii="Arial" w:eastAsia="Times New Roman" w:hAnsi="Arial" w:cs="Arial"/>
                <w:sz w:val="20"/>
                <w:szCs w:val="20"/>
              </w:rPr>
              <w:t xml:space="preserve"> </w:t>
            </w:r>
            <w:r w:rsidRPr="00C50E89">
              <w:rPr>
                <w:rFonts w:ascii="Arial" w:eastAsia="Times New Roman" w:hAnsi="Arial" w:cs="Arial"/>
                <w:i/>
                <w:sz w:val="20"/>
                <w:szCs w:val="20"/>
              </w:rPr>
              <w:t>name</w:t>
            </w:r>
            <w:r w:rsidRPr="00C50E89">
              <w:rPr>
                <w:rFonts w:ascii="Arial" w:eastAsia="Times New Roman" w:hAnsi="Arial" w:cs="Arial"/>
                <w:sz w:val="20"/>
                <w:szCs w:val="20"/>
              </w:rPr>
              <w:t>] on [</w:t>
            </w:r>
            <w:r w:rsidRPr="00C50E89">
              <w:rPr>
                <w:rFonts w:ascii="Arial" w:eastAsia="Times New Roman" w:hAnsi="Arial" w:cs="Arial"/>
                <w:i/>
                <w:iCs/>
                <w:sz w:val="20"/>
                <w:szCs w:val="20"/>
              </w:rPr>
              <w:t xml:space="preserve">Enter </w:t>
            </w:r>
            <w:r w:rsidRPr="00C50E89">
              <w:rPr>
                <w:rFonts w:ascii="Arial" w:eastAsia="Times New Roman" w:hAnsi="Arial" w:cs="Arial"/>
                <w:i/>
                <w:sz w:val="20"/>
                <w:szCs w:val="20"/>
              </w:rPr>
              <w:t>date</w:t>
            </w:r>
            <w:r w:rsidRPr="00C50E89">
              <w:rPr>
                <w:rFonts w:ascii="Arial" w:eastAsia="Times New Roman" w:hAnsi="Arial" w:cs="Arial"/>
                <w:sz w:val="20"/>
                <w:szCs w:val="20"/>
              </w:rPr>
              <w:t>].</w:t>
            </w:r>
          </w:p>
          <w:p w14:paraId="003B32E5" w14:textId="77777777" w:rsidR="00C50E89" w:rsidRPr="00C50E89" w:rsidRDefault="00C50E89" w:rsidP="00C50E89">
            <w:pPr>
              <w:overflowPunct w:val="0"/>
              <w:autoSpaceDE w:val="0"/>
              <w:autoSpaceDN w:val="0"/>
              <w:adjustRightInd w:val="0"/>
              <w:spacing w:after="0" w:line="276" w:lineRule="auto"/>
              <w:ind w:left="720" w:right="57" w:hanging="360"/>
              <w:contextualSpacing/>
              <w:textAlignment w:val="baseline"/>
              <w:rPr>
                <w:rFonts w:ascii="Arial" w:eastAsia="Times New Roman" w:hAnsi="Arial" w:cs="Arial"/>
                <w:sz w:val="20"/>
                <w:szCs w:val="20"/>
              </w:rPr>
            </w:pPr>
            <w:r w:rsidRPr="00C50E89">
              <w:rPr>
                <w:rFonts w:ascii="Wingdings 2" w:eastAsia="Times New Roman" w:hAnsi="Wingdings 2" w:cs="Arial"/>
                <w:color w:val="000000"/>
                <w:sz w:val="20"/>
                <w:szCs w:val="20"/>
              </w:rPr>
              <w:t></w:t>
            </w:r>
            <w:r w:rsidRPr="00C50E89">
              <w:rPr>
                <w:rFonts w:ascii="Wingdings 2" w:eastAsia="Times New Roman" w:hAnsi="Wingdings 2" w:cs="Arial"/>
                <w:color w:val="000000"/>
                <w:sz w:val="20"/>
                <w:szCs w:val="20"/>
              </w:rPr>
              <w:tab/>
            </w:r>
            <w:r w:rsidRPr="00C50E89">
              <w:rPr>
                <w:rFonts w:ascii="Arial" w:eastAsia="Times New Roman" w:hAnsi="Arial" w:cs="Arial"/>
                <w:sz w:val="20"/>
                <w:szCs w:val="20"/>
              </w:rPr>
              <w:t xml:space="preserve"> that: </w:t>
            </w:r>
          </w:p>
          <w:p w14:paraId="7A1C212D" w14:textId="77777777" w:rsidR="00C50E89" w:rsidRPr="00C50E89" w:rsidRDefault="00C50E89" w:rsidP="00C50E89">
            <w:pPr>
              <w:overflowPunct w:val="0"/>
              <w:autoSpaceDE w:val="0"/>
              <w:autoSpaceDN w:val="0"/>
              <w:adjustRightInd w:val="0"/>
              <w:spacing w:after="0" w:line="276" w:lineRule="auto"/>
              <w:ind w:left="567" w:right="57"/>
              <w:textAlignment w:val="baseline"/>
              <w:rPr>
                <w:rFonts w:ascii="Arial" w:eastAsia="Times New Roman" w:hAnsi="Arial" w:cs="Arial"/>
                <w:b/>
                <w:sz w:val="12"/>
                <w:szCs w:val="20"/>
              </w:rPr>
            </w:pPr>
            <w:r w:rsidRPr="00C50E89">
              <w:rPr>
                <w:rFonts w:ascii="Arial" w:eastAsia="Times New Roman" w:hAnsi="Arial" w:cs="Arial"/>
                <w:b/>
                <w:sz w:val="12"/>
                <w:szCs w:val="20"/>
              </w:rPr>
              <w:t>Enter grounds in numbered paragraphs</w:t>
            </w:r>
          </w:p>
          <w:p w14:paraId="2431BF13" w14:textId="77777777" w:rsidR="00C50E89" w:rsidRPr="00C50E89" w:rsidRDefault="00C50E89" w:rsidP="00C50E89">
            <w:pPr>
              <w:overflowPunct w:val="0"/>
              <w:autoSpaceDE w:val="0"/>
              <w:autoSpaceDN w:val="0"/>
              <w:adjustRightInd w:val="0"/>
              <w:spacing w:after="240" w:line="276" w:lineRule="auto"/>
              <w:ind w:left="1026" w:right="57" w:hanging="425"/>
              <w:textAlignment w:val="baseline"/>
              <w:rPr>
                <w:rFonts w:ascii="Arial" w:eastAsia="Times New Roman" w:hAnsi="Arial" w:cs="Arial"/>
                <w:i/>
                <w:sz w:val="20"/>
                <w:szCs w:val="20"/>
              </w:rPr>
            </w:pPr>
            <w:r w:rsidRPr="00C50E89">
              <w:rPr>
                <w:rFonts w:ascii="Arial" w:eastAsia="Times New Roman" w:hAnsi="Arial" w:cs="Arial"/>
                <w:sz w:val="20"/>
                <w:szCs w:val="20"/>
              </w:rPr>
              <w:t>1.</w:t>
            </w:r>
            <w:r w:rsidRPr="00C50E89">
              <w:rPr>
                <w:rFonts w:ascii="Arial" w:eastAsia="Times New Roman" w:hAnsi="Arial" w:cs="Arial"/>
                <w:sz w:val="20"/>
                <w:szCs w:val="20"/>
              </w:rPr>
              <w:tab/>
            </w:r>
          </w:p>
          <w:p w14:paraId="237C0A34" w14:textId="77777777" w:rsidR="00C50E89" w:rsidRPr="00C50E89" w:rsidRDefault="00C50E89" w:rsidP="00C50E89">
            <w:pPr>
              <w:overflowPunct w:val="0"/>
              <w:autoSpaceDE w:val="0"/>
              <w:autoSpaceDN w:val="0"/>
              <w:adjustRightInd w:val="0"/>
              <w:spacing w:after="0" w:line="276" w:lineRule="auto"/>
              <w:ind w:right="57"/>
              <w:textAlignment w:val="baseline"/>
              <w:rPr>
                <w:rFonts w:ascii="Arial" w:eastAsia="Times New Roman" w:hAnsi="Arial" w:cs="Arial"/>
                <w:b/>
                <w:sz w:val="12"/>
                <w:szCs w:val="18"/>
              </w:rPr>
            </w:pPr>
            <w:r w:rsidRPr="00C50E89">
              <w:rPr>
                <w:rFonts w:ascii="Arial" w:eastAsia="Times New Roman" w:hAnsi="Arial" w:cs="Arial"/>
                <w:b/>
                <w:sz w:val="12"/>
                <w:szCs w:val="18"/>
              </w:rPr>
              <w:t xml:space="preserve">Complete if applicable otherwise delete </w:t>
            </w:r>
          </w:p>
          <w:p w14:paraId="68A03F9C" w14:textId="77777777" w:rsidR="00C50E89" w:rsidRPr="00C50E89" w:rsidRDefault="00C50E89" w:rsidP="00C50E89">
            <w:pPr>
              <w:overflowPunct w:val="0"/>
              <w:autoSpaceDE w:val="0"/>
              <w:autoSpaceDN w:val="0"/>
              <w:adjustRightInd w:val="0"/>
              <w:spacing w:after="0" w:line="276" w:lineRule="auto"/>
              <w:ind w:right="57"/>
              <w:textAlignment w:val="baseline"/>
              <w:rPr>
                <w:rFonts w:ascii="Arial" w:eastAsia="Times New Roman" w:hAnsi="Arial" w:cs="Arial"/>
                <w:sz w:val="20"/>
                <w:szCs w:val="20"/>
              </w:rPr>
            </w:pPr>
            <w:r w:rsidRPr="00C50E89">
              <w:rPr>
                <w:rFonts w:ascii="Arial" w:eastAsia="Times New Roman" w:hAnsi="Arial" w:cs="Arial"/>
                <w:sz w:val="20"/>
                <w:szCs w:val="20"/>
              </w:rPr>
              <w:t xml:space="preserve">This Application is urgent on the grounds  </w:t>
            </w:r>
          </w:p>
          <w:p w14:paraId="66B531E4" w14:textId="77777777" w:rsidR="00C50E89" w:rsidRPr="00C50E89" w:rsidRDefault="00C50E89" w:rsidP="00C50E89">
            <w:pPr>
              <w:overflowPunct w:val="0"/>
              <w:autoSpaceDE w:val="0"/>
              <w:autoSpaceDN w:val="0"/>
              <w:adjustRightInd w:val="0"/>
              <w:spacing w:after="0" w:line="276" w:lineRule="auto"/>
              <w:ind w:left="720" w:right="57" w:hanging="360"/>
              <w:contextualSpacing/>
              <w:textAlignment w:val="baseline"/>
              <w:rPr>
                <w:rFonts w:ascii="Arial" w:eastAsia="Times New Roman" w:hAnsi="Arial" w:cs="Arial"/>
                <w:sz w:val="20"/>
                <w:szCs w:val="20"/>
              </w:rPr>
            </w:pPr>
            <w:r w:rsidRPr="00C50E89">
              <w:rPr>
                <w:rFonts w:ascii="Wingdings 2" w:eastAsia="Times New Roman" w:hAnsi="Wingdings 2" w:cs="Arial"/>
                <w:color w:val="000000"/>
                <w:sz w:val="20"/>
                <w:szCs w:val="20"/>
              </w:rPr>
              <w:t></w:t>
            </w:r>
            <w:r w:rsidRPr="00C50E89">
              <w:rPr>
                <w:rFonts w:ascii="Wingdings 2" w:eastAsia="Times New Roman" w:hAnsi="Wingdings 2" w:cs="Arial"/>
                <w:color w:val="000000"/>
                <w:sz w:val="20"/>
                <w:szCs w:val="20"/>
              </w:rPr>
              <w:tab/>
            </w:r>
            <w:r w:rsidRPr="00C50E89">
              <w:rPr>
                <w:rFonts w:ascii="Arial" w:eastAsia="Times New Roman" w:hAnsi="Arial" w:cs="Arial"/>
                <w:sz w:val="20"/>
                <w:szCs w:val="20"/>
              </w:rPr>
              <w:t>set out in the accompanying Affidavit sworn by [</w:t>
            </w:r>
            <w:r w:rsidRPr="00C50E89">
              <w:rPr>
                <w:rFonts w:ascii="Arial" w:eastAsia="Times New Roman" w:hAnsi="Arial" w:cs="Arial"/>
                <w:i/>
                <w:iCs/>
                <w:sz w:val="20"/>
                <w:szCs w:val="20"/>
              </w:rPr>
              <w:t xml:space="preserve">full </w:t>
            </w:r>
            <w:r w:rsidRPr="00C50E89">
              <w:rPr>
                <w:rFonts w:ascii="Arial" w:eastAsia="Times New Roman" w:hAnsi="Arial" w:cs="Arial"/>
                <w:i/>
                <w:sz w:val="20"/>
                <w:szCs w:val="20"/>
              </w:rPr>
              <w:t>name</w:t>
            </w:r>
            <w:r w:rsidRPr="00C50E89">
              <w:rPr>
                <w:rFonts w:ascii="Arial" w:eastAsia="Times New Roman" w:hAnsi="Arial" w:cs="Arial"/>
                <w:sz w:val="20"/>
                <w:szCs w:val="20"/>
              </w:rPr>
              <w:t>] on [</w:t>
            </w:r>
            <w:r w:rsidRPr="00C50E89">
              <w:rPr>
                <w:rFonts w:ascii="Arial" w:eastAsia="Times New Roman" w:hAnsi="Arial" w:cs="Arial"/>
                <w:i/>
                <w:sz w:val="20"/>
                <w:szCs w:val="20"/>
              </w:rPr>
              <w:t>date</w:t>
            </w:r>
            <w:r w:rsidRPr="00C50E89">
              <w:rPr>
                <w:rFonts w:ascii="Arial" w:eastAsia="Times New Roman" w:hAnsi="Arial" w:cs="Arial"/>
                <w:sz w:val="20"/>
                <w:szCs w:val="20"/>
              </w:rPr>
              <w:t>].</w:t>
            </w:r>
          </w:p>
          <w:p w14:paraId="5047D916" w14:textId="77777777" w:rsidR="00C50E89" w:rsidRPr="00C50E89" w:rsidRDefault="00C50E89" w:rsidP="00C50E89">
            <w:pPr>
              <w:overflowPunct w:val="0"/>
              <w:autoSpaceDE w:val="0"/>
              <w:autoSpaceDN w:val="0"/>
              <w:adjustRightInd w:val="0"/>
              <w:spacing w:after="0" w:line="276" w:lineRule="auto"/>
              <w:ind w:left="720" w:right="57" w:hanging="360"/>
              <w:contextualSpacing/>
              <w:textAlignment w:val="baseline"/>
              <w:rPr>
                <w:rFonts w:ascii="Arial" w:eastAsia="Times New Roman" w:hAnsi="Arial" w:cs="Arial"/>
                <w:sz w:val="20"/>
                <w:szCs w:val="20"/>
              </w:rPr>
            </w:pPr>
            <w:r w:rsidRPr="00C50E89">
              <w:rPr>
                <w:rFonts w:ascii="Wingdings 2" w:eastAsia="Times New Roman" w:hAnsi="Wingdings 2" w:cs="Arial"/>
                <w:color w:val="000000"/>
                <w:sz w:val="20"/>
                <w:szCs w:val="20"/>
              </w:rPr>
              <w:t></w:t>
            </w:r>
            <w:r w:rsidRPr="00C50E89">
              <w:rPr>
                <w:rFonts w:ascii="Wingdings 2" w:eastAsia="Times New Roman" w:hAnsi="Wingdings 2" w:cs="Arial"/>
                <w:color w:val="000000"/>
                <w:sz w:val="20"/>
                <w:szCs w:val="20"/>
              </w:rPr>
              <w:tab/>
            </w:r>
            <w:r w:rsidRPr="00C50E89">
              <w:rPr>
                <w:rFonts w:ascii="Arial" w:eastAsia="Times New Roman" w:hAnsi="Arial" w:cs="Arial"/>
                <w:sz w:val="20"/>
                <w:szCs w:val="20"/>
              </w:rPr>
              <w:t xml:space="preserve">that: </w:t>
            </w:r>
          </w:p>
          <w:p w14:paraId="6F5FF1FD" w14:textId="77777777" w:rsidR="00C50E89" w:rsidRPr="00C50E89" w:rsidRDefault="00C50E89" w:rsidP="00C50E89">
            <w:pPr>
              <w:overflowPunct w:val="0"/>
              <w:autoSpaceDE w:val="0"/>
              <w:autoSpaceDN w:val="0"/>
              <w:adjustRightInd w:val="0"/>
              <w:spacing w:after="0" w:line="276" w:lineRule="auto"/>
              <w:ind w:left="567" w:right="57"/>
              <w:textAlignment w:val="baseline"/>
              <w:rPr>
                <w:rFonts w:ascii="Arial" w:eastAsia="Times New Roman" w:hAnsi="Arial" w:cs="Arial"/>
                <w:b/>
                <w:sz w:val="12"/>
                <w:szCs w:val="20"/>
              </w:rPr>
            </w:pPr>
            <w:r w:rsidRPr="00C50E89">
              <w:rPr>
                <w:rFonts w:ascii="Arial" w:eastAsia="Times New Roman" w:hAnsi="Arial" w:cs="Arial"/>
                <w:b/>
                <w:sz w:val="12"/>
                <w:szCs w:val="20"/>
              </w:rPr>
              <w:t>Enter grounds in numbered paragraphs</w:t>
            </w:r>
          </w:p>
          <w:p w14:paraId="4ED35E50" w14:textId="77777777" w:rsidR="00C50E89" w:rsidRPr="00C50E89" w:rsidRDefault="00C50E89" w:rsidP="00C50E89">
            <w:pPr>
              <w:overflowPunct w:val="0"/>
              <w:autoSpaceDE w:val="0"/>
              <w:autoSpaceDN w:val="0"/>
              <w:adjustRightInd w:val="0"/>
              <w:spacing w:after="240" w:line="276" w:lineRule="auto"/>
              <w:ind w:left="1080" w:right="57" w:hanging="360"/>
              <w:textAlignment w:val="baseline"/>
              <w:rPr>
                <w:rFonts w:ascii="Arial" w:eastAsia="Times New Roman" w:hAnsi="Arial" w:cs="Arial"/>
                <w:sz w:val="20"/>
                <w:szCs w:val="20"/>
              </w:rPr>
            </w:pPr>
            <w:r w:rsidRPr="00C50E89">
              <w:rPr>
                <w:rFonts w:ascii="Arial" w:eastAsia="Times New Roman" w:hAnsi="Arial" w:cs="Arial"/>
                <w:sz w:val="20"/>
                <w:szCs w:val="20"/>
              </w:rPr>
              <w:t>1.</w:t>
            </w:r>
            <w:r w:rsidRPr="00C50E89">
              <w:rPr>
                <w:rFonts w:ascii="Arial" w:eastAsia="Times New Roman" w:hAnsi="Arial" w:cs="Arial"/>
                <w:sz w:val="20"/>
                <w:szCs w:val="20"/>
              </w:rPr>
              <w:tab/>
            </w:r>
          </w:p>
          <w:p w14:paraId="1DD5F004" w14:textId="77777777" w:rsidR="00C50E89" w:rsidRPr="00C50E89" w:rsidRDefault="00C50E89" w:rsidP="00C50E89">
            <w:pPr>
              <w:overflowPunct w:val="0"/>
              <w:autoSpaceDE w:val="0"/>
              <w:autoSpaceDN w:val="0"/>
              <w:adjustRightInd w:val="0"/>
              <w:spacing w:after="0" w:line="276" w:lineRule="auto"/>
              <w:ind w:right="57"/>
              <w:textAlignment w:val="baseline"/>
              <w:rPr>
                <w:rFonts w:ascii="Arial" w:eastAsia="Times New Roman" w:hAnsi="Arial" w:cs="Arial"/>
                <w:b/>
                <w:sz w:val="12"/>
                <w:szCs w:val="18"/>
              </w:rPr>
            </w:pPr>
            <w:r w:rsidRPr="00C50E89">
              <w:rPr>
                <w:rFonts w:ascii="Arial" w:eastAsia="Times New Roman" w:hAnsi="Arial" w:cs="Arial"/>
                <w:b/>
                <w:sz w:val="12"/>
                <w:szCs w:val="18"/>
              </w:rPr>
              <w:t>Complete if applicable otherwise delete</w:t>
            </w:r>
          </w:p>
          <w:p w14:paraId="336591D6" w14:textId="77777777" w:rsidR="00C50E89" w:rsidRPr="00C50E89" w:rsidRDefault="00C50E89" w:rsidP="00C50E89">
            <w:pPr>
              <w:overflowPunct w:val="0"/>
              <w:autoSpaceDE w:val="0"/>
              <w:autoSpaceDN w:val="0"/>
              <w:adjustRightInd w:val="0"/>
              <w:spacing w:after="120" w:line="276" w:lineRule="auto"/>
              <w:ind w:right="57"/>
              <w:textAlignment w:val="baseline"/>
              <w:rPr>
                <w:rFonts w:ascii="Arial" w:eastAsia="Times New Roman" w:hAnsi="Arial" w:cs="Arial"/>
                <w:sz w:val="20"/>
                <w:szCs w:val="20"/>
              </w:rPr>
            </w:pPr>
            <w:r w:rsidRPr="00C50E89">
              <w:rPr>
                <w:rFonts w:ascii="Arial" w:eastAsia="Times New Roman" w:hAnsi="Arial" w:cs="Arial"/>
                <w:sz w:val="20"/>
                <w:szCs w:val="20"/>
              </w:rPr>
              <w:t>This Application is made</w:t>
            </w:r>
            <w:r w:rsidRPr="00C50E89">
              <w:rPr>
                <w:rFonts w:ascii="Arial" w:eastAsia="Times New Roman" w:hAnsi="Arial" w:cs="Arial"/>
                <w:sz w:val="20"/>
                <w:szCs w:val="20"/>
                <w:lang w:val="en-US"/>
              </w:rPr>
              <w:tab/>
            </w:r>
            <w:r w:rsidRPr="00C50E89">
              <w:rPr>
                <w:rFonts w:ascii="Arial" w:eastAsia="Times New Roman" w:hAnsi="Arial" w:cs="Arial"/>
                <w:sz w:val="20"/>
                <w:szCs w:val="20"/>
              </w:rPr>
              <w:t>with the consent of the [</w:t>
            </w:r>
            <w:r w:rsidRPr="00C50E89">
              <w:rPr>
                <w:rFonts w:ascii="Arial" w:eastAsia="Times New Roman" w:hAnsi="Arial" w:cs="Arial"/>
                <w:i/>
                <w:iCs/>
                <w:sz w:val="20"/>
                <w:szCs w:val="20"/>
              </w:rPr>
              <w:t xml:space="preserve">Enter </w:t>
            </w:r>
            <w:r w:rsidRPr="00C50E89">
              <w:rPr>
                <w:rFonts w:ascii="Arial" w:eastAsia="Times New Roman" w:hAnsi="Arial" w:cs="Arial"/>
                <w:i/>
                <w:sz w:val="20"/>
                <w:szCs w:val="20"/>
              </w:rPr>
              <w:t>party title</w:t>
            </w:r>
            <w:r w:rsidRPr="00C50E89">
              <w:rPr>
                <w:rFonts w:ascii="Arial" w:eastAsia="Times New Roman" w:hAnsi="Arial" w:cs="Arial"/>
                <w:sz w:val="20"/>
                <w:szCs w:val="20"/>
              </w:rPr>
              <w:t xml:space="preserve">] </w:t>
            </w:r>
            <w:r w:rsidRPr="00C50E89">
              <w:rPr>
                <w:rFonts w:ascii="Arial" w:eastAsia="Times New Roman" w:hAnsi="Arial" w:cs="Arial"/>
                <w:iCs/>
                <w:sz w:val="20"/>
                <w:szCs w:val="20"/>
              </w:rPr>
              <w:t>[</w:t>
            </w:r>
            <w:r w:rsidRPr="00C50E89">
              <w:rPr>
                <w:rFonts w:ascii="Arial" w:eastAsia="Times New Roman" w:hAnsi="Arial" w:cs="Arial"/>
                <w:i/>
                <w:iCs/>
                <w:sz w:val="20"/>
                <w:szCs w:val="20"/>
              </w:rPr>
              <w:t>full name</w:t>
            </w:r>
            <w:r w:rsidRPr="00C50E89">
              <w:rPr>
                <w:rFonts w:ascii="Arial" w:eastAsia="Times New Roman" w:hAnsi="Arial" w:cs="Arial"/>
                <w:iCs/>
                <w:sz w:val="20"/>
                <w:szCs w:val="20"/>
              </w:rPr>
              <w:t xml:space="preserve">] </w:t>
            </w:r>
            <w:r w:rsidRPr="00C50E89">
              <w:rPr>
                <w:rFonts w:ascii="Arial" w:eastAsia="Times New Roman" w:hAnsi="Arial" w:cs="Arial"/>
                <w:sz w:val="20"/>
                <w:szCs w:val="20"/>
              </w:rPr>
              <w:t>as evidenced by [</w:t>
            </w:r>
            <w:r w:rsidRPr="00C50E89">
              <w:rPr>
                <w:rFonts w:ascii="Arial" w:eastAsia="Times New Roman" w:hAnsi="Arial" w:cs="Arial"/>
                <w:i/>
                <w:iCs/>
                <w:sz w:val="20"/>
                <w:szCs w:val="20"/>
              </w:rPr>
              <w:t>Enter</w:t>
            </w:r>
            <w:r w:rsidRPr="00C50E89">
              <w:rPr>
                <w:rFonts w:ascii="Arial" w:eastAsia="Times New Roman" w:hAnsi="Arial" w:cs="Arial"/>
                <w:sz w:val="20"/>
                <w:szCs w:val="20"/>
              </w:rPr>
              <w:t xml:space="preserve"> </w:t>
            </w:r>
            <w:r w:rsidRPr="00C50E89">
              <w:rPr>
                <w:rFonts w:ascii="Arial" w:eastAsia="Times New Roman" w:hAnsi="Arial" w:cs="Arial"/>
                <w:i/>
                <w:sz w:val="20"/>
                <w:szCs w:val="20"/>
              </w:rPr>
              <w:t>evidence</w:t>
            </w:r>
            <w:r w:rsidRPr="00C50E89">
              <w:rPr>
                <w:rFonts w:ascii="Arial" w:eastAsia="Times New Roman" w:hAnsi="Arial" w:cs="Arial"/>
                <w:sz w:val="20"/>
                <w:szCs w:val="20"/>
              </w:rPr>
              <w:t>]</w:t>
            </w:r>
            <w:r w:rsidRPr="00C50E89">
              <w:rPr>
                <w:rFonts w:ascii="Arial" w:eastAsia="Times New Roman" w:hAnsi="Arial" w:cs="Arial"/>
                <w:i/>
                <w:sz w:val="20"/>
                <w:szCs w:val="20"/>
              </w:rPr>
              <w:t xml:space="preserve"> </w:t>
            </w:r>
            <w:r w:rsidRPr="00C50E89">
              <w:rPr>
                <w:rFonts w:ascii="Arial" w:eastAsia="Times New Roman" w:hAnsi="Arial" w:cs="Arial"/>
                <w:b/>
                <w:sz w:val="12"/>
                <w:szCs w:val="18"/>
              </w:rPr>
              <w:t>eg letter or email from party’s solicitor</w:t>
            </w:r>
            <w:r w:rsidRPr="00C50E89">
              <w:rPr>
                <w:rFonts w:ascii="Arial" w:eastAsia="Times New Roman" w:hAnsi="Arial" w:cs="Arial"/>
                <w:sz w:val="12"/>
                <w:szCs w:val="18"/>
              </w:rPr>
              <w:t xml:space="preserve"> </w:t>
            </w:r>
            <w:r w:rsidRPr="00C50E89">
              <w:rPr>
                <w:rFonts w:ascii="Arial" w:eastAsia="Times New Roman" w:hAnsi="Arial" w:cs="Arial"/>
                <w:b/>
                <w:sz w:val="12"/>
                <w:szCs w:val="18"/>
              </w:rPr>
              <w:t>provision for multiple</w:t>
            </w:r>
          </w:p>
        </w:tc>
      </w:tr>
    </w:tbl>
    <w:p w14:paraId="280EC13D" w14:textId="77777777" w:rsidR="00C50E89" w:rsidRPr="00C50E89" w:rsidRDefault="00C50E89" w:rsidP="00C50E89">
      <w:pPr>
        <w:tabs>
          <w:tab w:val="left" w:pos="1134"/>
          <w:tab w:val="left" w:pos="2342"/>
          <w:tab w:val="left" w:pos="4536"/>
          <w:tab w:val="right" w:pos="8789"/>
        </w:tabs>
        <w:overflowPunct w:val="0"/>
        <w:autoSpaceDE w:val="0"/>
        <w:autoSpaceDN w:val="0"/>
        <w:adjustRightInd w:val="0"/>
        <w:spacing w:before="240" w:after="0" w:line="240" w:lineRule="auto"/>
        <w:textAlignment w:val="baseline"/>
        <w:rPr>
          <w:rFonts w:ascii="Arial" w:eastAsia="Times New Roman" w:hAnsi="Arial" w:cs="Arial"/>
          <w:bCs/>
          <w:sz w:val="12"/>
          <w:szCs w:val="20"/>
        </w:rPr>
      </w:pPr>
    </w:p>
    <w:p w14:paraId="591804D2" w14:textId="77777777" w:rsidR="00C50E89" w:rsidRPr="00C50E89" w:rsidRDefault="00C50E89" w:rsidP="00C50E89">
      <w:pPr>
        <w:spacing w:after="0" w:line="240" w:lineRule="auto"/>
        <w:jc w:val="left"/>
        <w:rPr>
          <w:rFonts w:ascii="Arial" w:eastAsia="Times New Roman" w:hAnsi="Arial" w:cs="Arial"/>
          <w:bCs/>
          <w:sz w:val="12"/>
          <w:szCs w:val="20"/>
        </w:rPr>
      </w:pPr>
      <w:r w:rsidRPr="00C50E89">
        <w:rPr>
          <w:rFonts w:ascii="Arial" w:eastAsia="Times New Roman" w:hAnsi="Arial" w:cs="Arial"/>
          <w:bCs/>
          <w:sz w:val="12"/>
          <w:szCs w:val="20"/>
        </w:rPr>
        <w:br w:type="page"/>
      </w:r>
    </w:p>
    <w:tbl>
      <w:tblPr>
        <w:tblStyle w:val="TableGrid38"/>
        <w:tblW w:w="5000" w:type="pct"/>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Look w:val="04A0" w:firstRow="1" w:lastRow="0" w:firstColumn="1" w:lastColumn="0" w:noHBand="0" w:noVBand="1"/>
      </w:tblPr>
      <w:tblGrid>
        <w:gridCol w:w="9348"/>
      </w:tblGrid>
      <w:tr w:rsidR="00C50E89" w:rsidRPr="00C50E89" w14:paraId="04920B45" w14:textId="77777777" w:rsidTr="004C6810">
        <w:tc>
          <w:tcPr>
            <w:tcW w:w="5000" w:type="pct"/>
            <w:tcBorders>
              <w:top w:val="single" w:sz="2" w:space="0" w:color="auto"/>
              <w:left w:val="single" w:sz="2" w:space="0" w:color="auto"/>
              <w:bottom w:val="single" w:sz="2" w:space="0" w:color="auto"/>
              <w:right w:val="single" w:sz="2" w:space="0" w:color="auto"/>
            </w:tcBorders>
          </w:tcPr>
          <w:p w14:paraId="097DC6F5" w14:textId="77777777" w:rsidR="00C50E89" w:rsidRPr="00C50E89" w:rsidRDefault="00C50E89" w:rsidP="00C50E89">
            <w:pPr>
              <w:overflowPunct w:val="0"/>
              <w:autoSpaceDE w:val="0"/>
              <w:autoSpaceDN w:val="0"/>
              <w:adjustRightInd w:val="0"/>
              <w:spacing w:before="240" w:after="120" w:line="240" w:lineRule="auto"/>
              <w:jc w:val="left"/>
              <w:textAlignment w:val="baseline"/>
              <w:rPr>
                <w:rFonts w:ascii="Arial" w:hAnsi="Arial" w:cs="Arial"/>
                <w:b/>
                <w:sz w:val="20"/>
                <w:szCs w:val="20"/>
              </w:rPr>
            </w:pPr>
            <w:r w:rsidRPr="00C50E89">
              <w:rPr>
                <w:rFonts w:ascii="Arial" w:hAnsi="Arial" w:cs="Arial"/>
                <w:b/>
                <w:sz w:val="20"/>
                <w:szCs w:val="20"/>
              </w:rPr>
              <w:lastRenderedPageBreak/>
              <w:t>To the Respondent: WARNING</w:t>
            </w:r>
          </w:p>
          <w:p w14:paraId="3946503D" w14:textId="77777777" w:rsidR="00C50E89" w:rsidRPr="00C50E89" w:rsidRDefault="00C50E89" w:rsidP="00C50E89">
            <w:pPr>
              <w:overflowPunct w:val="0"/>
              <w:autoSpaceDE w:val="0"/>
              <w:autoSpaceDN w:val="0"/>
              <w:adjustRightInd w:val="0"/>
              <w:spacing w:before="120" w:after="0" w:line="276" w:lineRule="auto"/>
              <w:jc w:val="left"/>
              <w:textAlignment w:val="baseline"/>
              <w:rPr>
                <w:rFonts w:ascii="Arial" w:hAnsi="Arial" w:cs="Arial"/>
                <w:sz w:val="20"/>
                <w:szCs w:val="20"/>
              </w:rPr>
            </w:pPr>
            <w:r w:rsidRPr="00C50E89">
              <w:rPr>
                <w:rFonts w:ascii="Arial" w:hAnsi="Arial" w:cs="Arial"/>
                <w:sz w:val="20"/>
                <w:szCs w:val="20"/>
              </w:rPr>
              <w:t>This Application will be considered at the hearing at the date and time set out at the top of this document.</w:t>
            </w:r>
          </w:p>
          <w:p w14:paraId="59810694" w14:textId="77777777" w:rsidR="00C50E89" w:rsidRPr="00C50E89" w:rsidRDefault="00C50E89" w:rsidP="00C50E89">
            <w:pPr>
              <w:overflowPunct w:val="0"/>
              <w:autoSpaceDE w:val="0"/>
              <w:autoSpaceDN w:val="0"/>
              <w:adjustRightInd w:val="0"/>
              <w:spacing w:before="120" w:after="0" w:line="276" w:lineRule="auto"/>
              <w:jc w:val="left"/>
              <w:textAlignment w:val="baseline"/>
              <w:rPr>
                <w:rFonts w:ascii="Arial" w:hAnsi="Arial" w:cs="Arial"/>
                <w:sz w:val="20"/>
                <w:szCs w:val="20"/>
              </w:rPr>
            </w:pPr>
            <w:r w:rsidRPr="00C50E89">
              <w:rPr>
                <w:rFonts w:ascii="Arial" w:hAnsi="Arial" w:cs="Arial"/>
                <w:sz w:val="20"/>
                <w:szCs w:val="20"/>
              </w:rPr>
              <w:t>If you wish to oppose the Application or make submissions about it:</w:t>
            </w:r>
          </w:p>
          <w:p w14:paraId="45E6547A" w14:textId="77777777" w:rsidR="00C50E89" w:rsidRPr="00C50E89" w:rsidRDefault="00C50E89" w:rsidP="00C50E89">
            <w:pPr>
              <w:overflowPunct w:val="0"/>
              <w:autoSpaceDE w:val="0"/>
              <w:autoSpaceDN w:val="0"/>
              <w:adjustRightInd w:val="0"/>
              <w:spacing w:after="0" w:line="276" w:lineRule="auto"/>
              <w:ind w:left="363" w:hanging="360"/>
              <w:contextualSpacing/>
              <w:textAlignment w:val="baseline"/>
              <w:rPr>
                <w:rFonts w:ascii="Arial" w:hAnsi="Arial" w:cs="Arial"/>
                <w:i/>
                <w:sz w:val="20"/>
                <w:szCs w:val="20"/>
              </w:rPr>
            </w:pPr>
            <w:r w:rsidRPr="00C50E89">
              <w:rPr>
                <w:rFonts w:ascii="Symbol" w:hAnsi="Symbol" w:cs="Arial"/>
                <w:sz w:val="20"/>
                <w:szCs w:val="20"/>
              </w:rPr>
              <w:t></w:t>
            </w:r>
            <w:r w:rsidRPr="00C50E89">
              <w:rPr>
                <w:rFonts w:ascii="Symbol" w:hAnsi="Symbol" w:cs="Arial"/>
                <w:sz w:val="20"/>
                <w:szCs w:val="20"/>
              </w:rPr>
              <w:tab/>
            </w:r>
            <w:r w:rsidRPr="00C50E89">
              <w:rPr>
                <w:rFonts w:ascii="Arial" w:hAnsi="Arial" w:cs="Arial"/>
                <w:sz w:val="20"/>
                <w:szCs w:val="20"/>
              </w:rPr>
              <w:t>you must attend the hearing; and</w:t>
            </w:r>
          </w:p>
          <w:p w14:paraId="304397B3" w14:textId="77777777" w:rsidR="00C50E89" w:rsidRPr="00C50E89" w:rsidRDefault="00C50E89" w:rsidP="00C50E89">
            <w:pPr>
              <w:overflowPunct w:val="0"/>
              <w:autoSpaceDE w:val="0"/>
              <w:autoSpaceDN w:val="0"/>
              <w:adjustRightInd w:val="0"/>
              <w:spacing w:before="120" w:after="0" w:line="276" w:lineRule="auto"/>
              <w:ind w:left="363" w:hanging="360"/>
              <w:contextualSpacing/>
              <w:textAlignment w:val="baseline"/>
              <w:rPr>
                <w:rFonts w:ascii="Arial" w:hAnsi="Arial" w:cs="Arial"/>
                <w:sz w:val="20"/>
                <w:szCs w:val="20"/>
              </w:rPr>
            </w:pPr>
            <w:r w:rsidRPr="00C50E89">
              <w:rPr>
                <w:rFonts w:ascii="Symbol" w:hAnsi="Symbol" w:cs="Arial"/>
                <w:sz w:val="20"/>
                <w:szCs w:val="20"/>
              </w:rPr>
              <w:t></w:t>
            </w:r>
            <w:r w:rsidRPr="00C50E89">
              <w:rPr>
                <w:rFonts w:ascii="Symbol" w:hAnsi="Symbol" w:cs="Arial"/>
                <w:sz w:val="20"/>
                <w:szCs w:val="20"/>
              </w:rPr>
              <w:tab/>
            </w:r>
            <w:r w:rsidRPr="00C50E89">
              <w:rPr>
                <w:rFonts w:ascii="Arial" w:hAnsi="Arial" w:cs="Arial"/>
                <w:sz w:val="20"/>
                <w:szCs w:val="20"/>
              </w:rPr>
              <w:t>if you wish to rely on any facts in addition to or contrary to those relied on by the party seeking the orders, you must file and serve on all parties an Affidavit within14 days after service of the Application.</w:t>
            </w:r>
          </w:p>
          <w:p w14:paraId="2C1F7D87" w14:textId="77777777" w:rsidR="00C50E89" w:rsidRPr="00C50E89" w:rsidRDefault="00C50E89" w:rsidP="00C50E89">
            <w:pPr>
              <w:overflowPunct w:val="0"/>
              <w:autoSpaceDE w:val="0"/>
              <w:autoSpaceDN w:val="0"/>
              <w:adjustRightInd w:val="0"/>
              <w:spacing w:before="120" w:after="120" w:line="276" w:lineRule="auto"/>
              <w:jc w:val="left"/>
              <w:textAlignment w:val="baseline"/>
              <w:rPr>
                <w:rFonts w:ascii="Arial" w:hAnsi="Arial" w:cs="Arial"/>
                <w:sz w:val="20"/>
                <w:szCs w:val="20"/>
              </w:rPr>
            </w:pPr>
            <w:r w:rsidRPr="00C50E89">
              <w:rPr>
                <w:rFonts w:ascii="Arial" w:hAnsi="Arial" w:cs="Arial"/>
                <w:sz w:val="20"/>
                <w:szCs w:val="20"/>
              </w:rPr>
              <w:t xml:space="preserve">If you do not do so, the Court may proceed </w:t>
            </w:r>
            <w:r w:rsidRPr="00C50E89">
              <w:rPr>
                <w:rFonts w:ascii="Arial" w:hAnsi="Arial" w:cs="Arial"/>
                <w:b/>
                <w:sz w:val="20"/>
                <w:szCs w:val="20"/>
              </w:rPr>
              <w:t>in your absence</w:t>
            </w:r>
            <w:r w:rsidRPr="00C50E89">
              <w:rPr>
                <w:rFonts w:ascii="Arial" w:hAnsi="Arial" w:cs="Arial"/>
                <w:sz w:val="20"/>
                <w:szCs w:val="20"/>
              </w:rPr>
              <w:t xml:space="preserve"> and </w:t>
            </w:r>
            <w:r w:rsidRPr="00C50E89">
              <w:rPr>
                <w:rFonts w:ascii="Arial" w:hAnsi="Arial" w:cs="Arial"/>
                <w:b/>
                <w:sz w:val="20"/>
                <w:szCs w:val="20"/>
              </w:rPr>
              <w:t xml:space="preserve">orders may be made against you </w:t>
            </w:r>
            <w:r w:rsidRPr="00C50E89">
              <w:rPr>
                <w:rFonts w:ascii="Arial" w:hAnsi="Arial" w:cs="Arial"/>
                <w:sz w:val="20"/>
                <w:szCs w:val="20"/>
              </w:rPr>
              <w:t>without further warning.</w:t>
            </w:r>
          </w:p>
          <w:p w14:paraId="4F1F732B" w14:textId="77777777" w:rsidR="00C50E89" w:rsidRPr="00C50E89" w:rsidRDefault="00C50E89" w:rsidP="00C50E89">
            <w:pPr>
              <w:overflowPunct w:val="0"/>
              <w:autoSpaceDE w:val="0"/>
              <w:autoSpaceDN w:val="0"/>
              <w:adjustRightInd w:val="0"/>
              <w:spacing w:before="120" w:after="120" w:line="276" w:lineRule="auto"/>
              <w:jc w:val="left"/>
              <w:textAlignment w:val="baseline"/>
              <w:rPr>
                <w:rFonts w:ascii="Arial" w:hAnsi="Arial" w:cs="Arial"/>
                <w:sz w:val="20"/>
                <w:szCs w:val="20"/>
              </w:rPr>
            </w:pPr>
            <w:r w:rsidRPr="00C50E89">
              <w:rPr>
                <w:rFonts w:ascii="Arial" w:hAnsi="Arial" w:cs="Arial"/>
                <w:sz w:val="20"/>
                <w:szCs w:val="20"/>
              </w:rPr>
              <w:t xml:space="preserve">For instructions on how to obtain access to the file, visit https://courtsa.courts.sa.gov.au/?g=node/482  </w:t>
            </w:r>
          </w:p>
        </w:tc>
      </w:tr>
    </w:tbl>
    <w:p w14:paraId="71C716F4" w14:textId="77777777" w:rsidR="00C50E89" w:rsidRPr="00C50E89" w:rsidRDefault="00C50E89" w:rsidP="00C50E89">
      <w:pPr>
        <w:tabs>
          <w:tab w:val="left" w:pos="1134"/>
          <w:tab w:val="left" w:pos="2342"/>
          <w:tab w:val="left" w:pos="4536"/>
          <w:tab w:val="right" w:pos="8789"/>
        </w:tabs>
        <w:overflowPunct w:val="0"/>
        <w:autoSpaceDE w:val="0"/>
        <w:autoSpaceDN w:val="0"/>
        <w:adjustRightInd w:val="0"/>
        <w:spacing w:before="240" w:after="0" w:line="240" w:lineRule="auto"/>
        <w:textAlignment w:val="baseline"/>
        <w:rPr>
          <w:rFonts w:ascii="Arial" w:eastAsia="Times New Roman" w:hAnsi="Arial" w:cs="Arial"/>
          <w:bCs/>
          <w:sz w:val="12"/>
          <w:szCs w:val="20"/>
        </w:rPr>
      </w:pPr>
    </w:p>
    <w:tbl>
      <w:tblPr>
        <w:tblStyle w:val="TableGrid38"/>
        <w:tblW w:w="0" w:type="auto"/>
        <w:tblLook w:val="04A0" w:firstRow="1" w:lastRow="0" w:firstColumn="1" w:lastColumn="0" w:noHBand="0" w:noVBand="1"/>
      </w:tblPr>
      <w:tblGrid>
        <w:gridCol w:w="9344"/>
      </w:tblGrid>
      <w:tr w:rsidR="00C50E89" w:rsidRPr="00C50E89" w14:paraId="3E74F78E" w14:textId="77777777" w:rsidTr="004C6810">
        <w:tc>
          <w:tcPr>
            <w:tcW w:w="10457" w:type="dxa"/>
          </w:tcPr>
          <w:p w14:paraId="7DC87404" w14:textId="77777777" w:rsidR="00C50E89" w:rsidRPr="00C50E89" w:rsidRDefault="00C50E89" w:rsidP="00C50E89">
            <w:pPr>
              <w:overflowPunct w:val="0"/>
              <w:autoSpaceDE w:val="0"/>
              <w:autoSpaceDN w:val="0"/>
              <w:adjustRightInd w:val="0"/>
              <w:spacing w:before="240" w:after="120" w:line="276" w:lineRule="auto"/>
              <w:jc w:val="left"/>
              <w:textAlignment w:val="baseline"/>
              <w:rPr>
                <w:rFonts w:ascii="Arial" w:hAnsi="Arial" w:cs="Arial"/>
                <w:b/>
                <w:sz w:val="20"/>
                <w:szCs w:val="20"/>
              </w:rPr>
            </w:pPr>
            <w:r w:rsidRPr="00C50E89">
              <w:rPr>
                <w:rFonts w:ascii="Arial" w:hAnsi="Arial" w:cs="Arial"/>
                <w:b/>
                <w:sz w:val="20"/>
                <w:szCs w:val="20"/>
              </w:rPr>
              <w:t>Service</w:t>
            </w:r>
          </w:p>
          <w:p w14:paraId="0E17B484" w14:textId="77777777" w:rsidR="00C50E89" w:rsidRPr="00C50E89" w:rsidRDefault="00C50E89" w:rsidP="00C50E89">
            <w:pPr>
              <w:overflowPunct w:val="0"/>
              <w:autoSpaceDE w:val="0"/>
              <w:autoSpaceDN w:val="0"/>
              <w:adjustRightInd w:val="0"/>
              <w:spacing w:after="120" w:line="276" w:lineRule="auto"/>
              <w:textAlignment w:val="baseline"/>
              <w:rPr>
                <w:rFonts w:ascii="Arial" w:hAnsi="Arial" w:cs="Arial"/>
                <w:sz w:val="20"/>
                <w:szCs w:val="20"/>
              </w:rPr>
            </w:pPr>
            <w:r w:rsidRPr="00C50E89">
              <w:rPr>
                <w:rFonts w:ascii="Arial" w:hAnsi="Arial" w:cs="Arial"/>
                <w:sz w:val="20"/>
                <w:szCs w:val="20"/>
              </w:rPr>
              <w:t>The party filing this document is required to serve it on all other parties in accordance with the Rules of Court.</w:t>
            </w:r>
          </w:p>
        </w:tc>
      </w:tr>
    </w:tbl>
    <w:p w14:paraId="2849E6FE" w14:textId="77777777" w:rsidR="00C50E89" w:rsidRPr="00C50E89" w:rsidRDefault="00C50E89" w:rsidP="00C50E89">
      <w:pPr>
        <w:tabs>
          <w:tab w:val="left" w:pos="1134"/>
          <w:tab w:val="left" w:pos="2342"/>
          <w:tab w:val="left" w:pos="4536"/>
          <w:tab w:val="right" w:pos="8789"/>
        </w:tabs>
        <w:overflowPunct w:val="0"/>
        <w:autoSpaceDE w:val="0"/>
        <w:autoSpaceDN w:val="0"/>
        <w:adjustRightInd w:val="0"/>
        <w:spacing w:before="240" w:after="0" w:line="276" w:lineRule="auto"/>
        <w:textAlignment w:val="baseline"/>
        <w:rPr>
          <w:rFonts w:ascii="Arial" w:eastAsia="Times New Roman" w:hAnsi="Arial" w:cs="Arial"/>
          <w:bCs/>
          <w:sz w:val="12"/>
          <w:szCs w:val="20"/>
        </w:rPr>
      </w:pPr>
    </w:p>
    <w:tbl>
      <w:tblPr>
        <w:tblStyle w:val="TableGrid38"/>
        <w:tblW w:w="0" w:type="auto"/>
        <w:tblBorders>
          <w:insideH w:val="none" w:sz="0" w:space="0" w:color="auto"/>
          <w:insideV w:val="none" w:sz="0" w:space="0" w:color="auto"/>
        </w:tblBorders>
        <w:tblLook w:val="04A0" w:firstRow="1" w:lastRow="0" w:firstColumn="1" w:lastColumn="0" w:noHBand="0" w:noVBand="1"/>
      </w:tblPr>
      <w:tblGrid>
        <w:gridCol w:w="9344"/>
      </w:tblGrid>
      <w:tr w:rsidR="00C50E89" w:rsidRPr="00C50E89" w14:paraId="76272380" w14:textId="77777777" w:rsidTr="004C6810">
        <w:trPr>
          <w:trHeight w:val="139"/>
        </w:trPr>
        <w:tc>
          <w:tcPr>
            <w:tcW w:w="10457" w:type="dxa"/>
          </w:tcPr>
          <w:p w14:paraId="362F6109" w14:textId="77777777" w:rsidR="00C50E89" w:rsidRPr="00C50E89" w:rsidRDefault="00C50E89" w:rsidP="00C50E89">
            <w:pPr>
              <w:spacing w:before="240" w:after="120" w:line="276" w:lineRule="auto"/>
              <w:ind w:right="142"/>
              <w:jc w:val="left"/>
              <w:rPr>
                <w:rFonts w:ascii="Arial" w:hAnsi="Arial" w:cs="Arial"/>
                <w:b/>
                <w:sz w:val="20"/>
                <w:szCs w:val="20"/>
              </w:rPr>
            </w:pPr>
            <w:r w:rsidRPr="00C50E89">
              <w:rPr>
                <w:rFonts w:ascii="Arial" w:hAnsi="Arial" w:cs="Arial"/>
                <w:b/>
                <w:sz w:val="20"/>
                <w:szCs w:val="20"/>
              </w:rPr>
              <w:t>Accompanying documents</w:t>
            </w:r>
          </w:p>
          <w:p w14:paraId="52AA6A0A" w14:textId="77777777" w:rsidR="00C50E89" w:rsidRPr="00C50E89" w:rsidRDefault="00C50E89" w:rsidP="00C50E89">
            <w:pPr>
              <w:overflowPunct w:val="0"/>
              <w:autoSpaceDE w:val="0"/>
              <w:autoSpaceDN w:val="0"/>
              <w:adjustRightInd w:val="0"/>
              <w:spacing w:after="0" w:line="276" w:lineRule="auto"/>
              <w:ind w:right="141"/>
              <w:jc w:val="left"/>
              <w:textAlignment w:val="baseline"/>
              <w:rPr>
                <w:rFonts w:ascii="Arial" w:hAnsi="Arial" w:cs="Arial"/>
                <w:sz w:val="20"/>
                <w:szCs w:val="20"/>
              </w:rPr>
            </w:pPr>
            <w:r w:rsidRPr="00C50E89">
              <w:rPr>
                <w:rFonts w:ascii="Arial" w:hAnsi="Arial" w:cs="Arial"/>
                <w:sz w:val="20"/>
                <w:szCs w:val="20"/>
              </w:rPr>
              <w:t>Accompanying this Application is a:</w:t>
            </w:r>
          </w:p>
          <w:p w14:paraId="6EB2DE51" w14:textId="77777777" w:rsidR="00C50E89" w:rsidRPr="00C50E89" w:rsidRDefault="00C50E89" w:rsidP="00C50E89">
            <w:pPr>
              <w:overflowPunct w:val="0"/>
              <w:autoSpaceDE w:val="0"/>
              <w:autoSpaceDN w:val="0"/>
              <w:adjustRightInd w:val="0"/>
              <w:spacing w:after="0" w:line="276" w:lineRule="auto"/>
              <w:ind w:left="720" w:right="141" w:hanging="360"/>
              <w:contextualSpacing/>
              <w:textAlignment w:val="baseline"/>
              <w:rPr>
                <w:rFonts w:ascii="Arial" w:hAnsi="Arial" w:cs="Arial"/>
                <w:sz w:val="20"/>
                <w:szCs w:val="20"/>
              </w:rPr>
            </w:pPr>
            <w:r w:rsidRPr="00C50E89">
              <w:rPr>
                <w:rFonts w:ascii="Wingdings 2" w:hAnsi="Wingdings 2" w:cs="Arial"/>
                <w:color w:val="000000"/>
                <w:sz w:val="20"/>
                <w:szCs w:val="20"/>
              </w:rPr>
              <w:t></w:t>
            </w:r>
            <w:r w:rsidRPr="00C50E89">
              <w:rPr>
                <w:rFonts w:ascii="Wingdings 2" w:hAnsi="Wingdings 2" w:cs="Arial"/>
                <w:color w:val="000000"/>
                <w:sz w:val="20"/>
                <w:szCs w:val="20"/>
              </w:rPr>
              <w:tab/>
            </w:r>
            <w:r w:rsidRPr="00C50E89">
              <w:rPr>
                <w:rFonts w:ascii="Arial" w:hAnsi="Arial" w:cs="Arial"/>
                <w:sz w:val="20"/>
                <w:szCs w:val="20"/>
              </w:rPr>
              <w:t xml:space="preserve">Supporting Affidavit </w:t>
            </w:r>
            <w:r w:rsidRPr="00C50E89">
              <w:rPr>
                <w:rFonts w:ascii="Arial" w:hAnsi="Arial" w:cs="Arial"/>
                <w:b/>
                <w:sz w:val="12"/>
                <w:szCs w:val="18"/>
              </w:rPr>
              <w:t xml:space="preserve">mandatory </w:t>
            </w:r>
          </w:p>
          <w:p w14:paraId="5F07BDB7" w14:textId="77777777" w:rsidR="00C50E89" w:rsidRPr="00C50E89" w:rsidRDefault="00C50E89" w:rsidP="00C50E89">
            <w:pPr>
              <w:overflowPunct w:val="0"/>
              <w:autoSpaceDE w:val="0"/>
              <w:autoSpaceDN w:val="0"/>
              <w:adjustRightInd w:val="0"/>
              <w:spacing w:after="0" w:line="276" w:lineRule="auto"/>
              <w:ind w:left="720" w:right="141" w:hanging="360"/>
              <w:contextualSpacing/>
              <w:textAlignment w:val="baseline"/>
              <w:rPr>
                <w:rFonts w:ascii="Arial" w:hAnsi="Arial" w:cs="Arial"/>
                <w:sz w:val="20"/>
                <w:szCs w:val="20"/>
              </w:rPr>
            </w:pPr>
            <w:r w:rsidRPr="00C50E89">
              <w:rPr>
                <w:rFonts w:ascii="Wingdings 2" w:hAnsi="Wingdings 2" w:cs="Arial"/>
                <w:color w:val="000000"/>
                <w:sz w:val="20"/>
                <w:szCs w:val="20"/>
              </w:rPr>
              <w:t></w:t>
            </w:r>
            <w:r w:rsidRPr="00C50E89">
              <w:rPr>
                <w:rFonts w:ascii="Wingdings 2" w:hAnsi="Wingdings 2" w:cs="Arial"/>
                <w:color w:val="000000"/>
                <w:sz w:val="20"/>
                <w:szCs w:val="20"/>
              </w:rPr>
              <w:tab/>
            </w:r>
            <w:r w:rsidRPr="00C50E89">
              <w:rPr>
                <w:rFonts w:ascii="Arial" w:hAnsi="Arial" w:cs="Arial"/>
                <w:sz w:val="20"/>
                <w:szCs w:val="20"/>
              </w:rPr>
              <w:t xml:space="preserve">Original order </w:t>
            </w:r>
            <w:r w:rsidRPr="00C50E89">
              <w:rPr>
                <w:rFonts w:ascii="Arial" w:hAnsi="Arial" w:cs="Arial"/>
                <w:b/>
                <w:sz w:val="12"/>
                <w:szCs w:val="18"/>
              </w:rPr>
              <w:t xml:space="preserve">mandatory </w:t>
            </w:r>
          </w:p>
          <w:p w14:paraId="4705EBB9" w14:textId="77777777" w:rsidR="00C50E89" w:rsidRPr="00C50E89" w:rsidRDefault="00C50E89" w:rsidP="00C50E89">
            <w:pPr>
              <w:overflowPunct w:val="0"/>
              <w:autoSpaceDE w:val="0"/>
              <w:autoSpaceDN w:val="0"/>
              <w:adjustRightInd w:val="0"/>
              <w:spacing w:after="120" w:line="276" w:lineRule="auto"/>
              <w:ind w:left="720" w:right="142" w:hanging="360"/>
              <w:contextualSpacing/>
              <w:textAlignment w:val="baseline"/>
              <w:rPr>
                <w:rFonts w:ascii="Arial" w:hAnsi="Arial" w:cs="Arial"/>
                <w:sz w:val="20"/>
                <w:szCs w:val="20"/>
              </w:rPr>
            </w:pPr>
            <w:r w:rsidRPr="00C50E89">
              <w:rPr>
                <w:rFonts w:ascii="Wingdings 2" w:hAnsi="Wingdings 2" w:cs="Arial"/>
                <w:color w:val="000000"/>
                <w:sz w:val="20"/>
                <w:szCs w:val="20"/>
              </w:rPr>
              <w:t></w:t>
            </w:r>
            <w:r w:rsidRPr="00C50E89">
              <w:rPr>
                <w:rFonts w:ascii="Wingdings 2" w:hAnsi="Wingdings 2" w:cs="Arial"/>
                <w:color w:val="000000"/>
                <w:sz w:val="20"/>
                <w:szCs w:val="20"/>
              </w:rPr>
              <w:tab/>
            </w:r>
            <w:r w:rsidRPr="00C50E89">
              <w:rPr>
                <w:rFonts w:ascii="Arial" w:hAnsi="Arial" w:cs="Arial"/>
                <w:sz w:val="20"/>
                <w:szCs w:val="20"/>
              </w:rPr>
              <w:t>If other additional document(s) please list below:</w:t>
            </w:r>
          </w:p>
          <w:p w14:paraId="4930F4AB" w14:textId="77777777" w:rsidR="00C50E89" w:rsidRPr="00C50E89" w:rsidRDefault="00C50E89" w:rsidP="00C50E89">
            <w:pPr>
              <w:overflowPunct w:val="0"/>
              <w:autoSpaceDE w:val="0"/>
              <w:autoSpaceDN w:val="0"/>
              <w:adjustRightInd w:val="0"/>
              <w:spacing w:after="120" w:line="276" w:lineRule="auto"/>
              <w:ind w:left="593" w:right="142" w:hanging="593"/>
              <w:jc w:val="left"/>
              <w:textAlignment w:val="baseline"/>
              <w:rPr>
                <w:rFonts w:ascii="Arial" w:hAnsi="Arial" w:cs="Arial"/>
                <w:b/>
                <w:sz w:val="20"/>
                <w:szCs w:val="20"/>
              </w:rPr>
            </w:pPr>
          </w:p>
        </w:tc>
      </w:tr>
    </w:tbl>
    <w:p w14:paraId="5689EE78" w14:textId="77777777" w:rsidR="00C50E89" w:rsidRPr="00C50E89" w:rsidRDefault="00C50E89" w:rsidP="00C50E89">
      <w:pPr>
        <w:spacing w:after="200" w:line="360" w:lineRule="auto"/>
        <w:ind w:left="540"/>
        <w:contextualSpacing/>
        <w:rPr>
          <w:rFonts w:ascii="Arial" w:hAnsi="Arial" w:cs="Arial"/>
          <w:sz w:val="24"/>
          <w:szCs w:val="24"/>
        </w:rPr>
      </w:pPr>
    </w:p>
    <w:p w14:paraId="048E4CEF" w14:textId="77777777" w:rsidR="00C50E89" w:rsidRPr="00C50E89" w:rsidRDefault="00C50E89" w:rsidP="00C50E89">
      <w:pPr>
        <w:spacing w:after="0" w:line="240" w:lineRule="auto"/>
        <w:jc w:val="left"/>
        <w:rPr>
          <w:rFonts w:ascii="Arial" w:hAnsi="Arial" w:cs="Arial"/>
          <w:sz w:val="24"/>
          <w:szCs w:val="24"/>
        </w:rPr>
      </w:pPr>
      <w:r w:rsidRPr="00C50E89">
        <w:rPr>
          <w:rFonts w:ascii="Arial" w:hAnsi="Arial" w:cs="Arial"/>
          <w:sz w:val="24"/>
          <w:szCs w:val="24"/>
        </w:rPr>
        <w:br w:type="page"/>
      </w:r>
    </w:p>
    <w:p w14:paraId="622A3068" w14:textId="77777777" w:rsidR="00C50E89" w:rsidRPr="00C50E89" w:rsidRDefault="00C50E89" w:rsidP="00C50E89">
      <w:pPr>
        <w:ind w:left="284" w:hanging="284"/>
        <w:rPr>
          <w:rFonts w:eastAsia="Times New Roman"/>
          <w:szCs w:val="17"/>
        </w:rPr>
      </w:pPr>
      <w:r w:rsidRPr="00C50E89">
        <w:rPr>
          <w:rFonts w:eastAsia="Times New Roman"/>
          <w:szCs w:val="17"/>
        </w:rPr>
        <w:lastRenderedPageBreak/>
        <w:t>21.</w:t>
      </w:r>
      <w:r w:rsidRPr="00C50E89">
        <w:rPr>
          <w:rFonts w:eastAsia="Times New Roman"/>
          <w:szCs w:val="17"/>
        </w:rPr>
        <w:tab/>
        <w:t>Schedule 1, Form 115C—Order for Revocation—Revocation of Community Service Order or Approved Treatment Program Order and Restoration of Monetary Amount is deleted and substituted as follows:</w:t>
      </w:r>
    </w:p>
    <w:p w14:paraId="078FFFD8" w14:textId="77777777" w:rsidR="00C50E89" w:rsidRPr="00C50E89" w:rsidRDefault="00C50E89" w:rsidP="00C50E89">
      <w:pPr>
        <w:tabs>
          <w:tab w:val="center" w:pos="4153"/>
          <w:tab w:val="right" w:pos="8306"/>
        </w:tabs>
        <w:overflowPunct w:val="0"/>
        <w:autoSpaceDE w:val="0"/>
        <w:autoSpaceDN w:val="0"/>
        <w:adjustRightInd w:val="0"/>
        <w:spacing w:after="480" w:line="240" w:lineRule="auto"/>
        <w:rPr>
          <w:rFonts w:ascii="Arial" w:eastAsia="Times New Roman" w:hAnsi="Arial" w:cs="Arial"/>
          <w:sz w:val="24"/>
          <w:szCs w:val="20"/>
          <w:lang w:val="en-US"/>
        </w:rPr>
      </w:pPr>
      <w:r w:rsidRPr="00C50E89">
        <w:rPr>
          <w:rFonts w:ascii="Arial" w:eastAsia="Times New Roman" w:hAnsi="Arial" w:cs="Arial"/>
          <w:sz w:val="24"/>
          <w:szCs w:val="20"/>
          <w:lang w:val="en-US"/>
        </w:rPr>
        <w:t>Form 115C</w:t>
      </w:r>
    </w:p>
    <w:tbl>
      <w:tblPr>
        <w:tblStyle w:val="TableGrid38"/>
        <w:tblW w:w="5000" w:type="pct"/>
        <w:tblBorders>
          <w:insideH w:val="none" w:sz="0" w:space="0" w:color="auto"/>
          <w:insideV w:val="none" w:sz="0" w:space="0" w:color="auto"/>
        </w:tblBorders>
        <w:tblLook w:val="04A0" w:firstRow="1" w:lastRow="0" w:firstColumn="1" w:lastColumn="0" w:noHBand="0" w:noVBand="1"/>
      </w:tblPr>
      <w:tblGrid>
        <w:gridCol w:w="7286"/>
        <w:gridCol w:w="2058"/>
      </w:tblGrid>
      <w:tr w:rsidR="00C50E89" w:rsidRPr="00C50E89" w14:paraId="30EC88E5" w14:textId="77777777" w:rsidTr="004C6810">
        <w:tc>
          <w:tcPr>
            <w:tcW w:w="3899" w:type="pct"/>
            <w:tcBorders>
              <w:top w:val="single" w:sz="4" w:space="0" w:color="auto"/>
              <w:left w:val="single" w:sz="4" w:space="0" w:color="auto"/>
              <w:bottom w:val="nil"/>
              <w:right w:val="nil"/>
            </w:tcBorders>
            <w:hideMark/>
          </w:tcPr>
          <w:p w14:paraId="3A56B0D3" w14:textId="77777777" w:rsidR="00C50E89" w:rsidRPr="00C50E89" w:rsidRDefault="00C50E89" w:rsidP="00C50E89">
            <w:pPr>
              <w:tabs>
                <w:tab w:val="center" w:pos="4153"/>
                <w:tab w:val="right" w:pos="8306"/>
              </w:tabs>
              <w:spacing w:after="0" w:line="240" w:lineRule="auto"/>
              <w:jc w:val="left"/>
              <w:rPr>
                <w:rFonts w:ascii="Arial" w:hAnsi="Arial" w:cs="Arial"/>
                <w:b/>
                <w:sz w:val="22"/>
              </w:rPr>
            </w:pPr>
            <w:r w:rsidRPr="00C50E89">
              <w:rPr>
                <w:rFonts w:ascii="Arial" w:hAnsi="Arial" w:cs="Arial"/>
                <w:b/>
                <w:sz w:val="16"/>
              </w:rPr>
              <w:t>To be inserted by Court</w:t>
            </w:r>
          </w:p>
        </w:tc>
        <w:tc>
          <w:tcPr>
            <w:tcW w:w="1101" w:type="pct"/>
            <w:tcBorders>
              <w:top w:val="single" w:sz="4" w:space="0" w:color="auto"/>
              <w:left w:val="nil"/>
              <w:bottom w:val="nil"/>
              <w:right w:val="single" w:sz="4" w:space="0" w:color="auto"/>
            </w:tcBorders>
          </w:tcPr>
          <w:p w14:paraId="2ACA60B3" w14:textId="77777777" w:rsidR="00C50E89" w:rsidRPr="00C50E89" w:rsidRDefault="00C50E89" w:rsidP="00C50E89">
            <w:pPr>
              <w:tabs>
                <w:tab w:val="center" w:pos="4153"/>
                <w:tab w:val="right" w:pos="8306"/>
              </w:tabs>
              <w:spacing w:after="0" w:line="240" w:lineRule="auto"/>
              <w:jc w:val="left"/>
              <w:rPr>
                <w:rFonts w:ascii="Arial" w:hAnsi="Arial" w:cs="Arial"/>
                <w:sz w:val="22"/>
              </w:rPr>
            </w:pPr>
          </w:p>
        </w:tc>
      </w:tr>
      <w:tr w:rsidR="00C50E89" w:rsidRPr="00C50E89" w14:paraId="79A20207" w14:textId="77777777" w:rsidTr="004C6810">
        <w:trPr>
          <w:trHeight w:val="1148"/>
        </w:trPr>
        <w:tc>
          <w:tcPr>
            <w:tcW w:w="3899" w:type="pct"/>
            <w:tcBorders>
              <w:top w:val="nil"/>
              <w:left w:val="single" w:sz="4" w:space="0" w:color="auto"/>
              <w:bottom w:val="single" w:sz="2" w:space="0" w:color="auto"/>
              <w:right w:val="nil"/>
            </w:tcBorders>
          </w:tcPr>
          <w:p w14:paraId="7D4C992C" w14:textId="77777777" w:rsidR="00C50E89" w:rsidRPr="00C50E89" w:rsidRDefault="00C50E89" w:rsidP="00C50E89">
            <w:pPr>
              <w:tabs>
                <w:tab w:val="center" w:pos="4153"/>
                <w:tab w:val="right" w:pos="8306"/>
              </w:tabs>
              <w:spacing w:after="0" w:line="240" w:lineRule="auto"/>
              <w:jc w:val="left"/>
              <w:rPr>
                <w:rFonts w:ascii="Arial" w:hAnsi="Arial" w:cs="Arial"/>
                <w:sz w:val="22"/>
              </w:rPr>
            </w:pPr>
          </w:p>
          <w:p w14:paraId="7E9D20F8" w14:textId="77777777" w:rsidR="00C50E89" w:rsidRPr="00C50E89" w:rsidRDefault="00C50E89" w:rsidP="00C50E89">
            <w:pPr>
              <w:tabs>
                <w:tab w:val="center" w:pos="4153"/>
                <w:tab w:val="right" w:pos="8306"/>
              </w:tabs>
              <w:spacing w:after="0" w:line="240" w:lineRule="auto"/>
              <w:jc w:val="left"/>
              <w:rPr>
                <w:rFonts w:ascii="Arial" w:hAnsi="Arial" w:cs="Arial"/>
                <w:sz w:val="22"/>
              </w:rPr>
            </w:pPr>
            <w:r w:rsidRPr="00C50E89">
              <w:rPr>
                <w:rFonts w:ascii="Arial" w:hAnsi="Arial" w:cs="Arial"/>
                <w:sz w:val="22"/>
              </w:rPr>
              <w:t xml:space="preserve">Case Number: </w:t>
            </w:r>
          </w:p>
          <w:p w14:paraId="6D06D130" w14:textId="77777777" w:rsidR="00C50E89" w:rsidRPr="00C50E89" w:rsidRDefault="00C50E89" w:rsidP="00C50E89">
            <w:pPr>
              <w:tabs>
                <w:tab w:val="center" w:pos="4153"/>
                <w:tab w:val="right" w:pos="8306"/>
              </w:tabs>
              <w:spacing w:after="0" w:line="240" w:lineRule="auto"/>
              <w:jc w:val="left"/>
              <w:rPr>
                <w:rFonts w:ascii="Arial" w:hAnsi="Arial" w:cs="Arial"/>
                <w:sz w:val="22"/>
              </w:rPr>
            </w:pPr>
          </w:p>
          <w:p w14:paraId="39940B75" w14:textId="77777777" w:rsidR="00C50E89" w:rsidRPr="00C50E89" w:rsidRDefault="00C50E89" w:rsidP="00C50E89">
            <w:pPr>
              <w:tabs>
                <w:tab w:val="center" w:pos="4153"/>
                <w:tab w:val="right" w:pos="8306"/>
              </w:tabs>
              <w:spacing w:after="0" w:line="240" w:lineRule="auto"/>
              <w:jc w:val="left"/>
              <w:rPr>
                <w:rFonts w:ascii="Arial" w:hAnsi="Arial" w:cs="Arial"/>
                <w:sz w:val="22"/>
              </w:rPr>
            </w:pPr>
            <w:r w:rsidRPr="00C50E89">
              <w:rPr>
                <w:rFonts w:ascii="Arial" w:hAnsi="Arial" w:cs="Arial"/>
                <w:sz w:val="22"/>
              </w:rPr>
              <w:t>Date Filed:</w:t>
            </w:r>
          </w:p>
          <w:p w14:paraId="7F886C6E" w14:textId="77777777" w:rsidR="00C50E89" w:rsidRPr="00C50E89" w:rsidRDefault="00C50E89" w:rsidP="00C50E89">
            <w:pPr>
              <w:spacing w:after="0" w:line="240" w:lineRule="auto"/>
              <w:jc w:val="left"/>
              <w:rPr>
                <w:rFonts w:ascii="Arial" w:hAnsi="Arial" w:cs="Arial"/>
                <w:sz w:val="22"/>
              </w:rPr>
            </w:pPr>
          </w:p>
          <w:p w14:paraId="2FB4AB80" w14:textId="77777777" w:rsidR="00C50E89" w:rsidRPr="00C50E89" w:rsidRDefault="00C50E89" w:rsidP="00C50E89">
            <w:pPr>
              <w:tabs>
                <w:tab w:val="center" w:pos="4153"/>
                <w:tab w:val="right" w:pos="8306"/>
              </w:tabs>
              <w:spacing w:after="0" w:line="240" w:lineRule="auto"/>
              <w:jc w:val="left"/>
              <w:rPr>
                <w:rFonts w:ascii="Arial" w:hAnsi="Arial" w:cs="Arial"/>
                <w:sz w:val="22"/>
              </w:rPr>
            </w:pPr>
            <w:r w:rsidRPr="00C50E89">
              <w:rPr>
                <w:rFonts w:ascii="Arial" w:hAnsi="Arial" w:cs="Arial"/>
                <w:sz w:val="22"/>
              </w:rPr>
              <w:t>FDN:</w:t>
            </w:r>
          </w:p>
          <w:p w14:paraId="41242AF0" w14:textId="77777777" w:rsidR="00C50E89" w:rsidRPr="00C50E89" w:rsidRDefault="00C50E89" w:rsidP="00C50E89">
            <w:pPr>
              <w:tabs>
                <w:tab w:val="center" w:pos="4153"/>
                <w:tab w:val="right" w:pos="8306"/>
              </w:tabs>
              <w:spacing w:after="0" w:line="240" w:lineRule="auto"/>
              <w:jc w:val="left"/>
              <w:rPr>
                <w:rFonts w:ascii="Arial" w:hAnsi="Arial" w:cs="Arial"/>
                <w:sz w:val="22"/>
              </w:rPr>
            </w:pPr>
          </w:p>
          <w:p w14:paraId="23900012" w14:textId="77777777" w:rsidR="00C50E89" w:rsidRPr="00C50E89" w:rsidRDefault="00C50E89" w:rsidP="00C50E89">
            <w:pPr>
              <w:tabs>
                <w:tab w:val="center" w:pos="4153"/>
                <w:tab w:val="right" w:pos="8306"/>
              </w:tabs>
              <w:spacing w:after="0" w:line="240" w:lineRule="auto"/>
              <w:jc w:val="left"/>
              <w:rPr>
                <w:rFonts w:ascii="Arial" w:hAnsi="Arial" w:cs="Arial"/>
                <w:sz w:val="22"/>
              </w:rPr>
            </w:pPr>
          </w:p>
        </w:tc>
        <w:tc>
          <w:tcPr>
            <w:tcW w:w="1101" w:type="pct"/>
            <w:tcBorders>
              <w:top w:val="nil"/>
              <w:left w:val="nil"/>
              <w:bottom w:val="single" w:sz="2" w:space="0" w:color="auto"/>
              <w:right w:val="single" w:sz="4" w:space="0" w:color="auto"/>
            </w:tcBorders>
          </w:tcPr>
          <w:p w14:paraId="665F85EF" w14:textId="77777777" w:rsidR="00C50E89" w:rsidRPr="00C50E89" w:rsidRDefault="00C50E89" w:rsidP="00C50E89">
            <w:pPr>
              <w:tabs>
                <w:tab w:val="center" w:pos="4153"/>
                <w:tab w:val="right" w:pos="8306"/>
              </w:tabs>
              <w:spacing w:after="0" w:line="240" w:lineRule="auto"/>
              <w:jc w:val="left"/>
              <w:rPr>
                <w:rFonts w:ascii="Arial" w:hAnsi="Arial" w:cs="Arial"/>
                <w:sz w:val="22"/>
              </w:rPr>
            </w:pPr>
          </w:p>
        </w:tc>
      </w:tr>
    </w:tbl>
    <w:p w14:paraId="5734CF70" w14:textId="77777777" w:rsidR="00C50E89" w:rsidRPr="00C50E89" w:rsidRDefault="00C50E89" w:rsidP="00C50E89">
      <w:pPr>
        <w:tabs>
          <w:tab w:val="center" w:pos="4153"/>
          <w:tab w:val="right" w:pos="8306"/>
        </w:tabs>
        <w:overflowPunct w:val="0"/>
        <w:autoSpaceDE w:val="0"/>
        <w:autoSpaceDN w:val="0"/>
        <w:adjustRightInd w:val="0"/>
        <w:spacing w:after="0" w:line="240" w:lineRule="auto"/>
        <w:rPr>
          <w:rFonts w:eastAsia="Times New Roman"/>
          <w:sz w:val="24"/>
          <w:szCs w:val="20"/>
          <w:lang w:val="en-US"/>
        </w:rPr>
      </w:pPr>
    </w:p>
    <w:p w14:paraId="2006D022" w14:textId="77777777" w:rsidR="00C50E89" w:rsidRPr="00C50E89" w:rsidRDefault="00C50E89" w:rsidP="00C50E89">
      <w:pPr>
        <w:tabs>
          <w:tab w:val="left" w:pos="1134"/>
          <w:tab w:val="left" w:pos="2342"/>
          <w:tab w:val="left" w:pos="4536"/>
          <w:tab w:val="right" w:pos="8789"/>
        </w:tabs>
        <w:overflowPunct w:val="0"/>
        <w:autoSpaceDE w:val="0"/>
        <w:autoSpaceDN w:val="0"/>
        <w:adjustRightInd w:val="0"/>
        <w:spacing w:after="0" w:line="240" w:lineRule="auto"/>
        <w:textAlignment w:val="baseline"/>
        <w:rPr>
          <w:rFonts w:ascii="Arial" w:eastAsia="Times New Roman" w:hAnsi="Arial" w:cs="Calibri"/>
          <w:b/>
          <w:bCs/>
          <w:sz w:val="20"/>
          <w:szCs w:val="20"/>
        </w:rPr>
      </w:pPr>
    </w:p>
    <w:p w14:paraId="406B7707" w14:textId="77777777" w:rsidR="00C50E89" w:rsidRPr="00C50E89" w:rsidRDefault="00C50E89" w:rsidP="00C50E89">
      <w:pPr>
        <w:tabs>
          <w:tab w:val="left" w:pos="1134"/>
          <w:tab w:val="left" w:pos="2342"/>
          <w:tab w:val="left" w:pos="4536"/>
          <w:tab w:val="right" w:pos="8789"/>
        </w:tabs>
        <w:overflowPunct w:val="0"/>
        <w:autoSpaceDE w:val="0"/>
        <w:autoSpaceDN w:val="0"/>
        <w:adjustRightInd w:val="0"/>
        <w:spacing w:after="0" w:line="360" w:lineRule="auto"/>
        <w:jc w:val="center"/>
        <w:textAlignment w:val="baseline"/>
        <w:rPr>
          <w:rFonts w:ascii="Arial" w:eastAsia="Times New Roman" w:hAnsi="Arial" w:cs="Arial"/>
          <w:b/>
          <w:bCs/>
          <w:sz w:val="28"/>
          <w:szCs w:val="20"/>
        </w:rPr>
      </w:pPr>
      <w:r w:rsidRPr="00C50E89">
        <w:rPr>
          <w:rFonts w:ascii="Arial" w:eastAsia="Times New Roman" w:hAnsi="Arial" w:cs="Arial"/>
          <w:b/>
          <w:bCs/>
          <w:sz w:val="28"/>
          <w:szCs w:val="20"/>
        </w:rPr>
        <w:t xml:space="preserve">ORDER FOR REVOCATION—REVOCATION OF COMMUNITY SERVICE ORDER AND RESTORATION OF MONETARY AMOUNT </w:t>
      </w:r>
    </w:p>
    <w:p w14:paraId="75C216BD" w14:textId="77777777" w:rsidR="00C50E89" w:rsidRPr="00C50E89" w:rsidRDefault="00C50E89" w:rsidP="00C50E89">
      <w:pPr>
        <w:tabs>
          <w:tab w:val="left" w:pos="1134"/>
          <w:tab w:val="left" w:pos="2342"/>
          <w:tab w:val="left" w:pos="4536"/>
          <w:tab w:val="right" w:pos="8789"/>
        </w:tabs>
        <w:overflowPunct w:val="0"/>
        <w:autoSpaceDE w:val="0"/>
        <w:autoSpaceDN w:val="0"/>
        <w:adjustRightInd w:val="0"/>
        <w:spacing w:before="240" w:after="0" w:line="240" w:lineRule="auto"/>
        <w:textAlignment w:val="baseline"/>
        <w:rPr>
          <w:rFonts w:ascii="Arial" w:eastAsia="Times New Roman" w:hAnsi="Arial" w:cs="Arial"/>
          <w:bCs/>
          <w:sz w:val="20"/>
          <w:szCs w:val="20"/>
        </w:rPr>
      </w:pPr>
      <w:r w:rsidRPr="00C50E89">
        <w:rPr>
          <w:rFonts w:ascii="Arial" w:eastAsia="Times New Roman" w:hAnsi="Arial" w:cs="Arial"/>
          <w:iCs/>
          <w:sz w:val="20"/>
          <w:szCs w:val="20"/>
        </w:rPr>
        <w:t>MAGISTRATES</w:t>
      </w:r>
      <w:r w:rsidRPr="00C50E89">
        <w:rPr>
          <w:rFonts w:ascii="Arial" w:eastAsia="Times New Roman" w:hAnsi="Arial" w:cs="Arial"/>
          <w:i/>
          <w:iCs/>
          <w:sz w:val="20"/>
          <w:szCs w:val="20"/>
        </w:rPr>
        <w:t xml:space="preserve"> </w:t>
      </w:r>
      <w:r w:rsidRPr="00C50E89">
        <w:rPr>
          <w:rFonts w:ascii="Arial" w:eastAsia="Times New Roman" w:hAnsi="Arial" w:cs="Arial"/>
          <w:iCs/>
          <w:sz w:val="20"/>
          <w:szCs w:val="20"/>
        </w:rPr>
        <w:t xml:space="preserve">COURT </w:t>
      </w:r>
      <w:r w:rsidRPr="00C50E89">
        <w:rPr>
          <w:rFonts w:ascii="Arial" w:eastAsia="Times New Roman" w:hAnsi="Arial" w:cs="Arial"/>
          <w:bCs/>
          <w:sz w:val="20"/>
          <w:szCs w:val="20"/>
        </w:rPr>
        <w:t xml:space="preserve">OF SOUTH AUSTRALIA </w:t>
      </w:r>
    </w:p>
    <w:p w14:paraId="31EF50A4" w14:textId="77777777" w:rsidR="00C50E89" w:rsidRPr="00C50E89" w:rsidRDefault="00C50E89" w:rsidP="00C50E89">
      <w:pPr>
        <w:tabs>
          <w:tab w:val="left" w:pos="1134"/>
          <w:tab w:val="left" w:pos="2342"/>
          <w:tab w:val="left" w:pos="4536"/>
          <w:tab w:val="right" w:pos="8789"/>
        </w:tabs>
        <w:overflowPunct w:val="0"/>
        <w:autoSpaceDE w:val="0"/>
        <w:autoSpaceDN w:val="0"/>
        <w:adjustRightInd w:val="0"/>
        <w:spacing w:after="0" w:line="240" w:lineRule="auto"/>
        <w:textAlignment w:val="baseline"/>
        <w:rPr>
          <w:rFonts w:ascii="Arial" w:eastAsia="Times New Roman" w:hAnsi="Arial" w:cs="Arial"/>
          <w:iCs/>
          <w:sz w:val="20"/>
          <w:szCs w:val="20"/>
        </w:rPr>
      </w:pPr>
      <w:r w:rsidRPr="00C50E89">
        <w:rPr>
          <w:rFonts w:ascii="Arial" w:eastAsia="Times New Roman" w:hAnsi="Arial" w:cs="Arial"/>
          <w:iCs/>
          <w:sz w:val="20"/>
          <w:szCs w:val="20"/>
        </w:rPr>
        <w:t>SPECIAL STATUTORY JURISDICTION</w:t>
      </w:r>
    </w:p>
    <w:p w14:paraId="44F56058" w14:textId="77777777" w:rsidR="00C50E89" w:rsidRPr="00C50E89" w:rsidRDefault="00C50E89" w:rsidP="00C50E89">
      <w:pPr>
        <w:tabs>
          <w:tab w:val="left" w:pos="1134"/>
          <w:tab w:val="left" w:pos="2342"/>
          <w:tab w:val="left" w:pos="4536"/>
          <w:tab w:val="right" w:pos="8789"/>
        </w:tabs>
        <w:overflowPunct w:val="0"/>
        <w:autoSpaceDE w:val="0"/>
        <w:autoSpaceDN w:val="0"/>
        <w:adjustRightInd w:val="0"/>
        <w:spacing w:before="480" w:after="0" w:line="240" w:lineRule="auto"/>
        <w:textAlignment w:val="baseline"/>
        <w:rPr>
          <w:rFonts w:ascii="Arial" w:eastAsia="Times New Roman" w:hAnsi="Arial" w:cs="Arial"/>
          <w:b/>
          <w:sz w:val="20"/>
          <w:szCs w:val="20"/>
        </w:rPr>
      </w:pPr>
      <w:r w:rsidRPr="00C50E89">
        <w:rPr>
          <w:rFonts w:ascii="Arial" w:eastAsia="Times New Roman" w:hAnsi="Arial" w:cs="Arial"/>
          <w:b/>
          <w:sz w:val="20"/>
          <w:szCs w:val="20"/>
        </w:rPr>
        <w:t>[</w:t>
      </w:r>
      <w:r w:rsidRPr="00C50E89">
        <w:rPr>
          <w:rFonts w:ascii="Arial" w:eastAsia="Times New Roman" w:hAnsi="Arial" w:cs="Arial"/>
          <w:b/>
          <w:i/>
          <w:sz w:val="20"/>
          <w:szCs w:val="20"/>
        </w:rPr>
        <w:t>FULL NAME</w:t>
      </w:r>
      <w:r w:rsidRPr="00C50E89">
        <w:rPr>
          <w:rFonts w:ascii="Arial" w:eastAsia="Times New Roman" w:hAnsi="Arial" w:cs="Arial"/>
          <w:b/>
          <w:sz w:val="20"/>
          <w:szCs w:val="20"/>
        </w:rPr>
        <w:t>]</w:t>
      </w:r>
    </w:p>
    <w:p w14:paraId="147DF5B9" w14:textId="77777777" w:rsidR="00C50E89" w:rsidRPr="00C50E89" w:rsidDel="00897A6B" w:rsidRDefault="00C50E89" w:rsidP="00C50E89">
      <w:pPr>
        <w:tabs>
          <w:tab w:val="left" w:pos="1134"/>
          <w:tab w:val="left" w:pos="2342"/>
          <w:tab w:val="left" w:pos="4536"/>
          <w:tab w:val="right" w:pos="8789"/>
        </w:tabs>
        <w:overflowPunct w:val="0"/>
        <w:autoSpaceDE w:val="0"/>
        <w:autoSpaceDN w:val="0"/>
        <w:adjustRightInd w:val="0"/>
        <w:spacing w:after="480" w:line="240" w:lineRule="auto"/>
        <w:textAlignment w:val="baseline"/>
        <w:rPr>
          <w:rFonts w:ascii="Arial" w:eastAsia="Times New Roman" w:hAnsi="Arial" w:cs="Arial"/>
          <w:b/>
          <w:sz w:val="20"/>
          <w:szCs w:val="20"/>
        </w:rPr>
      </w:pPr>
      <w:r w:rsidRPr="00C50E89">
        <w:rPr>
          <w:rFonts w:ascii="Arial" w:eastAsia="Times New Roman" w:hAnsi="Arial" w:cs="Arial"/>
          <w:b/>
          <w:sz w:val="20"/>
          <w:szCs w:val="20"/>
        </w:rPr>
        <w:t>Applicant</w:t>
      </w:r>
    </w:p>
    <w:p w14:paraId="3F48874F" w14:textId="77777777" w:rsidR="00C50E89" w:rsidRPr="00C50E89" w:rsidRDefault="00C50E89" w:rsidP="00C50E89">
      <w:pPr>
        <w:tabs>
          <w:tab w:val="left" w:pos="1134"/>
          <w:tab w:val="left" w:pos="2342"/>
          <w:tab w:val="left" w:pos="4536"/>
          <w:tab w:val="right" w:pos="8789"/>
        </w:tabs>
        <w:overflowPunct w:val="0"/>
        <w:autoSpaceDE w:val="0"/>
        <w:autoSpaceDN w:val="0"/>
        <w:adjustRightInd w:val="0"/>
        <w:spacing w:before="360" w:after="0" w:line="240" w:lineRule="auto"/>
        <w:textAlignment w:val="baseline"/>
        <w:rPr>
          <w:rFonts w:ascii="Arial" w:eastAsia="Times New Roman" w:hAnsi="Arial" w:cs="Arial"/>
          <w:b/>
          <w:sz w:val="20"/>
          <w:szCs w:val="20"/>
        </w:rPr>
      </w:pPr>
      <w:r w:rsidRPr="00C50E89">
        <w:rPr>
          <w:rFonts w:ascii="Arial" w:eastAsia="Times New Roman" w:hAnsi="Arial" w:cs="Arial"/>
          <w:b/>
          <w:sz w:val="20"/>
          <w:szCs w:val="20"/>
        </w:rPr>
        <w:t>[</w:t>
      </w:r>
      <w:r w:rsidRPr="00C50E89">
        <w:rPr>
          <w:rFonts w:ascii="Arial" w:eastAsia="Times New Roman" w:hAnsi="Arial" w:cs="Arial"/>
          <w:b/>
          <w:i/>
          <w:sz w:val="20"/>
          <w:szCs w:val="20"/>
        </w:rPr>
        <w:t>FULL NAME</w:t>
      </w:r>
      <w:r w:rsidRPr="00C50E89">
        <w:rPr>
          <w:rFonts w:ascii="Arial" w:eastAsia="Times New Roman" w:hAnsi="Arial" w:cs="Arial"/>
          <w:b/>
          <w:sz w:val="20"/>
          <w:szCs w:val="20"/>
        </w:rPr>
        <w:t>]</w:t>
      </w:r>
    </w:p>
    <w:p w14:paraId="5C7BB804" w14:textId="77777777" w:rsidR="00C50E89" w:rsidRPr="00C50E89" w:rsidRDefault="00C50E89" w:rsidP="00C50E89">
      <w:pPr>
        <w:tabs>
          <w:tab w:val="left" w:pos="1134"/>
          <w:tab w:val="left" w:pos="2342"/>
          <w:tab w:val="left" w:pos="4536"/>
          <w:tab w:val="right" w:pos="8789"/>
        </w:tabs>
        <w:overflowPunct w:val="0"/>
        <w:autoSpaceDE w:val="0"/>
        <w:autoSpaceDN w:val="0"/>
        <w:adjustRightInd w:val="0"/>
        <w:spacing w:after="480" w:line="240" w:lineRule="auto"/>
        <w:textAlignment w:val="baseline"/>
        <w:rPr>
          <w:rFonts w:ascii="Arial" w:eastAsia="Times New Roman" w:hAnsi="Arial" w:cs="Arial"/>
          <w:b/>
          <w:sz w:val="20"/>
          <w:szCs w:val="20"/>
        </w:rPr>
      </w:pPr>
      <w:r w:rsidRPr="00C50E89">
        <w:rPr>
          <w:rFonts w:ascii="Arial" w:eastAsia="Times New Roman" w:hAnsi="Arial" w:cs="Arial"/>
          <w:b/>
          <w:sz w:val="20"/>
          <w:szCs w:val="20"/>
        </w:rPr>
        <w:t>Respondent</w:t>
      </w:r>
    </w:p>
    <w:tbl>
      <w:tblPr>
        <w:tblStyle w:val="TableGrid38"/>
        <w:tblW w:w="5000" w:type="pct"/>
        <w:tblLook w:val="04A0" w:firstRow="1" w:lastRow="0" w:firstColumn="1" w:lastColumn="0" w:noHBand="0" w:noVBand="1"/>
      </w:tblPr>
      <w:tblGrid>
        <w:gridCol w:w="9344"/>
      </w:tblGrid>
      <w:tr w:rsidR="00C50E89" w:rsidRPr="00C50E89" w14:paraId="0707A8B2" w14:textId="77777777" w:rsidTr="004C6810">
        <w:tc>
          <w:tcPr>
            <w:tcW w:w="5000" w:type="pct"/>
          </w:tcPr>
          <w:p w14:paraId="114F54E3" w14:textId="77777777" w:rsidR="00C50E89" w:rsidRPr="00C50E89" w:rsidRDefault="00C50E89" w:rsidP="00C50E89">
            <w:pPr>
              <w:spacing w:before="240" w:after="240" w:line="276" w:lineRule="auto"/>
              <w:ind w:right="142"/>
              <w:jc w:val="left"/>
              <w:textAlignment w:val="baseline"/>
              <w:rPr>
                <w:rFonts w:ascii="Arial" w:hAnsi="Arial" w:cs="Arial"/>
                <w:b/>
                <w:sz w:val="22"/>
              </w:rPr>
            </w:pPr>
            <w:r w:rsidRPr="00C50E89">
              <w:rPr>
                <w:rFonts w:ascii="Arial" w:hAnsi="Arial" w:cs="Arial"/>
                <w:b/>
                <w:sz w:val="22"/>
              </w:rPr>
              <w:t>Introduction</w:t>
            </w:r>
          </w:p>
          <w:p w14:paraId="2B783D5E" w14:textId="77777777" w:rsidR="00C50E89" w:rsidRPr="00C50E89" w:rsidRDefault="00C50E89" w:rsidP="00C50E89">
            <w:pPr>
              <w:spacing w:before="240" w:after="0" w:line="276" w:lineRule="auto"/>
              <w:ind w:right="141"/>
              <w:jc w:val="left"/>
              <w:textAlignment w:val="baseline"/>
              <w:rPr>
                <w:rFonts w:ascii="Arial" w:hAnsi="Arial" w:cs="Arial"/>
                <w:b/>
                <w:sz w:val="20"/>
              </w:rPr>
            </w:pPr>
            <w:r w:rsidRPr="00C50E89">
              <w:rPr>
                <w:rFonts w:ascii="Arial" w:hAnsi="Arial" w:cs="Arial"/>
                <w:b/>
                <w:sz w:val="20"/>
              </w:rPr>
              <w:t>Hearing</w:t>
            </w:r>
          </w:p>
          <w:p w14:paraId="3ED6FBC4" w14:textId="77777777" w:rsidR="00C50E89" w:rsidRPr="00C50E89" w:rsidRDefault="00C50E89" w:rsidP="00C50E89">
            <w:pPr>
              <w:widowControl w:val="0"/>
              <w:spacing w:before="120" w:after="0" w:line="276" w:lineRule="auto"/>
              <w:jc w:val="left"/>
              <w:textAlignment w:val="baseline"/>
              <w:rPr>
                <w:rFonts w:ascii="Arial" w:hAnsi="Arial" w:cs="Arial"/>
                <w:i/>
                <w:sz w:val="20"/>
              </w:rPr>
            </w:pPr>
            <w:r w:rsidRPr="00C50E89">
              <w:rPr>
                <w:rFonts w:ascii="Arial" w:hAnsi="Arial" w:cs="Arial"/>
                <w:sz w:val="20"/>
              </w:rPr>
              <w:t>Hearing Location: [</w:t>
            </w:r>
            <w:r w:rsidRPr="00C50E89">
              <w:rPr>
                <w:rFonts w:ascii="Arial" w:hAnsi="Arial" w:cs="Arial"/>
                <w:i/>
                <w:sz w:val="20"/>
              </w:rPr>
              <w:t>suburb</w:t>
            </w:r>
            <w:r w:rsidRPr="00C50E89">
              <w:rPr>
                <w:rFonts w:ascii="Arial" w:hAnsi="Arial" w:cs="Arial"/>
                <w:sz w:val="20"/>
              </w:rPr>
              <w:t>]</w:t>
            </w:r>
          </w:p>
          <w:p w14:paraId="58856605" w14:textId="77777777" w:rsidR="00C50E89" w:rsidRPr="00C50E89" w:rsidRDefault="00C50E89" w:rsidP="00C50E89">
            <w:pPr>
              <w:widowControl w:val="0"/>
              <w:spacing w:after="0" w:line="276" w:lineRule="auto"/>
              <w:jc w:val="left"/>
              <w:textAlignment w:val="baseline"/>
              <w:rPr>
                <w:rFonts w:ascii="Arial" w:eastAsia="Arial" w:hAnsi="Arial" w:cs="Arial"/>
                <w:sz w:val="20"/>
              </w:rPr>
            </w:pPr>
            <w:r w:rsidRPr="00C50E89">
              <w:rPr>
                <w:rFonts w:ascii="Arial" w:eastAsia="Arial" w:hAnsi="Arial" w:cs="Arial"/>
                <w:sz w:val="20"/>
              </w:rPr>
              <w:t>[</w:t>
            </w:r>
            <w:r w:rsidRPr="00C50E89">
              <w:rPr>
                <w:rFonts w:ascii="Arial" w:eastAsia="Arial" w:hAnsi="Arial" w:cs="Arial"/>
                <w:i/>
                <w:sz w:val="20"/>
              </w:rPr>
              <w:t>Hearing date</w:t>
            </w:r>
            <w:r w:rsidRPr="00C50E89">
              <w:rPr>
                <w:rFonts w:ascii="Arial" w:eastAsia="Arial" w:hAnsi="Arial" w:cs="Arial"/>
                <w:sz w:val="20"/>
              </w:rPr>
              <w:t xml:space="preserve">] </w:t>
            </w:r>
          </w:p>
          <w:p w14:paraId="10A7A32A" w14:textId="77777777" w:rsidR="00C50E89" w:rsidRPr="00C50E89" w:rsidRDefault="00C50E89" w:rsidP="00C50E89">
            <w:pPr>
              <w:widowControl w:val="0"/>
              <w:spacing w:before="240" w:after="0" w:line="276" w:lineRule="auto"/>
              <w:jc w:val="left"/>
              <w:textAlignment w:val="baseline"/>
              <w:rPr>
                <w:rFonts w:ascii="Arial" w:eastAsia="Arial" w:hAnsi="Arial" w:cs="Arial"/>
                <w:sz w:val="20"/>
              </w:rPr>
            </w:pPr>
            <w:r w:rsidRPr="00C50E89">
              <w:rPr>
                <w:rFonts w:ascii="Arial" w:eastAsia="Arial" w:hAnsi="Arial" w:cs="Arial"/>
                <w:sz w:val="20"/>
              </w:rPr>
              <w:t>Hearing type:</w:t>
            </w:r>
          </w:p>
          <w:p w14:paraId="0A2B3177" w14:textId="77777777" w:rsidR="00C50E89" w:rsidRPr="00C50E89" w:rsidRDefault="00C50E89" w:rsidP="00C50E89">
            <w:pPr>
              <w:spacing w:before="240" w:after="0" w:line="276" w:lineRule="auto"/>
              <w:ind w:right="141"/>
              <w:jc w:val="left"/>
              <w:textAlignment w:val="baseline"/>
              <w:rPr>
                <w:rFonts w:ascii="Arial" w:eastAsia="Arial" w:hAnsi="Arial" w:cs="Arial"/>
                <w:sz w:val="20"/>
              </w:rPr>
            </w:pPr>
            <w:r w:rsidRPr="00C50E89">
              <w:rPr>
                <w:rFonts w:ascii="Arial" w:eastAsia="Arial" w:hAnsi="Arial" w:cs="Arial"/>
                <w:sz w:val="20"/>
              </w:rPr>
              <w:t>[</w:t>
            </w:r>
            <w:r w:rsidRPr="00C50E89">
              <w:rPr>
                <w:rFonts w:ascii="Arial" w:eastAsia="Arial" w:hAnsi="Arial" w:cs="Arial"/>
                <w:i/>
                <w:sz w:val="20"/>
              </w:rPr>
              <w:t>Presiding Officer</w:t>
            </w:r>
            <w:r w:rsidRPr="00C50E89">
              <w:rPr>
                <w:rFonts w:ascii="Arial" w:eastAsia="Arial" w:hAnsi="Arial" w:cs="Arial"/>
                <w:sz w:val="20"/>
              </w:rPr>
              <w:t>]</w:t>
            </w:r>
          </w:p>
          <w:p w14:paraId="36156657" w14:textId="77777777" w:rsidR="00C50E89" w:rsidRPr="00C50E89" w:rsidRDefault="00C50E89" w:rsidP="00C50E89">
            <w:pPr>
              <w:widowControl w:val="0"/>
              <w:spacing w:before="240" w:after="120" w:line="276" w:lineRule="auto"/>
              <w:jc w:val="left"/>
              <w:textAlignment w:val="baseline"/>
              <w:rPr>
                <w:rFonts w:ascii="Arial" w:hAnsi="Arial" w:cs="Arial"/>
                <w:b/>
                <w:sz w:val="20"/>
              </w:rPr>
            </w:pPr>
            <w:r w:rsidRPr="00C50E89">
              <w:rPr>
                <w:rFonts w:ascii="Arial" w:hAnsi="Arial" w:cs="Arial"/>
                <w:b/>
                <w:sz w:val="20"/>
              </w:rPr>
              <w:t>Appearances</w:t>
            </w:r>
          </w:p>
          <w:p w14:paraId="6E03F5B7" w14:textId="77777777" w:rsidR="00C50E89" w:rsidRPr="00C50E89" w:rsidRDefault="00C50E89" w:rsidP="00C50E89">
            <w:pPr>
              <w:widowControl w:val="0"/>
              <w:spacing w:after="0" w:line="276" w:lineRule="auto"/>
              <w:jc w:val="left"/>
              <w:textAlignment w:val="baseline"/>
              <w:rPr>
                <w:rFonts w:ascii="Arial" w:hAnsi="Arial" w:cs="Arial"/>
                <w:sz w:val="20"/>
              </w:rPr>
            </w:pPr>
            <w:r w:rsidRPr="00C50E89">
              <w:rPr>
                <w:rFonts w:ascii="Arial" w:hAnsi="Arial" w:cs="Arial"/>
                <w:sz w:val="20"/>
              </w:rPr>
              <w:t>[</w:t>
            </w:r>
            <w:r w:rsidRPr="00C50E89">
              <w:rPr>
                <w:rFonts w:ascii="Arial" w:hAnsi="Arial" w:cs="Arial"/>
                <w:i/>
                <w:sz w:val="20"/>
              </w:rPr>
              <w:t>Applicant Appearance Information</w:t>
            </w:r>
            <w:r w:rsidRPr="00C50E89">
              <w:rPr>
                <w:rFonts w:ascii="Arial" w:hAnsi="Arial" w:cs="Arial"/>
                <w:sz w:val="20"/>
              </w:rPr>
              <w:t>]</w:t>
            </w:r>
          </w:p>
          <w:p w14:paraId="28F64CB7" w14:textId="77777777" w:rsidR="00C50E89" w:rsidRPr="00C50E89" w:rsidRDefault="00C50E89" w:rsidP="00C50E89">
            <w:pPr>
              <w:widowControl w:val="0"/>
              <w:spacing w:after="0" w:line="276" w:lineRule="auto"/>
              <w:jc w:val="left"/>
              <w:textAlignment w:val="baseline"/>
              <w:rPr>
                <w:rFonts w:ascii="Arial" w:hAnsi="Arial" w:cs="Arial"/>
                <w:sz w:val="20"/>
              </w:rPr>
            </w:pPr>
            <w:r w:rsidRPr="00C50E89">
              <w:rPr>
                <w:rFonts w:ascii="Arial" w:hAnsi="Arial" w:cs="Arial"/>
                <w:sz w:val="20"/>
              </w:rPr>
              <w:t>[</w:t>
            </w:r>
            <w:r w:rsidRPr="00C50E89">
              <w:rPr>
                <w:rFonts w:ascii="Arial" w:hAnsi="Arial" w:cs="Arial"/>
                <w:i/>
                <w:sz w:val="20"/>
              </w:rPr>
              <w:t>Respondent Appearance Information</w:t>
            </w:r>
            <w:r w:rsidRPr="00C50E89">
              <w:rPr>
                <w:rFonts w:ascii="Arial" w:hAnsi="Arial" w:cs="Arial"/>
                <w:sz w:val="20"/>
              </w:rPr>
              <w:t>]</w:t>
            </w:r>
          </w:p>
          <w:p w14:paraId="0BE9DD3A" w14:textId="77777777" w:rsidR="00C50E89" w:rsidRPr="00C50E89" w:rsidRDefault="00C50E89" w:rsidP="00C50E89">
            <w:pPr>
              <w:spacing w:before="240" w:after="0" w:line="276" w:lineRule="auto"/>
              <w:jc w:val="left"/>
              <w:textAlignment w:val="baseline"/>
              <w:rPr>
                <w:rFonts w:ascii="Arial" w:hAnsi="Arial" w:cs="Arial"/>
                <w:b/>
                <w:sz w:val="20"/>
              </w:rPr>
            </w:pPr>
            <w:r w:rsidRPr="00C50E89">
              <w:rPr>
                <w:rFonts w:ascii="Arial" w:hAnsi="Arial" w:cs="Arial"/>
                <w:b/>
                <w:sz w:val="20"/>
              </w:rPr>
              <w:t>Remarks</w:t>
            </w:r>
          </w:p>
          <w:p w14:paraId="25D8BE42" w14:textId="77777777" w:rsidR="00C50E89" w:rsidRPr="00C50E89" w:rsidRDefault="00C50E89" w:rsidP="00C27554">
            <w:pPr>
              <w:keepNext/>
              <w:spacing w:before="120" w:after="120" w:line="276" w:lineRule="auto"/>
              <w:ind w:left="453" w:hanging="425"/>
              <w:jc w:val="left"/>
              <w:textAlignment w:val="baseline"/>
              <w:rPr>
                <w:rFonts w:ascii="Arial" w:hAnsi="Arial" w:cs="Arial"/>
                <w:sz w:val="20"/>
              </w:rPr>
            </w:pPr>
            <w:r w:rsidRPr="00C50E89">
              <w:rPr>
                <w:rFonts w:ascii="Arial" w:hAnsi="Arial" w:cs="Arial"/>
                <w:sz w:val="20"/>
              </w:rPr>
              <w:t>(a)</w:t>
            </w:r>
            <w:r w:rsidRPr="00C50E89">
              <w:rPr>
                <w:rFonts w:ascii="Arial" w:hAnsi="Arial" w:cs="Arial"/>
                <w:sz w:val="20"/>
              </w:rPr>
              <w:tab/>
            </w:r>
            <w:r w:rsidRPr="00C50E89">
              <w:rPr>
                <w:rFonts w:ascii="Arial" w:eastAsia="Arial" w:hAnsi="Arial" w:cs="Arial"/>
                <w:sz w:val="20"/>
              </w:rPr>
              <w:t xml:space="preserve">The Court is satisfied that the Respondent, being a person subject to an order under section 46 of the </w:t>
            </w:r>
            <w:r w:rsidRPr="00C50E89">
              <w:rPr>
                <w:rFonts w:ascii="Arial" w:eastAsia="Arial" w:hAnsi="Arial" w:cs="Arial"/>
                <w:i/>
                <w:sz w:val="20"/>
              </w:rPr>
              <w:t>Fines Enforcement and Debt Recovery Act 2017</w:t>
            </w:r>
            <w:r w:rsidRPr="00C50E89">
              <w:rPr>
                <w:rFonts w:ascii="Arial" w:eastAsia="Arial" w:hAnsi="Arial" w:cs="Arial"/>
                <w:sz w:val="20"/>
              </w:rPr>
              <w:t xml:space="preserve"> made by the [</w:t>
            </w:r>
            <w:r w:rsidRPr="00C50E89">
              <w:rPr>
                <w:rFonts w:ascii="Arial" w:eastAsia="Arial" w:hAnsi="Arial" w:cs="Arial"/>
                <w:i/>
                <w:sz w:val="20"/>
              </w:rPr>
              <w:t>Court</w:t>
            </w:r>
            <w:r w:rsidRPr="00C50E89">
              <w:rPr>
                <w:rFonts w:ascii="Arial" w:eastAsia="Arial" w:hAnsi="Arial" w:cs="Arial"/>
                <w:sz w:val="20"/>
              </w:rPr>
              <w:t>] on [</w:t>
            </w:r>
            <w:r w:rsidRPr="00C50E89">
              <w:rPr>
                <w:rFonts w:ascii="Arial" w:eastAsia="Arial" w:hAnsi="Arial" w:cs="Arial"/>
                <w:i/>
                <w:sz w:val="20"/>
              </w:rPr>
              <w:t>date</w:t>
            </w:r>
            <w:r w:rsidRPr="00C50E89">
              <w:rPr>
                <w:rFonts w:ascii="Arial" w:eastAsia="Arial" w:hAnsi="Arial" w:cs="Arial"/>
                <w:sz w:val="20"/>
              </w:rPr>
              <w:t>] in [</w:t>
            </w:r>
            <w:r w:rsidRPr="00C50E89">
              <w:rPr>
                <w:rFonts w:ascii="Arial" w:eastAsia="Arial" w:hAnsi="Arial" w:cs="Arial"/>
                <w:i/>
                <w:sz w:val="20"/>
              </w:rPr>
              <w:t xml:space="preserve">case </w:t>
            </w:r>
            <w:r w:rsidRPr="00C50E89">
              <w:rPr>
                <w:rFonts w:ascii="Arial" w:eastAsia="Arial" w:hAnsi="Arial" w:cs="Arial"/>
                <w:i/>
                <w:sz w:val="20"/>
              </w:rPr>
              <w:lastRenderedPageBreak/>
              <w:t>number</w:t>
            </w:r>
            <w:r w:rsidRPr="00C50E89">
              <w:rPr>
                <w:rFonts w:ascii="Arial" w:eastAsia="Arial" w:hAnsi="Arial" w:cs="Arial"/>
                <w:sz w:val="20"/>
              </w:rPr>
              <w:t>] for the payment of $[</w:t>
            </w:r>
            <w:r w:rsidRPr="00C50E89">
              <w:rPr>
                <w:rFonts w:ascii="Arial" w:eastAsia="Arial" w:hAnsi="Arial" w:cs="Arial"/>
                <w:i/>
                <w:sz w:val="20"/>
              </w:rPr>
              <w:t>amount</w:t>
            </w:r>
            <w:r w:rsidRPr="00C50E89">
              <w:rPr>
                <w:rFonts w:ascii="Arial" w:eastAsia="Arial" w:hAnsi="Arial" w:cs="Arial"/>
                <w:sz w:val="20"/>
              </w:rPr>
              <w:t>], has the means to pay the amount without the Respondent or the Respondent’s dependants suffering hardship.</w:t>
            </w:r>
          </w:p>
        </w:tc>
      </w:tr>
    </w:tbl>
    <w:p w14:paraId="4BDF696A" w14:textId="77777777" w:rsidR="00C50E89" w:rsidRPr="00C50E89" w:rsidRDefault="00C50E89" w:rsidP="00C50E89">
      <w:pPr>
        <w:overflowPunct w:val="0"/>
        <w:autoSpaceDE w:val="0"/>
        <w:autoSpaceDN w:val="0"/>
        <w:adjustRightInd w:val="0"/>
        <w:spacing w:before="120" w:after="120" w:line="276" w:lineRule="auto"/>
        <w:textAlignment w:val="baseline"/>
        <w:rPr>
          <w:rFonts w:ascii="Arial" w:eastAsia="Times New Roman" w:hAnsi="Arial" w:cs="Arial"/>
          <w:sz w:val="20"/>
          <w:szCs w:val="20"/>
        </w:rPr>
      </w:pPr>
    </w:p>
    <w:tbl>
      <w:tblPr>
        <w:tblStyle w:val="TableGrid38"/>
        <w:tblW w:w="5000" w:type="pct"/>
        <w:tblLook w:val="04A0" w:firstRow="1" w:lastRow="0" w:firstColumn="1" w:lastColumn="0" w:noHBand="0" w:noVBand="1"/>
      </w:tblPr>
      <w:tblGrid>
        <w:gridCol w:w="9344"/>
      </w:tblGrid>
      <w:tr w:rsidR="00C50E89" w:rsidRPr="00C50E89" w14:paraId="5A2E2256" w14:textId="77777777" w:rsidTr="004C6810">
        <w:tc>
          <w:tcPr>
            <w:tcW w:w="5000" w:type="pct"/>
          </w:tcPr>
          <w:p w14:paraId="54DBDC8D" w14:textId="77777777" w:rsidR="00C50E89" w:rsidRPr="00C50E89" w:rsidRDefault="00C50E89" w:rsidP="00C50E89">
            <w:pPr>
              <w:widowControl w:val="0"/>
              <w:spacing w:before="240" w:after="240" w:line="276" w:lineRule="auto"/>
              <w:jc w:val="left"/>
              <w:textAlignment w:val="baseline"/>
              <w:rPr>
                <w:rFonts w:ascii="Arial" w:hAnsi="Arial" w:cs="Arial"/>
                <w:b/>
                <w:sz w:val="22"/>
              </w:rPr>
            </w:pPr>
            <w:r w:rsidRPr="00C50E89">
              <w:rPr>
                <w:rFonts w:ascii="Arial" w:hAnsi="Arial" w:cs="Arial"/>
                <w:b/>
                <w:sz w:val="22"/>
              </w:rPr>
              <w:t>Order</w:t>
            </w:r>
          </w:p>
          <w:p w14:paraId="11A8ED49" w14:textId="77777777" w:rsidR="00C50E89" w:rsidRPr="00C50E89" w:rsidRDefault="00C50E89" w:rsidP="00C50E89">
            <w:pPr>
              <w:widowControl w:val="0"/>
              <w:spacing w:before="360" w:after="240" w:line="276" w:lineRule="auto"/>
              <w:jc w:val="left"/>
              <w:textAlignment w:val="baseline"/>
              <w:rPr>
                <w:rFonts w:ascii="Arial" w:hAnsi="Arial" w:cs="Arial"/>
                <w:sz w:val="20"/>
              </w:rPr>
            </w:pPr>
            <w:r w:rsidRPr="00C50E89">
              <w:rPr>
                <w:rFonts w:ascii="Arial" w:hAnsi="Arial" w:cs="Arial"/>
                <w:b/>
                <w:sz w:val="20"/>
              </w:rPr>
              <w:t>Date of Order:</w:t>
            </w:r>
            <w:r w:rsidRPr="00C50E89">
              <w:rPr>
                <w:rFonts w:ascii="Arial" w:hAnsi="Arial" w:cs="Arial"/>
                <w:sz w:val="20"/>
              </w:rPr>
              <w:t xml:space="preserve"> [</w:t>
            </w:r>
            <w:r w:rsidRPr="00C50E89">
              <w:rPr>
                <w:rFonts w:ascii="Arial" w:hAnsi="Arial" w:cs="Arial"/>
                <w:i/>
                <w:sz w:val="20"/>
              </w:rPr>
              <w:t>date</w:t>
            </w:r>
            <w:r w:rsidRPr="00C50E89">
              <w:rPr>
                <w:rFonts w:ascii="Arial" w:hAnsi="Arial" w:cs="Arial"/>
                <w:sz w:val="20"/>
              </w:rPr>
              <w:t>]</w:t>
            </w:r>
          </w:p>
          <w:p w14:paraId="18A3B7C1" w14:textId="77777777" w:rsidR="00C50E89" w:rsidRPr="00C50E89" w:rsidRDefault="00C50E89" w:rsidP="00C50E89">
            <w:pPr>
              <w:widowControl w:val="0"/>
              <w:spacing w:before="60" w:after="0" w:line="276" w:lineRule="auto"/>
              <w:contextualSpacing/>
              <w:jc w:val="left"/>
              <w:textAlignment w:val="baseline"/>
              <w:rPr>
                <w:rFonts w:ascii="Arial" w:hAnsi="Arial" w:cs="Arial"/>
                <w:b/>
                <w:sz w:val="22"/>
              </w:rPr>
            </w:pPr>
            <w:r w:rsidRPr="00C50E89">
              <w:rPr>
                <w:rFonts w:ascii="Arial" w:hAnsi="Arial" w:cs="Arial"/>
                <w:b/>
                <w:sz w:val="20"/>
              </w:rPr>
              <w:t>Terms of Order</w:t>
            </w:r>
          </w:p>
          <w:p w14:paraId="5BCD1D5C" w14:textId="77777777" w:rsidR="00C50E89" w:rsidRPr="00C50E89" w:rsidRDefault="00C50E89" w:rsidP="00C50E89">
            <w:pPr>
              <w:widowControl w:val="0"/>
              <w:spacing w:before="120" w:after="0" w:line="276" w:lineRule="auto"/>
              <w:jc w:val="left"/>
              <w:textAlignment w:val="baseline"/>
              <w:rPr>
                <w:rFonts w:ascii="Arial" w:hAnsi="Arial" w:cs="Arial"/>
                <w:sz w:val="20"/>
              </w:rPr>
            </w:pPr>
            <w:r w:rsidRPr="00C50E89">
              <w:rPr>
                <w:rFonts w:ascii="Arial" w:hAnsi="Arial" w:cs="Arial"/>
                <w:sz w:val="20"/>
              </w:rPr>
              <w:t xml:space="preserve">Pursuant to section 46(11) of the </w:t>
            </w:r>
            <w:r w:rsidRPr="00C50E89">
              <w:rPr>
                <w:rFonts w:ascii="Arial" w:hAnsi="Arial" w:cs="Arial"/>
                <w:i/>
                <w:sz w:val="20"/>
              </w:rPr>
              <w:t>Fines Enforcement and Debt Recovery Act 2017</w:t>
            </w:r>
            <w:r w:rsidRPr="00C50E89">
              <w:rPr>
                <w:rFonts w:ascii="Arial" w:hAnsi="Arial" w:cs="Arial"/>
                <w:sz w:val="20"/>
              </w:rPr>
              <w:t>,</w:t>
            </w:r>
            <w:r w:rsidRPr="00C50E89">
              <w:rPr>
                <w:rFonts w:ascii="Arial" w:hAnsi="Arial" w:cs="Arial"/>
                <w:i/>
                <w:sz w:val="20"/>
              </w:rPr>
              <w:t xml:space="preserve"> </w:t>
            </w:r>
            <w:r w:rsidRPr="00C50E89">
              <w:rPr>
                <w:rFonts w:ascii="Arial" w:hAnsi="Arial" w:cs="Arial"/>
                <w:sz w:val="20"/>
              </w:rPr>
              <w:t>it is ordered that:</w:t>
            </w:r>
          </w:p>
          <w:p w14:paraId="66EC3FBD" w14:textId="77777777" w:rsidR="00C50E89" w:rsidRPr="00C50E89" w:rsidRDefault="00C50E89" w:rsidP="00C50E89">
            <w:pPr>
              <w:spacing w:after="120" w:line="276" w:lineRule="auto"/>
              <w:jc w:val="left"/>
              <w:textAlignment w:val="baseline"/>
              <w:rPr>
                <w:rFonts w:ascii="Arial" w:hAnsi="Arial" w:cs="Arial"/>
                <w:b/>
                <w:sz w:val="12"/>
                <w:szCs w:val="12"/>
              </w:rPr>
            </w:pPr>
            <w:r w:rsidRPr="00C50E89">
              <w:rPr>
                <w:rFonts w:ascii="Arial" w:eastAsia="Arial" w:hAnsi="Arial" w:cs="Arial"/>
                <w:b/>
                <w:sz w:val="12"/>
                <w:szCs w:val="12"/>
              </w:rPr>
              <w:t>Orders in separately numbered paragraphs.</w:t>
            </w:r>
          </w:p>
          <w:p w14:paraId="10563664" w14:textId="77777777" w:rsidR="00C50E89" w:rsidRPr="00C50E89" w:rsidRDefault="00C50E89" w:rsidP="00C50E89">
            <w:pPr>
              <w:tabs>
                <w:tab w:val="left" w:pos="451"/>
              </w:tabs>
              <w:spacing w:after="120" w:line="276" w:lineRule="auto"/>
              <w:ind w:left="879" w:hanging="879"/>
              <w:jc w:val="left"/>
              <w:textAlignment w:val="baseline"/>
              <w:rPr>
                <w:rFonts w:ascii="Arial" w:hAnsi="Arial" w:cs="Arial"/>
                <w:sz w:val="20"/>
              </w:rPr>
            </w:pPr>
            <w:r w:rsidRPr="00C50E89">
              <w:rPr>
                <w:rFonts w:ascii="Wingdings 2" w:hAnsi="Wingdings 2" w:cs="Arial"/>
                <w:color w:val="000000"/>
                <w:sz w:val="20"/>
              </w:rPr>
              <w:t></w:t>
            </w:r>
            <w:r w:rsidRPr="00C50E89">
              <w:rPr>
                <w:rFonts w:ascii="Wingdings 2" w:hAnsi="Wingdings 2" w:cs="Arial"/>
                <w:color w:val="000000"/>
                <w:sz w:val="20"/>
              </w:rPr>
              <w:tab/>
            </w:r>
            <w:r w:rsidRPr="00C50E89">
              <w:rPr>
                <w:rFonts w:ascii="Arial" w:hAnsi="Arial" w:cs="Arial"/>
                <w:sz w:val="20"/>
              </w:rPr>
              <w:t>1.</w:t>
            </w:r>
            <w:r w:rsidRPr="00C50E89">
              <w:rPr>
                <w:rFonts w:ascii="Arial" w:hAnsi="Arial" w:cs="Arial"/>
                <w:sz w:val="20"/>
              </w:rPr>
              <w:tab/>
              <w:t xml:space="preserve">The </w:t>
            </w:r>
            <w:r w:rsidRPr="00C50E89">
              <w:rPr>
                <w:rFonts w:ascii="Arial" w:hAnsi="Arial" w:cs="Arial"/>
                <w:iCs/>
                <w:sz w:val="20"/>
              </w:rPr>
              <w:t>Community Service</w:t>
            </w:r>
            <w:r w:rsidRPr="00C50E89">
              <w:rPr>
                <w:rFonts w:ascii="Arial" w:hAnsi="Arial" w:cs="Arial"/>
                <w:sz w:val="20"/>
              </w:rPr>
              <w:t xml:space="preserve"> Order made on [</w:t>
            </w:r>
            <w:r w:rsidRPr="00C50E89">
              <w:rPr>
                <w:rFonts w:ascii="Arial" w:hAnsi="Arial" w:cs="Arial"/>
                <w:i/>
                <w:sz w:val="20"/>
              </w:rPr>
              <w:t>date</w:t>
            </w:r>
            <w:r w:rsidRPr="00C50E89">
              <w:rPr>
                <w:rFonts w:ascii="Arial" w:hAnsi="Arial" w:cs="Arial"/>
                <w:sz w:val="20"/>
              </w:rPr>
              <w:t>] [</w:t>
            </w:r>
            <w:r w:rsidRPr="00C50E89">
              <w:rPr>
                <w:rFonts w:ascii="Arial" w:hAnsi="Arial" w:cs="Arial"/>
                <w:i/>
                <w:sz w:val="20"/>
              </w:rPr>
              <w:t>Court case number</w:t>
            </w:r>
            <w:r w:rsidRPr="00C50E89">
              <w:rPr>
                <w:rFonts w:ascii="Arial" w:hAnsi="Arial" w:cs="Arial"/>
                <w:sz w:val="20"/>
              </w:rPr>
              <w:t>] by [</w:t>
            </w:r>
            <w:r w:rsidRPr="00C50E89">
              <w:rPr>
                <w:rFonts w:ascii="Arial" w:hAnsi="Arial" w:cs="Arial"/>
                <w:i/>
                <w:sz w:val="20"/>
              </w:rPr>
              <w:t>Judicial Officer</w:t>
            </w:r>
            <w:r w:rsidRPr="00C50E89">
              <w:rPr>
                <w:rFonts w:ascii="Arial" w:hAnsi="Arial" w:cs="Arial"/>
                <w:sz w:val="20"/>
              </w:rPr>
              <w:t>], be revoked.</w:t>
            </w:r>
          </w:p>
          <w:p w14:paraId="5671500D" w14:textId="77777777" w:rsidR="00C50E89" w:rsidRPr="00C50E89" w:rsidRDefault="00C50E89" w:rsidP="00C50E89">
            <w:pPr>
              <w:tabs>
                <w:tab w:val="left" w:pos="451"/>
              </w:tabs>
              <w:spacing w:after="120" w:line="276" w:lineRule="auto"/>
              <w:ind w:left="879" w:hanging="879"/>
              <w:jc w:val="left"/>
              <w:textAlignment w:val="baseline"/>
              <w:rPr>
                <w:rFonts w:ascii="Arial" w:hAnsi="Arial" w:cs="Arial"/>
                <w:sz w:val="20"/>
              </w:rPr>
            </w:pPr>
            <w:r w:rsidRPr="00C50E89">
              <w:rPr>
                <w:rFonts w:ascii="Wingdings 2" w:hAnsi="Wingdings 2" w:cs="Arial"/>
                <w:color w:val="000000"/>
                <w:sz w:val="20"/>
              </w:rPr>
              <w:t></w:t>
            </w:r>
            <w:r w:rsidRPr="00C50E89">
              <w:rPr>
                <w:rFonts w:ascii="Wingdings 2" w:hAnsi="Wingdings 2" w:cs="Arial"/>
                <w:color w:val="000000"/>
                <w:sz w:val="20"/>
              </w:rPr>
              <w:tab/>
            </w:r>
            <w:r w:rsidRPr="00C50E89">
              <w:rPr>
                <w:rFonts w:ascii="Arial" w:hAnsi="Arial" w:cs="Arial"/>
                <w:sz w:val="20"/>
              </w:rPr>
              <w:t>2.</w:t>
            </w:r>
            <w:r w:rsidRPr="00C50E89">
              <w:rPr>
                <w:rFonts w:ascii="Arial" w:hAnsi="Arial" w:cs="Arial"/>
                <w:sz w:val="20"/>
              </w:rPr>
              <w:tab/>
              <w:t>The monetary amount, namely $[</w:t>
            </w:r>
            <w:r w:rsidRPr="00C50E89">
              <w:rPr>
                <w:rFonts w:ascii="Arial" w:hAnsi="Arial" w:cs="Arial"/>
                <w:i/>
                <w:sz w:val="20"/>
              </w:rPr>
              <w:t>amount</w:t>
            </w:r>
            <w:r w:rsidRPr="00C50E89">
              <w:rPr>
                <w:rFonts w:ascii="Arial" w:hAnsi="Arial" w:cs="Arial"/>
                <w:sz w:val="20"/>
              </w:rPr>
              <w:t>], be restored.</w:t>
            </w:r>
          </w:p>
          <w:p w14:paraId="5418E5A1" w14:textId="77777777" w:rsidR="00C50E89" w:rsidRPr="00C50E89" w:rsidRDefault="00C50E89" w:rsidP="00C50E89">
            <w:pPr>
              <w:tabs>
                <w:tab w:val="left" w:pos="451"/>
              </w:tabs>
              <w:spacing w:after="120" w:line="276" w:lineRule="auto"/>
              <w:ind w:left="879" w:hanging="879"/>
              <w:jc w:val="left"/>
              <w:textAlignment w:val="baseline"/>
              <w:rPr>
                <w:rFonts w:ascii="Arial" w:hAnsi="Arial" w:cs="Arial"/>
                <w:sz w:val="20"/>
              </w:rPr>
            </w:pPr>
            <w:r w:rsidRPr="00C50E89">
              <w:rPr>
                <w:rFonts w:ascii="Wingdings 2" w:hAnsi="Wingdings 2" w:cs="Arial"/>
                <w:color w:val="000000"/>
                <w:sz w:val="20"/>
              </w:rPr>
              <w:t></w:t>
            </w:r>
            <w:r w:rsidRPr="00C50E89">
              <w:rPr>
                <w:rFonts w:ascii="Wingdings 2" w:hAnsi="Wingdings 2" w:cs="Arial"/>
                <w:color w:val="000000"/>
                <w:sz w:val="20"/>
              </w:rPr>
              <w:tab/>
            </w:r>
            <w:r w:rsidRPr="00C50E89">
              <w:rPr>
                <w:rFonts w:ascii="Arial" w:hAnsi="Arial" w:cs="Arial"/>
                <w:sz w:val="20"/>
              </w:rPr>
              <w:t>3.</w:t>
            </w:r>
            <w:r w:rsidRPr="00C50E89">
              <w:rPr>
                <w:rFonts w:ascii="Arial" w:hAnsi="Arial" w:cs="Arial"/>
                <w:sz w:val="20"/>
              </w:rPr>
              <w:tab/>
              <w:t>[</w:t>
            </w:r>
            <w:r w:rsidRPr="00C50E89">
              <w:rPr>
                <w:rFonts w:ascii="Arial" w:hAnsi="Arial" w:cs="Arial"/>
                <w:i/>
                <w:sz w:val="20"/>
              </w:rPr>
              <w:t>other orders</w:t>
            </w:r>
            <w:r w:rsidRPr="00C50E89">
              <w:rPr>
                <w:rFonts w:ascii="Arial" w:hAnsi="Arial" w:cs="Arial"/>
                <w:sz w:val="20"/>
              </w:rPr>
              <w:t xml:space="preserve">]. </w:t>
            </w:r>
          </w:p>
        </w:tc>
      </w:tr>
    </w:tbl>
    <w:p w14:paraId="36E816B5" w14:textId="77777777" w:rsidR="00C50E89" w:rsidRPr="00C50E89" w:rsidRDefault="00C50E89" w:rsidP="00C50E89">
      <w:pPr>
        <w:overflowPunct w:val="0"/>
        <w:autoSpaceDE w:val="0"/>
        <w:autoSpaceDN w:val="0"/>
        <w:adjustRightInd w:val="0"/>
        <w:spacing w:before="240" w:after="0" w:line="276" w:lineRule="auto"/>
        <w:textAlignment w:val="baseline"/>
        <w:rPr>
          <w:rFonts w:ascii="Arial" w:eastAsia="Times New Roman" w:hAnsi="Arial" w:cs="Arial"/>
          <w:b/>
          <w:sz w:val="12"/>
          <w:szCs w:val="20"/>
        </w:rPr>
      </w:pPr>
    </w:p>
    <w:tbl>
      <w:tblPr>
        <w:tblStyle w:val="TableGrid38"/>
        <w:tblW w:w="5000" w:type="pct"/>
        <w:tblLook w:val="04A0" w:firstRow="1" w:lastRow="0" w:firstColumn="1" w:lastColumn="0" w:noHBand="0" w:noVBand="1"/>
      </w:tblPr>
      <w:tblGrid>
        <w:gridCol w:w="9344"/>
      </w:tblGrid>
      <w:tr w:rsidR="00C50E89" w:rsidRPr="00C50E89" w14:paraId="402B3D21" w14:textId="77777777" w:rsidTr="004C6810">
        <w:trPr>
          <w:cantSplit/>
        </w:trPr>
        <w:tc>
          <w:tcPr>
            <w:tcW w:w="10457" w:type="dxa"/>
          </w:tcPr>
          <w:p w14:paraId="00BBF2F4" w14:textId="77777777" w:rsidR="00C50E89" w:rsidRPr="00C50E89" w:rsidRDefault="00C50E89" w:rsidP="00C50E89">
            <w:pPr>
              <w:widowControl w:val="0"/>
              <w:spacing w:before="240" w:after="0" w:line="276" w:lineRule="auto"/>
              <w:ind w:right="176"/>
              <w:jc w:val="left"/>
              <w:textAlignment w:val="baseline"/>
              <w:rPr>
                <w:rFonts w:ascii="Arial" w:hAnsi="Arial" w:cs="Arial"/>
                <w:b/>
                <w:sz w:val="20"/>
              </w:rPr>
            </w:pPr>
            <w:r w:rsidRPr="00C50E89">
              <w:rPr>
                <w:rFonts w:ascii="Arial" w:hAnsi="Arial" w:cs="Arial"/>
                <w:b/>
                <w:sz w:val="20"/>
              </w:rPr>
              <w:t>Authentication</w:t>
            </w:r>
          </w:p>
          <w:p w14:paraId="45641BE9" w14:textId="77777777" w:rsidR="00C50E89" w:rsidRPr="00C50E89" w:rsidRDefault="00C50E89" w:rsidP="00C50E89">
            <w:pPr>
              <w:widowControl w:val="0"/>
              <w:spacing w:before="600" w:after="0" w:line="276" w:lineRule="auto"/>
              <w:ind w:right="176"/>
              <w:jc w:val="left"/>
              <w:textAlignment w:val="baseline"/>
              <w:rPr>
                <w:rFonts w:ascii="Arial" w:hAnsi="Arial" w:cs="Arial"/>
                <w:sz w:val="20"/>
              </w:rPr>
            </w:pPr>
            <w:r w:rsidRPr="00C50E89">
              <w:rPr>
                <w:rFonts w:ascii="Arial" w:hAnsi="Arial" w:cs="Arial"/>
                <w:sz w:val="20"/>
              </w:rPr>
              <w:t>…………………………………………</w:t>
            </w:r>
          </w:p>
          <w:p w14:paraId="2C8F8600" w14:textId="77777777" w:rsidR="00C50E89" w:rsidRPr="00C50E89" w:rsidRDefault="00C50E89" w:rsidP="00C50E89">
            <w:pPr>
              <w:widowControl w:val="0"/>
              <w:spacing w:after="0" w:line="276" w:lineRule="auto"/>
              <w:ind w:right="176"/>
              <w:jc w:val="left"/>
              <w:textAlignment w:val="baseline"/>
              <w:rPr>
                <w:rFonts w:ascii="Arial" w:hAnsi="Arial" w:cs="Arial"/>
                <w:sz w:val="20"/>
              </w:rPr>
            </w:pPr>
            <w:r w:rsidRPr="00C50E89">
              <w:rPr>
                <w:rFonts w:ascii="Arial" w:hAnsi="Arial" w:cs="Arial"/>
                <w:sz w:val="20"/>
              </w:rPr>
              <w:t>Signature of Court Officer</w:t>
            </w:r>
          </w:p>
          <w:p w14:paraId="19147077" w14:textId="77777777" w:rsidR="00C50E89" w:rsidRPr="00C50E89" w:rsidRDefault="00C50E89" w:rsidP="00C50E89">
            <w:pPr>
              <w:widowControl w:val="0"/>
              <w:spacing w:after="120" w:line="276" w:lineRule="auto"/>
              <w:ind w:right="176"/>
              <w:jc w:val="left"/>
              <w:textAlignment w:val="baseline"/>
              <w:rPr>
                <w:rFonts w:ascii="Arial" w:hAnsi="Arial" w:cs="Arial"/>
                <w:color w:val="000000"/>
                <w:sz w:val="20"/>
              </w:rPr>
            </w:pPr>
            <w:r w:rsidRPr="00C50E89">
              <w:rPr>
                <w:rFonts w:ascii="Arial" w:hAnsi="Arial" w:cs="Arial"/>
                <w:sz w:val="20"/>
              </w:rPr>
              <w:t>[</w:t>
            </w:r>
            <w:r w:rsidRPr="00C50E89">
              <w:rPr>
                <w:rFonts w:ascii="Arial" w:hAnsi="Arial" w:cs="Arial"/>
                <w:i/>
                <w:sz w:val="20"/>
              </w:rPr>
              <w:t>title and name</w:t>
            </w:r>
            <w:r w:rsidRPr="00C50E89">
              <w:rPr>
                <w:rFonts w:ascii="Arial" w:hAnsi="Arial" w:cs="Arial"/>
                <w:sz w:val="20"/>
              </w:rPr>
              <w:t>]</w:t>
            </w:r>
          </w:p>
        </w:tc>
      </w:tr>
    </w:tbl>
    <w:p w14:paraId="55D4E1CB" w14:textId="77777777" w:rsidR="00C50E89" w:rsidRPr="00C50E89" w:rsidRDefault="00C50E89" w:rsidP="00C50E89">
      <w:pPr>
        <w:rPr>
          <w:rFonts w:eastAsia="Times New Roman"/>
          <w:szCs w:val="17"/>
        </w:rPr>
      </w:pPr>
    </w:p>
    <w:p w14:paraId="62E71B89" w14:textId="77777777" w:rsidR="00C50E89" w:rsidRPr="00C50E89" w:rsidRDefault="00C50E89" w:rsidP="00C50E89">
      <w:pPr>
        <w:rPr>
          <w:rFonts w:eastAsia="Times New Roman"/>
          <w:szCs w:val="17"/>
        </w:rPr>
      </w:pPr>
      <w:r w:rsidRPr="00C50E89">
        <w:rPr>
          <w:rFonts w:eastAsia="Times New Roman"/>
          <w:szCs w:val="17"/>
        </w:rPr>
        <w:t xml:space="preserve">In accordance with the </w:t>
      </w:r>
      <w:r w:rsidRPr="00C50E89">
        <w:rPr>
          <w:rFonts w:eastAsia="Times New Roman"/>
          <w:i/>
          <w:szCs w:val="17"/>
        </w:rPr>
        <w:t xml:space="preserve">Supreme Court Act 1935, </w:t>
      </w:r>
      <w:r w:rsidRPr="00C50E89">
        <w:rPr>
          <w:rFonts w:eastAsia="Times New Roman"/>
          <w:szCs w:val="17"/>
        </w:rPr>
        <w:t xml:space="preserve">the </w:t>
      </w:r>
      <w:r w:rsidRPr="00C50E89">
        <w:rPr>
          <w:rFonts w:eastAsia="Times New Roman"/>
          <w:i/>
          <w:szCs w:val="17"/>
        </w:rPr>
        <w:t xml:space="preserve">District Court Act 1991 </w:t>
      </w:r>
      <w:r w:rsidRPr="00C50E89">
        <w:rPr>
          <w:rFonts w:eastAsia="Times New Roman"/>
          <w:szCs w:val="17"/>
        </w:rPr>
        <w:t xml:space="preserve">and the </w:t>
      </w:r>
      <w:r w:rsidRPr="00C50E89">
        <w:rPr>
          <w:rFonts w:eastAsia="Times New Roman"/>
          <w:i/>
          <w:szCs w:val="17"/>
        </w:rPr>
        <w:t>Magistrates Court Act 1991,</w:t>
      </w:r>
      <w:r w:rsidRPr="00C50E89">
        <w:rPr>
          <w:rFonts w:eastAsia="Times New Roman"/>
          <w:szCs w:val="17"/>
        </w:rPr>
        <w:t xml:space="preserve"> and all other enabling powers, the </w:t>
      </w:r>
      <w:r w:rsidRPr="00C50E89">
        <w:rPr>
          <w:rFonts w:eastAsia="Times New Roman"/>
          <w:bCs/>
          <w:i/>
          <w:iCs/>
          <w:szCs w:val="17"/>
        </w:rPr>
        <w:t>Uniform Special Statutory</w:t>
      </w:r>
      <w:r w:rsidRPr="00C50E89">
        <w:rPr>
          <w:rFonts w:eastAsia="Times New Roman"/>
          <w:b/>
          <w:i/>
          <w:iCs/>
          <w:szCs w:val="17"/>
        </w:rPr>
        <w:t xml:space="preserve"> </w:t>
      </w:r>
      <w:r w:rsidRPr="00C50E89">
        <w:rPr>
          <w:rFonts w:eastAsia="Times New Roman"/>
          <w:i/>
          <w:szCs w:val="17"/>
        </w:rPr>
        <w:t xml:space="preserve">(No 11) Amending Rules 2026 </w:t>
      </w:r>
      <w:r w:rsidRPr="00C50E89">
        <w:rPr>
          <w:rFonts w:eastAsia="Times New Roman"/>
          <w:szCs w:val="17"/>
        </w:rPr>
        <w:t>have been made—</w:t>
      </w:r>
    </w:p>
    <w:p w14:paraId="57183B19" w14:textId="77777777" w:rsidR="00C50E89" w:rsidRPr="00C50E89" w:rsidRDefault="00C50E89" w:rsidP="00C50E89">
      <w:pPr>
        <w:ind w:left="284" w:hanging="142"/>
        <w:rPr>
          <w:rFonts w:eastAsia="Times New Roman"/>
          <w:szCs w:val="17"/>
        </w:rPr>
      </w:pPr>
      <w:r w:rsidRPr="00C50E89">
        <w:rPr>
          <w:rFonts w:eastAsia="Times New Roman"/>
          <w:szCs w:val="17"/>
        </w:rPr>
        <w:t>•</w:t>
      </w:r>
      <w:r w:rsidRPr="00C50E89">
        <w:rPr>
          <w:rFonts w:ascii="Symbol" w:eastAsia="Times New Roman" w:hAnsi="Symbol"/>
          <w:szCs w:val="17"/>
        </w:rPr>
        <w:tab/>
      </w:r>
      <w:r w:rsidRPr="00C50E89">
        <w:rPr>
          <w:rFonts w:eastAsia="Times New Roman"/>
          <w:szCs w:val="17"/>
        </w:rPr>
        <w:t xml:space="preserve">as rules of the Supreme Court by 3 or more Judges of the Supreme Court; and </w:t>
      </w:r>
    </w:p>
    <w:p w14:paraId="57A0103D" w14:textId="77777777" w:rsidR="00C50E89" w:rsidRPr="00C50E89" w:rsidRDefault="00C50E89" w:rsidP="00C50E89">
      <w:pPr>
        <w:ind w:left="284" w:hanging="142"/>
        <w:rPr>
          <w:rFonts w:eastAsia="Times New Roman"/>
          <w:szCs w:val="17"/>
        </w:rPr>
      </w:pPr>
      <w:r w:rsidRPr="00C50E89">
        <w:rPr>
          <w:rFonts w:eastAsia="Times New Roman"/>
          <w:szCs w:val="17"/>
        </w:rPr>
        <w:t>•</w:t>
      </w:r>
      <w:r w:rsidRPr="00C50E89">
        <w:rPr>
          <w:rFonts w:ascii="Symbol" w:eastAsia="Times New Roman" w:hAnsi="Symbol"/>
          <w:szCs w:val="17"/>
        </w:rPr>
        <w:tab/>
      </w:r>
      <w:r w:rsidRPr="00C50E89">
        <w:rPr>
          <w:rFonts w:eastAsia="Times New Roman"/>
          <w:szCs w:val="17"/>
        </w:rPr>
        <w:t xml:space="preserve">as rules of the District Court by the Acting Chief Judge and 2 or more other Judges of that Court; and </w:t>
      </w:r>
    </w:p>
    <w:p w14:paraId="329BCC0D" w14:textId="77777777" w:rsidR="00C50E89" w:rsidRPr="00C50E89" w:rsidRDefault="00C50E89" w:rsidP="00C50E89">
      <w:pPr>
        <w:ind w:left="284" w:hanging="142"/>
        <w:rPr>
          <w:rFonts w:eastAsia="Times New Roman"/>
          <w:szCs w:val="17"/>
        </w:rPr>
      </w:pPr>
      <w:r w:rsidRPr="00C50E89">
        <w:rPr>
          <w:rFonts w:eastAsia="Times New Roman"/>
          <w:szCs w:val="17"/>
        </w:rPr>
        <w:t>•</w:t>
      </w:r>
      <w:r w:rsidRPr="00C50E89">
        <w:rPr>
          <w:rFonts w:ascii="Symbol" w:eastAsia="Times New Roman" w:hAnsi="Symbol"/>
          <w:szCs w:val="17"/>
        </w:rPr>
        <w:tab/>
      </w:r>
      <w:r w:rsidRPr="00C50E89">
        <w:rPr>
          <w:rFonts w:eastAsia="Times New Roman"/>
          <w:szCs w:val="17"/>
        </w:rPr>
        <w:t>as rules of the Magistrates Court by the Chief Magistrate and 2 or more other Magistrates; and</w:t>
      </w:r>
    </w:p>
    <w:p w14:paraId="1DEFEB09" w14:textId="77777777" w:rsidR="00C50E89" w:rsidRPr="00C50E89" w:rsidRDefault="00C50E89" w:rsidP="00C50E89">
      <w:pPr>
        <w:ind w:left="284" w:hanging="142"/>
        <w:rPr>
          <w:rFonts w:eastAsia="Times New Roman"/>
          <w:szCs w:val="17"/>
        </w:rPr>
      </w:pPr>
      <w:r w:rsidRPr="00C50E89">
        <w:rPr>
          <w:rFonts w:eastAsia="Times New Roman"/>
          <w:szCs w:val="17"/>
        </w:rPr>
        <w:t>•</w:t>
      </w:r>
      <w:r w:rsidRPr="00C50E89">
        <w:rPr>
          <w:rFonts w:ascii="Symbol" w:eastAsia="Times New Roman" w:hAnsi="Symbol"/>
          <w:szCs w:val="17"/>
        </w:rPr>
        <w:tab/>
      </w:r>
      <w:r w:rsidRPr="00C50E89">
        <w:rPr>
          <w:rFonts w:eastAsia="Times New Roman"/>
          <w:szCs w:val="17"/>
        </w:rPr>
        <w:t>as rules of the Environment, Resources and Development Court by the Senior Judge and 1 other Judge; and</w:t>
      </w:r>
    </w:p>
    <w:p w14:paraId="181889B8" w14:textId="77777777" w:rsidR="00C50E89" w:rsidRPr="00C50E89" w:rsidRDefault="00C50E89" w:rsidP="00C50E89">
      <w:pPr>
        <w:ind w:left="284" w:hanging="142"/>
        <w:rPr>
          <w:rFonts w:eastAsia="Times New Roman"/>
          <w:szCs w:val="17"/>
        </w:rPr>
      </w:pPr>
      <w:r w:rsidRPr="00C50E89">
        <w:rPr>
          <w:rFonts w:eastAsia="Times New Roman"/>
          <w:szCs w:val="17"/>
        </w:rPr>
        <w:t>•</w:t>
      </w:r>
      <w:r w:rsidRPr="00C50E89">
        <w:rPr>
          <w:rFonts w:ascii="Symbol" w:eastAsia="Times New Roman" w:hAnsi="Symbol"/>
          <w:szCs w:val="17"/>
        </w:rPr>
        <w:tab/>
      </w:r>
      <w:r w:rsidRPr="00C50E89">
        <w:rPr>
          <w:rFonts w:eastAsia="Times New Roman"/>
          <w:szCs w:val="17"/>
        </w:rPr>
        <w:t>as rules of the Youth Court by the Judge and the magistrates who are members of the principal judiciary of that Court,</w:t>
      </w:r>
    </w:p>
    <w:p w14:paraId="00681C55" w14:textId="77777777" w:rsidR="00C50E89" w:rsidRPr="00C50E89" w:rsidRDefault="00C50E89" w:rsidP="00C50E89">
      <w:pPr>
        <w:rPr>
          <w:rFonts w:eastAsia="Times New Roman"/>
          <w:szCs w:val="17"/>
        </w:rPr>
      </w:pPr>
      <w:r w:rsidRPr="00C50E89">
        <w:rPr>
          <w:rFonts w:eastAsia="Times New Roman"/>
          <w:szCs w:val="17"/>
        </w:rPr>
        <w:t>and such rules will apply to and in relation to the Court in accordance with their terms.</w:t>
      </w:r>
    </w:p>
    <w:p w14:paraId="35139D1B" w14:textId="77777777" w:rsidR="00C50E89" w:rsidRPr="00C50E89" w:rsidRDefault="00C50E89" w:rsidP="00C50E89">
      <w:pPr>
        <w:rPr>
          <w:rFonts w:eastAsia="Times New Roman"/>
          <w:szCs w:val="17"/>
          <w:lang w:val="en-GB"/>
        </w:rPr>
      </w:pPr>
      <w:r w:rsidRPr="00C50E89">
        <w:rPr>
          <w:rFonts w:eastAsia="Times New Roman"/>
          <w:szCs w:val="17"/>
          <w:lang w:val="en-GB"/>
        </w:rPr>
        <w:t xml:space="preserve">Dated: </w:t>
      </w:r>
      <w:r w:rsidRPr="00C50E89">
        <w:rPr>
          <w:rFonts w:eastAsia="Times New Roman"/>
          <w:szCs w:val="17"/>
        </w:rPr>
        <w:t xml:space="preserve">21 </w:t>
      </w:r>
      <w:r w:rsidRPr="00C50E89">
        <w:rPr>
          <w:rFonts w:eastAsia="Times New Roman"/>
          <w:szCs w:val="17"/>
          <w:lang w:val="en-GB"/>
        </w:rPr>
        <w:t>July 2026.</w:t>
      </w:r>
    </w:p>
    <w:p w14:paraId="4C7EDF70" w14:textId="77777777" w:rsidR="00C50E89" w:rsidRPr="00C50E89" w:rsidRDefault="00C50E89" w:rsidP="00C50E89">
      <w:pPr>
        <w:spacing w:after="0"/>
        <w:jc w:val="right"/>
        <w:rPr>
          <w:rFonts w:eastAsia="Times New Roman"/>
          <w:smallCaps/>
          <w:szCs w:val="20"/>
        </w:rPr>
      </w:pPr>
      <w:r w:rsidRPr="00C50E89">
        <w:rPr>
          <w:rFonts w:eastAsia="Times New Roman"/>
          <w:smallCaps/>
          <w:szCs w:val="20"/>
        </w:rPr>
        <w:t>Chief Justice Stein</w:t>
      </w:r>
    </w:p>
    <w:p w14:paraId="3A4EB09E" w14:textId="77777777" w:rsidR="00C50E89" w:rsidRPr="00C50E89" w:rsidRDefault="00C50E89" w:rsidP="00C50E89">
      <w:pPr>
        <w:spacing w:after="0"/>
        <w:jc w:val="right"/>
        <w:rPr>
          <w:rFonts w:eastAsia="Times New Roman"/>
          <w:smallCaps/>
          <w:szCs w:val="20"/>
        </w:rPr>
      </w:pPr>
      <w:r w:rsidRPr="00C50E89">
        <w:rPr>
          <w:rFonts w:eastAsia="Times New Roman"/>
          <w:smallCaps/>
          <w:szCs w:val="20"/>
        </w:rPr>
        <w:t>Acting Chief Judge Soulio</w:t>
      </w:r>
    </w:p>
    <w:p w14:paraId="77DA6A92" w14:textId="77777777" w:rsidR="00C50E89" w:rsidRPr="00C50E89" w:rsidRDefault="00C50E89" w:rsidP="00C50E89">
      <w:pPr>
        <w:spacing w:after="0"/>
        <w:jc w:val="right"/>
        <w:rPr>
          <w:rFonts w:eastAsia="Times New Roman"/>
          <w:smallCaps/>
          <w:sz w:val="22"/>
          <w:szCs w:val="20"/>
        </w:rPr>
      </w:pPr>
      <w:r w:rsidRPr="00C50E89">
        <w:rPr>
          <w:rFonts w:eastAsia="Times New Roman"/>
          <w:smallCaps/>
          <w:szCs w:val="20"/>
        </w:rPr>
        <w:t>Senior Judge Durrant</w:t>
      </w:r>
    </w:p>
    <w:p w14:paraId="113766B1" w14:textId="77777777" w:rsidR="00C50E89" w:rsidRPr="00C50E89" w:rsidRDefault="00C50E89" w:rsidP="00C50E89">
      <w:pPr>
        <w:spacing w:after="0"/>
        <w:jc w:val="right"/>
        <w:rPr>
          <w:rFonts w:eastAsia="Times New Roman"/>
          <w:smallCaps/>
          <w:sz w:val="22"/>
          <w:szCs w:val="20"/>
        </w:rPr>
      </w:pPr>
      <w:r w:rsidRPr="00C50E89">
        <w:rPr>
          <w:rFonts w:eastAsia="Times New Roman"/>
          <w:smallCaps/>
          <w:szCs w:val="20"/>
        </w:rPr>
        <w:t>Chief Magistrate Hribal</w:t>
      </w:r>
    </w:p>
    <w:p w14:paraId="156B4D53" w14:textId="77777777" w:rsidR="00C50E89" w:rsidRPr="00C50E89" w:rsidRDefault="00C50E89" w:rsidP="00C50E89">
      <w:pPr>
        <w:spacing w:after="0"/>
        <w:jc w:val="right"/>
        <w:rPr>
          <w:rFonts w:eastAsia="Times New Roman"/>
          <w:smallCaps/>
          <w:szCs w:val="20"/>
        </w:rPr>
      </w:pPr>
      <w:r w:rsidRPr="00C50E89">
        <w:rPr>
          <w:rFonts w:eastAsia="Times New Roman"/>
          <w:smallCaps/>
          <w:szCs w:val="20"/>
        </w:rPr>
        <w:t>Judge Sutcliffe</w:t>
      </w:r>
    </w:p>
    <w:p w14:paraId="50822565" w14:textId="77777777" w:rsidR="00C50E89" w:rsidRPr="00C50E89" w:rsidRDefault="00C50E89" w:rsidP="00C50E89">
      <w:pPr>
        <w:pBdr>
          <w:top w:val="single" w:sz="4" w:space="1" w:color="auto"/>
        </w:pBdr>
        <w:spacing w:before="100" w:after="0" w:line="14" w:lineRule="exact"/>
        <w:jc w:val="center"/>
        <w:rPr>
          <w:rFonts w:eastAsia="Times New Roman"/>
          <w:smallCaps/>
          <w:sz w:val="22"/>
          <w:szCs w:val="20"/>
        </w:rPr>
      </w:pPr>
    </w:p>
    <w:p w14:paraId="2BE16F08" w14:textId="77777777" w:rsidR="00C50E89" w:rsidRPr="00C50E89" w:rsidRDefault="00C50E89" w:rsidP="00C50E89">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after="0"/>
        <w:jc w:val="right"/>
        <w:rPr>
          <w:rFonts w:eastAsia="Times New Roman"/>
          <w:smallCaps/>
          <w:sz w:val="22"/>
          <w:szCs w:val="20"/>
        </w:rPr>
      </w:pPr>
    </w:p>
    <w:p w14:paraId="2AF2E6A1" w14:textId="77777777" w:rsidR="009D1E2E" w:rsidRDefault="009D1E2E" w:rsidP="005335F1">
      <w:pPr>
        <w:pStyle w:val="GG-body"/>
        <w:rPr>
          <w:lang w:val="en-US"/>
        </w:rPr>
      </w:pPr>
    </w:p>
    <w:p w14:paraId="59C038B8" w14:textId="77777777" w:rsidR="00D9149F" w:rsidRDefault="00D9149F">
      <w:pPr>
        <w:spacing w:after="0" w:line="240" w:lineRule="auto"/>
        <w:jc w:val="left"/>
        <w:rPr>
          <w:rFonts w:eastAsia="Times New Roman"/>
          <w:szCs w:val="17"/>
          <w:lang w:val="en-US"/>
        </w:rPr>
      </w:pPr>
      <w:r>
        <w:rPr>
          <w:lang w:val="en-US"/>
        </w:rPr>
        <w:br w:type="page"/>
      </w:r>
    </w:p>
    <w:p w14:paraId="3E4CC283" w14:textId="77777777" w:rsidR="009D1E2E" w:rsidRPr="009D1E2E" w:rsidRDefault="009D1E2E" w:rsidP="0043001F">
      <w:pPr>
        <w:pStyle w:val="Heading1"/>
      </w:pPr>
      <w:bookmarkStart w:id="347" w:name="_Toc33707982"/>
      <w:bookmarkStart w:id="348" w:name="_Toc33708153"/>
      <w:bookmarkStart w:id="349" w:name="_Toc236293864"/>
      <w:r w:rsidRPr="009D1E2E">
        <w:lastRenderedPageBreak/>
        <w:t>State Government Instruments</w:t>
      </w:r>
      <w:bookmarkEnd w:id="347"/>
      <w:bookmarkEnd w:id="348"/>
      <w:bookmarkEnd w:id="349"/>
    </w:p>
    <w:p w14:paraId="4ED6B436" w14:textId="2325C55E" w:rsidR="00387B31" w:rsidRDefault="001278D2" w:rsidP="001278D2">
      <w:pPr>
        <w:pStyle w:val="Heading2"/>
      </w:pPr>
      <w:bookmarkStart w:id="350" w:name="_Toc236293865"/>
      <w:r>
        <w:t>Energy Resources Act 2000</w:t>
      </w:r>
      <w:bookmarkEnd w:id="350"/>
    </w:p>
    <w:p w14:paraId="1DCC67D1" w14:textId="77777777" w:rsidR="00387B31" w:rsidRDefault="00387B31" w:rsidP="00387B31">
      <w:pPr>
        <w:pStyle w:val="GG-Title3"/>
      </w:pPr>
      <w:r>
        <w:t>Suspension of Petroleum Exploration Licence—PEL 499</w:t>
      </w:r>
    </w:p>
    <w:p w14:paraId="45B77B7E" w14:textId="77777777" w:rsidR="00387B31" w:rsidRDefault="00387B31" w:rsidP="00387B31">
      <w:pPr>
        <w:pStyle w:val="GG-body"/>
      </w:pPr>
      <w:r>
        <w:t xml:space="preserve">Pursuant to Section 90 of the </w:t>
      </w:r>
      <w:r w:rsidRPr="00BE0C84">
        <w:rPr>
          <w:i/>
          <w:iCs/>
        </w:rPr>
        <w:t>Energy Resources Act 2000</w:t>
      </w:r>
      <w:r>
        <w:t>, notice is hereby given that the abovementioned Petroleum Exploration Licence has been suspended for the period from 20 April 2026 to 19 October 2026 inclusive, pursuant to delegated powers.</w:t>
      </w:r>
    </w:p>
    <w:p w14:paraId="2B095DF4" w14:textId="77777777" w:rsidR="00387B31" w:rsidRDefault="00387B31" w:rsidP="00387B31">
      <w:pPr>
        <w:pStyle w:val="GG-body"/>
      </w:pPr>
      <w:r>
        <w:t>The expiry date of PEL 499 is now determined to be 31 October 2026.</w:t>
      </w:r>
    </w:p>
    <w:p w14:paraId="21661091" w14:textId="77777777" w:rsidR="00387B31" w:rsidRDefault="00387B31" w:rsidP="00387B31">
      <w:pPr>
        <w:pStyle w:val="GG-SDated"/>
      </w:pPr>
      <w:r>
        <w:t>Dated: 24 July 2026</w:t>
      </w:r>
    </w:p>
    <w:p w14:paraId="6396439F" w14:textId="77777777" w:rsidR="00387B31" w:rsidRDefault="00387B31" w:rsidP="00387B31">
      <w:pPr>
        <w:pStyle w:val="GG-SName"/>
      </w:pPr>
      <w:r>
        <w:t>Michael Smith</w:t>
      </w:r>
    </w:p>
    <w:p w14:paraId="16AD0667" w14:textId="77777777" w:rsidR="00387B31" w:rsidRDefault="00387B31" w:rsidP="00387B31">
      <w:pPr>
        <w:pStyle w:val="GG-Signature"/>
      </w:pPr>
      <w:r>
        <w:t>Director, Regulatory Risk and Resource Tenure</w:t>
      </w:r>
    </w:p>
    <w:p w14:paraId="06DB5684" w14:textId="77777777" w:rsidR="00387B31" w:rsidRDefault="00387B31" w:rsidP="00387B31">
      <w:pPr>
        <w:pStyle w:val="GG-Signature"/>
      </w:pPr>
      <w:r>
        <w:t>Regulation and Compliance Division</w:t>
      </w:r>
    </w:p>
    <w:p w14:paraId="2792C92A" w14:textId="77777777" w:rsidR="00387B31" w:rsidRDefault="00387B31" w:rsidP="00387B31">
      <w:pPr>
        <w:pStyle w:val="GG-Signature"/>
      </w:pPr>
      <w:r>
        <w:t>Department for Energy and Mining</w:t>
      </w:r>
    </w:p>
    <w:p w14:paraId="6F2C9554" w14:textId="02B1A3D7" w:rsidR="00387B31" w:rsidRDefault="00387B31" w:rsidP="00387B31">
      <w:pPr>
        <w:pStyle w:val="GG-Signature"/>
      </w:pPr>
      <w:r>
        <w:t>Delegate of the Minister for Energy and Mining</w:t>
      </w:r>
    </w:p>
    <w:p w14:paraId="46CF1129" w14:textId="77777777" w:rsidR="00387B31" w:rsidRDefault="00387B31" w:rsidP="00387B31">
      <w:pPr>
        <w:pStyle w:val="GG-body"/>
        <w:pBdr>
          <w:bottom w:val="single" w:sz="4" w:space="1" w:color="auto"/>
        </w:pBdr>
        <w:spacing w:after="0" w:line="52" w:lineRule="exact"/>
        <w:jc w:val="center"/>
      </w:pPr>
    </w:p>
    <w:p w14:paraId="68A2AB73" w14:textId="77777777" w:rsidR="00387B31" w:rsidRDefault="00387B31" w:rsidP="00387B31">
      <w:pPr>
        <w:pStyle w:val="GG-body"/>
        <w:pBdr>
          <w:top w:val="single" w:sz="4" w:space="1" w:color="auto"/>
        </w:pBdr>
        <w:spacing w:before="34" w:after="0" w:line="14" w:lineRule="exact"/>
        <w:jc w:val="center"/>
      </w:pPr>
    </w:p>
    <w:p w14:paraId="4703DF90" w14:textId="77777777" w:rsidR="00387B31" w:rsidRPr="003D4C75" w:rsidRDefault="00387B31" w:rsidP="00387B31">
      <w:pPr>
        <w:pStyle w:val="NoSpacing"/>
      </w:pPr>
    </w:p>
    <w:p w14:paraId="36132E94" w14:textId="2EBB9CBB" w:rsidR="00FA2CED" w:rsidRPr="00FA2CED" w:rsidRDefault="001278D2" w:rsidP="001278D2">
      <w:pPr>
        <w:pStyle w:val="Heading2"/>
      </w:pPr>
      <w:bookmarkStart w:id="351" w:name="_Toc236293866"/>
      <w:r w:rsidRPr="00FA2CED">
        <w:t>Fisheries Management Act 2007</w:t>
      </w:r>
      <w:bookmarkEnd w:id="351"/>
    </w:p>
    <w:p w14:paraId="18EEAE19" w14:textId="77777777" w:rsidR="00FA2CED" w:rsidRPr="00FA2CED" w:rsidRDefault="00FA2CED" w:rsidP="00FA2CED">
      <w:pPr>
        <w:jc w:val="center"/>
        <w:rPr>
          <w:smallCaps/>
          <w:szCs w:val="17"/>
        </w:rPr>
      </w:pPr>
      <w:r w:rsidRPr="00FA2CED">
        <w:rPr>
          <w:smallCaps/>
          <w:szCs w:val="17"/>
        </w:rPr>
        <w:t>Section 115</w:t>
      </w:r>
    </w:p>
    <w:p w14:paraId="1799AFC1" w14:textId="77777777" w:rsidR="00FA2CED" w:rsidRPr="00FA2CED" w:rsidRDefault="00FA2CED" w:rsidP="00FA2CED">
      <w:pPr>
        <w:jc w:val="center"/>
        <w:rPr>
          <w:i/>
          <w:szCs w:val="17"/>
        </w:rPr>
      </w:pPr>
      <w:r w:rsidRPr="00FA2CED">
        <w:rPr>
          <w:i/>
          <w:szCs w:val="17"/>
        </w:rPr>
        <w:t>Ministerial Exemption: ME9903427</w:t>
      </w:r>
    </w:p>
    <w:p w14:paraId="7DF83B34" w14:textId="77777777" w:rsidR="00FA2CED" w:rsidRPr="00FA2CED" w:rsidRDefault="00FA2CED" w:rsidP="00FA2CED">
      <w:pPr>
        <w:spacing w:after="60"/>
      </w:pPr>
      <w:r w:rsidRPr="00FA2CED">
        <w:t xml:space="preserve">Take notice that pursuant to Section 115 of the </w:t>
      </w:r>
      <w:r w:rsidRPr="00FA2CED">
        <w:rPr>
          <w:i/>
          <w:iCs/>
        </w:rPr>
        <w:t>Fisheries Management Act 2007</w:t>
      </w:r>
      <w:r w:rsidRPr="00FA2CED">
        <w:t>, I Professor Gavin Begg, as delegate for the Minister of Primary Industries and Regional Development, hereby exempt, Mr Samuel Hardy of the Murraylands and Riverland Landscape Board,</w:t>
      </w:r>
      <w:r w:rsidRPr="00FA2CED">
        <w:br/>
        <w:t xml:space="preserve">2 Reserve Road Murray Bridge SA 5253 (the ‘exemption holder’) and his nominated agents, from Section 70, 71(1) and 71(2) of the </w:t>
      </w:r>
      <w:r w:rsidRPr="00FA2CED">
        <w:rPr>
          <w:i/>
          <w:iCs/>
        </w:rPr>
        <w:t>Fisheries Management Act 2007</w:t>
      </w:r>
      <w:r w:rsidRPr="00FA2CED">
        <w:t xml:space="preserve"> and Regulation 5 and Clauses 40, 42, 44, 45, 47, 74 and 90 of Schedule 6 of the </w:t>
      </w:r>
      <w:r w:rsidRPr="00FA2CED">
        <w:rPr>
          <w:i/>
          <w:iCs/>
        </w:rPr>
        <w:t>Fisheries Management (General) Regulations 2017</w:t>
      </w:r>
      <w:r w:rsidRPr="00FA2CED">
        <w:t>, but only insofar as the exemption holder or nominated agents may engage in activities of the Murraylands and Riverland Landscape Board supporting the seasonal monitoring and conservation of fish populations in the South Australian River Murray wetlands from the waters described in Schedule 1, using the gear specified in Schedule 2, subject to the conditions set out in Schedule 3, from 24 July 2026 until 23 July 2027, unless varied or revoked earlier.</w:t>
      </w:r>
    </w:p>
    <w:p w14:paraId="37042DA8" w14:textId="77777777" w:rsidR="00FA2CED" w:rsidRPr="00FA2CED" w:rsidRDefault="00FA2CED" w:rsidP="00FA2CED">
      <w:pPr>
        <w:jc w:val="center"/>
        <w:rPr>
          <w:smallCaps/>
          <w:szCs w:val="17"/>
        </w:rPr>
      </w:pPr>
      <w:r w:rsidRPr="00FA2CED">
        <w:rPr>
          <w:smallCaps/>
          <w:szCs w:val="17"/>
        </w:rPr>
        <w:t>Schedule 1</w:t>
      </w:r>
    </w:p>
    <w:p w14:paraId="365851EF" w14:textId="77777777" w:rsidR="00FA2CED" w:rsidRPr="00FA2CED" w:rsidRDefault="00FA2CED" w:rsidP="00FA2CED">
      <w:pPr>
        <w:spacing w:after="60"/>
      </w:pPr>
      <w:r w:rsidRPr="00FA2CED">
        <w:t>Wetlands within the SA Murray-Darling Basin between the South Australian border and the Murray Mouth, including the fringing wetlands of Lakes Alexandrina and Albert and the Murray Mouth. Sites listed under Ministerial permit MP0268 and MP0269 and the site of</w:t>
      </w:r>
      <w:r w:rsidRPr="00FA2CED">
        <w:br/>
        <w:t>North Purnong wetland listed under Ministerial permit MP0271.</w:t>
      </w:r>
    </w:p>
    <w:p w14:paraId="754C17BC" w14:textId="77777777" w:rsidR="00FA2CED" w:rsidRPr="00FA2CED" w:rsidRDefault="00FA2CED" w:rsidP="00FA2CED">
      <w:pPr>
        <w:jc w:val="center"/>
        <w:rPr>
          <w:smallCaps/>
          <w:szCs w:val="17"/>
        </w:rPr>
      </w:pPr>
      <w:r w:rsidRPr="00FA2CED">
        <w:rPr>
          <w:smallCaps/>
          <w:szCs w:val="17"/>
        </w:rPr>
        <w:t>Schedule 2</w:t>
      </w:r>
    </w:p>
    <w:p w14:paraId="0337864E" w14:textId="73EA56C2" w:rsidR="00FA2CED" w:rsidRPr="00FA2CED" w:rsidRDefault="00FA2CED" w:rsidP="00FA2CED">
      <w:pPr>
        <w:spacing w:after="20"/>
        <w:ind w:left="426" w:hanging="142"/>
      </w:pPr>
      <w:r w:rsidRPr="00FA2CED">
        <w:t>•</w:t>
      </w:r>
      <w:r w:rsidRPr="00FA2CED">
        <w:tab/>
        <w:t>25</w:t>
      </w:r>
      <w:r w:rsidR="006B75EA">
        <w:t xml:space="preserve"> ×</w:t>
      </w:r>
      <w:r w:rsidRPr="00FA2CED">
        <w:t xml:space="preserve"> fyke net-single wing (6mm mesh, 7m wing)</w:t>
      </w:r>
    </w:p>
    <w:p w14:paraId="04280D52" w14:textId="000F3F26" w:rsidR="00FA2CED" w:rsidRPr="00FA2CED" w:rsidRDefault="00FA2CED" w:rsidP="00FA2CED">
      <w:pPr>
        <w:spacing w:after="20"/>
        <w:ind w:left="426" w:hanging="142"/>
      </w:pPr>
      <w:r w:rsidRPr="00FA2CED">
        <w:t>•</w:t>
      </w:r>
      <w:r w:rsidRPr="00FA2CED">
        <w:tab/>
        <w:t>25</w:t>
      </w:r>
      <w:r w:rsidR="006B75EA">
        <w:t xml:space="preserve"> × </w:t>
      </w:r>
      <w:r w:rsidRPr="00FA2CED">
        <w:t>fyke net-single wing (4mm mesh, 7m and 4m wing)</w:t>
      </w:r>
    </w:p>
    <w:p w14:paraId="0F93B200" w14:textId="63F65338" w:rsidR="00FA2CED" w:rsidRPr="00FA2CED" w:rsidRDefault="00FA2CED" w:rsidP="00FA2CED">
      <w:pPr>
        <w:spacing w:after="20"/>
        <w:ind w:left="426" w:hanging="142"/>
      </w:pPr>
      <w:r w:rsidRPr="00FA2CED">
        <w:t>•</w:t>
      </w:r>
      <w:r w:rsidRPr="00FA2CED">
        <w:tab/>
        <w:t>6</w:t>
      </w:r>
      <w:r w:rsidR="006B75EA">
        <w:t xml:space="preserve"> ×</w:t>
      </w:r>
      <w:r w:rsidRPr="00FA2CED">
        <w:t xml:space="preserve"> fyke net-double wing (4mm mesh, 5m wings)</w:t>
      </w:r>
    </w:p>
    <w:p w14:paraId="30205EBE" w14:textId="5BDBC9CA" w:rsidR="00FA2CED" w:rsidRPr="00FA2CED" w:rsidRDefault="00FA2CED" w:rsidP="00FA2CED">
      <w:pPr>
        <w:spacing w:after="20"/>
        <w:ind w:left="426" w:hanging="142"/>
      </w:pPr>
      <w:r w:rsidRPr="00FA2CED">
        <w:t>•</w:t>
      </w:r>
      <w:r w:rsidRPr="00FA2CED">
        <w:tab/>
        <w:t>2</w:t>
      </w:r>
      <w:r w:rsidR="006B75EA">
        <w:t xml:space="preserve"> ×</w:t>
      </w:r>
      <w:r w:rsidRPr="00FA2CED">
        <w:t xml:space="preserve"> seine net (2mm mesh, 5m length)</w:t>
      </w:r>
    </w:p>
    <w:p w14:paraId="64DF64D1" w14:textId="7BE370F2" w:rsidR="00FA2CED" w:rsidRPr="00FA2CED" w:rsidRDefault="00FA2CED" w:rsidP="00FA2CED">
      <w:pPr>
        <w:spacing w:after="20"/>
        <w:ind w:left="426" w:hanging="142"/>
      </w:pPr>
      <w:r w:rsidRPr="00FA2CED">
        <w:t>•</w:t>
      </w:r>
      <w:r w:rsidRPr="00FA2CED">
        <w:tab/>
        <w:t>30</w:t>
      </w:r>
      <w:r w:rsidR="006B75EA">
        <w:t xml:space="preserve"> × </w:t>
      </w:r>
      <w:r w:rsidRPr="00FA2CED">
        <w:t>shrimp trap (4mm mesh)</w:t>
      </w:r>
    </w:p>
    <w:p w14:paraId="692B9A8D" w14:textId="64C1A52B" w:rsidR="00FA2CED" w:rsidRPr="00FA2CED" w:rsidRDefault="00FA2CED" w:rsidP="00FA2CED">
      <w:pPr>
        <w:spacing w:after="20"/>
        <w:ind w:left="426" w:hanging="142"/>
      </w:pPr>
      <w:r w:rsidRPr="00FA2CED">
        <w:t>•</w:t>
      </w:r>
      <w:r w:rsidRPr="00FA2CED">
        <w:tab/>
        <w:t>6</w:t>
      </w:r>
      <w:r w:rsidR="006B75EA">
        <w:t xml:space="preserve"> ×</w:t>
      </w:r>
      <w:r w:rsidRPr="00FA2CED">
        <w:t xml:space="preserve"> dip net (4mm mesh)</w:t>
      </w:r>
    </w:p>
    <w:p w14:paraId="48D4F5AE" w14:textId="77777777" w:rsidR="00FA2CED" w:rsidRPr="00FA2CED" w:rsidRDefault="00FA2CED" w:rsidP="00FA2CED">
      <w:pPr>
        <w:jc w:val="center"/>
        <w:rPr>
          <w:smallCaps/>
          <w:szCs w:val="17"/>
        </w:rPr>
      </w:pPr>
      <w:r w:rsidRPr="00FA2CED">
        <w:rPr>
          <w:smallCaps/>
          <w:szCs w:val="17"/>
        </w:rPr>
        <w:t>Schedule 3</w:t>
      </w:r>
    </w:p>
    <w:p w14:paraId="2CE1E19D" w14:textId="77777777" w:rsidR="00FA2CED" w:rsidRPr="00FA2CED" w:rsidRDefault="00FA2CED" w:rsidP="00FA2CED">
      <w:pPr>
        <w:spacing w:after="60"/>
        <w:ind w:left="284" w:hanging="284"/>
      </w:pPr>
      <w:r w:rsidRPr="00FA2CED">
        <w:t>1.</w:t>
      </w:r>
      <w:r w:rsidRPr="00FA2CED">
        <w:tab/>
        <w:t>The exemption holder will be deemed responsible for the conduct of all persons conducting the exempted activities under this notice. Any person conducting activities under this exemption must be provided a copy of this notice, which they must have signed as an indication that they have read and understand the conditions under it.</w:t>
      </w:r>
    </w:p>
    <w:p w14:paraId="70990FDC" w14:textId="77777777" w:rsidR="00FA2CED" w:rsidRPr="00FA2CED" w:rsidRDefault="00FA2CED" w:rsidP="00FA2CED">
      <w:pPr>
        <w:spacing w:after="60"/>
        <w:ind w:left="284" w:hanging="284"/>
      </w:pPr>
      <w:r w:rsidRPr="00FA2CED">
        <w:t>2.</w:t>
      </w:r>
      <w:r w:rsidRPr="00FA2CED">
        <w:tab/>
        <w:t>All native fish taken pursuant to the exempted activity must be returned to the water in the locations where they were captured, other than fish listed in Condition 3 and subject to Condition 5.</w:t>
      </w:r>
    </w:p>
    <w:p w14:paraId="3B02643B" w14:textId="77777777" w:rsidR="00FA2CED" w:rsidRPr="00FA2CED" w:rsidRDefault="00FA2CED" w:rsidP="00FA2CED">
      <w:pPr>
        <w:spacing w:after="60"/>
        <w:ind w:left="284" w:hanging="284"/>
      </w:pPr>
      <w:r w:rsidRPr="00FA2CED">
        <w:t>3.</w:t>
      </w:r>
      <w:r w:rsidRPr="00FA2CED">
        <w:tab/>
        <w:t>During the exempted activity a maximum of 5,000 Yarra Pygmy Perch (</w:t>
      </w:r>
      <w:r w:rsidRPr="00FA2CED">
        <w:rPr>
          <w:i/>
          <w:iCs/>
        </w:rPr>
        <w:t>Nannoperca obscura</w:t>
      </w:r>
      <w:r w:rsidRPr="00FA2CED">
        <w:t>), a maximum of 5,000 Southern Pygmy Perch (</w:t>
      </w:r>
      <w:r w:rsidRPr="00FA2CED">
        <w:rPr>
          <w:i/>
          <w:iCs/>
        </w:rPr>
        <w:t>N australis</w:t>
      </w:r>
      <w:r w:rsidRPr="00FA2CED">
        <w:t>), a maximum of 5,000 Southern Purple-Spotted Gudgeon (</w:t>
      </w:r>
      <w:r w:rsidRPr="00FA2CED">
        <w:rPr>
          <w:i/>
          <w:iCs/>
        </w:rPr>
        <w:t>Mogurnda adspersa</w:t>
      </w:r>
      <w:r w:rsidRPr="00FA2CED">
        <w:t>), and a maximum of 30,000 Murray Hardyhead (</w:t>
      </w:r>
      <w:r w:rsidRPr="00FA2CED">
        <w:rPr>
          <w:i/>
          <w:iCs/>
        </w:rPr>
        <w:t>Craterocephalus fluviatilis</w:t>
      </w:r>
      <w:r w:rsidRPr="00FA2CED">
        <w:t>) may be retained.</w:t>
      </w:r>
    </w:p>
    <w:p w14:paraId="65CC0845" w14:textId="77777777" w:rsidR="00FA2CED" w:rsidRPr="00FA2CED" w:rsidRDefault="00FA2CED" w:rsidP="00FA2CED">
      <w:pPr>
        <w:spacing w:after="60"/>
        <w:ind w:left="284" w:hanging="284"/>
      </w:pPr>
      <w:r w:rsidRPr="00FA2CED">
        <w:t>4.</w:t>
      </w:r>
      <w:r w:rsidRPr="00FA2CED">
        <w:tab/>
      </w:r>
      <w:r w:rsidRPr="00FA2CED">
        <w:rPr>
          <w:spacing w:val="-4"/>
        </w:rPr>
        <w:t>All noxious species captured during the exempted activity must not be returned to the water and must be destroyed and disposed of appropriately, unless otherwise permitted and in accordance with the conditions of Ministerial permit MP0271 (or any subsequent permit).</w:t>
      </w:r>
    </w:p>
    <w:p w14:paraId="5F661AED" w14:textId="77777777" w:rsidR="00FA2CED" w:rsidRPr="00FA2CED" w:rsidRDefault="00FA2CED" w:rsidP="00FA2CED">
      <w:pPr>
        <w:spacing w:after="60"/>
        <w:ind w:left="284" w:hanging="284"/>
      </w:pPr>
      <w:r w:rsidRPr="00FA2CED">
        <w:t>5.</w:t>
      </w:r>
      <w:r w:rsidRPr="00FA2CED">
        <w:tab/>
        <w:t>Any specimens collected or retained by the exemption holder must be translocated in accordance with the conditions of Ministerial permit MP0268 or MP0271 (or any subsequent permits) or be held in accordance with MP0269 or MP0271 (or any subsequent permits) for scientific and research purposes only and must not be sold.</w:t>
      </w:r>
    </w:p>
    <w:p w14:paraId="6B23EA75" w14:textId="77777777" w:rsidR="00FA2CED" w:rsidRPr="00FA2CED" w:rsidRDefault="00FA2CED" w:rsidP="00FA2CED">
      <w:pPr>
        <w:spacing w:after="60"/>
        <w:ind w:left="284" w:hanging="284"/>
      </w:pPr>
      <w:r w:rsidRPr="00FA2CED">
        <w:t>6.</w:t>
      </w:r>
      <w:r w:rsidRPr="00FA2CED">
        <w:tab/>
        <w:t>Fyke nets may only be deployed after 1500 hours and retrieved before 1130 hours the following morning.</w:t>
      </w:r>
    </w:p>
    <w:p w14:paraId="5BE68E14" w14:textId="0B386178" w:rsidR="00FA2CED" w:rsidRPr="00FA2CED" w:rsidRDefault="00FA2CED" w:rsidP="00FA2CED">
      <w:pPr>
        <w:spacing w:after="60"/>
        <w:ind w:left="284" w:hanging="284"/>
      </w:pPr>
      <w:r w:rsidRPr="00FA2CED">
        <w:t>7.</w:t>
      </w:r>
      <w:r w:rsidRPr="00FA2CED">
        <w:tab/>
        <w:t>Each fyke net must be deployed with at least one float &gt;10cm diameter in the cod end (final chamber).</w:t>
      </w:r>
    </w:p>
    <w:p w14:paraId="36E56D9B" w14:textId="77777777" w:rsidR="00FA2CED" w:rsidRPr="00FA2CED" w:rsidRDefault="00FA2CED" w:rsidP="00FA2CED">
      <w:pPr>
        <w:spacing w:after="60"/>
        <w:ind w:left="284" w:hanging="284"/>
      </w:pPr>
      <w:r w:rsidRPr="00FA2CED">
        <w:t>8.</w:t>
      </w:r>
      <w:r w:rsidRPr="00FA2CED">
        <w:tab/>
        <w:t>The following persons are nominated agents under this exemption ME9903427:</w:t>
      </w:r>
    </w:p>
    <w:p w14:paraId="1AAAB312" w14:textId="77777777" w:rsidR="00FA2CED" w:rsidRPr="00FA2CED" w:rsidRDefault="00FA2CED" w:rsidP="00FA2CED">
      <w:pPr>
        <w:spacing w:after="20"/>
        <w:ind w:left="426" w:hanging="142"/>
      </w:pPr>
      <w:r w:rsidRPr="00FA2CED">
        <w:t>•</w:t>
      </w:r>
      <w:r w:rsidRPr="00FA2CED">
        <w:tab/>
        <w:t>Kate Mason—2 Sturt Reserve Road, Murray Bridge, SA 5253</w:t>
      </w:r>
    </w:p>
    <w:p w14:paraId="21A47243" w14:textId="77777777" w:rsidR="00FA2CED" w:rsidRPr="00FA2CED" w:rsidRDefault="00FA2CED" w:rsidP="00FA2CED">
      <w:pPr>
        <w:spacing w:after="20"/>
        <w:ind w:left="426" w:hanging="142"/>
      </w:pPr>
      <w:r w:rsidRPr="00FA2CED">
        <w:t>•</w:t>
      </w:r>
      <w:r w:rsidRPr="00FA2CED">
        <w:tab/>
        <w:t>Amy Rice—2 Sturt Reserve Road, Murray Bridge, SA 5253</w:t>
      </w:r>
    </w:p>
    <w:p w14:paraId="3CC03B13" w14:textId="77777777" w:rsidR="00FA2CED" w:rsidRPr="00FA2CED" w:rsidRDefault="00FA2CED" w:rsidP="00FA2CED">
      <w:pPr>
        <w:spacing w:after="20"/>
        <w:ind w:left="426" w:hanging="142"/>
      </w:pPr>
      <w:r w:rsidRPr="00FA2CED">
        <w:t>•</w:t>
      </w:r>
      <w:r w:rsidRPr="00FA2CED">
        <w:tab/>
        <w:t>Steph Robinson—28 Vaughan Terrace, Berri, SA 5343</w:t>
      </w:r>
    </w:p>
    <w:p w14:paraId="35A70D5D" w14:textId="77777777" w:rsidR="00FA2CED" w:rsidRPr="00FA2CED" w:rsidRDefault="00FA2CED" w:rsidP="00FA2CED">
      <w:pPr>
        <w:spacing w:after="20"/>
        <w:ind w:left="426" w:hanging="142"/>
      </w:pPr>
      <w:r w:rsidRPr="00FA2CED">
        <w:t>•</w:t>
      </w:r>
      <w:r w:rsidRPr="00FA2CED">
        <w:tab/>
        <w:t>Emily Reynolds—28 Vaughan Terrace, Berri, SA 5343</w:t>
      </w:r>
    </w:p>
    <w:p w14:paraId="64B86ADF" w14:textId="77777777" w:rsidR="00FA2CED" w:rsidRPr="00FA2CED" w:rsidRDefault="00FA2CED" w:rsidP="00FA2CED">
      <w:pPr>
        <w:spacing w:after="20"/>
        <w:ind w:left="426" w:hanging="142"/>
      </w:pPr>
      <w:r w:rsidRPr="00FA2CED">
        <w:t>•</w:t>
      </w:r>
      <w:r w:rsidRPr="00FA2CED">
        <w:tab/>
        <w:t>Ashton Thompson—28 Vaughan Terrace, Berri, SA 5343</w:t>
      </w:r>
    </w:p>
    <w:p w14:paraId="11E8CECC" w14:textId="77777777" w:rsidR="00FA2CED" w:rsidRPr="00FA2CED" w:rsidRDefault="00FA2CED" w:rsidP="00FA2CED">
      <w:pPr>
        <w:spacing w:after="20"/>
        <w:ind w:left="426" w:hanging="142"/>
      </w:pPr>
      <w:r w:rsidRPr="00FA2CED">
        <w:t>•</w:t>
      </w:r>
      <w:r w:rsidRPr="00FA2CED">
        <w:tab/>
        <w:t>Aleisha Casson—2 Sturt Reserve Road, Murray Bridge, SA 5253</w:t>
      </w:r>
    </w:p>
    <w:p w14:paraId="2B521D29" w14:textId="77777777" w:rsidR="00FA2CED" w:rsidRPr="00FA2CED" w:rsidRDefault="00FA2CED" w:rsidP="00FA2CED">
      <w:pPr>
        <w:ind w:left="426" w:hanging="142"/>
      </w:pPr>
      <w:r w:rsidRPr="00FA2CED">
        <w:t>•</w:t>
      </w:r>
      <w:r w:rsidRPr="00FA2CED">
        <w:tab/>
        <w:t>Darren Willis—2 Sturt Reserve Road, Murray Bridge, SA 5253.</w:t>
      </w:r>
    </w:p>
    <w:p w14:paraId="08357874" w14:textId="77777777" w:rsidR="00FA2CED" w:rsidRPr="00FA2CED" w:rsidRDefault="00FA2CED" w:rsidP="00FA2CED">
      <w:pPr>
        <w:spacing w:after="60"/>
        <w:ind w:left="284" w:hanging="284"/>
      </w:pPr>
      <w:r w:rsidRPr="00FA2CED">
        <w:t>9.</w:t>
      </w:r>
      <w:r w:rsidRPr="00FA2CED">
        <w:tab/>
        <w:t>Before undertaking the exemption activity, the exemption holder or a person acting as his agent must contact the Department of Primary Industries and Regions (PIRSA) FISHWATCH on 1800 065 522 and answer a series of questions about the exemption activity. The exemption holder or nominated agent will need to have a copy of the exemption at the time of making the call and be able to provide information about the area and time of the exempted activity, the vehicles and/or boats involved, the number of agents undertaking the exemption activity and other related questions.</w:t>
      </w:r>
    </w:p>
    <w:p w14:paraId="065AA35B" w14:textId="77777777" w:rsidR="00FA2CED" w:rsidRPr="00FA2CED" w:rsidRDefault="00FA2CED" w:rsidP="00FA2CED">
      <w:pPr>
        <w:spacing w:after="60"/>
        <w:ind w:left="284" w:hanging="284"/>
      </w:pPr>
      <w:r w:rsidRPr="00FA2CED">
        <w:lastRenderedPageBreak/>
        <w:t>10.</w:t>
      </w:r>
      <w:r w:rsidRPr="00FA2CED">
        <w:tab/>
        <w:t>The exemption holder must provide a written report detailing the outcomes of the collection of organisms pursuant to this notice to PIRSA, Fisheries and Aquaculture, (</w:t>
      </w:r>
      <w:hyperlink r:id="rId129" w:history="1">
        <w:r w:rsidRPr="00FA2CED">
          <w:rPr>
            <w:color w:val="0000FF"/>
            <w:u w:val="single"/>
          </w:rPr>
          <w:t>PIRSA.Ministerialexemptionsandpermits@sa.gov.au</w:t>
        </w:r>
      </w:hyperlink>
      <w:r w:rsidRPr="00FA2CED">
        <w:t xml:space="preserve">) within 2 weeks of completion of the last activity, or within 2 weeks of the expiry of this notice, whichever occurs first, giving the following details: </w:t>
      </w:r>
    </w:p>
    <w:p w14:paraId="5E3989C9" w14:textId="77777777" w:rsidR="00FA2CED" w:rsidRPr="00FA2CED" w:rsidRDefault="00FA2CED" w:rsidP="00FA2CED">
      <w:pPr>
        <w:spacing w:after="20"/>
        <w:ind w:left="426" w:hanging="142"/>
      </w:pPr>
      <w:r w:rsidRPr="00FA2CED">
        <w:t>•</w:t>
      </w:r>
      <w:r w:rsidRPr="00FA2CED">
        <w:tab/>
        <w:t>the date, soak time and location of collection;</w:t>
      </w:r>
    </w:p>
    <w:p w14:paraId="6067D8E8" w14:textId="77777777" w:rsidR="00FA2CED" w:rsidRPr="00FA2CED" w:rsidRDefault="00FA2CED" w:rsidP="00FA2CED">
      <w:pPr>
        <w:spacing w:after="20"/>
        <w:ind w:left="426" w:hanging="142"/>
      </w:pPr>
      <w:r w:rsidRPr="00FA2CED">
        <w:t>•</w:t>
      </w:r>
      <w:r w:rsidRPr="00FA2CED">
        <w:tab/>
        <w:t>the number of nets or traps used;</w:t>
      </w:r>
    </w:p>
    <w:p w14:paraId="0AF923E9" w14:textId="77777777" w:rsidR="00FA2CED" w:rsidRPr="00FA2CED" w:rsidRDefault="00FA2CED" w:rsidP="00FA2CED">
      <w:pPr>
        <w:spacing w:after="20"/>
        <w:ind w:left="426" w:hanging="142"/>
      </w:pPr>
      <w:r w:rsidRPr="00FA2CED">
        <w:t>•</w:t>
      </w:r>
      <w:r w:rsidRPr="00FA2CED">
        <w:tab/>
        <w:t>the description of all species collected;</w:t>
      </w:r>
    </w:p>
    <w:p w14:paraId="12E35D24" w14:textId="77777777" w:rsidR="00FA2CED" w:rsidRPr="00FA2CED" w:rsidRDefault="00FA2CED" w:rsidP="00FA2CED">
      <w:pPr>
        <w:spacing w:after="20"/>
        <w:ind w:left="426" w:hanging="142"/>
      </w:pPr>
      <w:r w:rsidRPr="00FA2CED">
        <w:t>•</w:t>
      </w:r>
      <w:r w:rsidRPr="00FA2CED">
        <w:tab/>
        <w:t>the number of each species collected; and</w:t>
      </w:r>
    </w:p>
    <w:p w14:paraId="3778EA19" w14:textId="77777777" w:rsidR="00FA2CED" w:rsidRPr="00FA2CED" w:rsidRDefault="00FA2CED" w:rsidP="00FA2CED">
      <w:pPr>
        <w:ind w:left="426" w:hanging="142"/>
      </w:pPr>
      <w:r w:rsidRPr="00FA2CED">
        <w:t>•</w:t>
      </w:r>
      <w:r w:rsidRPr="00FA2CED">
        <w:tab/>
        <w:t>any other relevant information.</w:t>
      </w:r>
    </w:p>
    <w:p w14:paraId="34B98784" w14:textId="77777777" w:rsidR="00FA2CED" w:rsidRPr="00FA2CED" w:rsidRDefault="00FA2CED" w:rsidP="00FA2CED">
      <w:pPr>
        <w:spacing w:after="60"/>
        <w:ind w:left="284" w:hanging="284"/>
      </w:pPr>
      <w:r w:rsidRPr="00FA2CED">
        <w:t>11.</w:t>
      </w:r>
      <w:r w:rsidRPr="00FA2CED">
        <w:tab/>
        <w:t>While engaging in the exempted activity, the exemption holder or his/her nominated agent must be in possession of a copy of this notice. Such notice must be produced to a Fisheries Officer upon request.</w:t>
      </w:r>
    </w:p>
    <w:p w14:paraId="4C90A2E7" w14:textId="77777777" w:rsidR="00FA2CED" w:rsidRPr="00FA2CED" w:rsidRDefault="00FA2CED" w:rsidP="00FA2CED">
      <w:pPr>
        <w:spacing w:after="60"/>
        <w:ind w:left="284" w:hanging="284"/>
      </w:pPr>
      <w:r w:rsidRPr="00FA2CED">
        <w:t>12.</w:t>
      </w:r>
      <w:r w:rsidRPr="00FA2CED">
        <w:tab/>
        <w:t xml:space="preserve">The exemption holder or agents must not contravene or fail to comply with the </w:t>
      </w:r>
      <w:r w:rsidRPr="00FA2CED">
        <w:rPr>
          <w:i/>
          <w:iCs/>
        </w:rPr>
        <w:t>Fisheries Management Act 2007</w:t>
      </w:r>
      <w:r w:rsidRPr="00FA2CED">
        <w:t xml:space="preserve"> or any Regulations made under that Act, except where specifically exempted by this notice.</w:t>
      </w:r>
    </w:p>
    <w:p w14:paraId="63C64A7D" w14:textId="77777777" w:rsidR="00FA2CED" w:rsidRPr="00FA2CED" w:rsidRDefault="00FA2CED" w:rsidP="00FA2CED">
      <w:pPr>
        <w:spacing w:after="60"/>
        <w:rPr>
          <w:spacing w:val="-2"/>
        </w:rPr>
      </w:pPr>
      <w:r w:rsidRPr="00FA2CED">
        <w:rPr>
          <w:spacing w:val="-2"/>
        </w:rPr>
        <w:t xml:space="preserve">This notice does not purport to override the provisions or operation of any other Act including, but not limited to, the </w:t>
      </w:r>
      <w:r w:rsidRPr="00FA2CED">
        <w:rPr>
          <w:i/>
          <w:iCs/>
          <w:spacing w:val="-2"/>
        </w:rPr>
        <w:t>River Murray Act 2003</w:t>
      </w:r>
      <w:r w:rsidRPr="00FA2CED">
        <w:rPr>
          <w:spacing w:val="-2"/>
        </w:rPr>
        <w:t>.</w:t>
      </w:r>
    </w:p>
    <w:p w14:paraId="49247DB1" w14:textId="77777777" w:rsidR="00FA2CED" w:rsidRPr="00FA2CED" w:rsidRDefault="00FA2CED" w:rsidP="00FA2CED">
      <w:pPr>
        <w:spacing w:after="0"/>
        <w:rPr>
          <w:rFonts w:eastAsia="Times New Roman"/>
          <w:szCs w:val="17"/>
        </w:rPr>
      </w:pPr>
      <w:r w:rsidRPr="00FA2CED">
        <w:rPr>
          <w:rFonts w:eastAsia="Times New Roman"/>
          <w:szCs w:val="17"/>
        </w:rPr>
        <w:t>Dated: 23 July 2026</w:t>
      </w:r>
    </w:p>
    <w:p w14:paraId="17F6D8CD" w14:textId="77777777" w:rsidR="00FA2CED" w:rsidRPr="00FA2CED" w:rsidRDefault="00FA2CED" w:rsidP="00FA2CED">
      <w:pPr>
        <w:spacing w:after="0"/>
        <w:jc w:val="right"/>
        <w:rPr>
          <w:rFonts w:eastAsia="Times New Roman"/>
          <w:smallCaps/>
          <w:szCs w:val="20"/>
        </w:rPr>
      </w:pPr>
      <w:r w:rsidRPr="00FA2CED">
        <w:rPr>
          <w:rFonts w:eastAsia="Times New Roman"/>
          <w:smallCaps/>
          <w:szCs w:val="20"/>
        </w:rPr>
        <w:t>Professor Gavin Begg</w:t>
      </w:r>
    </w:p>
    <w:p w14:paraId="73E800B8" w14:textId="77777777" w:rsidR="00FA2CED" w:rsidRPr="00FA2CED" w:rsidRDefault="00FA2CED" w:rsidP="00FA2CED">
      <w:pPr>
        <w:spacing w:after="0"/>
        <w:jc w:val="right"/>
        <w:rPr>
          <w:rFonts w:eastAsia="Times New Roman"/>
          <w:szCs w:val="17"/>
        </w:rPr>
      </w:pPr>
      <w:r w:rsidRPr="00FA2CED">
        <w:rPr>
          <w:rFonts w:eastAsia="Times New Roman"/>
          <w:szCs w:val="17"/>
        </w:rPr>
        <w:t>Executive Director</w:t>
      </w:r>
    </w:p>
    <w:p w14:paraId="2670814A" w14:textId="77777777" w:rsidR="00FA2CED" w:rsidRPr="00FA2CED" w:rsidRDefault="00FA2CED" w:rsidP="00FA2CED">
      <w:pPr>
        <w:spacing w:after="0"/>
        <w:jc w:val="right"/>
        <w:rPr>
          <w:rFonts w:eastAsia="Times New Roman"/>
          <w:szCs w:val="17"/>
        </w:rPr>
      </w:pPr>
      <w:r w:rsidRPr="00FA2CED">
        <w:rPr>
          <w:rFonts w:eastAsia="Times New Roman"/>
          <w:szCs w:val="17"/>
        </w:rPr>
        <w:t>Fisheries and Aquaculture</w:t>
      </w:r>
    </w:p>
    <w:p w14:paraId="451CC3D5" w14:textId="77777777" w:rsidR="00FA2CED" w:rsidRPr="00FA2CED" w:rsidRDefault="00FA2CED" w:rsidP="00FA2CED">
      <w:pPr>
        <w:spacing w:after="0"/>
        <w:jc w:val="right"/>
        <w:rPr>
          <w:rFonts w:eastAsia="Times New Roman"/>
          <w:szCs w:val="17"/>
        </w:rPr>
      </w:pPr>
      <w:r w:rsidRPr="00FA2CED">
        <w:rPr>
          <w:rFonts w:eastAsia="Times New Roman"/>
          <w:szCs w:val="17"/>
        </w:rPr>
        <w:t>Delegate of the Minister for Primary Industries and Regional Development</w:t>
      </w:r>
    </w:p>
    <w:p w14:paraId="7B9194F2" w14:textId="77777777" w:rsidR="00FA2CED" w:rsidRPr="00FA2CED" w:rsidRDefault="00FA2CED" w:rsidP="00FA2CED">
      <w:pPr>
        <w:pBdr>
          <w:top w:val="single" w:sz="4" w:space="1" w:color="auto"/>
        </w:pBdr>
        <w:spacing w:before="100" w:after="0" w:line="14" w:lineRule="exact"/>
        <w:jc w:val="center"/>
        <w:rPr>
          <w:rFonts w:eastAsia="Times New Roman"/>
          <w:szCs w:val="17"/>
        </w:rPr>
      </w:pPr>
    </w:p>
    <w:p w14:paraId="1B0C0E90" w14:textId="77777777" w:rsidR="00FA2CED" w:rsidRPr="00FA2CED" w:rsidRDefault="00FA2CED" w:rsidP="00FA2CED">
      <w:pPr>
        <w:pStyle w:val="NoSpacing"/>
      </w:pPr>
    </w:p>
    <w:p w14:paraId="65805A27" w14:textId="77777777" w:rsidR="00FA2CED" w:rsidRPr="00FA2CED" w:rsidRDefault="00FA2CED" w:rsidP="00FA2CED">
      <w:pPr>
        <w:jc w:val="center"/>
        <w:rPr>
          <w:caps/>
          <w:szCs w:val="17"/>
        </w:rPr>
      </w:pPr>
      <w:r w:rsidRPr="00FA2CED">
        <w:rPr>
          <w:caps/>
          <w:szCs w:val="17"/>
        </w:rPr>
        <w:t>Fisheries Management Act 2007</w:t>
      </w:r>
    </w:p>
    <w:p w14:paraId="080F8A26" w14:textId="77777777" w:rsidR="00FA2CED" w:rsidRPr="00FA2CED" w:rsidRDefault="00FA2CED" w:rsidP="00FA2CED">
      <w:pPr>
        <w:jc w:val="center"/>
        <w:rPr>
          <w:smallCaps/>
          <w:szCs w:val="17"/>
        </w:rPr>
      </w:pPr>
      <w:r w:rsidRPr="00FA2CED">
        <w:rPr>
          <w:smallCaps/>
          <w:szCs w:val="17"/>
        </w:rPr>
        <w:t>Section 115</w:t>
      </w:r>
    </w:p>
    <w:p w14:paraId="57339092" w14:textId="77777777" w:rsidR="00FA2CED" w:rsidRPr="00FA2CED" w:rsidRDefault="00FA2CED" w:rsidP="00FA2CED">
      <w:pPr>
        <w:jc w:val="center"/>
        <w:rPr>
          <w:i/>
          <w:szCs w:val="17"/>
        </w:rPr>
      </w:pPr>
      <w:r w:rsidRPr="00FA2CED">
        <w:rPr>
          <w:i/>
          <w:szCs w:val="17"/>
        </w:rPr>
        <w:t>Ministerial Exemption: ME9903434—</w:t>
      </w:r>
      <w:r w:rsidRPr="00FA2CED">
        <w:rPr>
          <w:i/>
          <w:szCs w:val="17"/>
        </w:rPr>
        <w:br/>
        <w:t>Participation of Marine Scalefish Licence Holders in Fishery-Dependent</w:t>
      </w:r>
      <w:r w:rsidRPr="00FA2CED">
        <w:rPr>
          <w:i/>
          <w:szCs w:val="17"/>
        </w:rPr>
        <w:br/>
        <w:t>Surveys of Southern Calamari in the Spencer Gulf Fishing Zone</w:t>
      </w:r>
      <w:r w:rsidRPr="00FA2CED">
        <w:rPr>
          <w:i/>
          <w:szCs w:val="17"/>
        </w:rPr>
        <w:br/>
      </w:r>
    </w:p>
    <w:p w14:paraId="703E16CA" w14:textId="77777777" w:rsidR="00FA2CED" w:rsidRPr="00FA2CED" w:rsidRDefault="00FA2CED" w:rsidP="00FA2CED">
      <w:r w:rsidRPr="00FA2CED">
        <w:t xml:space="preserve">Take notice that pursuant to Section 115 of the </w:t>
      </w:r>
      <w:r w:rsidRPr="00FA2CED">
        <w:rPr>
          <w:i/>
          <w:iCs/>
        </w:rPr>
        <w:t>Fisheries Management Act 2007</w:t>
      </w:r>
      <w:r w:rsidRPr="00FA2CED">
        <w:t xml:space="preserve"> (the Act), I, Prof Gavin Begg as delegate of the Minister for Primary Industries and Regional Development, exempt persons described in Schedule 1 from Section 79 of the Act but only insofar as they may target and temporarily retain Southern Calamari for the purpose of undertaking fishery-dependent surveys as part of the Algal Bloom Fisheries Research Program of the South Australian Research Development Institute (SARDI), within the waters of the Spencer Gulf Fishing Zone, subject to the conditions set out in Schedule 2, from 24 July 2026 until 30 April 2027, unless varied or revoked earlier. </w:t>
      </w:r>
    </w:p>
    <w:p w14:paraId="18FD36DA" w14:textId="77777777" w:rsidR="00FA2CED" w:rsidRPr="00FA2CED" w:rsidRDefault="00FA2CED" w:rsidP="00FA2CED">
      <w:pPr>
        <w:jc w:val="center"/>
        <w:rPr>
          <w:smallCaps/>
          <w:szCs w:val="17"/>
        </w:rPr>
      </w:pPr>
      <w:r w:rsidRPr="00FA2CED">
        <w:rPr>
          <w:smallCaps/>
          <w:szCs w:val="17"/>
        </w:rPr>
        <w:t>Schedule 1</w:t>
      </w:r>
    </w:p>
    <w:p w14:paraId="452DF939" w14:textId="77777777" w:rsidR="00FA2CED" w:rsidRPr="00FA2CED" w:rsidRDefault="00FA2CED" w:rsidP="00FA2CED">
      <w:pPr>
        <w:rPr>
          <w:spacing w:val="-4"/>
        </w:rPr>
      </w:pPr>
      <w:r w:rsidRPr="00FA2CED">
        <w:rPr>
          <w:spacing w:val="-4"/>
        </w:rPr>
        <w:t xml:space="preserve">The holder of a Marine Scalefish Fishery licence or their registered master who have been engaged by and are acting under the direction of the Principal Scientist and Subprogram Leader, Community-Based Fisheries, SARDI, to undertake fishery-dependent surveys of Southern Calamari. </w:t>
      </w:r>
    </w:p>
    <w:p w14:paraId="0FBEEA1C" w14:textId="77777777" w:rsidR="00FA2CED" w:rsidRPr="00FA2CED" w:rsidRDefault="00FA2CED" w:rsidP="00FA2CED">
      <w:pPr>
        <w:jc w:val="center"/>
        <w:rPr>
          <w:smallCaps/>
          <w:szCs w:val="17"/>
        </w:rPr>
      </w:pPr>
      <w:r w:rsidRPr="00FA2CED">
        <w:rPr>
          <w:smallCaps/>
          <w:szCs w:val="17"/>
        </w:rPr>
        <w:t>Schedule 2</w:t>
      </w:r>
    </w:p>
    <w:p w14:paraId="2A27E4F4" w14:textId="77777777" w:rsidR="00FA2CED" w:rsidRPr="00FA2CED" w:rsidRDefault="00FA2CED" w:rsidP="00FA2CED">
      <w:pPr>
        <w:ind w:left="284" w:hanging="284"/>
      </w:pPr>
      <w:r w:rsidRPr="00FA2CED">
        <w:t>1.</w:t>
      </w:r>
      <w:r w:rsidRPr="00FA2CED">
        <w:tab/>
        <w:t>The exemption holder or their registered master may only engage in the exempted activity as directed by the Principal Scientist and Subprogram Leader, Community-Based Fisheries, SARDI.</w:t>
      </w:r>
    </w:p>
    <w:p w14:paraId="578721A2" w14:textId="77777777" w:rsidR="00FA2CED" w:rsidRPr="00FA2CED" w:rsidRDefault="00FA2CED" w:rsidP="00FA2CED">
      <w:pPr>
        <w:ind w:left="284" w:hanging="284"/>
      </w:pPr>
      <w:r w:rsidRPr="00FA2CED">
        <w:t>2.</w:t>
      </w:r>
      <w:r w:rsidRPr="00FA2CED">
        <w:tab/>
      </w:r>
      <w:r w:rsidRPr="00FA2CED">
        <w:rPr>
          <w:spacing w:val="-4"/>
        </w:rPr>
        <w:t>The exemption holder or their registered master must carry the written evidence of participation in the fishery-dependent surveys as part of the Algal Bloom Fisheries Research Program when undertaking the exempted activity and provide this upon request to a Fisheries Officer.</w:t>
      </w:r>
    </w:p>
    <w:p w14:paraId="76221825" w14:textId="77777777" w:rsidR="00FA2CED" w:rsidRPr="00FA2CED" w:rsidRDefault="00FA2CED" w:rsidP="00FA2CED">
      <w:pPr>
        <w:ind w:left="284" w:hanging="284"/>
      </w:pPr>
      <w:r w:rsidRPr="00FA2CED">
        <w:t>3.</w:t>
      </w:r>
      <w:r w:rsidRPr="00FA2CED">
        <w:tab/>
        <w:t>All Southern Calamari temporarily retained under this exemption must be stored and handled as follows:</w:t>
      </w:r>
    </w:p>
    <w:p w14:paraId="15052A8C" w14:textId="77777777" w:rsidR="00FA2CED" w:rsidRPr="00FA2CED" w:rsidRDefault="00FA2CED" w:rsidP="00FA2CED">
      <w:pPr>
        <w:ind w:left="567" w:hanging="283"/>
      </w:pPr>
      <w:r w:rsidRPr="00FA2CED">
        <w:t>(a)</w:t>
      </w:r>
      <w:r w:rsidRPr="00FA2CED">
        <w:tab/>
        <w:t>kept in aerated seawater until they are returned to the water</w:t>
      </w:r>
    </w:p>
    <w:p w14:paraId="023DEDF1" w14:textId="77777777" w:rsidR="00FA2CED" w:rsidRPr="00FA2CED" w:rsidRDefault="00FA2CED" w:rsidP="00FA2CED">
      <w:pPr>
        <w:ind w:left="567" w:hanging="283"/>
      </w:pPr>
      <w:r w:rsidRPr="00FA2CED">
        <w:t>(b)</w:t>
      </w:r>
      <w:r w:rsidRPr="00FA2CED">
        <w:tab/>
        <w:t>handled and stored in a manner that minimises injury and stress, including minimising unnecessary handling wherever practicable</w:t>
      </w:r>
    </w:p>
    <w:p w14:paraId="1CDDE90E" w14:textId="77777777" w:rsidR="00FA2CED" w:rsidRPr="00FA2CED" w:rsidRDefault="00FA2CED" w:rsidP="00FA2CED">
      <w:pPr>
        <w:ind w:left="567" w:hanging="283"/>
      </w:pPr>
      <w:r w:rsidRPr="00FA2CED">
        <w:t>(c)</w:t>
      </w:r>
      <w:r w:rsidRPr="00FA2CED">
        <w:tab/>
        <w:t>must be returned alive to the water as soon as practicable following completion of fishing in one location prior to moving to</w:t>
      </w:r>
      <w:r w:rsidRPr="00FA2CED">
        <w:br/>
        <w:t>another fishing location</w:t>
      </w:r>
    </w:p>
    <w:p w14:paraId="084281E7" w14:textId="77777777" w:rsidR="00FA2CED" w:rsidRPr="00FA2CED" w:rsidRDefault="00FA2CED" w:rsidP="00FA2CED">
      <w:pPr>
        <w:ind w:left="567" w:hanging="283"/>
      </w:pPr>
      <w:r w:rsidRPr="00FA2CED">
        <w:t>(d)</w:t>
      </w:r>
      <w:r w:rsidRPr="00FA2CED">
        <w:tab/>
        <w:t xml:space="preserve">Southern Calamari must be released at, or as close as practicable to, the location at which they were captured. </w:t>
      </w:r>
    </w:p>
    <w:p w14:paraId="7A7E2DCB" w14:textId="77777777" w:rsidR="00FA2CED" w:rsidRPr="00FA2CED" w:rsidRDefault="00FA2CED" w:rsidP="00FA2CED">
      <w:pPr>
        <w:ind w:left="284" w:hanging="284"/>
      </w:pPr>
      <w:r w:rsidRPr="00FA2CED">
        <w:t>4.</w:t>
      </w:r>
      <w:r w:rsidRPr="00FA2CED">
        <w:tab/>
        <w:t>At least 1 hour before conducting the exempted activity, the exemption holder or her/his agents must complete a report to the Department of Primary Industries and Regions (PIRSA) through either:</w:t>
      </w:r>
    </w:p>
    <w:p w14:paraId="55AFAB66" w14:textId="77777777" w:rsidR="00FA2CED" w:rsidRPr="00FA2CED" w:rsidRDefault="00FA2CED" w:rsidP="00FA2CED">
      <w:pPr>
        <w:ind w:left="567" w:hanging="283"/>
      </w:pPr>
      <w:r w:rsidRPr="00FA2CED">
        <w:t>(a)</w:t>
      </w:r>
      <w:r w:rsidRPr="00FA2CED">
        <w:tab/>
        <w:t>The Commercial Fishing SA App—commence using an exemption report</w:t>
      </w:r>
    </w:p>
    <w:p w14:paraId="4F4F3C33" w14:textId="77777777" w:rsidR="00FA2CED" w:rsidRPr="00FA2CED" w:rsidRDefault="00FA2CED" w:rsidP="00FA2CED">
      <w:pPr>
        <w:ind w:left="567" w:hanging="283"/>
      </w:pPr>
      <w:r w:rsidRPr="00FA2CED">
        <w:t>(b)</w:t>
      </w:r>
      <w:r w:rsidRPr="00FA2CED">
        <w:tab/>
        <w:t>Fishwatch on 1800 065 522—exemption/commence exemption call report.</w:t>
      </w:r>
    </w:p>
    <w:p w14:paraId="2DC549B2" w14:textId="77777777" w:rsidR="00FA2CED" w:rsidRPr="00FA2CED" w:rsidRDefault="00FA2CED" w:rsidP="00FA2CED">
      <w:pPr>
        <w:ind w:left="284" w:hanging="284"/>
      </w:pPr>
      <w:r w:rsidRPr="00FA2CED">
        <w:t>5.</w:t>
      </w:r>
      <w:r w:rsidRPr="00FA2CED">
        <w:tab/>
        <w:t>The exemption holder or nominated agent of the Marine Scalefish Fishery licence must be in possession of a copy of this notice at all times whilst undertaking the exemption activities and be able to produce it to a PIRSA Fisheries Officer upon request.</w:t>
      </w:r>
    </w:p>
    <w:p w14:paraId="04A8EAFD" w14:textId="77777777" w:rsidR="00FA2CED" w:rsidRPr="00FA2CED" w:rsidRDefault="00FA2CED" w:rsidP="00FA2CED">
      <w:pPr>
        <w:ind w:left="284" w:hanging="284"/>
      </w:pPr>
      <w:r w:rsidRPr="00FA2CED">
        <w:t>6.</w:t>
      </w:r>
      <w:r w:rsidRPr="00FA2CED">
        <w:tab/>
        <w:t xml:space="preserve">The exemption holder or agents must not contravene or fail to comply with the </w:t>
      </w:r>
      <w:r w:rsidRPr="00FA2CED">
        <w:rPr>
          <w:i/>
          <w:iCs/>
        </w:rPr>
        <w:t>Fisheries Management Act 2007</w:t>
      </w:r>
      <w:r w:rsidRPr="00FA2CED">
        <w:t xml:space="preserve">, or any Regulations made under that Act including the </w:t>
      </w:r>
      <w:r w:rsidRPr="00FA2CED">
        <w:rPr>
          <w:i/>
          <w:iCs/>
        </w:rPr>
        <w:t>Fisheries Management (General) Regulations 2017</w:t>
      </w:r>
      <w:r w:rsidRPr="00FA2CED">
        <w:t xml:space="preserve"> and </w:t>
      </w:r>
      <w:r w:rsidRPr="00FA2CED">
        <w:rPr>
          <w:i/>
          <w:iCs/>
        </w:rPr>
        <w:t>Fisheries Management (Marine Scalefish Fishery) Regulations 2017</w:t>
      </w:r>
      <w:r w:rsidRPr="00FA2CED">
        <w:t xml:space="preserve"> and all licence conditions, except where specifically exempted by this notice.</w:t>
      </w:r>
    </w:p>
    <w:p w14:paraId="5F4B9DA9" w14:textId="77777777" w:rsidR="00FA2CED" w:rsidRPr="00FA2CED" w:rsidRDefault="00FA2CED" w:rsidP="00FA2CED">
      <w:r w:rsidRPr="00FA2CED">
        <w:t>For the purpose of this Notice:</w:t>
      </w:r>
    </w:p>
    <w:p w14:paraId="72EC4D9C" w14:textId="77777777" w:rsidR="00FA2CED" w:rsidRPr="00FA2CED" w:rsidRDefault="00FA2CED" w:rsidP="00FA2CED">
      <w:pPr>
        <w:ind w:left="142"/>
      </w:pPr>
      <w:r w:rsidRPr="00FA2CED">
        <w:rPr>
          <w:b/>
          <w:bCs/>
        </w:rPr>
        <w:t>Spencer Gulf Fishing Zone</w:t>
      </w:r>
      <w:r w:rsidRPr="00FA2CED">
        <w:t xml:space="preserve"> has the same meaning as in the </w:t>
      </w:r>
      <w:r w:rsidRPr="00FA2CED">
        <w:rPr>
          <w:i/>
          <w:iCs/>
        </w:rPr>
        <w:t>Fisheries Management (Marine Scalefish Fishery) Regulations 2017</w:t>
      </w:r>
      <w:r w:rsidRPr="00FA2CED">
        <w:t>.</w:t>
      </w:r>
    </w:p>
    <w:p w14:paraId="6E6A451E" w14:textId="77777777" w:rsidR="00FA2CED" w:rsidRPr="00FA2CED" w:rsidRDefault="00FA2CED" w:rsidP="00FA2CED">
      <w:pPr>
        <w:rPr>
          <w:spacing w:val="-2"/>
        </w:rPr>
      </w:pPr>
      <w:r w:rsidRPr="00FA2CED">
        <w:rPr>
          <w:spacing w:val="-2"/>
        </w:rPr>
        <w:t xml:space="preserve">This notice does not purport to override the provisions or operation of any other Act including, but not limited to, the </w:t>
      </w:r>
      <w:r w:rsidRPr="00FA2CED">
        <w:rPr>
          <w:i/>
          <w:iCs/>
          <w:spacing w:val="-2"/>
        </w:rPr>
        <w:t>Marine Parks Act 2007</w:t>
      </w:r>
      <w:r w:rsidRPr="00FA2CED">
        <w:rPr>
          <w:spacing w:val="-2"/>
        </w:rPr>
        <w:t>. The exemption holder and his agents must comply with any relevant regulations, permits, requirements and directions from the Department for Environment and Water when undertaking activities within a marine park.</w:t>
      </w:r>
    </w:p>
    <w:p w14:paraId="7DEA7C04" w14:textId="77777777" w:rsidR="00FA2CED" w:rsidRPr="00FA2CED" w:rsidRDefault="00FA2CED" w:rsidP="00FA2CED">
      <w:pPr>
        <w:spacing w:after="0"/>
        <w:rPr>
          <w:rFonts w:eastAsia="Times New Roman"/>
          <w:szCs w:val="17"/>
        </w:rPr>
      </w:pPr>
      <w:r w:rsidRPr="00FA2CED">
        <w:rPr>
          <w:rFonts w:eastAsia="Times New Roman"/>
          <w:szCs w:val="17"/>
        </w:rPr>
        <w:t>Dated: 23 July 2026</w:t>
      </w:r>
    </w:p>
    <w:p w14:paraId="27A4A9DA" w14:textId="77777777" w:rsidR="00FA2CED" w:rsidRPr="00FA2CED" w:rsidRDefault="00FA2CED" w:rsidP="00FA2CED">
      <w:pPr>
        <w:spacing w:after="0"/>
        <w:jc w:val="right"/>
        <w:rPr>
          <w:rFonts w:eastAsia="Times New Roman"/>
          <w:smallCaps/>
          <w:szCs w:val="20"/>
        </w:rPr>
      </w:pPr>
      <w:r w:rsidRPr="00FA2CED">
        <w:rPr>
          <w:rFonts w:eastAsia="Times New Roman"/>
          <w:smallCaps/>
          <w:szCs w:val="20"/>
        </w:rPr>
        <w:t>Professor Gavin Begg</w:t>
      </w:r>
    </w:p>
    <w:p w14:paraId="7314E888" w14:textId="77777777" w:rsidR="00FA2CED" w:rsidRPr="00FA2CED" w:rsidRDefault="00FA2CED" w:rsidP="00FA2CED">
      <w:pPr>
        <w:spacing w:after="0"/>
        <w:jc w:val="right"/>
        <w:rPr>
          <w:rFonts w:eastAsia="Times New Roman"/>
          <w:szCs w:val="17"/>
        </w:rPr>
      </w:pPr>
      <w:r w:rsidRPr="00FA2CED">
        <w:rPr>
          <w:rFonts w:eastAsia="Times New Roman"/>
          <w:szCs w:val="17"/>
        </w:rPr>
        <w:t>Executive Director</w:t>
      </w:r>
    </w:p>
    <w:p w14:paraId="0429AF88" w14:textId="77777777" w:rsidR="00FA2CED" w:rsidRPr="00FA2CED" w:rsidRDefault="00FA2CED" w:rsidP="00FA2CED">
      <w:pPr>
        <w:spacing w:after="0"/>
        <w:jc w:val="right"/>
        <w:rPr>
          <w:rFonts w:eastAsia="Times New Roman"/>
          <w:szCs w:val="17"/>
        </w:rPr>
      </w:pPr>
      <w:r w:rsidRPr="00FA2CED">
        <w:rPr>
          <w:rFonts w:eastAsia="Times New Roman"/>
          <w:szCs w:val="17"/>
        </w:rPr>
        <w:t>Fisheries and Aquaculture</w:t>
      </w:r>
    </w:p>
    <w:p w14:paraId="4E3FAD47" w14:textId="77777777" w:rsidR="00FA2CED" w:rsidRPr="00FA2CED" w:rsidRDefault="00FA2CED" w:rsidP="00FA2CED">
      <w:pPr>
        <w:spacing w:after="0"/>
        <w:jc w:val="right"/>
        <w:rPr>
          <w:rFonts w:eastAsia="Times New Roman"/>
          <w:szCs w:val="17"/>
        </w:rPr>
      </w:pPr>
      <w:r w:rsidRPr="00FA2CED">
        <w:rPr>
          <w:rFonts w:eastAsia="Times New Roman"/>
          <w:szCs w:val="17"/>
        </w:rPr>
        <w:t>Delegate of the Minister for Primary Industries and Regional Development</w:t>
      </w:r>
    </w:p>
    <w:p w14:paraId="7BE75175" w14:textId="77777777" w:rsidR="00FA2CED" w:rsidRPr="00FA2CED" w:rsidRDefault="00FA2CED" w:rsidP="00FA2CED">
      <w:pPr>
        <w:pBdr>
          <w:top w:val="single" w:sz="4" w:space="1" w:color="auto"/>
        </w:pBdr>
        <w:spacing w:before="100" w:after="0" w:line="14" w:lineRule="exact"/>
        <w:jc w:val="center"/>
        <w:rPr>
          <w:rFonts w:eastAsia="Times New Roman"/>
          <w:szCs w:val="17"/>
        </w:rPr>
      </w:pPr>
    </w:p>
    <w:p w14:paraId="742CFF72" w14:textId="77777777" w:rsidR="00FA2CED" w:rsidRPr="00FA2CED" w:rsidRDefault="00FA2CED" w:rsidP="00FA2CED">
      <w:pPr>
        <w:pStyle w:val="NoSpacing"/>
      </w:pPr>
    </w:p>
    <w:p w14:paraId="69CCC62E" w14:textId="77777777" w:rsidR="000C65CA" w:rsidRDefault="000C65CA">
      <w:pPr>
        <w:spacing w:after="0" w:line="240" w:lineRule="auto"/>
        <w:jc w:val="left"/>
        <w:rPr>
          <w:caps/>
          <w:szCs w:val="17"/>
        </w:rPr>
      </w:pPr>
      <w:r>
        <w:br w:type="page"/>
      </w:r>
    </w:p>
    <w:p w14:paraId="0507B440" w14:textId="3C10C11A" w:rsidR="00FA2CED" w:rsidRDefault="00FA2CED" w:rsidP="00FA2CED">
      <w:pPr>
        <w:pStyle w:val="GG-Title1"/>
      </w:pPr>
      <w:r>
        <w:lastRenderedPageBreak/>
        <w:t>FISHERIES MANAGEMENT ACT 2007</w:t>
      </w:r>
    </w:p>
    <w:p w14:paraId="139AA909" w14:textId="77777777" w:rsidR="00FA2CED" w:rsidRDefault="00FA2CED" w:rsidP="00FA2CED">
      <w:pPr>
        <w:pStyle w:val="GG-Title2"/>
      </w:pPr>
      <w:r>
        <w:t xml:space="preserve">Section 115 </w:t>
      </w:r>
    </w:p>
    <w:p w14:paraId="2F537112" w14:textId="77777777" w:rsidR="00FA2CED" w:rsidRDefault="00FA2CED" w:rsidP="00FA2CED">
      <w:pPr>
        <w:pStyle w:val="GG-Title3"/>
      </w:pPr>
      <w:r>
        <w:t>Ministerial Exemption: ME9903441</w:t>
      </w:r>
    </w:p>
    <w:p w14:paraId="2F259F39" w14:textId="77777777" w:rsidR="00FA2CED" w:rsidRDefault="00FA2CED" w:rsidP="00FA2CED">
      <w:pPr>
        <w:pStyle w:val="GG-body"/>
      </w:pPr>
      <w:r>
        <w:t xml:space="preserve">Take notice that pursuant to Section 115 of the </w:t>
      </w:r>
      <w:r w:rsidRPr="00557060">
        <w:rPr>
          <w:i/>
          <w:iCs/>
        </w:rPr>
        <w:t>Fisheries Management Act 2007</w:t>
      </w:r>
      <w:r>
        <w:t xml:space="preserve">, Mr Robert Brandle, Senior Conservation Ecologist, National Parks &amp; Wildlife Service, Department for Environment and Water, 9 Mackay St, Port Augusta SA 5700 (the ‘exemption holder’) and his nominated agents, are exempt from Sections 70, 71(1)(b) and 71(2) of the </w:t>
      </w:r>
      <w:r w:rsidRPr="00557060">
        <w:rPr>
          <w:i/>
          <w:iCs/>
        </w:rPr>
        <w:t>Fisheries Management Act 2007</w:t>
      </w:r>
      <w:r>
        <w:t xml:space="preserve"> and Regulation 5, Clause 42(1) of Schedule 6 of the </w:t>
      </w:r>
      <w:r w:rsidRPr="00557060">
        <w:rPr>
          <w:i/>
          <w:iCs/>
        </w:rPr>
        <w:t>Fisheries Management (General) Regulations 2017</w:t>
      </w:r>
      <w:r>
        <w:t xml:space="preserve">, but only insofar as the exemption holder may engage in native fish monitoring activities within the inland waters described in Schedule 1, using the gear specified in Schedule 2 (the ‘exempted activity’), subject to the conditions set out in Schedule 3, from 2 August 2026 to 1 August 2027, unless varied or revoked earlier. </w:t>
      </w:r>
    </w:p>
    <w:p w14:paraId="515A25D2" w14:textId="77777777" w:rsidR="00FA2CED" w:rsidRDefault="00FA2CED" w:rsidP="00FA2CED">
      <w:pPr>
        <w:pStyle w:val="GG-Title2"/>
      </w:pPr>
      <w:r>
        <w:t>Schedule 1</w:t>
      </w:r>
    </w:p>
    <w:p w14:paraId="0A69DA82" w14:textId="77777777" w:rsidR="00FA2CED" w:rsidRDefault="00FA2CED" w:rsidP="00FA2CED">
      <w:pPr>
        <w:pStyle w:val="GG-body"/>
        <w:ind w:left="426" w:hanging="142"/>
      </w:pPr>
      <w:r>
        <w:t>•</w:t>
      </w:r>
      <w:r>
        <w:tab/>
        <w:t>Cooper Creek on Innamincka Regional Reserve</w:t>
      </w:r>
    </w:p>
    <w:p w14:paraId="19F07250" w14:textId="77777777" w:rsidR="00FA2CED" w:rsidRDefault="00FA2CED" w:rsidP="00FA2CED">
      <w:pPr>
        <w:pStyle w:val="GG-body"/>
        <w:ind w:left="426" w:hanging="142"/>
      </w:pPr>
      <w:r>
        <w:t>•</w:t>
      </w:r>
      <w:r>
        <w:tab/>
        <w:t>Dalhousie Springs complex in Witjira National Park</w:t>
      </w:r>
    </w:p>
    <w:p w14:paraId="385E2CAC" w14:textId="77777777" w:rsidR="00FA2CED" w:rsidRDefault="00FA2CED" w:rsidP="00FA2CED">
      <w:pPr>
        <w:pStyle w:val="GG-body"/>
        <w:ind w:left="426" w:hanging="142"/>
      </w:pPr>
      <w:r>
        <w:t>•</w:t>
      </w:r>
      <w:r>
        <w:tab/>
        <w:t>Creeks within the Flinders Ranges.</w:t>
      </w:r>
    </w:p>
    <w:p w14:paraId="0FE49283" w14:textId="77777777" w:rsidR="00FA2CED" w:rsidRDefault="00FA2CED" w:rsidP="00FA2CED">
      <w:pPr>
        <w:pStyle w:val="GG-Title2"/>
      </w:pPr>
      <w:r w:rsidRPr="00557060">
        <w:t>Schedule 2</w:t>
      </w:r>
    </w:p>
    <w:p w14:paraId="4ED55EC4" w14:textId="77777777" w:rsidR="00FA2CED" w:rsidRDefault="00FA2CED" w:rsidP="00FA2CED">
      <w:pPr>
        <w:pStyle w:val="GG-body"/>
        <w:ind w:left="426" w:hanging="125"/>
      </w:pPr>
      <w:r>
        <w:t>•</w:t>
      </w:r>
      <w:r>
        <w:tab/>
        <w:t>Three (3) Fyke nets (1m hoop)</w:t>
      </w:r>
    </w:p>
    <w:p w14:paraId="6AA1615D" w14:textId="77777777" w:rsidR="00FA2CED" w:rsidRDefault="00FA2CED" w:rsidP="00FA2CED">
      <w:pPr>
        <w:pStyle w:val="GG-body"/>
        <w:ind w:left="426" w:hanging="125"/>
      </w:pPr>
      <w:r>
        <w:t>•</w:t>
      </w:r>
      <w:r>
        <w:tab/>
        <w:t>Twenty (20) mesh box-style fish traps (280 × 280 × 400 or 600mm) baited with manufactured cat food</w:t>
      </w:r>
    </w:p>
    <w:p w14:paraId="4C2116A9" w14:textId="77777777" w:rsidR="00FA2CED" w:rsidRDefault="00FA2CED" w:rsidP="00FA2CED">
      <w:pPr>
        <w:pStyle w:val="GG-body"/>
        <w:ind w:left="426" w:hanging="125"/>
      </w:pPr>
      <w:r>
        <w:t>•</w:t>
      </w:r>
      <w:r>
        <w:tab/>
        <w:t>Four (4) hand held dip nets with 300mm diameter hoop or smaller square net.</w:t>
      </w:r>
    </w:p>
    <w:p w14:paraId="2C6F1E1F" w14:textId="77777777" w:rsidR="00FA2CED" w:rsidRDefault="00FA2CED" w:rsidP="00FA2CED">
      <w:pPr>
        <w:pStyle w:val="GG-Title2"/>
      </w:pPr>
      <w:r w:rsidRPr="00557060">
        <w:t>Schedule 3</w:t>
      </w:r>
    </w:p>
    <w:p w14:paraId="3DE3651A" w14:textId="77777777" w:rsidR="00FA2CED" w:rsidRDefault="00FA2CED" w:rsidP="00FA2CED">
      <w:pPr>
        <w:pStyle w:val="GG-body"/>
        <w:ind w:left="284" w:hanging="284"/>
      </w:pPr>
      <w:r>
        <w:t>1.</w:t>
      </w:r>
      <w:r>
        <w:tab/>
        <w:t>All protected fish captured pursuant to the exempted activity must be returned to the water immediately upon completion of monitoring activities at the locations where they were captured.</w:t>
      </w:r>
    </w:p>
    <w:p w14:paraId="57AA681E" w14:textId="77777777" w:rsidR="00FA2CED" w:rsidRDefault="00FA2CED" w:rsidP="00FA2CED">
      <w:pPr>
        <w:pStyle w:val="GG-body"/>
        <w:ind w:left="284" w:hanging="284"/>
      </w:pPr>
      <w:r>
        <w:t>2.</w:t>
      </w:r>
      <w:r>
        <w:tab/>
      </w:r>
      <w:r w:rsidRPr="00441C8D">
        <w:rPr>
          <w:spacing w:val="-2"/>
        </w:rPr>
        <w:t>All non-native or noxious species of fish that may be caught during the exempted activity must be destroyed and disposed of appropriately.</w:t>
      </w:r>
    </w:p>
    <w:p w14:paraId="3F69204A" w14:textId="77777777" w:rsidR="00FA2CED" w:rsidRDefault="00FA2CED" w:rsidP="00FA2CED">
      <w:pPr>
        <w:pStyle w:val="GG-body"/>
        <w:ind w:left="284" w:hanging="284"/>
      </w:pPr>
      <w:r>
        <w:t>3.</w:t>
      </w:r>
      <w:r>
        <w:tab/>
        <w:t>All nets left unattended must be clearly marked with the exemption holder’s name and Ministerial exemption number on a tag attached to the net if set close to shore or on a 2L buoy attached to the net if set away from the shore.</w:t>
      </w:r>
    </w:p>
    <w:p w14:paraId="3F08851C" w14:textId="77777777" w:rsidR="00FA2CED" w:rsidRDefault="00FA2CED" w:rsidP="00FA2CED">
      <w:pPr>
        <w:pStyle w:val="GG-body"/>
        <w:ind w:left="284" w:hanging="284"/>
      </w:pPr>
      <w:r>
        <w:t>4.</w:t>
      </w:r>
      <w:r>
        <w:tab/>
        <w:t>All nets left unattended must be removed from the water and cleared every 12 hours.</w:t>
      </w:r>
    </w:p>
    <w:p w14:paraId="44E74EED" w14:textId="77777777" w:rsidR="00FA2CED" w:rsidRDefault="00FA2CED" w:rsidP="00FA2CED">
      <w:pPr>
        <w:pStyle w:val="GG-body"/>
        <w:ind w:left="284" w:hanging="284"/>
      </w:pPr>
      <w:r>
        <w:t>5.</w:t>
      </w:r>
      <w:r>
        <w:tab/>
        <w:t>At least 1 hour before the commencement of fishing activities under this exemption, the Department of Primary Industries and Regions (PIRSA) must be informed by telephone on 1800 065 522 of the following information:</w:t>
      </w:r>
    </w:p>
    <w:p w14:paraId="78CBA612" w14:textId="77777777" w:rsidR="00FA2CED" w:rsidRDefault="00FA2CED" w:rsidP="00FA2CED">
      <w:pPr>
        <w:pStyle w:val="GG-body"/>
        <w:ind w:left="567" w:hanging="283"/>
      </w:pPr>
      <w:r>
        <w:t>(a)</w:t>
      </w:r>
      <w:r>
        <w:tab/>
        <w:t>the name of the person making the telephone call;</w:t>
      </w:r>
    </w:p>
    <w:p w14:paraId="37AF07C9" w14:textId="77777777" w:rsidR="00FA2CED" w:rsidRDefault="00FA2CED" w:rsidP="00FA2CED">
      <w:pPr>
        <w:pStyle w:val="GG-body"/>
        <w:ind w:left="567" w:hanging="283"/>
      </w:pPr>
      <w:r>
        <w:t>(b)</w:t>
      </w:r>
      <w:r>
        <w:tab/>
        <w:t>the date on which, and the time at which, the fishing activities are to be engaged in;</w:t>
      </w:r>
    </w:p>
    <w:p w14:paraId="50CA7E9D" w14:textId="77777777" w:rsidR="00FA2CED" w:rsidRDefault="00FA2CED" w:rsidP="00FA2CED">
      <w:pPr>
        <w:pStyle w:val="GG-body"/>
        <w:ind w:left="567" w:hanging="283"/>
      </w:pPr>
      <w:r>
        <w:t>(c)</w:t>
      </w:r>
      <w:r>
        <w:tab/>
        <w:t>the location at which the fishing activities are to be engaged in;</w:t>
      </w:r>
    </w:p>
    <w:p w14:paraId="036829A7" w14:textId="77777777" w:rsidR="00FA2CED" w:rsidRDefault="00FA2CED" w:rsidP="00FA2CED">
      <w:pPr>
        <w:pStyle w:val="GG-body"/>
        <w:ind w:left="567" w:hanging="283"/>
      </w:pPr>
      <w:r>
        <w:t>(d)</w:t>
      </w:r>
      <w:r>
        <w:tab/>
        <w:t>the number of the exemption under which the fishing activities are to be engaged in;</w:t>
      </w:r>
    </w:p>
    <w:p w14:paraId="4E128C43" w14:textId="77777777" w:rsidR="00FA2CED" w:rsidRDefault="00FA2CED" w:rsidP="00FA2CED">
      <w:pPr>
        <w:pStyle w:val="GG-body"/>
        <w:ind w:left="567" w:hanging="283"/>
      </w:pPr>
      <w:r>
        <w:t>(e)</w:t>
      </w:r>
      <w:r>
        <w:tab/>
        <w:t>the name of the holder of the exemption; and</w:t>
      </w:r>
    </w:p>
    <w:p w14:paraId="389BC0B4" w14:textId="77777777" w:rsidR="00FA2CED" w:rsidRDefault="00FA2CED" w:rsidP="00FA2CED">
      <w:pPr>
        <w:pStyle w:val="GG-body"/>
        <w:ind w:left="567" w:hanging="283"/>
      </w:pPr>
      <w:r>
        <w:t>(f)</w:t>
      </w:r>
      <w:r>
        <w:tab/>
        <w:t>if a nominated agent is to be engaged in the fishing activities—the name of the nominated agent.</w:t>
      </w:r>
    </w:p>
    <w:p w14:paraId="4A3C957A" w14:textId="77777777" w:rsidR="00FA2CED" w:rsidRDefault="00FA2CED" w:rsidP="00FA2CED">
      <w:pPr>
        <w:pStyle w:val="GG-body"/>
        <w:ind w:left="284" w:hanging="284"/>
      </w:pPr>
      <w:r>
        <w:t>6.</w:t>
      </w:r>
      <w:r>
        <w:tab/>
        <w:t>The exemption holder must provide a written report detailing the outcomes of the monitoring of fish pursuant to this notice to PIRSA, Fisheries and Aquaculture,(</w:t>
      </w:r>
      <w:hyperlink r:id="rId130" w:history="1">
        <w:r w:rsidRPr="006C2E06">
          <w:rPr>
            <w:rStyle w:val="Hyperlink"/>
          </w:rPr>
          <w:t>PIRSA.MinisterialExemptionsandPermits@sa.gov.au</w:t>
        </w:r>
      </w:hyperlink>
      <w:r>
        <w:t>) within 14 days of the expiry of this exemption, giving the following details:</w:t>
      </w:r>
    </w:p>
    <w:p w14:paraId="113F4C3B" w14:textId="77777777" w:rsidR="00FA2CED" w:rsidRDefault="00FA2CED" w:rsidP="00FA2CED">
      <w:pPr>
        <w:pStyle w:val="GG-body"/>
        <w:ind w:left="426" w:hanging="142"/>
      </w:pPr>
      <w:r>
        <w:t>•</w:t>
      </w:r>
      <w:r>
        <w:tab/>
        <w:t>the date, soak time and location of collection;</w:t>
      </w:r>
    </w:p>
    <w:p w14:paraId="445C1DEB" w14:textId="77777777" w:rsidR="00FA2CED" w:rsidRDefault="00FA2CED" w:rsidP="00FA2CED">
      <w:pPr>
        <w:pStyle w:val="GG-body"/>
        <w:ind w:left="426" w:hanging="142"/>
      </w:pPr>
      <w:r>
        <w:t>•</w:t>
      </w:r>
      <w:r>
        <w:tab/>
        <w:t>the number of nets or traps used on each date;</w:t>
      </w:r>
    </w:p>
    <w:p w14:paraId="1CF499D7" w14:textId="77777777" w:rsidR="00FA2CED" w:rsidRDefault="00FA2CED" w:rsidP="00FA2CED">
      <w:pPr>
        <w:pStyle w:val="GG-body"/>
        <w:ind w:left="426" w:hanging="142"/>
      </w:pPr>
      <w:r>
        <w:t>•</w:t>
      </w:r>
      <w:r>
        <w:tab/>
        <w:t>the description of all species surveyed; and</w:t>
      </w:r>
    </w:p>
    <w:p w14:paraId="6EBE7BEF" w14:textId="77777777" w:rsidR="00FA2CED" w:rsidRDefault="00FA2CED" w:rsidP="00FA2CED">
      <w:pPr>
        <w:pStyle w:val="GG-body"/>
        <w:ind w:left="426" w:hanging="142"/>
      </w:pPr>
      <w:r>
        <w:t>•</w:t>
      </w:r>
      <w:r>
        <w:tab/>
        <w:t>the number of each species surveyed.</w:t>
      </w:r>
    </w:p>
    <w:p w14:paraId="1CA56DD2" w14:textId="77777777" w:rsidR="00FA2CED" w:rsidRDefault="00FA2CED" w:rsidP="00FA2CED">
      <w:pPr>
        <w:pStyle w:val="GG-body"/>
        <w:ind w:left="284" w:hanging="284"/>
      </w:pPr>
      <w:r>
        <w:t>7.</w:t>
      </w:r>
      <w:r>
        <w:tab/>
        <w:t>While engaging in the exempted activity, the exemption holder or nominated agents must be in possession of a copy of this notice and any associated permit. Such notice must be produced to a Fisheries Officer upon request.</w:t>
      </w:r>
    </w:p>
    <w:p w14:paraId="1172DDA5" w14:textId="77777777" w:rsidR="00FA2CED" w:rsidRDefault="00FA2CED" w:rsidP="00FA2CED">
      <w:pPr>
        <w:pStyle w:val="GG-body"/>
        <w:ind w:left="284" w:hanging="284"/>
      </w:pPr>
      <w:r>
        <w:t>8.</w:t>
      </w:r>
      <w:r>
        <w:tab/>
        <w:t xml:space="preserve">The exemption holder or agents must not contravene or fail to comply with the </w:t>
      </w:r>
      <w:r w:rsidRPr="009006C3">
        <w:rPr>
          <w:i/>
          <w:iCs/>
        </w:rPr>
        <w:t>Fisheries Management Act 2007</w:t>
      </w:r>
      <w:r>
        <w:t xml:space="preserve"> or any regulations made under that Act, except where specifically exempted by this notice.</w:t>
      </w:r>
    </w:p>
    <w:p w14:paraId="7EADB9EF" w14:textId="77777777" w:rsidR="00FA2CED" w:rsidRDefault="00FA2CED" w:rsidP="00FA2CED">
      <w:pPr>
        <w:pStyle w:val="GG-body"/>
      </w:pPr>
      <w:r w:rsidRPr="00557060">
        <w:t xml:space="preserve">This notice does not purport to override the provisions or operation of any other Act, including but not limited to the </w:t>
      </w:r>
      <w:r w:rsidRPr="00441C8D">
        <w:rPr>
          <w:i/>
          <w:iCs/>
        </w:rPr>
        <w:t>National Parks and Wildlife Act 1972</w:t>
      </w:r>
      <w:r w:rsidRPr="00557060">
        <w:t>.</w:t>
      </w:r>
    </w:p>
    <w:p w14:paraId="69C31276" w14:textId="77777777" w:rsidR="00FA2CED" w:rsidRDefault="00FA2CED" w:rsidP="00FA2CED">
      <w:pPr>
        <w:pStyle w:val="GG-SDated"/>
      </w:pPr>
      <w:r w:rsidRPr="00557060">
        <w:t>Dated: 23 July 2026</w:t>
      </w:r>
    </w:p>
    <w:p w14:paraId="7BA836D1" w14:textId="77777777" w:rsidR="00FA2CED" w:rsidRDefault="00FA2CED" w:rsidP="00FA2CED">
      <w:pPr>
        <w:pStyle w:val="GG-SName"/>
      </w:pPr>
      <w:r>
        <w:t>Professor Gavin Begg</w:t>
      </w:r>
    </w:p>
    <w:p w14:paraId="7F4BFD16" w14:textId="77777777" w:rsidR="00FA2CED" w:rsidRDefault="00FA2CED" w:rsidP="00FA2CED">
      <w:pPr>
        <w:pStyle w:val="GG-Signature"/>
      </w:pPr>
      <w:r>
        <w:t>Executive Director</w:t>
      </w:r>
    </w:p>
    <w:p w14:paraId="21393D4A" w14:textId="77777777" w:rsidR="00FA2CED" w:rsidRDefault="00FA2CED" w:rsidP="00FA2CED">
      <w:pPr>
        <w:pStyle w:val="GG-Signature"/>
      </w:pPr>
      <w:r>
        <w:t>Fisheries and Aquaculture</w:t>
      </w:r>
    </w:p>
    <w:p w14:paraId="2BF102F2" w14:textId="77777777" w:rsidR="00FA2CED" w:rsidRDefault="00FA2CED" w:rsidP="00FA2CED">
      <w:pPr>
        <w:pStyle w:val="GG-Signature"/>
      </w:pPr>
      <w:r>
        <w:t>Delegate of the Minister for Primary Industries and Regional Development</w:t>
      </w:r>
    </w:p>
    <w:p w14:paraId="580AC731" w14:textId="77777777" w:rsidR="00FA2CED" w:rsidRDefault="00FA2CED" w:rsidP="00FA2CED">
      <w:pPr>
        <w:pStyle w:val="GG-Signature"/>
        <w:pBdr>
          <w:top w:val="single" w:sz="4" w:space="1" w:color="auto"/>
        </w:pBdr>
        <w:spacing w:before="100" w:line="14" w:lineRule="exact"/>
        <w:jc w:val="center"/>
      </w:pPr>
    </w:p>
    <w:p w14:paraId="3088955E" w14:textId="77777777" w:rsidR="00FA2CED" w:rsidRPr="007D2F27" w:rsidRDefault="00FA2CED" w:rsidP="00FA2CED">
      <w:pPr>
        <w:pStyle w:val="NoSpacing"/>
      </w:pPr>
    </w:p>
    <w:p w14:paraId="3D5D09F0" w14:textId="77777777" w:rsidR="00FA2CED" w:rsidRDefault="00FA2CED" w:rsidP="00FA2CED">
      <w:pPr>
        <w:pStyle w:val="GG-Title1"/>
      </w:pPr>
      <w:r>
        <w:t>FISHERIES MANAGEMENT ACT 2007</w:t>
      </w:r>
    </w:p>
    <w:p w14:paraId="355319A0" w14:textId="77777777" w:rsidR="00FA2CED" w:rsidRDefault="00FA2CED" w:rsidP="00FA2CED">
      <w:pPr>
        <w:pStyle w:val="GG-Title2"/>
      </w:pPr>
      <w:r>
        <w:t>Section 115</w:t>
      </w:r>
    </w:p>
    <w:p w14:paraId="500AED02" w14:textId="77777777" w:rsidR="00FA2CED" w:rsidRDefault="00FA2CED" w:rsidP="00FA2CED">
      <w:pPr>
        <w:pStyle w:val="GG-Title3"/>
      </w:pPr>
      <w:r>
        <w:t>Ministerial Exemption: ME9903443</w:t>
      </w:r>
    </w:p>
    <w:p w14:paraId="4E33566B" w14:textId="77777777" w:rsidR="00FA2CED" w:rsidRDefault="00FA2CED" w:rsidP="00FA2CED">
      <w:pPr>
        <w:pStyle w:val="GG-body"/>
      </w:pPr>
      <w:r>
        <w:t xml:space="preserve">Take notice that pursuant to Section 115 of the </w:t>
      </w:r>
      <w:r w:rsidRPr="000A20BB">
        <w:rPr>
          <w:i/>
          <w:iCs/>
        </w:rPr>
        <w:t>Fisheries Management Act 2007</w:t>
      </w:r>
      <w:r>
        <w:t xml:space="preserve">, I Professor Gavin Begg, Executive Director Fisheries and Aquaculture, delegate of the Minister for Primary Industries and Regional Development, hereby exempt Mr Garry Ian Warrick </w:t>
      </w:r>
      <w:r>
        <w:br/>
        <w:t xml:space="preserve">of 1979 Kingston Road, New Residence SA 5333, holder of River Fishery licence number R27 (the ‘exemption holder’), and his nominated agent, from Sections 53(2) and 70 of the </w:t>
      </w:r>
      <w:r w:rsidRPr="000A20BB">
        <w:rPr>
          <w:i/>
          <w:iCs/>
        </w:rPr>
        <w:t>Fisheries Management Act 2007</w:t>
      </w:r>
      <w:r>
        <w:t xml:space="preserve"> and Regulation 5, Schedule 6 and Schedule 7 of the </w:t>
      </w:r>
      <w:r>
        <w:br/>
      </w:r>
      <w:r w:rsidRPr="000A20BB">
        <w:rPr>
          <w:i/>
          <w:iCs/>
        </w:rPr>
        <w:t>Fisheries Management (General) Regulations 2017</w:t>
      </w:r>
      <w:r>
        <w:t xml:space="preserve"> but only insofar as the exemption holder may use the devices described in Schedule 1 (the ‘exempted activity’) to take the species specified in Schedule 2 from the areas specified in Schedule 3, subject to the conditions set out in Schedule 4, from 26 September 2026 until 25 September 2027, unless varied or revoked earlier. </w:t>
      </w:r>
    </w:p>
    <w:p w14:paraId="6FEBFF47" w14:textId="77777777" w:rsidR="000C65CA" w:rsidRDefault="000C65CA">
      <w:pPr>
        <w:spacing w:after="0" w:line="240" w:lineRule="auto"/>
        <w:jc w:val="left"/>
        <w:rPr>
          <w:smallCaps/>
          <w:szCs w:val="17"/>
        </w:rPr>
      </w:pPr>
      <w:r>
        <w:br w:type="page"/>
      </w:r>
    </w:p>
    <w:p w14:paraId="228727E8" w14:textId="4EE2DAAD" w:rsidR="00FA2CED" w:rsidRDefault="00FA2CED" w:rsidP="00FA2CED">
      <w:pPr>
        <w:pStyle w:val="GG-Title2"/>
      </w:pPr>
      <w:r>
        <w:lastRenderedPageBreak/>
        <w:t>Schedule 1</w:t>
      </w:r>
    </w:p>
    <w:p w14:paraId="3612AB60" w14:textId="77777777" w:rsidR="00FA2CED" w:rsidRDefault="00FA2CED" w:rsidP="00FA2CED">
      <w:pPr>
        <w:pStyle w:val="GG-body"/>
        <w:ind w:left="426" w:hanging="142"/>
      </w:pPr>
      <w:r>
        <w:t>•</w:t>
      </w:r>
      <w:r>
        <w:tab/>
        <w:t>30 × gill net with a ply greater than 5, having a maximum length of 50 metres and a minimum mesh size of 10 centimetres and a maximum mesh size not exceeding 18 centimetres (“carp nets”)</w:t>
      </w:r>
    </w:p>
    <w:p w14:paraId="05454F48" w14:textId="77777777" w:rsidR="00FA2CED" w:rsidRDefault="00FA2CED" w:rsidP="00FA2CED">
      <w:pPr>
        <w:pStyle w:val="GG-body"/>
        <w:ind w:left="426" w:hanging="142"/>
      </w:pPr>
      <w:r>
        <w:t>•</w:t>
      </w:r>
      <w:r>
        <w:tab/>
        <w:t>2 × Carp Separation Cages forming part of Lock 1 in Blanchetown on the River Murray</w:t>
      </w:r>
    </w:p>
    <w:p w14:paraId="4EFF229F" w14:textId="77777777" w:rsidR="00FA2CED" w:rsidRDefault="00FA2CED" w:rsidP="00FA2CED">
      <w:pPr>
        <w:pStyle w:val="GG-body"/>
        <w:ind w:left="426" w:hanging="142"/>
      </w:pPr>
      <w:r>
        <w:t>•</w:t>
      </w:r>
      <w:r>
        <w:tab/>
        <w:t>1 × Backpack electro fisher (Smith-Root LR24)</w:t>
      </w:r>
    </w:p>
    <w:p w14:paraId="2CE000B5" w14:textId="77777777" w:rsidR="00FA2CED" w:rsidRDefault="00FA2CED" w:rsidP="00FA2CED">
      <w:pPr>
        <w:pStyle w:val="GG-body"/>
        <w:ind w:left="426" w:hanging="142"/>
      </w:pPr>
      <w:r>
        <w:t>•</w:t>
      </w:r>
      <w:r>
        <w:tab/>
        <w:t>1 × Boat electro fisher (Smith-Root 5.0kW GPP).</w:t>
      </w:r>
    </w:p>
    <w:p w14:paraId="2887FC84" w14:textId="77777777" w:rsidR="00FA2CED" w:rsidRDefault="00FA2CED" w:rsidP="00FA2CED">
      <w:pPr>
        <w:pStyle w:val="GG-Title2"/>
      </w:pPr>
      <w:r w:rsidRPr="000A20BB">
        <w:t>Schedule 2</w:t>
      </w:r>
    </w:p>
    <w:p w14:paraId="03EF28DA" w14:textId="77777777" w:rsidR="00FA2CED" w:rsidRDefault="00FA2CED" w:rsidP="00FA2CED">
      <w:pPr>
        <w:pStyle w:val="GG-body"/>
        <w:ind w:left="426" w:hanging="142"/>
      </w:pPr>
      <w:r>
        <w:t>•</w:t>
      </w:r>
      <w:r>
        <w:tab/>
        <w:t>European Carp (</w:t>
      </w:r>
      <w:r w:rsidRPr="000A20BB">
        <w:rPr>
          <w:i/>
          <w:iCs/>
        </w:rPr>
        <w:t>Cyprinus carpio</w:t>
      </w:r>
      <w:r>
        <w:t>)</w:t>
      </w:r>
    </w:p>
    <w:p w14:paraId="08FEDEF5" w14:textId="77777777" w:rsidR="00FA2CED" w:rsidRDefault="00FA2CED" w:rsidP="00FA2CED">
      <w:pPr>
        <w:pStyle w:val="GG-body"/>
        <w:ind w:left="426" w:hanging="142"/>
      </w:pPr>
      <w:r>
        <w:t>•</w:t>
      </w:r>
      <w:r>
        <w:tab/>
        <w:t>Bony Bream (</w:t>
      </w:r>
      <w:r w:rsidRPr="000A20BB">
        <w:rPr>
          <w:i/>
          <w:iCs/>
        </w:rPr>
        <w:t>Nematalosa erebi</w:t>
      </w:r>
      <w:r>
        <w:t>).</w:t>
      </w:r>
    </w:p>
    <w:p w14:paraId="34BC137A" w14:textId="77777777" w:rsidR="00FA2CED" w:rsidRDefault="00FA2CED" w:rsidP="00FA2CED">
      <w:pPr>
        <w:pStyle w:val="GG-Title2"/>
      </w:pPr>
      <w:r w:rsidRPr="000A20BB">
        <w:t>Schedule 3</w:t>
      </w:r>
    </w:p>
    <w:p w14:paraId="2E440B2F" w14:textId="77777777" w:rsidR="00FA2CED" w:rsidRDefault="00FA2CED" w:rsidP="00FA2CED">
      <w:pPr>
        <w:pStyle w:val="GG-body"/>
        <w:ind w:left="284" w:hanging="284"/>
      </w:pPr>
      <w:r>
        <w:t>1.</w:t>
      </w:r>
      <w:r>
        <w:tab/>
        <w:t>The exemption holder and nominated agent may conduct fishing activities using the Carp nets and electro fishing gear specified in Schedule 1 in the following areas of the waters connected to the River Murray:</w:t>
      </w:r>
    </w:p>
    <w:p w14:paraId="036DD814" w14:textId="77777777" w:rsidR="00FA2CED" w:rsidRDefault="00FA2CED" w:rsidP="00FA2CED">
      <w:pPr>
        <w:pStyle w:val="GG-body"/>
        <w:ind w:left="426" w:hanging="142"/>
      </w:pPr>
      <w:r>
        <w:t>•</w:t>
      </w:r>
      <w:r>
        <w:tab/>
        <w:t>Lake Bonney and connected Chambers Creek</w:t>
      </w:r>
    </w:p>
    <w:p w14:paraId="28072E1D" w14:textId="77777777" w:rsidR="00FA2CED" w:rsidRDefault="00FA2CED" w:rsidP="00FA2CED">
      <w:pPr>
        <w:pStyle w:val="GG-body"/>
        <w:ind w:left="426" w:hanging="142"/>
      </w:pPr>
      <w:r>
        <w:t>•</w:t>
      </w:r>
      <w:r>
        <w:tab/>
        <w:t>Wachtels Lagoon</w:t>
      </w:r>
    </w:p>
    <w:p w14:paraId="3680E6E0" w14:textId="77777777" w:rsidR="00FA2CED" w:rsidRDefault="00FA2CED" w:rsidP="00FA2CED">
      <w:pPr>
        <w:pStyle w:val="GG-body"/>
        <w:ind w:left="426" w:hanging="142"/>
      </w:pPr>
      <w:r>
        <w:t>•</w:t>
      </w:r>
      <w:r>
        <w:tab/>
        <w:t>Spectacle Lakes and unnamed connected creek</w:t>
      </w:r>
    </w:p>
    <w:p w14:paraId="0A25FF23" w14:textId="77777777" w:rsidR="00FA2CED" w:rsidRDefault="00FA2CED" w:rsidP="00FA2CED">
      <w:pPr>
        <w:pStyle w:val="GG-body"/>
        <w:ind w:left="426" w:hanging="142"/>
      </w:pPr>
      <w:r>
        <w:t>•</w:t>
      </w:r>
      <w:r>
        <w:tab/>
        <w:t>Yatco Lagoon</w:t>
      </w:r>
    </w:p>
    <w:p w14:paraId="6EB99A6F" w14:textId="77777777" w:rsidR="00FA2CED" w:rsidRDefault="00FA2CED" w:rsidP="00FA2CED">
      <w:pPr>
        <w:pStyle w:val="GG-body"/>
        <w:ind w:left="426" w:hanging="142"/>
      </w:pPr>
      <w:r>
        <w:t>•</w:t>
      </w:r>
      <w:r>
        <w:tab/>
        <w:t>Gurra Gurra Lakes.</w:t>
      </w:r>
    </w:p>
    <w:p w14:paraId="6166816B" w14:textId="77777777" w:rsidR="00FA2CED" w:rsidRDefault="00FA2CED" w:rsidP="00FA2CED">
      <w:pPr>
        <w:pStyle w:val="GG-body"/>
        <w:ind w:left="284" w:hanging="284"/>
      </w:pPr>
      <w:r>
        <w:t>2.</w:t>
      </w:r>
      <w:r>
        <w:tab/>
        <w:t>The exemption holder and nominated agent may conduct fishing activities using the Carp Separation Cages which form part of Lock 1 at Blanchetown on the River Murray consistent with any requisite approvals and requirements of SA Water.</w:t>
      </w:r>
    </w:p>
    <w:p w14:paraId="347FD1B2" w14:textId="77777777" w:rsidR="00FA2CED" w:rsidRDefault="00FA2CED" w:rsidP="00FA2CED">
      <w:pPr>
        <w:pStyle w:val="GG-Title2"/>
      </w:pPr>
      <w:r w:rsidRPr="000A20BB">
        <w:t>Schedule 4</w:t>
      </w:r>
    </w:p>
    <w:p w14:paraId="269C5BC1" w14:textId="77777777" w:rsidR="00FA2CED" w:rsidRDefault="00FA2CED" w:rsidP="00FA2CED">
      <w:pPr>
        <w:pStyle w:val="GG-body"/>
        <w:ind w:left="284" w:hanging="284"/>
      </w:pPr>
      <w:r w:rsidRPr="000A20BB">
        <w:t>1.</w:t>
      </w:r>
      <w:r>
        <w:tab/>
      </w:r>
      <w:r w:rsidRPr="00F973DB">
        <w:rPr>
          <w:spacing w:val="-4"/>
        </w:rPr>
        <w:t>The exemption holder and nominated agent must not use more than the permitted number of devices specified in Schedule 1 at any one time.</w:t>
      </w:r>
    </w:p>
    <w:p w14:paraId="5778B688" w14:textId="77777777" w:rsidR="00FA2CED" w:rsidRDefault="00FA2CED" w:rsidP="00FA2CED">
      <w:pPr>
        <w:pStyle w:val="GG-body"/>
        <w:ind w:left="284" w:hanging="284"/>
      </w:pPr>
      <w:r>
        <w:t>2.</w:t>
      </w:r>
      <w:r>
        <w:tab/>
        <w:t>The exemption holder and nominated agent may only engage in the exempted activity when also fishing pursuant to River Fishery licence number R27 and may only use a boat to engage in the exempted activity if that boat is registered by endorsement on River Fishery licence number R27.</w:t>
      </w:r>
    </w:p>
    <w:p w14:paraId="4CFF5AD1" w14:textId="77777777" w:rsidR="00FA2CED" w:rsidRDefault="00FA2CED" w:rsidP="00FA2CED">
      <w:pPr>
        <w:pStyle w:val="GG-body"/>
        <w:ind w:left="284" w:hanging="284"/>
      </w:pPr>
      <w:r>
        <w:t>3.</w:t>
      </w:r>
      <w:r>
        <w:tab/>
        <w:t>The exempted activity may only be conducted by the exemption holder or his nominated agent:</w:t>
      </w:r>
    </w:p>
    <w:p w14:paraId="7B4BF4D7" w14:textId="77777777" w:rsidR="00FA2CED" w:rsidRDefault="00FA2CED" w:rsidP="00FA2CED">
      <w:pPr>
        <w:pStyle w:val="GG-body"/>
        <w:ind w:left="426" w:hanging="142"/>
      </w:pPr>
      <w:r>
        <w:t>•</w:t>
      </w:r>
      <w:r>
        <w:tab/>
        <w:t>Mr Jayden Warrick, 1979 Kingston Road New Residence 5333.</w:t>
      </w:r>
    </w:p>
    <w:p w14:paraId="2BFCD20B" w14:textId="77777777" w:rsidR="00FA2CED" w:rsidRDefault="00FA2CED" w:rsidP="00FA2CED">
      <w:pPr>
        <w:pStyle w:val="GG-body"/>
        <w:ind w:left="284" w:hanging="284"/>
      </w:pPr>
      <w:r>
        <w:t>4.</w:t>
      </w:r>
      <w:r>
        <w:tab/>
        <w:t xml:space="preserve">Use of the electrofisher gear must comply with guidelines set out by the </w:t>
      </w:r>
      <w:r w:rsidRPr="00552381">
        <w:rPr>
          <w:i/>
          <w:iCs/>
        </w:rPr>
        <w:t>Australian Code of Electrofishing Practice</w:t>
      </w:r>
      <w:r>
        <w:t>. All persons using the devices must be trained in accordance with these guidelines.</w:t>
      </w:r>
    </w:p>
    <w:p w14:paraId="1D12C63E" w14:textId="77777777" w:rsidR="00FA2CED" w:rsidRDefault="00FA2CED" w:rsidP="00FA2CED">
      <w:pPr>
        <w:pStyle w:val="GG-body"/>
        <w:ind w:left="284" w:hanging="284"/>
      </w:pPr>
      <w:r>
        <w:t>5.</w:t>
      </w:r>
      <w:r>
        <w:tab/>
        <w:t>All native fish (excluding Bony Bream (</w:t>
      </w:r>
      <w:r w:rsidRPr="00F973DB">
        <w:rPr>
          <w:i/>
          <w:iCs/>
        </w:rPr>
        <w:t>Nematalosa erebi</w:t>
      </w:r>
      <w:r>
        <w:t xml:space="preserve">)) taken in the course of the exempted activity must be immediately returned to the water, and consistent with the </w:t>
      </w:r>
      <w:r w:rsidRPr="00F973DB">
        <w:rPr>
          <w:i/>
          <w:iCs/>
        </w:rPr>
        <w:t>Australian Code of Electrofishing Practice</w:t>
      </w:r>
      <w:r>
        <w:t>, when native species are encountered while electrofishing, electrofishing must be discontinued until the native species recovers and escapes.</w:t>
      </w:r>
    </w:p>
    <w:p w14:paraId="744BEE9E" w14:textId="77777777" w:rsidR="00FA2CED" w:rsidRDefault="00FA2CED" w:rsidP="00FA2CED">
      <w:pPr>
        <w:pStyle w:val="GG-body"/>
        <w:ind w:left="284" w:hanging="284"/>
      </w:pPr>
      <w:r>
        <w:t>6.</w:t>
      </w:r>
      <w:r>
        <w:tab/>
        <w:t>Immediately prior to commencing the exempted activity, the exemption holder or nominated agent must contact the Department of Primary Industries and Regions (PIRSA) Fishwatch on 1800 065 522 and provide the following details:</w:t>
      </w:r>
    </w:p>
    <w:p w14:paraId="200E2926" w14:textId="77777777" w:rsidR="00FA2CED" w:rsidRDefault="00FA2CED" w:rsidP="00FA2CED">
      <w:pPr>
        <w:pStyle w:val="GG-body"/>
        <w:ind w:left="426" w:hanging="142"/>
      </w:pPr>
      <w:r>
        <w:t>•</w:t>
      </w:r>
      <w:r>
        <w:tab/>
        <w:t>The licence number and person(s) conducting the activity; and</w:t>
      </w:r>
    </w:p>
    <w:p w14:paraId="5A4D531F" w14:textId="77777777" w:rsidR="00FA2CED" w:rsidRDefault="00FA2CED" w:rsidP="00FA2CED">
      <w:pPr>
        <w:pStyle w:val="GG-body"/>
        <w:ind w:left="426" w:hanging="142"/>
      </w:pPr>
      <w:r>
        <w:t>•</w:t>
      </w:r>
      <w:r>
        <w:tab/>
        <w:t>The exact location(s) of the fishing activities; and</w:t>
      </w:r>
    </w:p>
    <w:p w14:paraId="637AAE91" w14:textId="77777777" w:rsidR="00FA2CED" w:rsidRDefault="00FA2CED" w:rsidP="00FA2CED">
      <w:pPr>
        <w:pStyle w:val="GG-body"/>
        <w:ind w:left="426" w:hanging="142"/>
      </w:pPr>
      <w:r>
        <w:t>•</w:t>
      </w:r>
      <w:r>
        <w:tab/>
        <w:t>The gear type and quantity being used; and</w:t>
      </w:r>
    </w:p>
    <w:p w14:paraId="7487D680" w14:textId="77777777" w:rsidR="00FA2CED" w:rsidRDefault="00FA2CED" w:rsidP="00FA2CED">
      <w:pPr>
        <w:pStyle w:val="GG-body"/>
        <w:ind w:left="426" w:hanging="142"/>
      </w:pPr>
      <w:r>
        <w:t>•</w:t>
      </w:r>
      <w:r>
        <w:tab/>
        <w:t>Ministerial exemption number: ME9903443.</w:t>
      </w:r>
    </w:p>
    <w:p w14:paraId="1A3CE6EF" w14:textId="77777777" w:rsidR="00FA2CED" w:rsidRDefault="00FA2CED" w:rsidP="00FA2CED">
      <w:pPr>
        <w:pStyle w:val="GG-body"/>
        <w:ind w:left="284" w:hanging="284"/>
      </w:pPr>
      <w:r>
        <w:t>7.</w:t>
      </w:r>
      <w:r>
        <w:tab/>
        <w:t>The exemption holder and or nominated agent must ensure that the carp nets are checked and all fish removed at least once during any 24 hour period during which they are in the water. All noxious species captured during these activities must not be returned to the water and disposed of appropriately.</w:t>
      </w:r>
    </w:p>
    <w:p w14:paraId="2D74312C" w14:textId="77777777" w:rsidR="00FA2CED" w:rsidRDefault="00FA2CED" w:rsidP="00FA2CED">
      <w:pPr>
        <w:pStyle w:val="GG-body"/>
        <w:ind w:left="284" w:hanging="284"/>
      </w:pPr>
      <w:r>
        <w:t>8.</w:t>
      </w:r>
      <w:r>
        <w:tab/>
        <w:t>Carp nets must be removed from the water when fishing pursuant to this exemption notice ceases.</w:t>
      </w:r>
    </w:p>
    <w:p w14:paraId="5D8F305C" w14:textId="77777777" w:rsidR="00FA2CED" w:rsidRDefault="00FA2CED" w:rsidP="00FA2CED">
      <w:pPr>
        <w:pStyle w:val="GG-body"/>
        <w:ind w:left="284" w:hanging="284"/>
      </w:pPr>
      <w:r>
        <w:t>9.</w:t>
      </w:r>
      <w:r>
        <w:tab/>
        <w:t>Where the exemption holder or nominated agent moves the carp nets more than 3 kilometres from the location of the nets reported to the Department under condition 6, or removes any of the nets from the river completely, the exemption holder or nominated agent must provide an additional report to the PIRSA Fishwatch on 1800 065 522 and either provide details as required under condition 6 of this exemption notice, or report that fishing with carp nets and carp separation cages has ceased.</w:t>
      </w:r>
    </w:p>
    <w:p w14:paraId="593F2F48" w14:textId="77777777" w:rsidR="00FA2CED" w:rsidRDefault="00FA2CED" w:rsidP="00FA2CED">
      <w:pPr>
        <w:pStyle w:val="GG-body"/>
        <w:ind w:left="284" w:hanging="284"/>
      </w:pPr>
      <w:r>
        <w:t>10.</w:t>
      </w:r>
      <w:r>
        <w:tab/>
        <w:t>While engaging in the exempted activity, the exemption holder and his nominated agent must be in possession of a copy of this notice. Such notice must be produced to a Fisheries Officer as requested.</w:t>
      </w:r>
    </w:p>
    <w:p w14:paraId="6805D2A4" w14:textId="77777777" w:rsidR="00FA2CED" w:rsidRDefault="00FA2CED" w:rsidP="00FA2CED">
      <w:pPr>
        <w:pStyle w:val="GG-body"/>
        <w:ind w:left="284" w:hanging="284"/>
      </w:pPr>
      <w:r>
        <w:t>11.</w:t>
      </w:r>
      <w:r>
        <w:tab/>
        <w:t xml:space="preserve">The exemption holder must not contravene or fail to comply with the </w:t>
      </w:r>
      <w:r w:rsidRPr="00F973DB">
        <w:rPr>
          <w:i/>
          <w:iCs/>
        </w:rPr>
        <w:t xml:space="preserve">Fisheries Management Act 2007 </w:t>
      </w:r>
      <w:r>
        <w:t>or any regulations made under that Act, except where specifically exempted by this notice.</w:t>
      </w:r>
    </w:p>
    <w:p w14:paraId="426ED696" w14:textId="77777777" w:rsidR="00FA2CED" w:rsidRDefault="00FA2CED" w:rsidP="00FA2CED">
      <w:pPr>
        <w:pStyle w:val="GG-SDated"/>
      </w:pPr>
      <w:r w:rsidRPr="000A20BB">
        <w:t>Dated: 23 July 2026</w:t>
      </w:r>
    </w:p>
    <w:p w14:paraId="312B1FBF" w14:textId="77777777" w:rsidR="00FA2CED" w:rsidRDefault="00FA2CED" w:rsidP="00FA2CED">
      <w:pPr>
        <w:pStyle w:val="GG-SName"/>
      </w:pPr>
      <w:r>
        <w:t>Professor Gavin Begg</w:t>
      </w:r>
    </w:p>
    <w:p w14:paraId="5E6DA166" w14:textId="77777777" w:rsidR="00FA2CED" w:rsidRDefault="00FA2CED" w:rsidP="00FA2CED">
      <w:pPr>
        <w:pStyle w:val="GG-Signature"/>
      </w:pPr>
      <w:r>
        <w:t>Executive Director</w:t>
      </w:r>
    </w:p>
    <w:p w14:paraId="2ED5BD0B" w14:textId="77777777" w:rsidR="00FA2CED" w:rsidRDefault="00FA2CED" w:rsidP="00FA2CED">
      <w:pPr>
        <w:pStyle w:val="GG-Signature"/>
      </w:pPr>
      <w:r>
        <w:t>Fisheries and Aquaculture</w:t>
      </w:r>
    </w:p>
    <w:p w14:paraId="49983E32" w14:textId="51243B2E" w:rsidR="00FA2CED" w:rsidRDefault="00FA2CED" w:rsidP="00FA2CED">
      <w:pPr>
        <w:pStyle w:val="GG-Signature"/>
      </w:pPr>
      <w:r>
        <w:t>Delegate of the Minister for Primary Industries and Regional Development</w:t>
      </w:r>
    </w:p>
    <w:p w14:paraId="1ABAB947" w14:textId="77777777" w:rsidR="00FA2CED" w:rsidRDefault="00FA2CED" w:rsidP="00FA2CED">
      <w:pPr>
        <w:pStyle w:val="GG-Signature"/>
        <w:pBdr>
          <w:bottom w:val="single" w:sz="4" w:space="1" w:color="auto"/>
        </w:pBdr>
        <w:spacing w:line="52" w:lineRule="exact"/>
        <w:jc w:val="center"/>
      </w:pPr>
    </w:p>
    <w:p w14:paraId="4B4F5AD6" w14:textId="77777777" w:rsidR="00FA2CED" w:rsidRDefault="00FA2CED" w:rsidP="00FA2CED">
      <w:pPr>
        <w:pStyle w:val="GG-Signature"/>
        <w:pBdr>
          <w:top w:val="single" w:sz="4" w:space="1" w:color="auto"/>
        </w:pBdr>
        <w:spacing w:before="34" w:line="14" w:lineRule="exact"/>
        <w:jc w:val="center"/>
      </w:pPr>
    </w:p>
    <w:p w14:paraId="032462A6" w14:textId="77777777" w:rsidR="00FA2CED" w:rsidRPr="007D2F27" w:rsidRDefault="00FA2CED" w:rsidP="0011411C">
      <w:pPr>
        <w:pStyle w:val="NoSpacing"/>
      </w:pPr>
    </w:p>
    <w:p w14:paraId="4A8F12AE" w14:textId="77777777" w:rsidR="0011411C" w:rsidRDefault="0011411C">
      <w:pPr>
        <w:spacing w:after="0" w:line="240" w:lineRule="auto"/>
        <w:jc w:val="left"/>
        <w:rPr>
          <w:caps/>
          <w:szCs w:val="17"/>
        </w:rPr>
      </w:pPr>
      <w:r>
        <w:rPr>
          <w:caps/>
          <w:szCs w:val="17"/>
        </w:rPr>
        <w:br w:type="page"/>
      </w:r>
    </w:p>
    <w:p w14:paraId="2AB2D516" w14:textId="58641576" w:rsidR="0011411C" w:rsidRPr="0011411C" w:rsidRDefault="001278D2" w:rsidP="001278D2">
      <w:pPr>
        <w:pStyle w:val="Heading2"/>
      </w:pPr>
      <w:bookmarkStart w:id="352" w:name="_Toc236293867"/>
      <w:r w:rsidRPr="0011411C">
        <w:lastRenderedPageBreak/>
        <w:t>Geographical Names Act 1991</w:t>
      </w:r>
      <w:bookmarkEnd w:id="352"/>
    </w:p>
    <w:p w14:paraId="29A5894E" w14:textId="77777777" w:rsidR="0011411C" w:rsidRPr="0011411C" w:rsidRDefault="0011411C" w:rsidP="0011411C">
      <w:pPr>
        <w:jc w:val="center"/>
        <w:rPr>
          <w:i/>
          <w:szCs w:val="17"/>
        </w:rPr>
      </w:pPr>
      <w:r w:rsidRPr="0011411C">
        <w:rPr>
          <w:i/>
          <w:szCs w:val="17"/>
        </w:rPr>
        <w:t>Notice to Assign a Name to a Feature</w:t>
      </w:r>
    </w:p>
    <w:p w14:paraId="4E9146C8" w14:textId="77777777" w:rsidR="0011411C" w:rsidRPr="0011411C" w:rsidRDefault="0011411C" w:rsidP="0011411C">
      <w:pPr>
        <w:rPr>
          <w:rFonts w:eastAsia="Times New Roman"/>
          <w:szCs w:val="17"/>
        </w:rPr>
      </w:pPr>
      <w:r w:rsidRPr="0011411C">
        <w:rPr>
          <w:rFonts w:eastAsia="Times New Roman"/>
          <w:szCs w:val="17"/>
        </w:rPr>
        <w:t xml:space="preserve">Notice is hereby given that, pursuant to Section 11B(1)(a) of the </w:t>
      </w:r>
      <w:r w:rsidRPr="0011411C">
        <w:rPr>
          <w:rFonts w:eastAsia="Times New Roman"/>
          <w:i/>
          <w:iCs/>
          <w:szCs w:val="17"/>
        </w:rPr>
        <w:t>Geographical Names Act 1991</w:t>
      </w:r>
      <w:r w:rsidRPr="0011411C">
        <w:rPr>
          <w:rFonts w:eastAsia="Times New Roman"/>
          <w:szCs w:val="17"/>
        </w:rPr>
        <w:t xml:space="preserve">, I, the Honourable Nick Champion MP, Minister for Planning, Minister of the Crown to whom the administration of the </w:t>
      </w:r>
      <w:r w:rsidRPr="0011411C">
        <w:rPr>
          <w:rFonts w:eastAsia="Times New Roman"/>
          <w:i/>
          <w:iCs/>
          <w:szCs w:val="17"/>
        </w:rPr>
        <w:t>Geographical Names Act 1991</w:t>
      </w:r>
      <w:r w:rsidRPr="0011411C">
        <w:rPr>
          <w:rFonts w:eastAsia="Times New Roman"/>
          <w:szCs w:val="17"/>
        </w:rPr>
        <w:t xml:space="preserve"> is committed, do hereby;</w:t>
      </w:r>
    </w:p>
    <w:p w14:paraId="36555181" w14:textId="77777777" w:rsidR="0011411C" w:rsidRPr="0011411C" w:rsidRDefault="0011411C" w:rsidP="0011411C">
      <w:pPr>
        <w:ind w:left="284" w:hanging="142"/>
        <w:rPr>
          <w:rFonts w:eastAsia="Times New Roman"/>
          <w:szCs w:val="17"/>
        </w:rPr>
      </w:pPr>
      <w:r w:rsidRPr="0011411C">
        <w:rPr>
          <w:rFonts w:eastAsia="Times New Roman"/>
          <w:szCs w:val="17"/>
        </w:rPr>
        <w:t>•</w:t>
      </w:r>
      <w:r w:rsidRPr="0011411C">
        <w:rPr>
          <w:rFonts w:eastAsia="Times New Roman"/>
          <w:szCs w:val="17"/>
        </w:rPr>
        <w:tab/>
        <w:t xml:space="preserve">Assign the name </w:t>
      </w:r>
      <w:r w:rsidRPr="0011411C">
        <w:rPr>
          <w:rFonts w:eastAsia="Times New Roman"/>
          <w:b/>
          <w:bCs/>
          <w:szCs w:val="17"/>
        </w:rPr>
        <w:t>NGALTINGGA WAUWA WAADLAKATHA</w:t>
      </w:r>
      <w:r w:rsidRPr="0011411C">
        <w:rPr>
          <w:rFonts w:eastAsia="Times New Roman"/>
          <w:szCs w:val="17"/>
        </w:rPr>
        <w:t>, meaning Aldinga Beach Bridge, to new state-maintained transport infrastructure located at Aldinga, as shown marked on the image below.</w:t>
      </w:r>
    </w:p>
    <w:p w14:paraId="02249C75" w14:textId="77777777" w:rsidR="0011411C" w:rsidRPr="0011411C" w:rsidRDefault="0011411C" w:rsidP="0011411C">
      <w:pPr>
        <w:rPr>
          <w:rFonts w:eastAsia="Times New Roman"/>
          <w:szCs w:val="17"/>
        </w:rPr>
      </w:pPr>
      <w:r w:rsidRPr="0011411C">
        <w:rPr>
          <w:rFonts w:eastAsia="Times New Roman"/>
          <w:noProof/>
          <w:szCs w:val="24"/>
        </w:rPr>
        <w:drawing>
          <wp:anchor distT="0" distB="0" distL="114300" distR="114300" simplePos="0" relativeHeight="251661312" behindDoc="0" locked="0" layoutInCell="1" allowOverlap="1" wp14:anchorId="5E47C6E2" wp14:editId="4D1EF7F1">
            <wp:simplePos x="0" y="0"/>
            <wp:positionH relativeFrom="column">
              <wp:posOffset>-21590</wp:posOffset>
            </wp:positionH>
            <wp:positionV relativeFrom="paragraph">
              <wp:posOffset>173355</wp:posOffset>
            </wp:positionV>
            <wp:extent cx="5967095" cy="4085590"/>
            <wp:effectExtent l="0" t="0" r="0" b="0"/>
            <wp:wrapTopAndBottom/>
            <wp:docPr id="5294157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1" cstate="print">
                      <a:extLst>
                        <a:ext uri="{28A0092B-C50C-407E-A947-70E740481C1C}">
                          <a14:useLocalDpi xmlns:a14="http://schemas.microsoft.com/office/drawing/2010/main" val="0"/>
                        </a:ext>
                      </a:extLst>
                    </a:blip>
                    <a:srcRect l="4036" t="5832" r="4869" b="5966"/>
                    <a:stretch>
                      <a:fillRect/>
                    </a:stretch>
                  </pic:blipFill>
                  <pic:spPr bwMode="auto">
                    <a:xfrm>
                      <a:off x="0" y="0"/>
                      <a:ext cx="5967095" cy="40855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1411C">
        <w:rPr>
          <w:rFonts w:eastAsia="Times New Roman"/>
          <w:szCs w:val="17"/>
        </w:rPr>
        <w:t>This notice is to take effect immediately upon its publication in the Government Gazette.</w:t>
      </w:r>
    </w:p>
    <w:p w14:paraId="5192D8C5" w14:textId="77777777" w:rsidR="0011411C" w:rsidRPr="0011411C" w:rsidRDefault="0011411C" w:rsidP="0011411C">
      <w:pPr>
        <w:spacing w:before="160" w:line="240" w:lineRule="auto"/>
        <w:rPr>
          <w:rFonts w:eastAsia="Times New Roman"/>
          <w:szCs w:val="17"/>
        </w:rPr>
      </w:pPr>
      <w:r w:rsidRPr="0011411C">
        <w:rPr>
          <w:rFonts w:eastAsia="Times New Roman"/>
          <w:szCs w:val="17"/>
        </w:rPr>
        <w:t xml:space="preserve">Further information can be found at </w:t>
      </w:r>
      <w:hyperlink r:id="rId132" w:history="1">
        <w:r w:rsidRPr="0011411C">
          <w:rPr>
            <w:rFonts w:eastAsia="Times New Roman"/>
            <w:color w:val="0000FF"/>
            <w:szCs w:val="17"/>
            <w:u w:val="single"/>
          </w:rPr>
          <w:t>www.sa.gov.au/placenameproposals</w:t>
        </w:r>
      </w:hyperlink>
    </w:p>
    <w:p w14:paraId="0992D41D" w14:textId="77777777" w:rsidR="0011411C" w:rsidRPr="0011411C" w:rsidRDefault="0011411C" w:rsidP="0011411C">
      <w:pPr>
        <w:spacing w:after="0"/>
        <w:rPr>
          <w:rFonts w:eastAsia="Times New Roman"/>
          <w:szCs w:val="17"/>
        </w:rPr>
      </w:pPr>
      <w:r w:rsidRPr="0011411C">
        <w:rPr>
          <w:rFonts w:eastAsia="Times New Roman"/>
          <w:szCs w:val="17"/>
        </w:rPr>
        <w:t>Dated: 30 July 2026</w:t>
      </w:r>
    </w:p>
    <w:p w14:paraId="60E01F25" w14:textId="77777777" w:rsidR="0011411C" w:rsidRPr="0011411C" w:rsidRDefault="0011411C" w:rsidP="0011411C">
      <w:pPr>
        <w:spacing w:after="0"/>
        <w:jc w:val="right"/>
        <w:rPr>
          <w:rFonts w:eastAsia="Times New Roman"/>
          <w:smallCaps/>
          <w:szCs w:val="20"/>
        </w:rPr>
      </w:pPr>
      <w:r w:rsidRPr="0011411C">
        <w:rPr>
          <w:rFonts w:eastAsia="Times New Roman"/>
          <w:smallCaps/>
          <w:szCs w:val="20"/>
        </w:rPr>
        <w:t>Hon Nick Champion MP</w:t>
      </w:r>
    </w:p>
    <w:p w14:paraId="1117BAA4" w14:textId="77777777" w:rsidR="0011411C" w:rsidRPr="0011411C" w:rsidRDefault="0011411C" w:rsidP="0011411C">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after="0"/>
        <w:jc w:val="right"/>
        <w:rPr>
          <w:rFonts w:eastAsia="Times New Roman"/>
          <w:szCs w:val="17"/>
        </w:rPr>
      </w:pPr>
      <w:r w:rsidRPr="0011411C">
        <w:rPr>
          <w:rFonts w:eastAsia="Times New Roman"/>
          <w:szCs w:val="17"/>
        </w:rPr>
        <w:t>Minister for Planning</w:t>
      </w:r>
    </w:p>
    <w:p w14:paraId="627C86AF" w14:textId="68AF37D8" w:rsidR="0011411C" w:rsidRDefault="0011411C" w:rsidP="0011411C">
      <w:pPr>
        <w:rPr>
          <w:rFonts w:eastAsia="Times New Roman"/>
          <w:szCs w:val="17"/>
        </w:rPr>
      </w:pPr>
      <w:r w:rsidRPr="0011411C">
        <w:rPr>
          <w:rFonts w:eastAsia="Times New Roman"/>
          <w:szCs w:val="17"/>
        </w:rPr>
        <w:t>DHUD: 2025/05082/01</w:t>
      </w:r>
    </w:p>
    <w:p w14:paraId="7CD1CE70" w14:textId="77777777" w:rsidR="0011411C" w:rsidRDefault="0011411C" w:rsidP="0011411C">
      <w:pPr>
        <w:pBdr>
          <w:bottom w:val="single" w:sz="4" w:space="1" w:color="auto"/>
        </w:pBdr>
        <w:spacing w:after="0" w:line="52" w:lineRule="exact"/>
        <w:jc w:val="center"/>
        <w:rPr>
          <w:rFonts w:eastAsia="Times New Roman"/>
          <w:szCs w:val="17"/>
        </w:rPr>
      </w:pPr>
    </w:p>
    <w:p w14:paraId="77C0CB29" w14:textId="77777777" w:rsidR="0011411C" w:rsidRDefault="0011411C" w:rsidP="0011411C">
      <w:pPr>
        <w:pBdr>
          <w:top w:val="single" w:sz="4" w:space="1" w:color="auto"/>
        </w:pBdr>
        <w:spacing w:before="34" w:after="0" w:line="14" w:lineRule="exact"/>
        <w:jc w:val="center"/>
        <w:rPr>
          <w:rFonts w:eastAsia="Times New Roman"/>
          <w:szCs w:val="17"/>
        </w:rPr>
      </w:pPr>
    </w:p>
    <w:p w14:paraId="1AD2789F" w14:textId="77777777" w:rsidR="0011411C" w:rsidRPr="0011411C" w:rsidRDefault="0011411C" w:rsidP="0011411C">
      <w:pPr>
        <w:pStyle w:val="NoSpacing"/>
      </w:pPr>
    </w:p>
    <w:p w14:paraId="2765D76B" w14:textId="67876CE9" w:rsidR="0011411C" w:rsidRDefault="001278D2" w:rsidP="001278D2">
      <w:pPr>
        <w:pStyle w:val="Heading2"/>
      </w:pPr>
      <w:bookmarkStart w:id="353" w:name="_Toc236293868"/>
      <w:r>
        <w:t>Housing Improvement Act 2016</w:t>
      </w:r>
      <w:bookmarkEnd w:id="353"/>
    </w:p>
    <w:p w14:paraId="0905ECEE" w14:textId="77777777" w:rsidR="0011411C" w:rsidRDefault="0011411C" w:rsidP="0011411C">
      <w:pPr>
        <w:pStyle w:val="GG-Title3"/>
      </w:pPr>
      <w:r>
        <w:t>Rent Control</w:t>
      </w:r>
    </w:p>
    <w:p w14:paraId="435F1DC2" w14:textId="77777777" w:rsidR="0011411C" w:rsidRDefault="0011411C" w:rsidP="0011411C">
      <w:pPr>
        <w:pStyle w:val="GG-body"/>
      </w:pPr>
      <w:r w:rsidRPr="009A6555">
        <w:rPr>
          <w:spacing w:val="-4"/>
        </w:rPr>
        <w:t xml:space="preserve">In the exercise of the powers conferred by the </w:t>
      </w:r>
      <w:r w:rsidRPr="009A6555">
        <w:rPr>
          <w:i/>
          <w:iCs/>
          <w:spacing w:val="-4"/>
        </w:rPr>
        <w:t>Housing Improvement Act 2016</w:t>
      </w:r>
      <w:r w:rsidRPr="009A6555">
        <w:rPr>
          <w:spacing w:val="-4"/>
        </w:rPr>
        <w:t xml:space="preserve">, the Delegate of the Minister for Housing and Urban Development </w:t>
      </w:r>
      <w:r w:rsidRPr="000760EF">
        <w:rPr>
          <w:spacing w:val="-4"/>
        </w:rPr>
        <w:t xml:space="preserve">hereby fixes the maximum rental amount per week that shall be payable subject to Section 55 of the </w:t>
      </w:r>
      <w:r w:rsidRPr="000760EF">
        <w:rPr>
          <w:i/>
          <w:iCs/>
          <w:spacing w:val="-4"/>
        </w:rPr>
        <w:t>Residential Tenancies Act 1995</w:t>
      </w:r>
      <w:r w:rsidRPr="000760EF">
        <w:rPr>
          <w:spacing w:val="-4"/>
        </w:rPr>
        <w:t>,</w:t>
      </w:r>
      <w:r>
        <w:t xml:space="preserve"> in respect </w:t>
      </w:r>
      <w:r>
        <w:br/>
        <w:t>of each premises described in the following table. The amount shown in the said table shall come into force on the date of this publication in the Gazette.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119"/>
        <w:gridCol w:w="283"/>
        <w:gridCol w:w="2835"/>
        <w:gridCol w:w="1560"/>
        <w:gridCol w:w="1553"/>
      </w:tblGrid>
      <w:tr w:rsidR="0011411C" w:rsidRPr="00474FDC" w14:paraId="10F56C4B" w14:textId="77777777" w:rsidTr="000B0654">
        <w:tc>
          <w:tcPr>
            <w:tcW w:w="3402" w:type="dxa"/>
            <w:gridSpan w:val="2"/>
            <w:tcBorders>
              <w:top w:val="single" w:sz="4" w:space="0" w:color="auto"/>
              <w:bottom w:val="single" w:sz="4" w:space="0" w:color="auto"/>
            </w:tcBorders>
            <w:vAlign w:val="center"/>
          </w:tcPr>
          <w:p w14:paraId="33057744" w14:textId="77777777" w:rsidR="0011411C" w:rsidRPr="00474FDC" w:rsidRDefault="0011411C" w:rsidP="000B0654">
            <w:pPr>
              <w:tabs>
                <w:tab w:val="clear" w:pos="160"/>
                <w:tab w:val="clear" w:pos="320"/>
                <w:tab w:val="clear" w:pos="480"/>
                <w:tab w:val="clear" w:pos="640"/>
                <w:tab w:val="clear" w:pos="800"/>
                <w:tab w:val="clear" w:pos="960"/>
                <w:tab w:val="clear" w:pos="1120"/>
                <w:tab w:val="clear" w:pos="1280"/>
                <w:tab w:val="clear" w:pos="1440"/>
                <w:tab w:val="clear" w:pos="1600"/>
                <w:tab w:val="clear" w:pos="1760"/>
                <w:tab w:val="clear" w:pos="1920"/>
                <w:tab w:val="clear" w:pos="2080"/>
                <w:tab w:val="clear" w:pos="2240"/>
              </w:tabs>
              <w:spacing w:before="40" w:after="40"/>
              <w:jc w:val="center"/>
              <w:rPr>
                <w:b/>
                <w:bCs/>
                <w:szCs w:val="17"/>
              </w:rPr>
            </w:pPr>
            <w:r w:rsidRPr="00474FDC">
              <w:rPr>
                <w:b/>
                <w:bCs/>
                <w:szCs w:val="17"/>
              </w:rPr>
              <w:t>Address of Premises</w:t>
            </w:r>
          </w:p>
        </w:tc>
        <w:tc>
          <w:tcPr>
            <w:tcW w:w="2835" w:type="dxa"/>
            <w:tcBorders>
              <w:top w:val="single" w:sz="4" w:space="0" w:color="auto"/>
              <w:bottom w:val="single" w:sz="4" w:space="0" w:color="auto"/>
            </w:tcBorders>
            <w:vAlign w:val="center"/>
          </w:tcPr>
          <w:p w14:paraId="73BD32BB" w14:textId="77777777" w:rsidR="0011411C" w:rsidRPr="00474FDC" w:rsidRDefault="0011411C" w:rsidP="000B0654">
            <w:pPr>
              <w:tabs>
                <w:tab w:val="clear" w:pos="160"/>
                <w:tab w:val="clear" w:pos="320"/>
                <w:tab w:val="clear" w:pos="480"/>
                <w:tab w:val="clear" w:pos="640"/>
                <w:tab w:val="clear" w:pos="800"/>
                <w:tab w:val="clear" w:pos="960"/>
                <w:tab w:val="clear" w:pos="1120"/>
                <w:tab w:val="clear" w:pos="1280"/>
                <w:tab w:val="clear" w:pos="1440"/>
                <w:tab w:val="clear" w:pos="1600"/>
                <w:tab w:val="clear" w:pos="1760"/>
                <w:tab w:val="clear" w:pos="1920"/>
                <w:tab w:val="clear" w:pos="2080"/>
                <w:tab w:val="clear" w:pos="2240"/>
              </w:tabs>
              <w:spacing w:before="40" w:after="40"/>
              <w:jc w:val="center"/>
              <w:rPr>
                <w:b/>
                <w:bCs/>
                <w:szCs w:val="17"/>
              </w:rPr>
            </w:pPr>
            <w:r w:rsidRPr="00474FDC">
              <w:rPr>
                <w:b/>
                <w:bCs/>
                <w:szCs w:val="17"/>
              </w:rPr>
              <w:t>Allotment Section</w:t>
            </w:r>
          </w:p>
        </w:tc>
        <w:tc>
          <w:tcPr>
            <w:tcW w:w="1560" w:type="dxa"/>
            <w:tcBorders>
              <w:top w:val="single" w:sz="4" w:space="0" w:color="auto"/>
              <w:bottom w:val="single" w:sz="4" w:space="0" w:color="auto"/>
            </w:tcBorders>
            <w:vAlign w:val="center"/>
          </w:tcPr>
          <w:p w14:paraId="3C5037A1" w14:textId="77777777" w:rsidR="0011411C" w:rsidRPr="00474FDC" w:rsidRDefault="0011411C" w:rsidP="000B0654">
            <w:pPr>
              <w:tabs>
                <w:tab w:val="clear" w:pos="160"/>
                <w:tab w:val="clear" w:pos="320"/>
                <w:tab w:val="clear" w:pos="480"/>
                <w:tab w:val="clear" w:pos="640"/>
                <w:tab w:val="clear" w:pos="800"/>
                <w:tab w:val="clear" w:pos="960"/>
                <w:tab w:val="clear" w:pos="1120"/>
                <w:tab w:val="clear" w:pos="1280"/>
                <w:tab w:val="clear" w:pos="1440"/>
                <w:tab w:val="clear" w:pos="1600"/>
                <w:tab w:val="clear" w:pos="1760"/>
                <w:tab w:val="clear" w:pos="1920"/>
                <w:tab w:val="clear" w:pos="2080"/>
                <w:tab w:val="clear" w:pos="2240"/>
              </w:tabs>
              <w:spacing w:before="40" w:after="40"/>
              <w:jc w:val="center"/>
              <w:rPr>
                <w:b/>
                <w:bCs/>
                <w:szCs w:val="17"/>
              </w:rPr>
            </w:pPr>
            <w:r w:rsidRPr="00474FDC">
              <w:rPr>
                <w:b/>
                <w:bCs/>
                <w:szCs w:val="17"/>
                <w:u w:val="single"/>
              </w:rPr>
              <w:t>Certificate of Title</w:t>
            </w:r>
            <w:r w:rsidRPr="00474FDC">
              <w:rPr>
                <w:b/>
                <w:bCs/>
                <w:szCs w:val="17"/>
                <w:u w:val="single"/>
              </w:rPr>
              <w:br/>
            </w:r>
            <w:r w:rsidRPr="00474FDC">
              <w:rPr>
                <w:b/>
                <w:bCs/>
                <w:szCs w:val="17"/>
              </w:rPr>
              <w:t>Volume/Folio</w:t>
            </w:r>
          </w:p>
        </w:tc>
        <w:tc>
          <w:tcPr>
            <w:tcW w:w="1553" w:type="dxa"/>
            <w:tcBorders>
              <w:top w:val="single" w:sz="4" w:space="0" w:color="auto"/>
              <w:bottom w:val="single" w:sz="4" w:space="0" w:color="auto"/>
            </w:tcBorders>
            <w:vAlign w:val="center"/>
          </w:tcPr>
          <w:p w14:paraId="6C72F387" w14:textId="77777777" w:rsidR="0011411C" w:rsidRPr="00474FDC" w:rsidRDefault="0011411C" w:rsidP="000B0654">
            <w:pPr>
              <w:tabs>
                <w:tab w:val="clear" w:pos="160"/>
                <w:tab w:val="clear" w:pos="320"/>
                <w:tab w:val="clear" w:pos="480"/>
                <w:tab w:val="clear" w:pos="640"/>
                <w:tab w:val="clear" w:pos="800"/>
                <w:tab w:val="clear" w:pos="960"/>
                <w:tab w:val="clear" w:pos="1120"/>
                <w:tab w:val="clear" w:pos="1280"/>
                <w:tab w:val="clear" w:pos="1440"/>
                <w:tab w:val="clear" w:pos="1600"/>
                <w:tab w:val="clear" w:pos="1760"/>
                <w:tab w:val="clear" w:pos="1920"/>
                <w:tab w:val="clear" w:pos="2080"/>
                <w:tab w:val="clear" w:pos="2240"/>
              </w:tabs>
              <w:spacing w:before="40" w:after="40"/>
              <w:jc w:val="center"/>
              <w:rPr>
                <w:b/>
                <w:bCs/>
                <w:szCs w:val="17"/>
              </w:rPr>
            </w:pPr>
            <w:r w:rsidRPr="00474FDC">
              <w:rPr>
                <w:b/>
                <w:bCs/>
                <w:szCs w:val="17"/>
              </w:rPr>
              <w:t>Maximum Rental per week payable</w:t>
            </w:r>
          </w:p>
        </w:tc>
      </w:tr>
      <w:tr w:rsidR="0011411C" w:rsidRPr="00474FDC" w14:paraId="1254E87C" w14:textId="77777777" w:rsidTr="000B0654">
        <w:tc>
          <w:tcPr>
            <w:tcW w:w="3402" w:type="dxa"/>
            <w:gridSpan w:val="2"/>
            <w:tcBorders>
              <w:top w:val="single" w:sz="4" w:space="0" w:color="auto"/>
            </w:tcBorders>
          </w:tcPr>
          <w:p w14:paraId="3248429A" w14:textId="77777777" w:rsidR="0011411C" w:rsidRPr="00474FDC" w:rsidRDefault="0011411C" w:rsidP="000B0654">
            <w:pPr>
              <w:spacing w:after="0" w:line="40" w:lineRule="exact"/>
              <w:jc w:val="left"/>
              <w:rPr>
                <w:spacing w:val="-5"/>
                <w:szCs w:val="17"/>
              </w:rPr>
            </w:pPr>
          </w:p>
        </w:tc>
        <w:tc>
          <w:tcPr>
            <w:tcW w:w="2835" w:type="dxa"/>
            <w:tcBorders>
              <w:top w:val="single" w:sz="4" w:space="0" w:color="auto"/>
            </w:tcBorders>
          </w:tcPr>
          <w:p w14:paraId="192FE11E" w14:textId="77777777" w:rsidR="0011411C" w:rsidRPr="00474FDC" w:rsidRDefault="0011411C" w:rsidP="000B0654">
            <w:pPr>
              <w:spacing w:after="0" w:line="40" w:lineRule="exact"/>
              <w:ind w:left="426" w:hanging="142"/>
              <w:jc w:val="left"/>
              <w:rPr>
                <w:szCs w:val="17"/>
              </w:rPr>
            </w:pPr>
          </w:p>
        </w:tc>
        <w:tc>
          <w:tcPr>
            <w:tcW w:w="1560" w:type="dxa"/>
            <w:tcBorders>
              <w:top w:val="single" w:sz="4" w:space="0" w:color="auto"/>
            </w:tcBorders>
          </w:tcPr>
          <w:p w14:paraId="5CDC0733" w14:textId="77777777" w:rsidR="0011411C" w:rsidRPr="00484632" w:rsidRDefault="0011411C" w:rsidP="000B0654">
            <w:pPr>
              <w:spacing w:after="0" w:line="40" w:lineRule="exact"/>
              <w:ind w:left="397"/>
              <w:jc w:val="left"/>
            </w:pPr>
          </w:p>
        </w:tc>
        <w:tc>
          <w:tcPr>
            <w:tcW w:w="1553" w:type="dxa"/>
            <w:tcBorders>
              <w:top w:val="single" w:sz="4" w:space="0" w:color="auto"/>
            </w:tcBorders>
          </w:tcPr>
          <w:p w14:paraId="000D1E6D" w14:textId="77777777" w:rsidR="0011411C" w:rsidRPr="00474FDC" w:rsidRDefault="0011411C" w:rsidP="000B0654">
            <w:pPr>
              <w:spacing w:after="0" w:line="40" w:lineRule="exact"/>
              <w:ind w:right="567"/>
              <w:jc w:val="right"/>
            </w:pPr>
          </w:p>
        </w:tc>
      </w:tr>
      <w:tr w:rsidR="0011411C" w:rsidRPr="00474FDC" w14:paraId="01D4BC50" w14:textId="77777777" w:rsidTr="000B0654">
        <w:tc>
          <w:tcPr>
            <w:tcW w:w="3402" w:type="dxa"/>
            <w:gridSpan w:val="2"/>
          </w:tcPr>
          <w:p w14:paraId="5E6788F4" w14:textId="77777777" w:rsidR="0011411C" w:rsidRPr="00474FDC" w:rsidRDefault="0011411C" w:rsidP="000B0654">
            <w:pPr>
              <w:tabs>
                <w:tab w:val="clear" w:pos="160"/>
                <w:tab w:val="clear" w:pos="320"/>
                <w:tab w:val="clear" w:pos="480"/>
                <w:tab w:val="clear" w:pos="640"/>
                <w:tab w:val="clear" w:pos="800"/>
                <w:tab w:val="clear" w:pos="960"/>
                <w:tab w:val="clear" w:pos="1120"/>
                <w:tab w:val="clear" w:pos="1280"/>
                <w:tab w:val="clear" w:pos="1440"/>
                <w:tab w:val="clear" w:pos="1600"/>
                <w:tab w:val="clear" w:pos="1760"/>
                <w:tab w:val="clear" w:pos="1920"/>
                <w:tab w:val="clear" w:pos="2080"/>
                <w:tab w:val="clear" w:pos="2240"/>
              </w:tabs>
              <w:spacing w:after="0"/>
              <w:jc w:val="left"/>
              <w:rPr>
                <w:spacing w:val="-5"/>
                <w:szCs w:val="17"/>
              </w:rPr>
            </w:pPr>
            <w:r w:rsidRPr="00ED7465">
              <w:t>18 O</w:t>
            </w:r>
            <w:r>
              <w:t>’</w:t>
            </w:r>
            <w:r w:rsidRPr="00ED7465">
              <w:t>Brien Street, Davoren Park SA 5113</w:t>
            </w:r>
          </w:p>
        </w:tc>
        <w:tc>
          <w:tcPr>
            <w:tcW w:w="2835" w:type="dxa"/>
          </w:tcPr>
          <w:p w14:paraId="44FDF112" w14:textId="77777777" w:rsidR="0011411C" w:rsidRPr="00474FDC" w:rsidRDefault="0011411C" w:rsidP="000B0654">
            <w:pPr>
              <w:tabs>
                <w:tab w:val="clear" w:pos="160"/>
                <w:tab w:val="clear" w:pos="320"/>
                <w:tab w:val="clear" w:pos="480"/>
                <w:tab w:val="clear" w:pos="640"/>
                <w:tab w:val="clear" w:pos="800"/>
                <w:tab w:val="clear" w:pos="960"/>
                <w:tab w:val="clear" w:pos="1120"/>
                <w:tab w:val="clear" w:pos="1280"/>
                <w:tab w:val="clear" w:pos="1440"/>
                <w:tab w:val="clear" w:pos="1600"/>
                <w:tab w:val="clear" w:pos="1760"/>
                <w:tab w:val="clear" w:pos="1920"/>
                <w:tab w:val="clear" w:pos="2080"/>
                <w:tab w:val="clear" w:pos="2240"/>
              </w:tabs>
              <w:spacing w:before="40"/>
              <w:ind w:left="142" w:hanging="142"/>
              <w:jc w:val="left"/>
              <w:rPr>
                <w:szCs w:val="17"/>
              </w:rPr>
            </w:pPr>
            <w:r w:rsidRPr="008E6E3B">
              <w:t>Allotment 941 Deposited Plan 7712 Hundred of Munno Para</w:t>
            </w:r>
          </w:p>
        </w:tc>
        <w:tc>
          <w:tcPr>
            <w:tcW w:w="1560" w:type="dxa"/>
          </w:tcPr>
          <w:p w14:paraId="5D160D8A" w14:textId="77777777" w:rsidR="0011411C" w:rsidRPr="00474FDC" w:rsidRDefault="0011411C" w:rsidP="000B0654">
            <w:pPr>
              <w:tabs>
                <w:tab w:val="clear" w:pos="160"/>
                <w:tab w:val="clear" w:pos="320"/>
                <w:tab w:val="clear" w:pos="480"/>
                <w:tab w:val="clear" w:pos="640"/>
                <w:tab w:val="clear" w:pos="800"/>
                <w:tab w:val="clear" w:pos="960"/>
                <w:tab w:val="clear" w:pos="1120"/>
                <w:tab w:val="clear" w:pos="1280"/>
                <w:tab w:val="clear" w:pos="1440"/>
                <w:tab w:val="clear" w:pos="1600"/>
                <w:tab w:val="clear" w:pos="1760"/>
                <w:tab w:val="clear" w:pos="1920"/>
                <w:tab w:val="clear" w:pos="2080"/>
                <w:tab w:val="clear" w:pos="2240"/>
              </w:tabs>
              <w:spacing w:before="40" w:after="0"/>
              <w:ind w:left="397"/>
              <w:jc w:val="left"/>
              <w:rPr>
                <w:szCs w:val="17"/>
              </w:rPr>
            </w:pPr>
            <w:r w:rsidRPr="006A61BD">
              <w:t>CT5357/714</w:t>
            </w:r>
          </w:p>
        </w:tc>
        <w:tc>
          <w:tcPr>
            <w:tcW w:w="1553" w:type="dxa"/>
          </w:tcPr>
          <w:p w14:paraId="32124458" w14:textId="77777777" w:rsidR="0011411C" w:rsidRPr="00474FDC" w:rsidRDefault="0011411C" w:rsidP="000B0654">
            <w:pPr>
              <w:tabs>
                <w:tab w:val="clear" w:pos="160"/>
                <w:tab w:val="clear" w:pos="320"/>
                <w:tab w:val="clear" w:pos="480"/>
                <w:tab w:val="clear" w:pos="640"/>
                <w:tab w:val="clear" w:pos="800"/>
                <w:tab w:val="clear" w:pos="960"/>
                <w:tab w:val="clear" w:pos="1120"/>
                <w:tab w:val="clear" w:pos="1280"/>
                <w:tab w:val="clear" w:pos="1440"/>
                <w:tab w:val="clear" w:pos="1600"/>
                <w:tab w:val="clear" w:pos="1760"/>
                <w:tab w:val="clear" w:pos="1920"/>
                <w:tab w:val="clear" w:pos="2080"/>
                <w:tab w:val="clear" w:pos="2240"/>
              </w:tabs>
              <w:spacing w:before="40" w:after="0"/>
              <w:ind w:right="567"/>
              <w:jc w:val="right"/>
              <w:rPr>
                <w:rFonts w:eastAsia="Calibri"/>
              </w:rPr>
            </w:pPr>
            <w:r w:rsidRPr="00CF1B04">
              <w:t>$234.00</w:t>
            </w:r>
          </w:p>
        </w:tc>
      </w:tr>
      <w:tr w:rsidR="0011411C" w:rsidRPr="00474FDC" w14:paraId="72D97418" w14:textId="77777777" w:rsidTr="000B0654">
        <w:tc>
          <w:tcPr>
            <w:tcW w:w="3119" w:type="dxa"/>
            <w:tcBorders>
              <w:top w:val="single" w:sz="4" w:space="0" w:color="auto"/>
            </w:tcBorders>
          </w:tcPr>
          <w:p w14:paraId="59490275" w14:textId="77777777" w:rsidR="0011411C" w:rsidRPr="00437E5F" w:rsidRDefault="0011411C" w:rsidP="000B0654">
            <w:pPr>
              <w:spacing w:after="0" w:line="80" w:lineRule="exact"/>
              <w:jc w:val="left"/>
              <w:rPr>
                <w:szCs w:val="17"/>
              </w:rPr>
            </w:pPr>
          </w:p>
        </w:tc>
        <w:tc>
          <w:tcPr>
            <w:tcW w:w="3118" w:type="dxa"/>
            <w:gridSpan w:val="2"/>
            <w:tcBorders>
              <w:top w:val="single" w:sz="4" w:space="0" w:color="auto"/>
            </w:tcBorders>
          </w:tcPr>
          <w:p w14:paraId="60F02197" w14:textId="77777777" w:rsidR="0011411C" w:rsidRPr="00437E5F" w:rsidRDefault="0011411C" w:rsidP="000B0654">
            <w:pPr>
              <w:spacing w:after="0" w:line="80" w:lineRule="exact"/>
              <w:ind w:left="426" w:hanging="142"/>
              <w:jc w:val="left"/>
              <w:rPr>
                <w:szCs w:val="17"/>
              </w:rPr>
            </w:pPr>
          </w:p>
        </w:tc>
        <w:tc>
          <w:tcPr>
            <w:tcW w:w="1560" w:type="dxa"/>
            <w:tcBorders>
              <w:top w:val="single" w:sz="4" w:space="0" w:color="auto"/>
            </w:tcBorders>
          </w:tcPr>
          <w:p w14:paraId="77457B96" w14:textId="77777777" w:rsidR="0011411C" w:rsidRPr="00437E5F" w:rsidRDefault="0011411C" w:rsidP="000B0654">
            <w:pPr>
              <w:spacing w:after="0" w:line="80" w:lineRule="exact"/>
              <w:ind w:left="397"/>
              <w:jc w:val="left"/>
            </w:pPr>
          </w:p>
        </w:tc>
        <w:tc>
          <w:tcPr>
            <w:tcW w:w="1553" w:type="dxa"/>
            <w:tcBorders>
              <w:top w:val="single" w:sz="4" w:space="0" w:color="auto"/>
            </w:tcBorders>
          </w:tcPr>
          <w:p w14:paraId="3FA3329C" w14:textId="77777777" w:rsidR="0011411C" w:rsidRPr="00437E5F" w:rsidRDefault="0011411C" w:rsidP="000B0654">
            <w:pPr>
              <w:spacing w:after="0" w:line="80" w:lineRule="exact"/>
              <w:ind w:right="567"/>
              <w:jc w:val="right"/>
            </w:pPr>
          </w:p>
        </w:tc>
      </w:tr>
    </w:tbl>
    <w:p w14:paraId="1B47AC5D" w14:textId="77777777" w:rsidR="0011411C" w:rsidRPr="00474FDC" w:rsidRDefault="0011411C" w:rsidP="0011411C">
      <w:pPr>
        <w:pStyle w:val="GG-SDated"/>
      </w:pPr>
      <w:r w:rsidRPr="00474FDC">
        <w:t xml:space="preserve">Dated: </w:t>
      </w:r>
      <w:r>
        <w:t>30</w:t>
      </w:r>
      <w:r w:rsidRPr="00474FDC">
        <w:t xml:space="preserve"> </w:t>
      </w:r>
      <w:r>
        <w:t>July</w:t>
      </w:r>
      <w:r w:rsidRPr="00474FDC">
        <w:t xml:space="preserve"> 2026</w:t>
      </w:r>
    </w:p>
    <w:p w14:paraId="27AC3824" w14:textId="77777777" w:rsidR="0011411C" w:rsidRPr="00474FDC" w:rsidRDefault="0011411C" w:rsidP="0011411C">
      <w:pPr>
        <w:spacing w:after="0"/>
        <w:jc w:val="right"/>
        <w:rPr>
          <w:rFonts w:eastAsia="Times New Roman"/>
          <w:smallCaps/>
          <w:szCs w:val="20"/>
        </w:rPr>
      </w:pPr>
      <w:r w:rsidRPr="00474FDC">
        <w:rPr>
          <w:rFonts w:eastAsia="Times New Roman"/>
          <w:smallCaps/>
          <w:szCs w:val="20"/>
        </w:rPr>
        <w:t>Craig Thompson</w:t>
      </w:r>
    </w:p>
    <w:p w14:paraId="14F27414" w14:textId="77777777" w:rsidR="0011411C" w:rsidRDefault="0011411C" w:rsidP="0011411C">
      <w:pPr>
        <w:spacing w:after="0"/>
        <w:jc w:val="right"/>
        <w:rPr>
          <w:rFonts w:eastAsia="Times New Roman"/>
          <w:szCs w:val="17"/>
        </w:rPr>
      </w:pPr>
      <w:r w:rsidRPr="00ED5FD6">
        <w:rPr>
          <w:rFonts w:eastAsia="Times New Roman"/>
          <w:szCs w:val="17"/>
        </w:rPr>
        <w:t xml:space="preserve">Registrar, Housing Regulation </w:t>
      </w:r>
    </w:p>
    <w:p w14:paraId="345BE32E" w14:textId="77777777" w:rsidR="0011411C" w:rsidRPr="00474FDC" w:rsidRDefault="0011411C" w:rsidP="0011411C">
      <w:pPr>
        <w:spacing w:after="0"/>
        <w:jc w:val="right"/>
        <w:rPr>
          <w:rFonts w:eastAsia="Times New Roman"/>
          <w:szCs w:val="17"/>
        </w:rPr>
      </w:pPr>
      <w:r w:rsidRPr="00474FDC">
        <w:rPr>
          <w:rFonts w:eastAsia="Times New Roman"/>
          <w:szCs w:val="17"/>
        </w:rPr>
        <w:t>Housing Safety Authority</w:t>
      </w:r>
    </w:p>
    <w:p w14:paraId="4427333A" w14:textId="77777777" w:rsidR="0011411C" w:rsidRPr="00474FDC" w:rsidRDefault="0011411C" w:rsidP="0011411C">
      <w:pPr>
        <w:spacing w:after="0"/>
        <w:jc w:val="right"/>
        <w:rPr>
          <w:rFonts w:eastAsia="Times New Roman"/>
          <w:szCs w:val="17"/>
        </w:rPr>
      </w:pPr>
      <w:r w:rsidRPr="00474FDC">
        <w:rPr>
          <w:rFonts w:eastAsia="Times New Roman"/>
          <w:szCs w:val="17"/>
        </w:rPr>
        <w:t>Delegate of the Minister for Housing and Urban Development</w:t>
      </w:r>
    </w:p>
    <w:p w14:paraId="2EE517E8" w14:textId="77777777" w:rsidR="0011411C" w:rsidRPr="00474FDC" w:rsidRDefault="0011411C" w:rsidP="0011411C">
      <w:pPr>
        <w:pBdr>
          <w:top w:val="single" w:sz="4" w:space="1" w:color="auto"/>
        </w:pBdr>
        <w:spacing w:before="100" w:after="0" w:line="14" w:lineRule="exact"/>
        <w:jc w:val="center"/>
        <w:rPr>
          <w:rFonts w:eastAsia="Times New Roman"/>
          <w:szCs w:val="17"/>
        </w:rPr>
      </w:pPr>
    </w:p>
    <w:p w14:paraId="25D2DEF9" w14:textId="77777777" w:rsidR="0011411C" w:rsidRPr="007D2F27" w:rsidRDefault="0011411C" w:rsidP="0011411C">
      <w:pPr>
        <w:pStyle w:val="NoSpacing"/>
      </w:pPr>
    </w:p>
    <w:p w14:paraId="0314B98D" w14:textId="77777777" w:rsidR="0011411C" w:rsidRDefault="0011411C">
      <w:pPr>
        <w:spacing w:after="0" w:line="240" w:lineRule="auto"/>
        <w:jc w:val="left"/>
        <w:rPr>
          <w:caps/>
          <w:szCs w:val="17"/>
        </w:rPr>
      </w:pPr>
      <w:r>
        <w:rPr>
          <w:caps/>
          <w:szCs w:val="17"/>
        </w:rPr>
        <w:br w:type="page"/>
      </w:r>
    </w:p>
    <w:p w14:paraId="37268BAE" w14:textId="13C4E1BD" w:rsidR="0011411C" w:rsidRPr="0011411C" w:rsidRDefault="0011411C" w:rsidP="0011411C">
      <w:pPr>
        <w:jc w:val="center"/>
        <w:rPr>
          <w:caps/>
          <w:szCs w:val="17"/>
        </w:rPr>
      </w:pPr>
      <w:r w:rsidRPr="0011411C">
        <w:rPr>
          <w:caps/>
          <w:szCs w:val="17"/>
        </w:rPr>
        <w:lastRenderedPageBreak/>
        <w:t>HOUSING IMPROVEMENT ACT 2016</w:t>
      </w:r>
    </w:p>
    <w:p w14:paraId="5CC96E4C" w14:textId="77777777" w:rsidR="0011411C" w:rsidRPr="0011411C" w:rsidRDefault="0011411C" w:rsidP="0011411C">
      <w:pPr>
        <w:jc w:val="center"/>
        <w:rPr>
          <w:i/>
          <w:szCs w:val="17"/>
        </w:rPr>
      </w:pPr>
      <w:r w:rsidRPr="0011411C">
        <w:rPr>
          <w:i/>
          <w:szCs w:val="17"/>
        </w:rPr>
        <w:t>Rent Control Revocations</w:t>
      </w:r>
    </w:p>
    <w:p w14:paraId="36993C84" w14:textId="77777777" w:rsidR="0011411C" w:rsidRPr="0011411C" w:rsidRDefault="0011411C" w:rsidP="006C189B">
      <w:pPr>
        <w:rPr>
          <w:rFonts w:eastAsia="Times New Roman"/>
          <w:szCs w:val="17"/>
        </w:rPr>
      </w:pPr>
      <w:r w:rsidRPr="0011411C">
        <w:rPr>
          <w:rFonts w:eastAsia="Times New Roman"/>
          <w:szCs w:val="17"/>
        </w:rPr>
        <w:t xml:space="preserve">In the exercise of the powers conferred by the </w:t>
      </w:r>
      <w:r w:rsidRPr="0011411C">
        <w:rPr>
          <w:rFonts w:eastAsia="Times New Roman"/>
          <w:i/>
          <w:iCs/>
          <w:szCs w:val="17"/>
        </w:rPr>
        <w:t>Housing Improvement Act 2016</w:t>
      </w:r>
      <w:r w:rsidRPr="0011411C">
        <w:rPr>
          <w:rFonts w:eastAsia="Times New Roman"/>
          <w:szCs w:val="17"/>
        </w:rPr>
        <w:t xml:space="preserve">, the Delegate of the Minister for Housing and Urban Development hereby revokes the maximum rental amount per week that shall be payable subject to Section 55 of the </w:t>
      </w:r>
      <w:r w:rsidRPr="0011411C">
        <w:rPr>
          <w:rFonts w:eastAsia="Times New Roman"/>
          <w:i/>
          <w:iCs/>
          <w:szCs w:val="17"/>
        </w:rPr>
        <w:t>Residential Tenancies Act 1995</w:t>
      </w:r>
      <w:r w:rsidRPr="0011411C">
        <w:rPr>
          <w:rFonts w:eastAsia="Times New Roman"/>
          <w:szCs w:val="17"/>
        </w:rPr>
        <w:t>, in respect of each premises described in the following table.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401"/>
        <w:gridCol w:w="4394"/>
        <w:gridCol w:w="1559"/>
      </w:tblGrid>
      <w:tr w:rsidR="0011411C" w:rsidRPr="0011411C" w14:paraId="6900603B" w14:textId="77777777" w:rsidTr="000B0654">
        <w:tc>
          <w:tcPr>
            <w:tcW w:w="3402" w:type="dxa"/>
            <w:tcBorders>
              <w:top w:val="single" w:sz="4" w:space="0" w:color="auto"/>
              <w:bottom w:val="single" w:sz="4" w:space="0" w:color="auto"/>
            </w:tcBorders>
            <w:vAlign w:val="center"/>
          </w:tcPr>
          <w:p w14:paraId="2FB364CD" w14:textId="77777777" w:rsidR="0011411C" w:rsidRPr="0011411C" w:rsidRDefault="0011411C" w:rsidP="0011411C">
            <w:pPr>
              <w:spacing w:before="40" w:after="40"/>
              <w:jc w:val="center"/>
              <w:rPr>
                <w:b/>
                <w:bCs/>
                <w:szCs w:val="17"/>
              </w:rPr>
            </w:pPr>
            <w:r w:rsidRPr="0011411C">
              <w:rPr>
                <w:b/>
                <w:bCs/>
                <w:szCs w:val="17"/>
              </w:rPr>
              <w:t>Address of Premises</w:t>
            </w:r>
          </w:p>
        </w:tc>
        <w:tc>
          <w:tcPr>
            <w:tcW w:w="4395" w:type="dxa"/>
            <w:tcBorders>
              <w:top w:val="single" w:sz="4" w:space="0" w:color="auto"/>
              <w:bottom w:val="single" w:sz="4" w:space="0" w:color="auto"/>
            </w:tcBorders>
            <w:vAlign w:val="center"/>
          </w:tcPr>
          <w:p w14:paraId="102EE5F1" w14:textId="77777777" w:rsidR="0011411C" w:rsidRPr="0011411C" w:rsidRDefault="0011411C" w:rsidP="0011411C">
            <w:pPr>
              <w:spacing w:before="40" w:after="40"/>
              <w:jc w:val="center"/>
              <w:rPr>
                <w:b/>
                <w:bCs/>
                <w:szCs w:val="17"/>
              </w:rPr>
            </w:pPr>
            <w:r w:rsidRPr="0011411C">
              <w:rPr>
                <w:b/>
                <w:bCs/>
                <w:szCs w:val="17"/>
              </w:rPr>
              <w:t>Allotment Section</w:t>
            </w:r>
          </w:p>
        </w:tc>
        <w:tc>
          <w:tcPr>
            <w:tcW w:w="1559" w:type="dxa"/>
            <w:tcBorders>
              <w:top w:val="single" w:sz="4" w:space="0" w:color="auto"/>
              <w:bottom w:val="single" w:sz="4" w:space="0" w:color="auto"/>
            </w:tcBorders>
            <w:vAlign w:val="center"/>
          </w:tcPr>
          <w:p w14:paraId="7237FD61" w14:textId="77777777" w:rsidR="0011411C" w:rsidRPr="0011411C" w:rsidRDefault="0011411C" w:rsidP="0011411C">
            <w:pPr>
              <w:spacing w:before="40" w:after="40"/>
              <w:jc w:val="center"/>
              <w:rPr>
                <w:b/>
                <w:bCs/>
                <w:szCs w:val="17"/>
              </w:rPr>
            </w:pPr>
            <w:r w:rsidRPr="0011411C">
              <w:rPr>
                <w:b/>
                <w:bCs/>
                <w:szCs w:val="17"/>
                <w:u w:val="single"/>
              </w:rPr>
              <w:t>Certificate of Title</w:t>
            </w:r>
            <w:r w:rsidRPr="0011411C">
              <w:rPr>
                <w:b/>
                <w:bCs/>
                <w:szCs w:val="17"/>
                <w:u w:val="single"/>
              </w:rPr>
              <w:br/>
            </w:r>
            <w:r w:rsidRPr="0011411C">
              <w:rPr>
                <w:b/>
                <w:bCs/>
                <w:szCs w:val="17"/>
              </w:rPr>
              <w:t>Volume/Folio</w:t>
            </w:r>
          </w:p>
        </w:tc>
      </w:tr>
      <w:tr w:rsidR="0011411C" w:rsidRPr="0011411C" w14:paraId="5BB0C549" w14:textId="77777777" w:rsidTr="000B0654">
        <w:tc>
          <w:tcPr>
            <w:tcW w:w="3402" w:type="dxa"/>
            <w:tcBorders>
              <w:top w:val="single" w:sz="4" w:space="0" w:color="auto"/>
            </w:tcBorders>
          </w:tcPr>
          <w:p w14:paraId="4E78AA26" w14:textId="77777777" w:rsidR="0011411C" w:rsidRPr="0011411C" w:rsidRDefault="0011411C" w:rsidP="0011411C">
            <w:pPr>
              <w:spacing w:before="40" w:after="0"/>
              <w:jc w:val="left"/>
              <w:rPr>
                <w:szCs w:val="17"/>
              </w:rPr>
            </w:pPr>
            <w:r w:rsidRPr="0011411C">
              <w:rPr>
                <w:szCs w:val="17"/>
              </w:rPr>
              <w:t xml:space="preserve">13 Mary Crescent, Newton SA 5074 </w:t>
            </w:r>
          </w:p>
        </w:tc>
        <w:tc>
          <w:tcPr>
            <w:tcW w:w="4395" w:type="dxa"/>
            <w:tcBorders>
              <w:top w:val="single" w:sz="4" w:space="0" w:color="auto"/>
            </w:tcBorders>
          </w:tcPr>
          <w:p w14:paraId="0624512B" w14:textId="77777777" w:rsidR="0011411C" w:rsidRPr="0011411C" w:rsidRDefault="0011411C" w:rsidP="0011411C">
            <w:pPr>
              <w:spacing w:before="40" w:after="0"/>
              <w:jc w:val="left"/>
              <w:rPr>
                <w:szCs w:val="17"/>
              </w:rPr>
            </w:pPr>
            <w:r w:rsidRPr="0011411C">
              <w:rPr>
                <w:szCs w:val="17"/>
              </w:rPr>
              <w:t>Allotment 66 Deposited Plan 7833 Hundred of Adelaide</w:t>
            </w:r>
          </w:p>
        </w:tc>
        <w:tc>
          <w:tcPr>
            <w:tcW w:w="1559" w:type="dxa"/>
            <w:tcBorders>
              <w:top w:val="single" w:sz="4" w:space="0" w:color="auto"/>
            </w:tcBorders>
          </w:tcPr>
          <w:p w14:paraId="3A4A9E89" w14:textId="77777777" w:rsidR="0011411C" w:rsidRPr="0011411C" w:rsidRDefault="0011411C" w:rsidP="0011411C">
            <w:pPr>
              <w:spacing w:before="40" w:after="0"/>
              <w:jc w:val="center"/>
            </w:pPr>
            <w:r w:rsidRPr="0011411C">
              <w:t>CT5326/155</w:t>
            </w:r>
          </w:p>
        </w:tc>
      </w:tr>
      <w:tr w:rsidR="0011411C" w:rsidRPr="0011411C" w14:paraId="2FFCF4B2" w14:textId="77777777" w:rsidTr="000B0654">
        <w:tc>
          <w:tcPr>
            <w:tcW w:w="3402" w:type="dxa"/>
            <w:tcBorders>
              <w:bottom w:val="single" w:sz="4" w:space="0" w:color="auto"/>
            </w:tcBorders>
          </w:tcPr>
          <w:p w14:paraId="278D615B" w14:textId="77777777" w:rsidR="0011411C" w:rsidRPr="0011411C" w:rsidRDefault="0011411C" w:rsidP="0011411C">
            <w:pPr>
              <w:jc w:val="left"/>
              <w:rPr>
                <w:szCs w:val="17"/>
              </w:rPr>
            </w:pPr>
            <w:r w:rsidRPr="0011411C">
              <w:rPr>
                <w:szCs w:val="17"/>
              </w:rPr>
              <w:t xml:space="preserve">24 Clark Street, Wayville SA 5034 </w:t>
            </w:r>
          </w:p>
        </w:tc>
        <w:tc>
          <w:tcPr>
            <w:tcW w:w="4395" w:type="dxa"/>
            <w:tcBorders>
              <w:bottom w:val="single" w:sz="4" w:space="0" w:color="auto"/>
            </w:tcBorders>
          </w:tcPr>
          <w:p w14:paraId="75DC9FBF" w14:textId="77777777" w:rsidR="0011411C" w:rsidRPr="0011411C" w:rsidRDefault="0011411C" w:rsidP="0011411C">
            <w:pPr>
              <w:jc w:val="left"/>
              <w:rPr>
                <w:szCs w:val="17"/>
              </w:rPr>
            </w:pPr>
            <w:r w:rsidRPr="0011411C">
              <w:rPr>
                <w:szCs w:val="17"/>
              </w:rPr>
              <w:t>Allotment 20 Filed Plan 10397 Hundred of Adelaide</w:t>
            </w:r>
          </w:p>
        </w:tc>
        <w:tc>
          <w:tcPr>
            <w:tcW w:w="1559" w:type="dxa"/>
            <w:tcBorders>
              <w:bottom w:val="single" w:sz="4" w:space="0" w:color="auto"/>
            </w:tcBorders>
          </w:tcPr>
          <w:p w14:paraId="2BE94B5D" w14:textId="77777777" w:rsidR="0011411C" w:rsidRPr="0011411C" w:rsidRDefault="0011411C" w:rsidP="0011411C">
            <w:pPr>
              <w:jc w:val="center"/>
            </w:pPr>
            <w:r w:rsidRPr="0011411C">
              <w:t>CT5356/996</w:t>
            </w:r>
          </w:p>
        </w:tc>
      </w:tr>
    </w:tbl>
    <w:p w14:paraId="16441633" w14:textId="77777777" w:rsidR="0011411C" w:rsidRPr="0011411C" w:rsidRDefault="0011411C" w:rsidP="0011411C">
      <w:pPr>
        <w:spacing w:before="80"/>
        <w:rPr>
          <w:rFonts w:eastAsia="Times New Roman"/>
          <w:szCs w:val="17"/>
        </w:rPr>
      </w:pPr>
      <w:r w:rsidRPr="0011411C">
        <w:rPr>
          <w:rFonts w:eastAsia="Times New Roman"/>
          <w:szCs w:val="17"/>
        </w:rPr>
        <w:t>Dated: 30 July 2026</w:t>
      </w:r>
    </w:p>
    <w:p w14:paraId="4D146B95" w14:textId="77777777" w:rsidR="0011411C" w:rsidRPr="0011411C" w:rsidRDefault="0011411C" w:rsidP="0011411C">
      <w:pPr>
        <w:spacing w:after="0"/>
        <w:jc w:val="right"/>
        <w:rPr>
          <w:rFonts w:eastAsia="Times New Roman"/>
          <w:smallCaps/>
          <w:szCs w:val="20"/>
        </w:rPr>
      </w:pPr>
      <w:r w:rsidRPr="0011411C">
        <w:rPr>
          <w:rFonts w:eastAsia="Times New Roman"/>
          <w:smallCaps/>
          <w:szCs w:val="20"/>
        </w:rPr>
        <w:t xml:space="preserve">David Osborne </w:t>
      </w:r>
    </w:p>
    <w:p w14:paraId="237010CB" w14:textId="77777777" w:rsidR="0011411C" w:rsidRPr="0011411C" w:rsidRDefault="0011411C" w:rsidP="0011411C">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after="0"/>
        <w:jc w:val="right"/>
        <w:rPr>
          <w:rFonts w:eastAsia="Times New Roman"/>
          <w:szCs w:val="17"/>
        </w:rPr>
      </w:pPr>
      <w:r w:rsidRPr="0011411C">
        <w:rPr>
          <w:rFonts w:eastAsia="Times New Roman"/>
          <w:szCs w:val="17"/>
        </w:rPr>
        <w:t>Manager</w:t>
      </w:r>
    </w:p>
    <w:p w14:paraId="1D40F12C" w14:textId="77777777" w:rsidR="0011411C" w:rsidRPr="0011411C" w:rsidRDefault="0011411C" w:rsidP="0011411C">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after="0"/>
        <w:jc w:val="right"/>
        <w:rPr>
          <w:rFonts w:eastAsia="Times New Roman"/>
          <w:szCs w:val="17"/>
        </w:rPr>
      </w:pPr>
      <w:r w:rsidRPr="0011411C">
        <w:rPr>
          <w:rFonts w:eastAsia="Times New Roman"/>
          <w:szCs w:val="17"/>
        </w:rPr>
        <w:t>Housing Safety Authority</w:t>
      </w:r>
    </w:p>
    <w:p w14:paraId="511194FC" w14:textId="3A27F6EA" w:rsidR="0011411C" w:rsidRPr="0011411C" w:rsidRDefault="0011411C" w:rsidP="0011411C">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after="0"/>
        <w:jc w:val="right"/>
        <w:rPr>
          <w:rFonts w:eastAsia="Times New Roman"/>
          <w:szCs w:val="17"/>
        </w:rPr>
      </w:pPr>
      <w:r w:rsidRPr="0011411C">
        <w:rPr>
          <w:rFonts w:eastAsia="Times New Roman"/>
          <w:szCs w:val="17"/>
        </w:rPr>
        <w:t>Delegate of the Minister for Housing and Urban Development</w:t>
      </w:r>
    </w:p>
    <w:p w14:paraId="57BB4124" w14:textId="77777777" w:rsidR="0011411C" w:rsidRDefault="0011411C" w:rsidP="0011411C">
      <w:pPr>
        <w:pBdr>
          <w:bottom w:val="single" w:sz="4" w:space="1" w:color="auto"/>
        </w:pBdr>
        <w:spacing w:after="0" w:line="52" w:lineRule="exact"/>
        <w:jc w:val="center"/>
        <w:rPr>
          <w:rFonts w:eastAsia="Times New Roman"/>
          <w:smallCaps/>
          <w:szCs w:val="20"/>
        </w:rPr>
      </w:pPr>
    </w:p>
    <w:p w14:paraId="47D0A37B" w14:textId="77777777" w:rsidR="0011411C" w:rsidRDefault="0011411C" w:rsidP="0011411C">
      <w:pPr>
        <w:pBdr>
          <w:top w:val="single" w:sz="4" w:space="1" w:color="auto"/>
        </w:pBdr>
        <w:spacing w:before="34" w:after="0" w:line="14" w:lineRule="exact"/>
        <w:jc w:val="center"/>
        <w:rPr>
          <w:rFonts w:eastAsia="Times New Roman"/>
          <w:smallCaps/>
          <w:szCs w:val="20"/>
        </w:rPr>
      </w:pPr>
    </w:p>
    <w:p w14:paraId="21CDEF6F" w14:textId="77777777" w:rsidR="0011411C" w:rsidRPr="0011411C" w:rsidRDefault="0011411C" w:rsidP="00E641F8">
      <w:pPr>
        <w:pStyle w:val="NoSpacing"/>
      </w:pPr>
    </w:p>
    <w:p w14:paraId="375AD965" w14:textId="1626D6D5" w:rsidR="00E641F8" w:rsidRPr="001278D2" w:rsidRDefault="001278D2" w:rsidP="001278D2">
      <w:pPr>
        <w:pStyle w:val="Heading2"/>
      </w:pPr>
      <w:bookmarkStart w:id="354" w:name="_Toc236293869"/>
      <w:r w:rsidRPr="001278D2">
        <w:t>Hydrogen and Renewable Energy Act 2023</w:t>
      </w:r>
      <w:bookmarkEnd w:id="354"/>
    </w:p>
    <w:p w14:paraId="3352DA39" w14:textId="77777777" w:rsidR="00E641F8" w:rsidRPr="00E641F8" w:rsidRDefault="00E641F8" w:rsidP="00E641F8">
      <w:pPr>
        <w:jc w:val="center"/>
        <w:rPr>
          <w:i/>
          <w:szCs w:val="17"/>
        </w:rPr>
      </w:pPr>
      <w:r w:rsidRPr="00E641F8">
        <w:rPr>
          <w:i/>
          <w:szCs w:val="17"/>
        </w:rPr>
        <w:t>Application for Grant of Associated Infrastructure Licence—AILA 19</w:t>
      </w:r>
    </w:p>
    <w:p w14:paraId="0C8A9114" w14:textId="77777777" w:rsidR="00E641F8" w:rsidRPr="00E641F8" w:rsidRDefault="00E641F8" w:rsidP="006C189B">
      <w:pPr>
        <w:rPr>
          <w:rFonts w:eastAsia="Times New Roman"/>
          <w:szCs w:val="17"/>
        </w:rPr>
      </w:pPr>
      <w:r w:rsidRPr="00E641F8">
        <w:rPr>
          <w:rFonts w:eastAsia="Times New Roman"/>
          <w:szCs w:val="17"/>
        </w:rPr>
        <w:t xml:space="preserve">Pursuant to Section 32(3) of the </w:t>
      </w:r>
      <w:r w:rsidRPr="00E641F8">
        <w:rPr>
          <w:rFonts w:eastAsia="Times New Roman"/>
          <w:i/>
          <w:iCs/>
          <w:szCs w:val="17"/>
        </w:rPr>
        <w:t>Hydrogen and Renewable Energy Act 2023</w:t>
      </w:r>
      <w:r w:rsidRPr="00E641F8">
        <w:rPr>
          <w:rFonts w:eastAsia="Times New Roman"/>
          <w:szCs w:val="17"/>
        </w:rPr>
        <w:t>, notice is hereby given that an application for an Associated Infrastructure Licence over area described below has been received from:</w:t>
      </w:r>
    </w:p>
    <w:p w14:paraId="3AEC73F9" w14:textId="77777777" w:rsidR="00E641F8" w:rsidRPr="00E641F8" w:rsidRDefault="00E641F8" w:rsidP="00E641F8">
      <w:pPr>
        <w:jc w:val="center"/>
        <w:rPr>
          <w:rFonts w:eastAsia="Times New Roman"/>
          <w:b/>
          <w:bCs/>
          <w:szCs w:val="17"/>
        </w:rPr>
      </w:pPr>
      <w:r w:rsidRPr="00E641F8">
        <w:rPr>
          <w:rFonts w:eastAsia="Times New Roman"/>
          <w:b/>
          <w:bCs/>
          <w:szCs w:val="17"/>
        </w:rPr>
        <w:t xml:space="preserve">CI Summerfield North BESS ProjectCo Pty Ltd as the Trustee for </w:t>
      </w:r>
      <w:r w:rsidRPr="00E641F8">
        <w:rPr>
          <w:rFonts w:eastAsia="Times New Roman"/>
          <w:b/>
          <w:bCs/>
          <w:szCs w:val="17"/>
        </w:rPr>
        <w:br/>
        <w:t>Summerfield North BESS Project Trust</w:t>
      </w:r>
    </w:p>
    <w:p w14:paraId="1C29EAC8" w14:textId="77777777" w:rsidR="00E641F8" w:rsidRPr="00E641F8" w:rsidRDefault="00E641F8" w:rsidP="00E641F8">
      <w:pPr>
        <w:jc w:val="center"/>
        <w:rPr>
          <w:i/>
          <w:szCs w:val="17"/>
        </w:rPr>
      </w:pPr>
      <w:r w:rsidRPr="00E641F8">
        <w:rPr>
          <w:i/>
          <w:szCs w:val="17"/>
        </w:rPr>
        <w:t>Description of Application Area</w:t>
      </w:r>
    </w:p>
    <w:p w14:paraId="0F20AD89" w14:textId="77777777" w:rsidR="00E641F8" w:rsidRPr="00E641F8" w:rsidRDefault="00E641F8" w:rsidP="006C189B">
      <w:pPr>
        <w:spacing w:after="60"/>
        <w:rPr>
          <w:rFonts w:eastAsia="Times New Roman"/>
          <w:szCs w:val="17"/>
        </w:rPr>
      </w:pPr>
      <w:r w:rsidRPr="00E641F8">
        <w:rPr>
          <w:rFonts w:eastAsia="Times New Roman"/>
          <w:szCs w:val="17"/>
        </w:rPr>
        <w:t>All that part of the State of South Australia, bounded as follows:</w:t>
      </w:r>
    </w:p>
    <w:p w14:paraId="73AE210E" w14:textId="77777777" w:rsidR="00E641F8" w:rsidRPr="00E641F8" w:rsidRDefault="00E641F8" w:rsidP="006C189B">
      <w:pPr>
        <w:spacing w:after="60"/>
        <w:ind w:left="142"/>
      </w:pPr>
      <w:r w:rsidRPr="00E641F8">
        <w:t>All coordinates GDA2020, Zone 54</w:t>
      </w:r>
    </w:p>
    <w:p w14:paraId="7A371071" w14:textId="77777777" w:rsidR="00E641F8" w:rsidRPr="00E641F8" w:rsidRDefault="00E641F8" w:rsidP="002709ED">
      <w:pPr>
        <w:spacing w:after="40"/>
        <w:ind w:left="1418" w:hanging="1134"/>
      </w:pPr>
      <w:r w:rsidRPr="00E641F8">
        <w:t>335783.07mE</w:t>
      </w:r>
      <w:r w:rsidRPr="00E641F8">
        <w:tab/>
        <w:t>6131226.67mN</w:t>
      </w:r>
    </w:p>
    <w:p w14:paraId="2D7EB0B8" w14:textId="77777777" w:rsidR="00E641F8" w:rsidRPr="00E641F8" w:rsidRDefault="00E641F8" w:rsidP="002709ED">
      <w:pPr>
        <w:spacing w:after="40"/>
        <w:ind w:left="1418" w:hanging="1134"/>
      </w:pPr>
      <w:r w:rsidRPr="00E641F8">
        <w:t>337186.68mE</w:t>
      </w:r>
      <w:r w:rsidRPr="00E641F8">
        <w:tab/>
        <w:t>6130791.76mN</w:t>
      </w:r>
    </w:p>
    <w:p w14:paraId="704E4B72" w14:textId="77777777" w:rsidR="00E641F8" w:rsidRPr="00E641F8" w:rsidRDefault="00E641F8" w:rsidP="002709ED">
      <w:pPr>
        <w:spacing w:after="40"/>
        <w:ind w:left="1418" w:hanging="1134"/>
      </w:pPr>
      <w:r w:rsidRPr="00E641F8">
        <w:t>337080.14mE</w:t>
      </w:r>
      <w:r w:rsidRPr="00E641F8">
        <w:tab/>
        <w:t>6129798.04mN</w:t>
      </w:r>
    </w:p>
    <w:p w14:paraId="06B154FF" w14:textId="77777777" w:rsidR="00E641F8" w:rsidRPr="00E641F8" w:rsidRDefault="00E641F8" w:rsidP="002709ED">
      <w:pPr>
        <w:spacing w:after="40"/>
        <w:ind w:left="1418" w:hanging="1134"/>
      </w:pPr>
      <w:r w:rsidRPr="00E641F8">
        <w:t>336619.55mE</w:t>
      </w:r>
      <w:r w:rsidRPr="00E641F8">
        <w:tab/>
        <w:t>6129847.75mN</w:t>
      </w:r>
    </w:p>
    <w:p w14:paraId="5C16626C" w14:textId="77777777" w:rsidR="00E641F8" w:rsidRPr="00E641F8" w:rsidRDefault="00E641F8" w:rsidP="002709ED">
      <w:pPr>
        <w:spacing w:after="40"/>
        <w:ind w:left="1418" w:hanging="1134"/>
      </w:pPr>
      <w:r w:rsidRPr="00E641F8">
        <w:t>336467.75mE</w:t>
      </w:r>
      <w:r w:rsidRPr="00E641F8">
        <w:tab/>
        <w:t>6130202.77mN</w:t>
      </w:r>
    </w:p>
    <w:p w14:paraId="61CAB461" w14:textId="77777777" w:rsidR="00E641F8" w:rsidRPr="00E641F8" w:rsidRDefault="00E641F8" w:rsidP="002709ED">
      <w:pPr>
        <w:spacing w:after="40"/>
        <w:ind w:left="1418" w:hanging="1134"/>
      </w:pPr>
      <w:r w:rsidRPr="00E641F8">
        <w:t>336167.06mE</w:t>
      </w:r>
      <w:r w:rsidRPr="00E641F8">
        <w:tab/>
        <w:t>6130760.44mN</w:t>
      </w:r>
    </w:p>
    <w:p w14:paraId="3876E3B3" w14:textId="77777777" w:rsidR="00E641F8" w:rsidRPr="00E641F8" w:rsidRDefault="00E641F8" w:rsidP="002709ED">
      <w:pPr>
        <w:spacing w:after="40"/>
        <w:ind w:left="1418" w:hanging="1134"/>
      </w:pPr>
      <w:r w:rsidRPr="00E641F8">
        <w:t>335783.07mE</w:t>
      </w:r>
      <w:r w:rsidRPr="00E641F8">
        <w:tab/>
        <w:t>6131226.67mN</w:t>
      </w:r>
    </w:p>
    <w:p w14:paraId="440A2A89" w14:textId="77777777" w:rsidR="00E641F8" w:rsidRPr="00E641F8" w:rsidRDefault="00E641F8" w:rsidP="002709ED">
      <w:pPr>
        <w:spacing w:after="40"/>
        <w:ind w:left="1418" w:hanging="1134"/>
      </w:pPr>
      <w:r w:rsidRPr="00E641F8">
        <w:t>Excluding:</w:t>
      </w:r>
      <w:r w:rsidRPr="00E641F8">
        <w:tab/>
      </w:r>
    </w:p>
    <w:p w14:paraId="550EA1CF" w14:textId="77777777" w:rsidR="00E641F8" w:rsidRPr="00E641F8" w:rsidRDefault="00E641F8" w:rsidP="002709ED">
      <w:pPr>
        <w:spacing w:after="40"/>
        <w:ind w:left="1418" w:hanging="1134"/>
      </w:pPr>
      <w:r w:rsidRPr="00E641F8">
        <w:t>336860.13mE</w:t>
      </w:r>
      <w:r w:rsidRPr="00E641F8">
        <w:tab/>
        <w:t>6130387.43mN</w:t>
      </w:r>
    </w:p>
    <w:p w14:paraId="2D626C73" w14:textId="77777777" w:rsidR="00E641F8" w:rsidRPr="00E641F8" w:rsidRDefault="00E641F8" w:rsidP="002709ED">
      <w:pPr>
        <w:spacing w:after="40"/>
        <w:ind w:left="1418" w:hanging="1134"/>
      </w:pPr>
      <w:r w:rsidRPr="00E641F8">
        <w:t>336843.49mE</w:t>
      </w:r>
      <w:r w:rsidRPr="00E641F8">
        <w:tab/>
        <w:t>6130184.61mN</w:t>
      </w:r>
    </w:p>
    <w:p w14:paraId="33E740FC" w14:textId="77777777" w:rsidR="00E641F8" w:rsidRPr="00E641F8" w:rsidRDefault="00E641F8" w:rsidP="002709ED">
      <w:pPr>
        <w:spacing w:after="40"/>
        <w:ind w:left="1418" w:hanging="1134"/>
      </w:pPr>
      <w:r w:rsidRPr="00E641F8">
        <w:t>336877.11mE</w:t>
      </w:r>
      <w:r w:rsidRPr="00E641F8">
        <w:tab/>
        <w:t>6130144.49mN</w:t>
      </w:r>
    </w:p>
    <w:p w14:paraId="49B4C8C8" w14:textId="77777777" w:rsidR="00E641F8" w:rsidRPr="00E641F8" w:rsidRDefault="00E641F8" w:rsidP="002709ED">
      <w:pPr>
        <w:spacing w:after="40"/>
        <w:ind w:left="1418" w:hanging="1134"/>
      </w:pPr>
      <w:r w:rsidRPr="00E641F8">
        <w:t>336881.77mE</w:t>
      </w:r>
      <w:r w:rsidRPr="00E641F8">
        <w:tab/>
        <w:t>6130142.31mN</w:t>
      </w:r>
    </w:p>
    <w:p w14:paraId="37877434" w14:textId="77777777" w:rsidR="00E641F8" w:rsidRPr="00E641F8" w:rsidRDefault="00E641F8" w:rsidP="002709ED">
      <w:pPr>
        <w:spacing w:after="40"/>
        <w:ind w:left="1418" w:hanging="1134"/>
      </w:pPr>
      <w:r w:rsidRPr="00E641F8">
        <w:t>336864.30mE</w:t>
      </w:r>
      <w:r w:rsidRPr="00E641F8">
        <w:tab/>
        <w:t>6129973.79mN</w:t>
      </w:r>
    </w:p>
    <w:p w14:paraId="6281B6AC" w14:textId="77777777" w:rsidR="00E641F8" w:rsidRPr="00E641F8" w:rsidRDefault="00E641F8" w:rsidP="002709ED">
      <w:pPr>
        <w:spacing w:after="40"/>
        <w:ind w:left="1418" w:hanging="1134"/>
      </w:pPr>
      <w:r w:rsidRPr="00E641F8">
        <w:t>336939.68mE</w:t>
      </w:r>
      <w:r w:rsidRPr="00E641F8">
        <w:tab/>
        <w:t>6129965.74mN</w:t>
      </w:r>
    </w:p>
    <w:p w14:paraId="2549BEC6" w14:textId="77777777" w:rsidR="00E641F8" w:rsidRPr="00E641F8" w:rsidRDefault="00E641F8" w:rsidP="002709ED">
      <w:pPr>
        <w:spacing w:after="40"/>
        <w:ind w:left="1418" w:hanging="1134"/>
      </w:pPr>
      <w:r w:rsidRPr="00E641F8">
        <w:t>336958.00mE</w:t>
      </w:r>
      <w:r w:rsidRPr="00E641F8">
        <w:tab/>
        <w:t>6130121.34mN</w:t>
      </w:r>
    </w:p>
    <w:p w14:paraId="1928870D" w14:textId="77777777" w:rsidR="00E641F8" w:rsidRPr="00E641F8" w:rsidRDefault="00E641F8" w:rsidP="002709ED">
      <w:pPr>
        <w:spacing w:after="40"/>
        <w:ind w:left="1418" w:hanging="1134"/>
      </w:pPr>
      <w:r w:rsidRPr="00E641F8">
        <w:t>336963.66mE</w:t>
      </w:r>
      <w:r w:rsidRPr="00E641F8">
        <w:tab/>
        <w:t>6130136.86mN</w:t>
      </w:r>
    </w:p>
    <w:p w14:paraId="42D1BE63" w14:textId="77777777" w:rsidR="00E641F8" w:rsidRPr="00E641F8" w:rsidRDefault="00E641F8" w:rsidP="002709ED">
      <w:pPr>
        <w:spacing w:after="40"/>
        <w:ind w:left="1418" w:hanging="1134"/>
      </w:pPr>
      <w:r w:rsidRPr="00E641F8">
        <w:t>336971.10mE</w:t>
      </w:r>
      <w:r w:rsidRPr="00E641F8">
        <w:tab/>
        <w:t>6130204.04mN</w:t>
      </w:r>
    </w:p>
    <w:p w14:paraId="0381AC71" w14:textId="77777777" w:rsidR="00E641F8" w:rsidRPr="00E641F8" w:rsidRDefault="00E641F8" w:rsidP="002709ED">
      <w:pPr>
        <w:spacing w:after="40"/>
        <w:ind w:left="1418" w:hanging="1134"/>
      </w:pPr>
      <w:r w:rsidRPr="00E641F8">
        <w:t>337069.09mE</w:t>
      </w:r>
      <w:r w:rsidRPr="00E641F8">
        <w:tab/>
        <w:t>6130196.42mN</w:t>
      </w:r>
    </w:p>
    <w:p w14:paraId="20C121AD" w14:textId="77777777" w:rsidR="00E641F8" w:rsidRPr="00E641F8" w:rsidRDefault="00E641F8" w:rsidP="002709ED">
      <w:pPr>
        <w:spacing w:after="40"/>
        <w:ind w:left="1418" w:hanging="1134"/>
      </w:pPr>
      <w:r w:rsidRPr="00E641F8">
        <w:t>337072.63mE</w:t>
      </w:r>
      <w:r w:rsidRPr="00E641F8">
        <w:tab/>
        <w:t>6130212.76mN</w:t>
      </w:r>
    </w:p>
    <w:p w14:paraId="2C35AD49" w14:textId="77777777" w:rsidR="00E641F8" w:rsidRPr="00E641F8" w:rsidRDefault="00E641F8" w:rsidP="002709ED">
      <w:pPr>
        <w:spacing w:after="40"/>
        <w:ind w:left="1418" w:hanging="1134"/>
      </w:pPr>
      <w:r w:rsidRPr="00E641F8">
        <w:t>337086.13mE</w:t>
      </w:r>
      <w:r w:rsidRPr="00E641F8">
        <w:tab/>
        <w:t>6130353.80mN</w:t>
      </w:r>
    </w:p>
    <w:p w14:paraId="22458F48" w14:textId="77777777" w:rsidR="00E641F8" w:rsidRPr="00E641F8" w:rsidRDefault="00E641F8" w:rsidP="002709ED">
      <w:pPr>
        <w:spacing w:after="40"/>
        <w:ind w:left="1418" w:hanging="1134"/>
      </w:pPr>
      <w:r w:rsidRPr="00E641F8">
        <w:t>336860.13mE</w:t>
      </w:r>
      <w:r w:rsidRPr="00E641F8">
        <w:tab/>
        <w:t>6130387.43mN</w:t>
      </w:r>
    </w:p>
    <w:p w14:paraId="619674C0" w14:textId="77777777" w:rsidR="00E641F8" w:rsidRPr="00E641F8" w:rsidRDefault="00E641F8" w:rsidP="002709ED">
      <w:pPr>
        <w:spacing w:after="40"/>
        <w:ind w:left="1418" w:hanging="1134"/>
      </w:pPr>
      <w:r w:rsidRPr="00E641F8">
        <w:t>Also Excluding:</w:t>
      </w:r>
      <w:r w:rsidRPr="00E641F8">
        <w:tab/>
      </w:r>
    </w:p>
    <w:p w14:paraId="6409E169" w14:textId="77777777" w:rsidR="00E641F8" w:rsidRPr="00E641F8" w:rsidRDefault="00E641F8" w:rsidP="002709ED">
      <w:pPr>
        <w:spacing w:after="40"/>
        <w:ind w:left="1418" w:hanging="1134"/>
      </w:pPr>
      <w:r w:rsidRPr="00E641F8">
        <w:t>336610.83mE</w:t>
      </w:r>
      <w:r w:rsidRPr="00E641F8">
        <w:tab/>
        <w:t>6130086.33mN</w:t>
      </w:r>
    </w:p>
    <w:p w14:paraId="6A19560E" w14:textId="77777777" w:rsidR="00E641F8" w:rsidRPr="00E641F8" w:rsidRDefault="00E641F8" w:rsidP="002709ED">
      <w:pPr>
        <w:spacing w:after="40"/>
        <w:ind w:left="1418" w:hanging="1134"/>
      </w:pPr>
      <w:r w:rsidRPr="00E641F8">
        <w:t>336617.29mE</w:t>
      </w:r>
      <w:r w:rsidRPr="00E641F8">
        <w:tab/>
        <w:t>6130079.61mN</w:t>
      </w:r>
    </w:p>
    <w:p w14:paraId="690739EA" w14:textId="77777777" w:rsidR="00E641F8" w:rsidRPr="00E641F8" w:rsidRDefault="00E641F8" w:rsidP="002709ED">
      <w:pPr>
        <w:spacing w:after="40"/>
        <w:ind w:left="1418" w:hanging="1134"/>
      </w:pPr>
      <w:r w:rsidRPr="00E641F8">
        <w:t>336608.00mE</w:t>
      </w:r>
      <w:r w:rsidRPr="00E641F8">
        <w:tab/>
        <w:t>6130065.75mN</w:t>
      </w:r>
    </w:p>
    <w:p w14:paraId="5545B640" w14:textId="77777777" w:rsidR="00E641F8" w:rsidRPr="00E641F8" w:rsidRDefault="00E641F8" w:rsidP="002709ED">
      <w:pPr>
        <w:spacing w:after="40"/>
        <w:ind w:left="1418" w:hanging="1134"/>
      </w:pPr>
      <w:r w:rsidRPr="00E641F8">
        <w:t>336617.13mE</w:t>
      </w:r>
      <w:r w:rsidRPr="00E641F8">
        <w:tab/>
        <w:t>6130047.77mN</w:t>
      </w:r>
    </w:p>
    <w:p w14:paraId="6E6D92D5" w14:textId="77777777" w:rsidR="00E641F8" w:rsidRPr="00E641F8" w:rsidRDefault="00E641F8" w:rsidP="002709ED">
      <w:pPr>
        <w:spacing w:after="40"/>
        <w:ind w:left="1418" w:hanging="1134"/>
      </w:pPr>
      <w:r w:rsidRPr="00E641F8">
        <w:t>336647.02mE</w:t>
      </w:r>
      <w:r w:rsidRPr="00E641F8">
        <w:tab/>
        <w:t>6130022.48mN</w:t>
      </w:r>
    </w:p>
    <w:p w14:paraId="7CA6F08F" w14:textId="77777777" w:rsidR="00E641F8" w:rsidRPr="00E641F8" w:rsidRDefault="00E641F8" w:rsidP="002709ED">
      <w:pPr>
        <w:spacing w:after="40"/>
        <w:ind w:left="1418" w:hanging="1134"/>
      </w:pPr>
      <w:r w:rsidRPr="00E641F8">
        <w:t>336671.37mE</w:t>
      </w:r>
      <w:r w:rsidRPr="00E641F8">
        <w:tab/>
        <w:t>6130020.48mN</w:t>
      </w:r>
    </w:p>
    <w:p w14:paraId="2B678F78" w14:textId="77777777" w:rsidR="00E641F8" w:rsidRPr="00E641F8" w:rsidRDefault="00E641F8" w:rsidP="002709ED">
      <w:pPr>
        <w:spacing w:after="40"/>
        <w:ind w:left="1418" w:hanging="1134"/>
      </w:pPr>
      <w:r w:rsidRPr="00E641F8">
        <w:t>336695.63mE</w:t>
      </w:r>
      <w:r w:rsidRPr="00E641F8">
        <w:tab/>
        <w:t>6129999.51mN</w:t>
      </w:r>
    </w:p>
    <w:p w14:paraId="3EF7A943" w14:textId="77777777" w:rsidR="00E641F8" w:rsidRPr="00E641F8" w:rsidRDefault="00E641F8" w:rsidP="002709ED">
      <w:pPr>
        <w:spacing w:after="40"/>
        <w:ind w:left="1418" w:hanging="1134"/>
      </w:pPr>
      <w:r w:rsidRPr="00E641F8">
        <w:t>336807.18mE</w:t>
      </w:r>
      <w:r w:rsidRPr="00E641F8">
        <w:tab/>
        <w:t>6129983.52mN</w:t>
      </w:r>
    </w:p>
    <w:p w14:paraId="3E2551CC" w14:textId="77777777" w:rsidR="00E641F8" w:rsidRPr="00E641F8" w:rsidRDefault="00E641F8" w:rsidP="002709ED">
      <w:pPr>
        <w:spacing w:after="40"/>
        <w:ind w:left="1418" w:hanging="1134"/>
      </w:pPr>
      <w:r w:rsidRPr="00E641F8">
        <w:t>336825.59mE</w:t>
      </w:r>
      <w:r w:rsidRPr="00E641F8">
        <w:tab/>
        <w:t>6129987.79mN</w:t>
      </w:r>
    </w:p>
    <w:p w14:paraId="38BFCC83" w14:textId="77777777" w:rsidR="00E641F8" w:rsidRPr="00E641F8" w:rsidRDefault="00E641F8" w:rsidP="002709ED">
      <w:pPr>
        <w:spacing w:after="40"/>
        <w:ind w:left="1418" w:hanging="1134"/>
      </w:pPr>
      <w:r w:rsidRPr="00E641F8">
        <w:t>336835.79mE</w:t>
      </w:r>
      <w:r w:rsidRPr="00E641F8">
        <w:tab/>
        <w:t>6130007.88mN</w:t>
      </w:r>
    </w:p>
    <w:p w14:paraId="3115896B" w14:textId="77777777" w:rsidR="00E641F8" w:rsidRPr="00E641F8" w:rsidRDefault="00E641F8" w:rsidP="002709ED">
      <w:pPr>
        <w:spacing w:after="40"/>
        <w:ind w:left="1418" w:hanging="1134"/>
      </w:pPr>
      <w:r w:rsidRPr="00E641F8">
        <w:t>336846.64mE</w:t>
      </w:r>
      <w:r w:rsidRPr="00E641F8">
        <w:tab/>
        <w:t>6130082.04mN</w:t>
      </w:r>
    </w:p>
    <w:p w14:paraId="2245A0D2" w14:textId="77777777" w:rsidR="00E641F8" w:rsidRPr="00E641F8" w:rsidRDefault="00E641F8" w:rsidP="002709ED">
      <w:pPr>
        <w:spacing w:after="40"/>
        <w:ind w:left="1418" w:hanging="1134"/>
      </w:pPr>
      <w:r w:rsidRPr="00E641F8">
        <w:t>336844.25mE</w:t>
      </w:r>
      <w:r w:rsidRPr="00E641F8">
        <w:tab/>
        <w:t>6130100.02mN</w:t>
      </w:r>
    </w:p>
    <w:p w14:paraId="64374EAF" w14:textId="77777777" w:rsidR="00E641F8" w:rsidRPr="00E641F8" w:rsidRDefault="00E641F8" w:rsidP="002709ED">
      <w:pPr>
        <w:spacing w:after="40"/>
        <w:ind w:left="1418" w:hanging="1134"/>
      </w:pPr>
      <w:r w:rsidRPr="00E641F8">
        <w:t>336817.47mE</w:t>
      </w:r>
      <w:r w:rsidRPr="00E641F8">
        <w:tab/>
        <w:t>6130125.46mN</w:t>
      </w:r>
    </w:p>
    <w:p w14:paraId="38D28AD5" w14:textId="77777777" w:rsidR="00E641F8" w:rsidRPr="00E641F8" w:rsidRDefault="00E641F8" w:rsidP="002709ED">
      <w:pPr>
        <w:spacing w:after="40"/>
        <w:ind w:left="1418" w:hanging="1134"/>
      </w:pPr>
      <w:r w:rsidRPr="00E641F8">
        <w:t>336795.57mE</w:t>
      </w:r>
      <w:r w:rsidRPr="00E641F8">
        <w:tab/>
        <w:t>6130130.81mN</w:t>
      </w:r>
    </w:p>
    <w:p w14:paraId="0024DF81" w14:textId="77777777" w:rsidR="00E641F8" w:rsidRPr="00E641F8" w:rsidRDefault="00E641F8" w:rsidP="002709ED">
      <w:pPr>
        <w:spacing w:after="40"/>
        <w:ind w:left="1418" w:hanging="1134"/>
      </w:pPr>
      <w:r w:rsidRPr="00E641F8">
        <w:t>336747.12mE</w:t>
      </w:r>
      <w:r w:rsidRPr="00E641F8">
        <w:tab/>
        <w:t>6130145.72mN</w:t>
      </w:r>
    </w:p>
    <w:p w14:paraId="219F0E57" w14:textId="77777777" w:rsidR="00E641F8" w:rsidRPr="00E641F8" w:rsidRDefault="00E641F8" w:rsidP="002709ED">
      <w:pPr>
        <w:spacing w:after="40"/>
        <w:ind w:left="1418" w:hanging="1134"/>
      </w:pPr>
      <w:r w:rsidRPr="00E641F8">
        <w:t>336731.23mE</w:t>
      </w:r>
      <w:r w:rsidRPr="00E641F8">
        <w:tab/>
        <w:t>6130155.48mN</w:t>
      </w:r>
    </w:p>
    <w:p w14:paraId="6DF5D51A" w14:textId="77777777" w:rsidR="00E641F8" w:rsidRPr="00E641F8" w:rsidRDefault="00E641F8" w:rsidP="002709ED">
      <w:pPr>
        <w:spacing w:after="40"/>
        <w:ind w:left="1418" w:hanging="1134"/>
      </w:pPr>
      <w:r w:rsidRPr="00E641F8">
        <w:t>336698.71mE</w:t>
      </w:r>
      <w:r w:rsidRPr="00E641F8">
        <w:tab/>
        <w:t>6130155.03mN</w:t>
      </w:r>
    </w:p>
    <w:p w14:paraId="0AFD4933" w14:textId="77777777" w:rsidR="00E641F8" w:rsidRPr="00E641F8" w:rsidRDefault="00E641F8" w:rsidP="002709ED">
      <w:pPr>
        <w:spacing w:after="40"/>
        <w:ind w:left="1418" w:hanging="1134"/>
      </w:pPr>
      <w:r w:rsidRPr="00E641F8">
        <w:lastRenderedPageBreak/>
        <w:t>336679.22mE</w:t>
      </w:r>
      <w:r w:rsidRPr="00E641F8">
        <w:tab/>
        <w:t>6130166.00mN</w:t>
      </w:r>
    </w:p>
    <w:p w14:paraId="31EDDBA8" w14:textId="77777777" w:rsidR="00E641F8" w:rsidRPr="00E641F8" w:rsidRDefault="00E641F8" w:rsidP="002709ED">
      <w:pPr>
        <w:spacing w:after="40"/>
        <w:ind w:left="1418" w:hanging="1134"/>
      </w:pPr>
      <w:r w:rsidRPr="00E641F8">
        <w:t>336597.93mE</w:t>
      </w:r>
      <w:r w:rsidRPr="00E641F8">
        <w:tab/>
        <w:t>6130181.78mN</w:t>
      </w:r>
    </w:p>
    <w:p w14:paraId="0D10835E" w14:textId="77777777" w:rsidR="00E641F8" w:rsidRPr="00E641F8" w:rsidRDefault="00E641F8" w:rsidP="002709ED">
      <w:pPr>
        <w:spacing w:after="40"/>
        <w:ind w:left="1418" w:hanging="1134"/>
      </w:pPr>
      <w:r w:rsidRPr="00E641F8">
        <w:t>336591.01mE</w:t>
      </w:r>
      <w:r w:rsidRPr="00E641F8">
        <w:tab/>
        <w:t>6130176.42mN</w:t>
      </w:r>
    </w:p>
    <w:p w14:paraId="4D8C5DA0" w14:textId="77777777" w:rsidR="00E641F8" w:rsidRPr="00E641F8" w:rsidRDefault="00E641F8" w:rsidP="002709ED">
      <w:pPr>
        <w:spacing w:after="40"/>
        <w:ind w:left="1418" w:hanging="1134"/>
      </w:pPr>
      <w:r w:rsidRPr="00E641F8">
        <w:t>336579.16mE</w:t>
      </w:r>
      <w:r w:rsidRPr="00E641F8">
        <w:tab/>
        <w:t>6130189.14mN</w:t>
      </w:r>
    </w:p>
    <w:p w14:paraId="1CF0B0F9" w14:textId="77777777" w:rsidR="00E641F8" w:rsidRPr="00E641F8" w:rsidRDefault="00E641F8" w:rsidP="002709ED">
      <w:pPr>
        <w:spacing w:after="40"/>
        <w:ind w:left="1418" w:hanging="1134"/>
      </w:pPr>
      <w:r w:rsidRPr="00E641F8">
        <w:t>336554.27mE</w:t>
      </w:r>
      <w:r w:rsidRPr="00E641F8">
        <w:tab/>
        <w:t>6130198.79mN</w:t>
      </w:r>
    </w:p>
    <w:p w14:paraId="58C1FEDF" w14:textId="77777777" w:rsidR="00E641F8" w:rsidRPr="00E641F8" w:rsidRDefault="00E641F8" w:rsidP="002709ED">
      <w:pPr>
        <w:spacing w:after="40"/>
        <w:ind w:left="1418" w:hanging="1134"/>
      </w:pPr>
      <w:r w:rsidRPr="00E641F8">
        <w:t>336536.50mE</w:t>
      </w:r>
      <w:r w:rsidRPr="00E641F8">
        <w:tab/>
        <w:t>6130195.56mN</w:t>
      </w:r>
    </w:p>
    <w:p w14:paraId="255B969E" w14:textId="77777777" w:rsidR="00E641F8" w:rsidRPr="00E641F8" w:rsidRDefault="00E641F8" w:rsidP="002709ED">
      <w:pPr>
        <w:spacing w:after="40"/>
        <w:ind w:left="1418" w:hanging="1134"/>
      </w:pPr>
      <w:r w:rsidRPr="00E641F8">
        <w:t>336529.00mE</w:t>
      </w:r>
      <w:r w:rsidRPr="00E641F8">
        <w:tab/>
        <w:t>6130176.22mN</w:t>
      </w:r>
    </w:p>
    <w:p w14:paraId="45ADEA90" w14:textId="77777777" w:rsidR="00E641F8" w:rsidRPr="00E641F8" w:rsidRDefault="00E641F8" w:rsidP="002709ED">
      <w:pPr>
        <w:spacing w:after="40"/>
        <w:ind w:left="1418" w:hanging="1134"/>
      </w:pPr>
      <w:r w:rsidRPr="00E641F8">
        <w:t>336532.27mE</w:t>
      </w:r>
      <w:r w:rsidRPr="00E641F8">
        <w:tab/>
        <w:t>6130173.20mN</w:t>
      </w:r>
    </w:p>
    <w:p w14:paraId="3C0C74DF" w14:textId="77777777" w:rsidR="00E641F8" w:rsidRPr="00E641F8" w:rsidRDefault="00E641F8" w:rsidP="002709ED">
      <w:pPr>
        <w:spacing w:after="40"/>
        <w:ind w:left="1418" w:hanging="1134"/>
      </w:pPr>
      <w:r w:rsidRPr="00E641F8">
        <w:t>336548.08mE</w:t>
      </w:r>
      <w:r w:rsidRPr="00E641F8">
        <w:tab/>
        <w:t>6130128.50mN</w:t>
      </w:r>
    </w:p>
    <w:p w14:paraId="44EC71B1" w14:textId="77777777" w:rsidR="00E641F8" w:rsidRPr="00E641F8" w:rsidRDefault="00E641F8" w:rsidP="002709ED">
      <w:pPr>
        <w:spacing w:after="40"/>
        <w:ind w:left="1418" w:hanging="1134"/>
      </w:pPr>
      <w:r w:rsidRPr="00E641F8">
        <w:t>336589.24mE</w:t>
      </w:r>
      <w:r w:rsidRPr="00E641F8">
        <w:tab/>
        <w:t>6130086.85mN</w:t>
      </w:r>
    </w:p>
    <w:p w14:paraId="3DD2759B" w14:textId="77777777" w:rsidR="00E641F8" w:rsidRPr="00E641F8" w:rsidRDefault="00E641F8" w:rsidP="006C189B">
      <w:pPr>
        <w:spacing w:after="60"/>
        <w:ind w:left="1418" w:hanging="1134"/>
      </w:pPr>
      <w:r w:rsidRPr="00E641F8">
        <w:t>336610.83mE</w:t>
      </w:r>
      <w:r w:rsidRPr="00E641F8">
        <w:tab/>
        <w:t>6130086.33mN</w:t>
      </w:r>
    </w:p>
    <w:p w14:paraId="4DF6A123" w14:textId="77777777" w:rsidR="00E641F8" w:rsidRPr="00E641F8" w:rsidRDefault="00E641F8" w:rsidP="006C189B">
      <w:pPr>
        <w:spacing w:after="60"/>
        <w:rPr>
          <w:rFonts w:eastAsia="Times New Roman"/>
          <w:szCs w:val="17"/>
        </w:rPr>
      </w:pPr>
      <w:r w:rsidRPr="00E641F8">
        <w:rPr>
          <w:rFonts w:eastAsia="Times New Roman"/>
          <w:szCs w:val="17"/>
        </w:rPr>
        <w:t xml:space="preserve">AREA: </w:t>
      </w:r>
      <w:r w:rsidRPr="00E641F8">
        <w:rPr>
          <w:rFonts w:eastAsia="Times New Roman"/>
          <w:b/>
          <w:szCs w:val="17"/>
        </w:rPr>
        <w:t xml:space="preserve">0.84 </w:t>
      </w:r>
      <w:r w:rsidRPr="00E641F8">
        <w:rPr>
          <w:rFonts w:eastAsia="Times New Roman"/>
          <w:szCs w:val="17"/>
        </w:rPr>
        <w:t>square kilometres approximately</w:t>
      </w:r>
    </w:p>
    <w:p w14:paraId="09908FCA" w14:textId="77777777" w:rsidR="00E641F8" w:rsidRPr="00E641F8" w:rsidRDefault="00E641F8" w:rsidP="00E641F8">
      <w:pPr>
        <w:rPr>
          <w:rFonts w:eastAsia="Times New Roman"/>
          <w:szCs w:val="17"/>
        </w:rPr>
      </w:pPr>
      <w:r w:rsidRPr="00E641F8">
        <w:rPr>
          <w:rFonts w:eastAsia="Times New Roman"/>
          <w:szCs w:val="17"/>
        </w:rPr>
        <w:t xml:space="preserve">The application may be inspected at the offices of the Department for Energy and Mining located at Level 4, 11 Waymouth Street, Adelaide, SA 5000. To arrange an inspection, please contact the Department via email at </w:t>
      </w:r>
      <w:hyperlink r:id="rId133" w:history="1">
        <w:r w:rsidRPr="00E641F8">
          <w:rPr>
            <w:rFonts w:eastAsia="Times New Roman" w:cs="Arial"/>
            <w:color w:val="0000FF"/>
            <w:szCs w:val="17"/>
            <w:u w:val="single"/>
          </w:rPr>
          <w:t>DEM.ERDLicensing@sa.gov.au</w:t>
        </w:r>
      </w:hyperlink>
      <w:r w:rsidRPr="00E641F8">
        <w:rPr>
          <w:rFonts w:eastAsia="Times New Roman"/>
          <w:szCs w:val="17"/>
        </w:rPr>
        <w:t>.</w:t>
      </w:r>
    </w:p>
    <w:p w14:paraId="09E8E438" w14:textId="77777777" w:rsidR="00E641F8" w:rsidRPr="00E641F8" w:rsidRDefault="00E641F8" w:rsidP="00E641F8">
      <w:pPr>
        <w:spacing w:after="0"/>
        <w:rPr>
          <w:rFonts w:eastAsia="Times New Roman"/>
          <w:szCs w:val="17"/>
        </w:rPr>
      </w:pPr>
      <w:r w:rsidRPr="00E641F8">
        <w:rPr>
          <w:rFonts w:eastAsia="Times New Roman"/>
          <w:szCs w:val="17"/>
        </w:rPr>
        <w:t>Dated: 19 June 2026</w:t>
      </w:r>
    </w:p>
    <w:p w14:paraId="4687F5C9" w14:textId="77777777" w:rsidR="00E641F8" w:rsidRPr="00E641F8" w:rsidRDefault="00E641F8" w:rsidP="00E641F8">
      <w:pPr>
        <w:spacing w:after="0"/>
        <w:jc w:val="right"/>
        <w:rPr>
          <w:rFonts w:eastAsia="Times New Roman"/>
          <w:smallCaps/>
          <w:szCs w:val="20"/>
        </w:rPr>
      </w:pPr>
      <w:r w:rsidRPr="00E641F8">
        <w:rPr>
          <w:rFonts w:eastAsia="Times New Roman"/>
          <w:smallCaps/>
          <w:szCs w:val="20"/>
        </w:rPr>
        <w:t>Michael Smith</w:t>
      </w:r>
    </w:p>
    <w:p w14:paraId="68ECF7C2" w14:textId="77777777" w:rsidR="00E641F8" w:rsidRPr="00E641F8" w:rsidRDefault="00E641F8" w:rsidP="00E641F8">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after="0"/>
        <w:jc w:val="right"/>
        <w:rPr>
          <w:rFonts w:eastAsia="Times New Roman"/>
          <w:szCs w:val="17"/>
        </w:rPr>
      </w:pPr>
      <w:r w:rsidRPr="00E641F8">
        <w:rPr>
          <w:rFonts w:eastAsia="Times New Roman"/>
          <w:szCs w:val="17"/>
        </w:rPr>
        <w:t>Director, Regulatory Risk and Resource Tenure</w:t>
      </w:r>
    </w:p>
    <w:p w14:paraId="65E9C236" w14:textId="77777777" w:rsidR="00E641F8" w:rsidRPr="00E641F8" w:rsidRDefault="00E641F8" w:rsidP="00E641F8">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after="0"/>
        <w:jc w:val="right"/>
        <w:rPr>
          <w:rFonts w:eastAsia="Times New Roman"/>
          <w:szCs w:val="17"/>
        </w:rPr>
      </w:pPr>
      <w:r w:rsidRPr="00E641F8">
        <w:rPr>
          <w:rFonts w:eastAsia="Times New Roman"/>
          <w:szCs w:val="17"/>
        </w:rPr>
        <w:t>Regulation and Compliance Division</w:t>
      </w:r>
    </w:p>
    <w:p w14:paraId="53CC91AB" w14:textId="77777777" w:rsidR="00E641F8" w:rsidRPr="00E641F8" w:rsidRDefault="00E641F8" w:rsidP="00E641F8">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after="0"/>
        <w:jc w:val="right"/>
        <w:rPr>
          <w:rFonts w:eastAsia="Times New Roman"/>
          <w:szCs w:val="17"/>
        </w:rPr>
      </w:pPr>
      <w:r w:rsidRPr="00E641F8">
        <w:rPr>
          <w:rFonts w:eastAsia="Times New Roman"/>
          <w:szCs w:val="17"/>
        </w:rPr>
        <w:t>Department for Energy and Mining</w:t>
      </w:r>
    </w:p>
    <w:p w14:paraId="69FD3738" w14:textId="77777777" w:rsidR="00E641F8" w:rsidRPr="00E641F8" w:rsidRDefault="00E641F8" w:rsidP="00E641F8">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after="0"/>
        <w:jc w:val="right"/>
        <w:rPr>
          <w:rFonts w:eastAsia="Times New Roman"/>
          <w:szCs w:val="17"/>
        </w:rPr>
      </w:pPr>
      <w:r w:rsidRPr="00E641F8">
        <w:rPr>
          <w:rFonts w:eastAsia="Times New Roman"/>
          <w:szCs w:val="17"/>
        </w:rPr>
        <w:t>Delegate of the Minister for Energy and Mining</w:t>
      </w:r>
    </w:p>
    <w:p w14:paraId="323C40FA" w14:textId="77777777" w:rsidR="00E641F8" w:rsidRPr="00E641F8" w:rsidRDefault="00E641F8" w:rsidP="00E641F8">
      <w:pPr>
        <w:pBdr>
          <w:top w:val="single" w:sz="4" w:space="1" w:color="auto"/>
        </w:pBd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before="100" w:after="0" w:line="14" w:lineRule="exact"/>
        <w:jc w:val="center"/>
      </w:pPr>
    </w:p>
    <w:p w14:paraId="4C95844C" w14:textId="77777777" w:rsidR="00E641F8" w:rsidRPr="00E641F8" w:rsidRDefault="00E641F8" w:rsidP="00E641F8">
      <w:pPr>
        <w:pStyle w:val="NoSpacing"/>
      </w:pPr>
    </w:p>
    <w:p w14:paraId="6544A0BC" w14:textId="77777777" w:rsidR="00E641F8" w:rsidRPr="00E641F8" w:rsidRDefault="00E641F8" w:rsidP="00E641F8">
      <w:pPr>
        <w:jc w:val="center"/>
        <w:rPr>
          <w:caps/>
          <w:szCs w:val="17"/>
        </w:rPr>
      </w:pPr>
      <w:r w:rsidRPr="00E641F8">
        <w:rPr>
          <w:caps/>
          <w:szCs w:val="17"/>
        </w:rPr>
        <w:t>Hydrogen and Renewable Energy Act 2023</w:t>
      </w:r>
    </w:p>
    <w:p w14:paraId="14D739D8" w14:textId="77777777" w:rsidR="00E641F8" w:rsidRPr="00E641F8" w:rsidRDefault="00E641F8" w:rsidP="00E641F8">
      <w:pPr>
        <w:jc w:val="center"/>
        <w:rPr>
          <w:i/>
          <w:szCs w:val="17"/>
        </w:rPr>
      </w:pPr>
      <w:r w:rsidRPr="00E641F8">
        <w:rPr>
          <w:i/>
          <w:szCs w:val="17"/>
        </w:rPr>
        <w:t>Statement of Environmental Objectives—Approval</w:t>
      </w:r>
    </w:p>
    <w:p w14:paraId="1FD2DC60" w14:textId="77777777" w:rsidR="00E641F8" w:rsidRPr="00E641F8" w:rsidRDefault="00E641F8" w:rsidP="006C189B">
      <w:pPr>
        <w:spacing w:after="60"/>
        <w:rPr>
          <w:rFonts w:eastAsia="Times New Roman"/>
          <w:szCs w:val="17"/>
        </w:rPr>
      </w:pPr>
      <w:r w:rsidRPr="00E641F8">
        <w:rPr>
          <w:rFonts w:eastAsia="Times New Roman"/>
          <w:szCs w:val="17"/>
        </w:rPr>
        <w:t xml:space="preserve">Pursuant to Section 65(1) of the </w:t>
      </w:r>
      <w:r w:rsidRPr="00E641F8">
        <w:rPr>
          <w:rFonts w:eastAsia="Times New Roman"/>
          <w:i/>
          <w:iCs/>
          <w:szCs w:val="17"/>
        </w:rPr>
        <w:t>Hydrogen and Renewable Energy Act 2023</w:t>
      </w:r>
      <w:r w:rsidRPr="00E641F8">
        <w:rPr>
          <w:rFonts w:eastAsia="Times New Roman"/>
          <w:szCs w:val="17"/>
        </w:rPr>
        <w:t xml:space="preserve"> (the Act) I, Paul De Ionno, Executive Director Regulation and Compliance Division, Department for Energy and Mining do hereby publish the following document as having been approved as a statement of environmental objectives under the Act.</w:t>
      </w:r>
    </w:p>
    <w:p w14:paraId="775D1E98" w14:textId="77777777" w:rsidR="00E641F8" w:rsidRPr="00E641F8" w:rsidRDefault="00E641F8" w:rsidP="006C189B">
      <w:pPr>
        <w:spacing w:after="60"/>
        <w:rPr>
          <w:rFonts w:eastAsia="Times New Roman"/>
          <w:szCs w:val="17"/>
        </w:rPr>
      </w:pPr>
      <w:r w:rsidRPr="00E641F8">
        <w:rPr>
          <w:rFonts w:eastAsia="Times New Roman"/>
          <w:szCs w:val="17"/>
        </w:rPr>
        <w:t>Documents:</w:t>
      </w:r>
    </w:p>
    <w:p w14:paraId="4A6BB79C" w14:textId="77777777" w:rsidR="00E641F8" w:rsidRPr="00E641F8" w:rsidRDefault="00E641F8" w:rsidP="00E641F8">
      <w:pPr>
        <w:ind w:left="284" w:hanging="142"/>
        <w:rPr>
          <w:rFonts w:eastAsia="Times New Roman"/>
          <w:szCs w:val="17"/>
        </w:rPr>
      </w:pPr>
      <w:r w:rsidRPr="00E641F8">
        <w:rPr>
          <w:rFonts w:eastAsia="Times New Roman"/>
          <w:szCs w:val="17"/>
        </w:rPr>
        <w:t>•</w:t>
      </w:r>
      <w:r w:rsidRPr="00E641F8">
        <w:rPr>
          <w:rFonts w:eastAsia="Times New Roman"/>
          <w:szCs w:val="17"/>
        </w:rPr>
        <w:tab/>
        <w:t>Plains Energy Project Pty Ltd, Plains BESS Project Statement of Environmental Objectives, 2 July 2026</w:t>
      </w:r>
    </w:p>
    <w:p w14:paraId="216FC865" w14:textId="77777777" w:rsidR="00E641F8" w:rsidRPr="00E641F8" w:rsidRDefault="00E641F8" w:rsidP="00E641F8">
      <w:pPr>
        <w:spacing w:after="0"/>
        <w:jc w:val="left"/>
        <w:rPr>
          <w:rFonts w:eastAsia="Times New Roman"/>
          <w:spacing w:val="-4"/>
          <w:szCs w:val="17"/>
        </w:rPr>
      </w:pPr>
      <w:r w:rsidRPr="00E641F8">
        <w:rPr>
          <w:rFonts w:eastAsia="Times New Roman"/>
          <w:spacing w:val="-4"/>
          <w:szCs w:val="17"/>
        </w:rPr>
        <w:t>This document is available for public inspection on the Hydrogen and Renewable Energy Register section of the following webpage:</w:t>
      </w:r>
    </w:p>
    <w:p w14:paraId="586793AC" w14:textId="77777777" w:rsidR="00E641F8" w:rsidRPr="00E641F8" w:rsidRDefault="00E641F8" w:rsidP="00E641F8">
      <w:pPr>
        <w:ind w:left="142"/>
        <w:jc w:val="left"/>
        <w:rPr>
          <w:rFonts w:eastAsia="Times New Roman"/>
          <w:szCs w:val="17"/>
        </w:rPr>
      </w:pPr>
      <w:r w:rsidRPr="00E641F8">
        <w:rPr>
          <w:rFonts w:eastAsia="Times New Roman"/>
          <w:szCs w:val="17"/>
        </w:rPr>
        <w:t>(</w:t>
      </w:r>
      <w:hyperlink r:id="rId134" w:history="1">
        <w:r w:rsidRPr="00E641F8">
          <w:rPr>
            <w:rFonts w:eastAsia="Times New Roman"/>
            <w:color w:val="0000FF"/>
            <w:szCs w:val="17"/>
            <w:u w:val="single"/>
          </w:rPr>
          <w:t>https://www.energymining.sa.gov.au/industry/hydrogen-and-renewable-energy/hydrogen-and-renewable-energy-act/hydrogen-and-renewable-energy-register</w:t>
        </w:r>
      </w:hyperlink>
      <w:r w:rsidRPr="00E641F8">
        <w:rPr>
          <w:rFonts w:eastAsia="Times New Roman"/>
          <w:szCs w:val="17"/>
        </w:rPr>
        <w:t>).</w:t>
      </w:r>
    </w:p>
    <w:p w14:paraId="1899042E" w14:textId="77777777" w:rsidR="00E641F8" w:rsidRPr="00E641F8" w:rsidRDefault="00E641F8" w:rsidP="00E641F8">
      <w:pPr>
        <w:spacing w:after="0"/>
        <w:rPr>
          <w:rFonts w:eastAsia="Times New Roman"/>
          <w:szCs w:val="17"/>
        </w:rPr>
      </w:pPr>
      <w:r w:rsidRPr="00E641F8">
        <w:rPr>
          <w:rFonts w:eastAsia="Times New Roman"/>
          <w:szCs w:val="17"/>
        </w:rPr>
        <w:t>Dated: 30 July 2026</w:t>
      </w:r>
    </w:p>
    <w:p w14:paraId="41421242" w14:textId="77777777" w:rsidR="00E641F8" w:rsidRPr="00E641F8" w:rsidRDefault="00E641F8" w:rsidP="00E641F8">
      <w:pPr>
        <w:spacing w:after="0"/>
        <w:jc w:val="right"/>
        <w:rPr>
          <w:rFonts w:eastAsia="Times New Roman"/>
          <w:smallCaps/>
          <w:szCs w:val="20"/>
        </w:rPr>
      </w:pPr>
      <w:r w:rsidRPr="00E641F8">
        <w:rPr>
          <w:rFonts w:eastAsia="Times New Roman"/>
          <w:smallCaps/>
          <w:szCs w:val="20"/>
        </w:rPr>
        <w:t>Paul De Ionno</w:t>
      </w:r>
    </w:p>
    <w:p w14:paraId="1EC334A3" w14:textId="77777777" w:rsidR="00E641F8" w:rsidRPr="00E641F8" w:rsidRDefault="00E641F8" w:rsidP="00E641F8">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after="0"/>
        <w:jc w:val="right"/>
        <w:rPr>
          <w:rFonts w:eastAsia="Times New Roman"/>
          <w:szCs w:val="17"/>
        </w:rPr>
      </w:pPr>
      <w:r w:rsidRPr="00E641F8">
        <w:rPr>
          <w:rFonts w:eastAsia="Times New Roman"/>
          <w:szCs w:val="17"/>
        </w:rPr>
        <w:t>Executive Director</w:t>
      </w:r>
    </w:p>
    <w:p w14:paraId="41C70FB5" w14:textId="77777777" w:rsidR="00E641F8" w:rsidRPr="00E641F8" w:rsidRDefault="00E641F8" w:rsidP="00E641F8">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after="0"/>
        <w:jc w:val="right"/>
        <w:rPr>
          <w:rFonts w:eastAsia="Times New Roman"/>
          <w:szCs w:val="17"/>
        </w:rPr>
      </w:pPr>
      <w:r w:rsidRPr="00E641F8">
        <w:rPr>
          <w:rFonts w:eastAsia="Times New Roman"/>
          <w:szCs w:val="17"/>
        </w:rPr>
        <w:t>Regulation and Compliance Division</w:t>
      </w:r>
    </w:p>
    <w:p w14:paraId="0CB258F7" w14:textId="77777777" w:rsidR="00E641F8" w:rsidRPr="00E641F8" w:rsidRDefault="00E641F8" w:rsidP="00E641F8">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after="0"/>
        <w:jc w:val="right"/>
        <w:rPr>
          <w:rFonts w:eastAsia="Times New Roman"/>
          <w:szCs w:val="17"/>
        </w:rPr>
      </w:pPr>
      <w:r w:rsidRPr="00E641F8">
        <w:rPr>
          <w:rFonts w:eastAsia="Times New Roman"/>
          <w:szCs w:val="17"/>
        </w:rPr>
        <w:t>Department for Energy and Mining</w:t>
      </w:r>
    </w:p>
    <w:p w14:paraId="3BAE0572" w14:textId="1DD9B25C" w:rsidR="00E641F8" w:rsidRDefault="00E641F8" w:rsidP="00E641F8">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after="0"/>
        <w:jc w:val="right"/>
        <w:rPr>
          <w:rFonts w:eastAsia="Times New Roman"/>
          <w:szCs w:val="17"/>
        </w:rPr>
      </w:pPr>
      <w:r w:rsidRPr="00E641F8">
        <w:rPr>
          <w:rFonts w:eastAsia="Times New Roman"/>
          <w:szCs w:val="17"/>
        </w:rPr>
        <w:t>Delegate of the Minister for Energy and Mining</w:t>
      </w:r>
    </w:p>
    <w:p w14:paraId="7D0492E2" w14:textId="77777777" w:rsidR="00E641F8" w:rsidRDefault="00E641F8" w:rsidP="00E641F8">
      <w:pPr>
        <w:pBdr>
          <w:bottom w:val="single" w:sz="4" w:space="1" w:color="auto"/>
        </w:pBdr>
        <w:spacing w:after="0" w:line="52" w:lineRule="exact"/>
        <w:jc w:val="center"/>
        <w:rPr>
          <w:rFonts w:eastAsia="Times New Roman"/>
          <w:szCs w:val="17"/>
        </w:rPr>
      </w:pPr>
    </w:p>
    <w:p w14:paraId="682016BC" w14:textId="77777777" w:rsidR="00E641F8" w:rsidRDefault="00E641F8" w:rsidP="00E641F8">
      <w:pPr>
        <w:pBdr>
          <w:top w:val="single" w:sz="4" w:space="1" w:color="auto"/>
        </w:pBdr>
        <w:spacing w:before="34" w:after="0" w:line="14" w:lineRule="exact"/>
        <w:jc w:val="center"/>
        <w:rPr>
          <w:rFonts w:eastAsia="Times New Roman"/>
          <w:szCs w:val="17"/>
        </w:rPr>
      </w:pPr>
    </w:p>
    <w:p w14:paraId="70F26355" w14:textId="77777777" w:rsidR="00E641F8" w:rsidRPr="00E641F8" w:rsidRDefault="00E641F8" w:rsidP="008B3A31">
      <w:pPr>
        <w:pStyle w:val="NoSpacing"/>
      </w:pPr>
    </w:p>
    <w:p w14:paraId="0A11CD7F" w14:textId="47638C18" w:rsidR="008B3A31" w:rsidRDefault="001278D2" w:rsidP="001278D2">
      <w:pPr>
        <w:pStyle w:val="Heading2"/>
      </w:pPr>
      <w:bookmarkStart w:id="355" w:name="_Toc236293870"/>
      <w:r>
        <w:t>Justices of the Peace Act 2005</w:t>
      </w:r>
      <w:bookmarkEnd w:id="355"/>
    </w:p>
    <w:p w14:paraId="68053FB3" w14:textId="77777777" w:rsidR="008B3A31" w:rsidRDefault="008B3A31" w:rsidP="008B3A31">
      <w:pPr>
        <w:pStyle w:val="GG-Title2"/>
      </w:pPr>
      <w:r>
        <w:t>Section 4</w:t>
      </w:r>
    </w:p>
    <w:p w14:paraId="2C69A991" w14:textId="77777777" w:rsidR="008B3A31" w:rsidRDefault="008B3A31" w:rsidP="008B3A31">
      <w:pPr>
        <w:pStyle w:val="GG-Title3"/>
        <w:spacing w:after="0"/>
      </w:pPr>
      <w:r>
        <w:t>Notice of Appointment of Justices of the Peace for South Australia</w:t>
      </w:r>
    </w:p>
    <w:p w14:paraId="6C9AFCF6" w14:textId="77777777" w:rsidR="008B3A31" w:rsidRDefault="008B3A31" w:rsidP="008B3A31">
      <w:pPr>
        <w:pStyle w:val="GG-Title3"/>
      </w:pPr>
      <w:r>
        <w:t>by the Commissioner for Consumer Affairs</w:t>
      </w:r>
    </w:p>
    <w:p w14:paraId="10E748AE" w14:textId="77777777" w:rsidR="008B3A31" w:rsidRDefault="008B3A31" w:rsidP="006C189B">
      <w:pPr>
        <w:pStyle w:val="GG-body"/>
        <w:spacing w:after="40"/>
      </w:pPr>
      <w:r>
        <w:t xml:space="preserve">I, Brett Humphrey, Commissioner for Consumer Affairs, delegate of the Attorney-General, pursuant to Section 4 of the </w:t>
      </w:r>
      <w:r w:rsidRPr="00483C63">
        <w:rPr>
          <w:i/>
          <w:iCs/>
        </w:rPr>
        <w:t>Justices of the Peace Act 2005</w:t>
      </w:r>
      <w:r>
        <w:t>, do hereby appoint the people listed as Justices of the Peace for South Australia as set out below.</w:t>
      </w:r>
    </w:p>
    <w:p w14:paraId="13DBF07D" w14:textId="77777777" w:rsidR="008B3A31" w:rsidRDefault="008B3A31" w:rsidP="008B3A31">
      <w:pPr>
        <w:pStyle w:val="GG-body"/>
      </w:pPr>
      <w:r>
        <w:t>For a period of ten years for a term commencing on 25 August 2026 and expiring on 24 August 2036:</w:t>
      </w:r>
    </w:p>
    <w:p w14:paraId="77A5A481" w14:textId="77777777" w:rsidR="008B3A31" w:rsidRDefault="008B3A31" w:rsidP="002709ED">
      <w:pPr>
        <w:pStyle w:val="GG-body"/>
        <w:spacing w:after="20"/>
        <w:ind w:left="142"/>
      </w:pPr>
      <w:r>
        <w:t>Edward Kam Tao WONG</w:t>
      </w:r>
    </w:p>
    <w:p w14:paraId="28A4D270" w14:textId="77777777" w:rsidR="008B3A31" w:rsidRDefault="008B3A31" w:rsidP="002709ED">
      <w:pPr>
        <w:pStyle w:val="GG-body"/>
        <w:spacing w:after="20"/>
        <w:ind w:left="142"/>
      </w:pPr>
      <w:r>
        <w:t>Karen Jean WALLACE</w:t>
      </w:r>
    </w:p>
    <w:p w14:paraId="5629E9FA" w14:textId="77777777" w:rsidR="008B3A31" w:rsidRDefault="008B3A31" w:rsidP="002709ED">
      <w:pPr>
        <w:pStyle w:val="GG-body"/>
        <w:spacing w:after="20"/>
        <w:ind w:left="142"/>
      </w:pPr>
      <w:r>
        <w:t>Saloni Nikul UPADHYAY</w:t>
      </w:r>
    </w:p>
    <w:p w14:paraId="21020D1D" w14:textId="77777777" w:rsidR="008B3A31" w:rsidRDefault="008B3A31" w:rsidP="002709ED">
      <w:pPr>
        <w:pStyle w:val="GG-body"/>
        <w:spacing w:after="20"/>
        <w:ind w:left="142"/>
      </w:pPr>
      <w:r>
        <w:t>Mark Alexander THOMPSON</w:t>
      </w:r>
    </w:p>
    <w:p w14:paraId="66BDDD96" w14:textId="77777777" w:rsidR="008B3A31" w:rsidRDefault="008B3A31" w:rsidP="002709ED">
      <w:pPr>
        <w:pStyle w:val="GG-body"/>
        <w:spacing w:after="20"/>
        <w:ind w:left="142"/>
      </w:pPr>
      <w:r>
        <w:t>Mark Andrew SLATTERY</w:t>
      </w:r>
    </w:p>
    <w:p w14:paraId="1CEAAB58" w14:textId="77777777" w:rsidR="008B3A31" w:rsidRDefault="008B3A31" w:rsidP="002709ED">
      <w:pPr>
        <w:pStyle w:val="GG-body"/>
        <w:spacing w:after="20"/>
        <w:ind w:left="142"/>
      </w:pPr>
      <w:r>
        <w:t>Amanda Jayne SHOPOV</w:t>
      </w:r>
    </w:p>
    <w:p w14:paraId="71BC1F5D" w14:textId="77777777" w:rsidR="008B3A31" w:rsidRDefault="008B3A31" w:rsidP="002709ED">
      <w:pPr>
        <w:pStyle w:val="GG-body"/>
        <w:spacing w:after="20"/>
        <w:ind w:left="142"/>
      </w:pPr>
      <w:r>
        <w:t>Dylan Kyle RUSSELL</w:t>
      </w:r>
    </w:p>
    <w:p w14:paraId="590C2F2A" w14:textId="77777777" w:rsidR="008B3A31" w:rsidRDefault="008B3A31" w:rsidP="002709ED">
      <w:pPr>
        <w:pStyle w:val="GG-body"/>
        <w:spacing w:after="20"/>
        <w:ind w:left="142"/>
      </w:pPr>
      <w:r>
        <w:t>Tanja Samira Jorgic RUDD</w:t>
      </w:r>
    </w:p>
    <w:p w14:paraId="437A4C2D" w14:textId="77777777" w:rsidR="008B3A31" w:rsidRDefault="008B3A31" w:rsidP="002709ED">
      <w:pPr>
        <w:pStyle w:val="GG-body"/>
        <w:spacing w:after="20"/>
        <w:ind w:left="142"/>
      </w:pPr>
      <w:r>
        <w:t>Meg Louise ROWLAND</w:t>
      </w:r>
    </w:p>
    <w:p w14:paraId="45C94618" w14:textId="77777777" w:rsidR="008B3A31" w:rsidRDefault="008B3A31" w:rsidP="002709ED">
      <w:pPr>
        <w:pStyle w:val="GG-body"/>
        <w:spacing w:after="20"/>
        <w:ind w:left="142"/>
      </w:pPr>
      <w:r>
        <w:t>Lucrezia RANIERI</w:t>
      </w:r>
    </w:p>
    <w:p w14:paraId="5592E833" w14:textId="77777777" w:rsidR="008B3A31" w:rsidRDefault="008B3A31" w:rsidP="002709ED">
      <w:pPr>
        <w:pStyle w:val="GG-body"/>
        <w:spacing w:after="20"/>
        <w:ind w:left="142"/>
      </w:pPr>
      <w:r>
        <w:t>Peter James RADFORD</w:t>
      </w:r>
    </w:p>
    <w:p w14:paraId="7FE2D26D" w14:textId="77777777" w:rsidR="008B3A31" w:rsidRDefault="008B3A31" w:rsidP="002709ED">
      <w:pPr>
        <w:pStyle w:val="GG-body"/>
        <w:spacing w:after="20"/>
        <w:ind w:left="142"/>
      </w:pPr>
      <w:r>
        <w:t>Wendy Alison POOLE</w:t>
      </w:r>
    </w:p>
    <w:p w14:paraId="3BAFA100" w14:textId="77777777" w:rsidR="008B3A31" w:rsidRDefault="008B3A31" w:rsidP="002709ED">
      <w:pPr>
        <w:pStyle w:val="GG-body"/>
        <w:spacing w:after="20"/>
        <w:ind w:left="142"/>
      </w:pPr>
      <w:r>
        <w:t>Deborah Jane OPHOF</w:t>
      </w:r>
    </w:p>
    <w:p w14:paraId="5BC04B26" w14:textId="77777777" w:rsidR="008B3A31" w:rsidRDefault="008B3A31" w:rsidP="002709ED">
      <w:pPr>
        <w:pStyle w:val="GG-body"/>
        <w:spacing w:after="20"/>
        <w:ind w:left="142"/>
      </w:pPr>
      <w:r>
        <w:t>Linda Michelle MORGAN</w:t>
      </w:r>
    </w:p>
    <w:p w14:paraId="7B0FDBF3" w14:textId="77777777" w:rsidR="008B3A31" w:rsidRDefault="008B3A31" w:rsidP="002709ED">
      <w:pPr>
        <w:pStyle w:val="GG-body"/>
        <w:spacing w:after="20"/>
        <w:ind w:left="142"/>
      </w:pPr>
      <w:r>
        <w:t>Renee Colleen MONAGHAN</w:t>
      </w:r>
    </w:p>
    <w:p w14:paraId="2A75EFBE" w14:textId="77777777" w:rsidR="008B3A31" w:rsidRDefault="008B3A31" w:rsidP="002709ED">
      <w:pPr>
        <w:pStyle w:val="GG-body"/>
        <w:spacing w:after="20"/>
        <w:ind w:left="142"/>
      </w:pPr>
      <w:r>
        <w:t>Jack Arthur MONAGHAN</w:t>
      </w:r>
    </w:p>
    <w:p w14:paraId="097B063F" w14:textId="77777777" w:rsidR="008B3A31" w:rsidRDefault="008B3A31" w:rsidP="002709ED">
      <w:pPr>
        <w:pStyle w:val="GG-body"/>
        <w:spacing w:after="20"/>
        <w:ind w:left="142"/>
      </w:pPr>
      <w:r>
        <w:t>Neil Patrick MC BREARTY</w:t>
      </w:r>
    </w:p>
    <w:p w14:paraId="4FAB5788" w14:textId="77777777" w:rsidR="008B3A31" w:rsidRDefault="008B3A31" w:rsidP="002709ED">
      <w:pPr>
        <w:pStyle w:val="GG-body"/>
        <w:spacing w:after="20"/>
        <w:ind w:left="142"/>
      </w:pPr>
      <w:r>
        <w:t>Lydia Martha MAKIV</w:t>
      </w:r>
    </w:p>
    <w:p w14:paraId="7B49E288" w14:textId="77777777" w:rsidR="008B3A31" w:rsidRDefault="008B3A31" w:rsidP="002709ED">
      <w:pPr>
        <w:pStyle w:val="GG-body"/>
        <w:spacing w:after="20"/>
        <w:ind w:left="142"/>
      </w:pPr>
      <w:r>
        <w:t>Sohbat LUTFI</w:t>
      </w:r>
    </w:p>
    <w:p w14:paraId="5C846B59" w14:textId="77777777" w:rsidR="008B3A31" w:rsidRDefault="008B3A31" w:rsidP="002709ED">
      <w:pPr>
        <w:pStyle w:val="GG-body"/>
        <w:spacing w:after="20"/>
        <w:ind w:left="142"/>
      </w:pPr>
      <w:r>
        <w:t>Phillip Andrew LAWSON</w:t>
      </w:r>
    </w:p>
    <w:p w14:paraId="5F171D8E" w14:textId="77777777" w:rsidR="008B3A31" w:rsidRDefault="008B3A31" w:rsidP="002709ED">
      <w:pPr>
        <w:pStyle w:val="GG-body"/>
        <w:spacing w:after="20"/>
        <w:ind w:left="142"/>
      </w:pPr>
      <w:r>
        <w:t>Rojan JOSE</w:t>
      </w:r>
    </w:p>
    <w:p w14:paraId="14D5C3D4" w14:textId="77777777" w:rsidR="008B3A31" w:rsidRDefault="008B3A31" w:rsidP="002709ED">
      <w:pPr>
        <w:pStyle w:val="GG-body"/>
        <w:spacing w:after="20"/>
        <w:ind w:left="142"/>
      </w:pPr>
      <w:r>
        <w:t>Simone Mary JONES</w:t>
      </w:r>
    </w:p>
    <w:p w14:paraId="67C65D6D" w14:textId="77777777" w:rsidR="008B3A31" w:rsidRDefault="008B3A31" w:rsidP="002709ED">
      <w:pPr>
        <w:pStyle w:val="GG-body"/>
        <w:spacing w:after="20"/>
        <w:ind w:left="142"/>
      </w:pPr>
      <w:r>
        <w:lastRenderedPageBreak/>
        <w:t>Marjory Jean JONES</w:t>
      </w:r>
    </w:p>
    <w:p w14:paraId="3FFB0E64" w14:textId="77777777" w:rsidR="008B3A31" w:rsidRDefault="008B3A31" w:rsidP="002709ED">
      <w:pPr>
        <w:pStyle w:val="GG-body"/>
        <w:spacing w:after="20"/>
        <w:ind w:left="142"/>
      </w:pPr>
      <w:r>
        <w:t>Michael Edward JOHNSON</w:t>
      </w:r>
    </w:p>
    <w:p w14:paraId="1D63EC78" w14:textId="77777777" w:rsidR="008B3A31" w:rsidRDefault="008B3A31" w:rsidP="002709ED">
      <w:pPr>
        <w:pStyle w:val="GG-body"/>
        <w:spacing w:after="20"/>
        <w:ind w:left="142"/>
      </w:pPr>
      <w:r>
        <w:t>Kevin William JOHNSON</w:t>
      </w:r>
    </w:p>
    <w:p w14:paraId="1D737EC7" w14:textId="77777777" w:rsidR="008B3A31" w:rsidRDefault="008B3A31" w:rsidP="002709ED">
      <w:pPr>
        <w:pStyle w:val="GG-body"/>
        <w:spacing w:after="20"/>
        <w:ind w:left="142"/>
      </w:pPr>
      <w:r>
        <w:t>Esther Ruth Jane HUNTLEY</w:t>
      </w:r>
    </w:p>
    <w:p w14:paraId="72D36132" w14:textId="77777777" w:rsidR="008B3A31" w:rsidRDefault="008B3A31" w:rsidP="002709ED">
      <w:pPr>
        <w:pStyle w:val="GG-body"/>
        <w:spacing w:after="20"/>
        <w:ind w:left="142"/>
      </w:pPr>
      <w:r>
        <w:t>Katherine Ann COTELLESSA</w:t>
      </w:r>
    </w:p>
    <w:p w14:paraId="3244B141" w14:textId="77777777" w:rsidR="008B3A31" w:rsidRDefault="008B3A31" w:rsidP="002709ED">
      <w:pPr>
        <w:pStyle w:val="GG-body"/>
        <w:spacing w:after="20"/>
        <w:ind w:left="142"/>
      </w:pPr>
      <w:r>
        <w:t>Darryl Stewart BUCHANAN</w:t>
      </w:r>
    </w:p>
    <w:p w14:paraId="1050C848" w14:textId="77777777" w:rsidR="008B3A31" w:rsidRDefault="008B3A31" w:rsidP="008B3A31">
      <w:pPr>
        <w:pStyle w:val="GG-body"/>
        <w:ind w:left="142"/>
      </w:pPr>
      <w:r>
        <w:t>Meg BOSWELL</w:t>
      </w:r>
    </w:p>
    <w:p w14:paraId="06203871" w14:textId="77777777" w:rsidR="008B3A31" w:rsidRDefault="008B3A31" w:rsidP="008B3A31">
      <w:pPr>
        <w:pStyle w:val="GG-SDated"/>
      </w:pPr>
      <w:r>
        <w:t>Dated: 26 July 2026</w:t>
      </w:r>
    </w:p>
    <w:p w14:paraId="1D220911" w14:textId="77777777" w:rsidR="008B3A31" w:rsidRDefault="008B3A31" w:rsidP="008B3A31">
      <w:pPr>
        <w:pStyle w:val="GG-SName"/>
      </w:pPr>
      <w:r>
        <w:t>Brett Humphrey</w:t>
      </w:r>
    </w:p>
    <w:p w14:paraId="3DC285A0" w14:textId="77777777" w:rsidR="008B3A31" w:rsidRDefault="008B3A31" w:rsidP="008B3A31">
      <w:pPr>
        <w:pStyle w:val="GG-Signature"/>
      </w:pPr>
      <w:r>
        <w:t>Commissioner for Consumer Affairs</w:t>
      </w:r>
    </w:p>
    <w:p w14:paraId="6A8D2AA8" w14:textId="77777777" w:rsidR="008B3A31" w:rsidRDefault="008B3A31" w:rsidP="008B3A31">
      <w:pPr>
        <w:pStyle w:val="GG-Signature"/>
      </w:pPr>
      <w:r>
        <w:t>Delegate of the Attorney-General</w:t>
      </w:r>
    </w:p>
    <w:p w14:paraId="44AA5F93" w14:textId="77777777" w:rsidR="008B3A31" w:rsidRDefault="008B3A31" w:rsidP="008B3A31">
      <w:pPr>
        <w:pStyle w:val="GG-Signature"/>
        <w:pBdr>
          <w:top w:val="single" w:sz="4" w:space="1" w:color="auto"/>
        </w:pBdr>
        <w:spacing w:before="100" w:line="14" w:lineRule="exact"/>
        <w:jc w:val="center"/>
      </w:pPr>
    </w:p>
    <w:p w14:paraId="57215D7F" w14:textId="77777777" w:rsidR="008B3A31" w:rsidRPr="003D4C75" w:rsidRDefault="008B3A31" w:rsidP="008B3A31">
      <w:pPr>
        <w:pStyle w:val="NoSpacing"/>
      </w:pPr>
    </w:p>
    <w:p w14:paraId="198E5156" w14:textId="77777777" w:rsidR="008B3A31" w:rsidRDefault="008B3A31" w:rsidP="008B3A31">
      <w:pPr>
        <w:pStyle w:val="GG-Title1"/>
      </w:pPr>
      <w:r>
        <w:t>Justices Of The Peace Act 2005</w:t>
      </w:r>
    </w:p>
    <w:p w14:paraId="03D3212B" w14:textId="77777777" w:rsidR="008B3A31" w:rsidRDefault="008B3A31" w:rsidP="008B3A31">
      <w:pPr>
        <w:pStyle w:val="GG-Title2"/>
      </w:pPr>
      <w:r>
        <w:t>Section 4</w:t>
      </w:r>
    </w:p>
    <w:p w14:paraId="55AC28B1" w14:textId="77777777" w:rsidR="008B3A31" w:rsidRDefault="008B3A31" w:rsidP="008B3A31">
      <w:pPr>
        <w:pStyle w:val="GG-Title3"/>
        <w:spacing w:after="0"/>
      </w:pPr>
      <w:r>
        <w:t>Notice of Appointment of Justices of the Peace for South Australia</w:t>
      </w:r>
    </w:p>
    <w:p w14:paraId="48A1DF5F" w14:textId="77777777" w:rsidR="008B3A31" w:rsidRDefault="008B3A31" w:rsidP="008B3A31">
      <w:pPr>
        <w:pStyle w:val="GG-Title3"/>
      </w:pPr>
      <w:r>
        <w:t>by the Commissioner for Consumer Affairs</w:t>
      </w:r>
    </w:p>
    <w:p w14:paraId="05032DE3" w14:textId="77777777" w:rsidR="008B3A31" w:rsidRDefault="008B3A31" w:rsidP="00A414D5">
      <w:pPr>
        <w:pStyle w:val="GG-body"/>
        <w:spacing w:after="40"/>
      </w:pPr>
      <w:r>
        <w:t xml:space="preserve">I, Brett Humphrey, Commissioner for Consumer Affairs, delegate of the Attorney-General, pursuant to Section 4 of the </w:t>
      </w:r>
      <w:r w:rsidRPr="00CB0440">
        <w:rPr>
          <w:i/>
          <w:iCs/>
        </w:rPr>
        <w:t>Justices of the Peace Act 2005</w:t>
      </w:r>
      <w:r>
        <w:t xml:space="preserve">, do hereby appoint the people listed as Justices of the Peace for South Australia as set out below. It being a condition of appointment that the Justices of the Peace must take the oaths required of a justice under the </w:t>
      </w:r>
      <w:r w:rsidRPr="00CB0440">
        <w:rPr>
          <w:i/>
          <w:iCs/>
        </w:rPr>
        <w:t>Oaths Act 1936</w:t>
      </w:r>
      <w:r>
        <w:t xml:space="preserve"> and return the oaths of office form to Justice of the Peace Services within three months after the date of appointment.</w:t>
      </w:r>
    </w:p>
    <w:p w14:paraId="6603FFEE" w14:textId="77777777" w:rsidR="008B3A31" w:rsidRDefault="008B3A31" w:rsidP="008B3A31">
      <w:pPr>
        <w:pStyle w:val="GG-body"/>
      </w:pPr>
      <w:r>
        <w:t>For a period of ten years for a term commencing on 6 August 2026 and expiring on 5 August 2036:</w:t>
      </w:r>
    </w:p>
    <w:p w14:paraId="427E3C94" w14:textId="77777777" w:rsidR="008B3A31" w:rsidRDefault="008B3A31" w:rsidP="00A414D5">
      <w:pPr>
        <w:pStyle w:val="GG-body"/>
        <w:spacing w:after="20"/>
        <w:ind w:left="142"/>
      </w:pPr>
      <w:r>
        <w:t>Shaun Daniel WILLIAMS</w:t>
      </w:r>
    </w:p>
    <w:p w14:paraId="7FE6E1EA" w14:textId="77777777" w:rsidR="008B3A31" w:rsidRDefault="008B3A31" w:rsidP="00A414D5">
      <w:pPr>
        <w:pStyle w:val="GG-body"/>
        <w:spacing w:after="20"/>
        <w:ind w:left="142"/>
      </w:pPr>
      <w:r>
        <w:t>Kylie Jane WELTMAN</w:t>
      </w:r>
    </w:p>
    <w:p w14:paraId="5775BA47" w14:textId="77777777" w:rsidR="008B3A31" w:rsidRDefault="008B3A31" w:rsidP="00A414D5">
      <w:pPr>
        <w:pStyle w:val="GG-body"/>
        <w:spacing w:after="20"/>
        <w:ind w:left="142"/>
      </w:pPr>
      <w:r>
        <w:t>Edward William WATSON</w:t>
      </w:r>
    </w:p>
    <w:p w14:paraId="5A7821C3" w14:textId="77777777" w:rsidR="008B3A31" w:rsidRDefault="008B3A31" w:rsidP="00A414D5">
      <w:pPr>
        <w:pStyle w:val="GG-body"/>
        <w:spacing w:after="20"/>
        <w:ind w:left="142"/>
      </w:pPr>
      <w:r>
        <w:t>Andrew Heath TELFER</w:t>
      </w:r>
    </w:p>
    <w:p w14:paraId="4DB42C3A" w14:textId="77777777" w:rsidR="008B3A31" w:rsidRDefault="008B3A31" w:rsidP="00A414D5">
      <w:pPr>
        <w:pStyle w:val="GG-body"/>
        <w:spacing w:after="20"/>
        <w:ind w:left="142"/>
      </w:pPr>
      <w:r>
        <w:t>Andrea Dawn SLARK</w:t>
      </w:r>
    </w:p>
    <w:p w14:paraId="1411869D" w14:textId="77777777" w:rsidR="008B3A31" w:rsidRDefault="008B3A31" w:rsidP="00A414D5">
      <w:pPr>
        <w:pStyle w:val="GG-body"/>
        <w:spacing w:after="20"/>
        <w:ind w:left="142"/>
      </w:pPr>
      <w:r>
        <w:t>Angela Margaret SHOOLBREAD</w:t>
      </w:r>
    </w:p>
    <w:p w14:paraId="7F65EAD5" w14:textId="77777777" w:rsidR="008B3A31" w:rsidRDefault="008B3A31" w:rsidP="00A414D5">
      <w:pPr>
        <w:pStyle w:val="GG-body"/>
        <w:spacing w:after="20"/>
        <w:ind w:left="142"/>
      </w:pPr>
      <w:r>
        <w:t>Sallee Kate SHEPHERD</w:t>
      </w:r>
    </w:p>
    <w:p w14:paraId="03EED742" w14:textId="77777777" w:rsidR="008B3A31" w:rsidRDefault="008B3A31" w:rsidP="00A414D5">
      <w:pPr>
        <w:pStyle w:val="GG-body"/>
        <w:spacing w:after="20"/>
        <w:ind w:left="142"/>
      </w:pPr>
      <w:r>
        <w:t>Samuel SEBENZO</w:t>
      </w:r>
    </w:p>
    <w:p w14:paraId="7CC4A569" w14:textId="77777777" w:rsidR="008B3A31" w:rsidRDefault="008B3A31" w:rsidP="00A414D5">
      <w:pPr>
        <w:pStyle w:val="GG-body"/>
        <w:spacing w:after="20"/>
        <w:ind w:left="142"/>
      </w:pPr>
      <w:r>
        <w:t>Bahar SALEHI</w:t>
      </w:r>
    </w:p>
    <w:p w14:paraId="1F0AB451" w14:textId="77777777" w:rsidR="008B3A31" w:rsidRDefault="008B3A31" w:rsidP="00A414D5">
      <w:pPr>
        <w:pStyle w:val="GG-body"/>
        <w:spacing w:after="20"/>
        <w:ind w:left="142"/>
      </w:pPr>
      <w:r>
        <w:t>Richard David ROUTLEY</w:t>
      </w:r>
    </w:p>
    <w:p w14:paraId="78B454F9" w14:textId="77777777" w:rsidR="008B3A31" w:rsidRDefault="008B3A31" w:rsidP="00A414D5">
      <w:pPr>
        <w:pStyle w:val="GG-body"/>
        <w:spacing w:after="20"/>
        <w:ind w:left="142"/>
      </w:pPr>
      <w:r>
        <w:t>Gabriele John PIANTEDOSI</w:t>
      </w:r>
    </w:p>
    <w:p w14:paraId="392CD496" w14:textId="77777777" w:rsidR="008B3A31" w:rsidRDefault="008B3A31" w:rsidP="00A414D5">
      <w:pPr>
        <w:pStyle w:val="GG-body"/>
        <w:spacing w:after="20"/>
        <w:ind w:left="142"/>
      </w:pPr>
      <w:r>
        <w:t>Lisa Jane O’DANIEL</w:t>
      </w:r>
    </w:p>
    <w:p w14:paraId="07E44959" w14:textId="77777777" w:rsidR="008B3A31" w:rsidRDefault="008B3A31" w:rsidP="00A414D5">
      <w:pPr>
        <w:pStyle w:val="GG-body"/>
        <w:spacing w:after="20"/>
        <w:ind w:left="142"/>
      </w:pPr>
      <w:r>
        <w:t>Dipika MISTRY</w:t>
      </w:r>
    </w:p>
    <w:p w14:paraId="5BDEA06A" w14:textId="77777777" w:rsidR="008B3A31" w:rsidRDefault="008B3A31" w:rsidP="00A414D5">
      <w:pPr>
        <w:pStyle w:val="GG-body"/>
        <w:spacing w:after="20"/>
        <w:ind w:left="142"/>
      </w:pPr>
      <w:r>
        <w:t>Rebecca Jane MCROSTIE</w:t>
      </w:r>
    </w:p>
    <w:p w14:paraId="06BCEE7C" w14:textId="77777777" w:rsidR="008B3A31" w:rsidRDefault="008B3A31" w:rsidP="00A414D5">
      <w:pPr>
        <w:pStyle w:val="GG-body"/>
        <w:spacing w:after="20"/>
        <w:ind w:left="142"/>
      </w:pPr>
      <w:r>
        <w:t>Max Doyun KIM</w:t>
      </w:r>
    </w:p>
    <w:p w14:paraId="1915B4B6" w14:textId="77777777" w:rsidR="008B3A31" w:rsidRDefault="008B3A31" w:rsidP="00A414D5">
      <w:pPr>
        <w:pStyle w:val="GG-body"/>
        <w:spacing w:after="20"/>
        <w:ind w:left="142"/>
      </w:pPr>
      <w:r>
        <w:t>Matthew Alexander JAMES</w:t>
      </w:r>
    </w:p>
    <w:p w14:paraId="70C25D4A" w14:textId="77777777" w:rsidR="008B3A31" w:rsidRDefault="008B3A31" w:rsidP="00A414D5">
      <w:pPr>
        <w:pStyle w:val="GG-body"/>
        <w:spacing w:after="20"/>
        <w:ind w:left="142"/>
      </w:pPr>
      <w:r>
        <w:t>Kenneth Edwin HUBERT</w:t>
      </w:r>
    </w:p>
    <w:p w14:paraId="6B81E268" w14:textId="77777777" w:rsidR="008B3A31" w:rsidRDefault="008B3A31" w:rsidP="00A414D5">
      <w:pPr>
        <w:pStyle w:val="GG-body"/>
        <w:spacing w:after="20"/>
        <w:ind w:left="142"/>
      </w:pPr>
      <w:r>
        <w:t>Ella Charlie GRUMMET</w:t>
      </w:r>
    </w:p>
    <w:p w14:paraId="70D799CD" w14:textId="77777777" w:rsidR="008B3A31" w:rsidRDefault="008B3A31" w:rsidP="00A414D5">
      <w:pPr>
        <w:pStyle w:val="GG-body"/>
        <w:spacing w:after="20"/>
        <w:ind w:left="142"/>
      </w:pPr>
      <w:r>
        <w:t>Tyler Bradley GREEN</w:t>
      </w:r>
    </w:p>
    <w:p w14:paraId="1A344E94" w14:textId="77777777" w:rsidR="008B3A31" w:rsidRDefault="008B3A31" w:rsidP="00A414D5">
      <w:pPr>
        <w:pStyle w:val="GG-body"/>
        <w:spacing w:after="20"/>
        <w:ind w:left="142"/>
      </w:pPr>
      <w:r>
        <w:t>Karen Jane GILLESPIE</w:t>
      </w:r>
    </w:p>
    <w:p w14:paraId="63B7360A" w14:textId="77777777" w:rsidR="008B3A31" w:rsidRDefault="008B3A31" w:rsidP="00A414D5">
      <w:pPr>
        <w:pStyle w:val="GG-body"/>
        <w:spacing w:after="20"/>
        <w:ind w:left="142"/>
      </w:pPr>
      <w:r>
        <w:t>Sebastian Hugh DAVIS</w:t>
      </w:r>
    </w:p>
    <w:p w14:paraId="06A11945" w14:textId="77777777" w:rsidR="008B3A31" w:rsidRDefault="008B3A31" w:rsidP="00A414D5">
      <w:pPr>
        <w:pStyle w:val="GG-body"/>
        <w:spacing w:after="20"/>
        <w:ind w:left="142"/>
      </w:pPr>
      <w:r>
        <w:t>Wai Kwok CHU</w:t>
      </w:r>
    </w:p>
    <w:p w14:paraId="6D53144D" w14:textId="77777777" w:rsidR="008B3A31" w:rsidRDefault="008B3A31" w:rsidP="00A414D5">
      <w:pPr>
        <w:pStyle w:val="GG-body"/>
        <w:spacing w:after="20"/>
        <w:ind w:left="142"/>
      </w:pPr>
      <w:r>
        <w:t>Callum Shaun Douglas BARROTT-WALSH</w:t>
      </w:r>
    </w:p>
    <w:p w14:paraId="273EBC92" w14:textId="77777777" w:rsidR="008B3A31" w:rsidRDefault="008B3A31" w:rsidP="008B3A31">
      <w:pPr>
        <w:pStyle w:val="GG-body"/>
        <w:ind w:left="142"/>
      </w:pPr>
      <w:r>
        <w:t>Rubina AMIN</w:t>
      </w:r>
    </w:p>
    <w:p w14:paraId="2CD4E46A" w14:textId="77777777" w:rsidR="008B3A31" w:rsidRDefault="008B3A31" w:rsidP="008B3A31">
      <w:pPr>
        <w:pStyle w:val="GG-SDated"/>
      </w:pPr>
      <w:r>
        <w:t>Dated: 26 July 2026</w:t>
      </w:r>
    </w:p>
    <w:p w14:paraId="7E4B72E6" w14:textId="77777777" w:rsidR="008B3A31" w:rsidRDefault="008B3A31" w:rsidP="008B3A31">
      <w:pPr>
        <w:pStyle w:val="GG-SName"/>
      </w:pPr>
      <w:r>
        <w:t>Brett Humphrey</w:t>
      </w:r>
    </w:p>
    <w:p w14:paraId="2F83CAD5" w14:textId="77777777" w:rsidR="008B3A31" w:rsidRDefault="008B3A31" w:rsidP="008B3A31">
      <w:pPr>
        <w:pStyle w:val="GG-Signature"/>
      </w:pPr>
      <w:r>
        <w:t>Commissioner for Consumer Affairs</w:t>
      </w:r>
    </w:p>
    <w:p w14:paraId="7414C03B" w14:textId="0671FD47" w:rsidR="008B3A31" w:rsidRDefault="008B3A31" w:rsidP="008B3A31">
      <w:pPr>
        <w:pStyle w:val="GG-Signature"/>
      </w:pPr>
      <w:r>
        <w:t>Delegate of the Attorney-General</w:t>
      </w:r>
    </w:p>
    <w:p w14:paraId="52079313" w14:textId="77777777" w:rsidR="008B3A31" w:rsidRDefault="008B3A31" w:rsidP="008B3A31">
      <w:pPr>
        <w:pStyle w:val="GG-body"/>
        <w:pBdr>
          <w:bottom w:val="single" w:sz="4" w:space="1" w:color="auto"/>
        </w:pBdr>
        <w:spacing w:after="0" w:line="52" w:lineRule="exact"/>
        <w:jc w:val="center"/>
      </w:pPr>
    </w:p>
    <w:p w14:paraId="6FB14BFB" w14:textId="77777777" w:rsidR="008B3A31" w:rsidRDefault="008B3A31" w:rsidP="008B3A31">
      <w:pPr>
        <w:pStyle w:val="GG-body"/>
        <w:pBdr>
          <w:top w:val="single" w:sz="4" w:space="1" w:color="auto"/>
        </w:pBdr>
        <w:spacing w:before="34" w:after="0" w:line="14" w:lineRule="exact"/>
        <w:jc w:val="center"/>
      </w:pPr>
    </w:p>
    <w:p w14:paraId="06BC6934" w14:textId="77777777" w:rsidR="008B3A31" w:rsidRPr="003D4C75" w:rsidRDefault="008B3A31" w:rsidP="002709ED">
      <w:pPr>
        <w:pStyle w:val="NoSpacing"/>
      </w:pPr>
    </w:p>
    <w:p w14:paraId="7998D4B0" w14:textId="55ACDF9F" w:rsidR="00C1475D" w:rsidRPr="00C1475D" w:rsidRDefault="001278D2" w:rsidP="001278D2">
      <w:pPr>
        <w:pStyle w:val="Heading2"/>
      </w:pPr>
      <w:bookmarkStart w:id="356" w:name="_Toc236293871"/>
      <w:r w:rsidRPr="00C1475D">
        <w:t>Labour Hire Licensing Act 2017</w:t>
      </w:r>
      <w:bookmarkEnd w:id="356"/>
    </w:p>
    <w:p w14:paraId="77246EED" w14:textId="77777777" w:rsidR="00C1475D" w:rsidRPr="00C1475D" w:rsidRDefault="00C1475D" w:rsidP="00C1475D">
      <w:pPr>
        <w:jc w:val="center"/>
        <w:rPr>
          <w:i/>
          <w:szCs w:val="17"/>
        </w:rPr>
      </w:pPr>
      <w:r w:rsidRPr="00C1475D">
        <w:rPr>
          <w:i/>
          <w:szCs w:val="17"/>
        </w:rPr>
        <w:t>Exemption</w:t>
      </w:r>
    </w:p>
    <w:p w14:paraId="4BC07834" w14:textId="77777777" w:rsidR="00C1475D" w:rsidRPr="00C1475D" w:rsidRDefault="00C1475D" w:rsidP="00A414D5">
      <w:pPr>
        <w:spacing w:after="40"/>
        <w:rPr>
          <w:rFonts w:eastAsia="Times New Roman"/>
          <w:szCs w:val="17"/>
        </w:rPr>
      </w:pPr>
      <w:r w:rsidRPr="00C1475D">
        <w:rPr>
          <w:rFonts w:eastAsia="Times New Roman"/>
          <w:szCs w:val="17"/>
        </w:rPr>
        <w:t xml:space="preserve">Pursuant to Section 46(1) of the </w:t>
      </w:r>
      <w:r w:rsidRPr="00C1475D">
        <w:rPr>
          <w:rFonts w:eastAsia="Times New Roman"/>
          <w:i/>
          <w:iCs/>
          <w:szCs w:val="17"/>
        </w:rPr>
        <w:t>Labour Hire Licensing Act 2017</w:t>
      </w:r>
      <w:r w:rsidRPr="00C1475D">
        <w:rPr>
          <w:rFonts w:eastAsia="Times New Roman"/>
          <w:szCs w:val="17"/>
        </w:rPr>
        <w:t xml:space="preserve"> (“the Act”), I, Brett Humphrey, Commissioner for Consumer Affairs for the State of South Australia, hereby exempt the following class of persons from the operation of Section 11 of the Act:</w:t>
      </w:r>
    </w:p>
    <w:p w14:paraId="31D03157" w14:textId="77777777" w:rsidR="00C1475D" w:rsidRPr="00C1475D" w:rsidRDefault="00C1475D" w:rsidP="00A414D5">
      <w:pPr>
        <w:spacing w:after="60"/>
        <w:ind w:left="142"/>
        <w:rPr>
          <w:rFonts w:eastAsia="Times New Roman"/>
          <w:szCs w:val="17"/>
        </w:rPr>
      </w:pPr>
      <w:r w:rsidRPr="00C1475D">
        <w:rPr>
          <w:rFonts w:eastAsia="Times New Roman"/>
          <w:szCs w:val="17"/>
        </w:rPr>
        <w:t>A person who—</w:t>
      </w:r>
    </w:p>
    <w:p w14:paraId="1B01B744" w14:textId="77777777" w:rsidR="00C1475D" w:rsidRPr="00C1475D" w:rsidRDefault="00C1475D" w:rsidP="00C1475D">
      <w:pPr>
        <w:ind w:left="426" w:hanging="284"/>
        <w:rPr>
          <w:rFonts w:eastAsia="Times New Roman"/>
          <w:szCs w:val="17"/>
        </w:rPr>
      </w:pPr>
      <w:r w:rsidRPr="00C1475D">
        <w:rPr>
          <w:rFonts w:eastAsia="Times New Roman"/>
          <w:szCs w:val="17"/>
        </w:rPr>
        <w:t>1.</w:t>
      </w:r>
      <w:r w:rsidRPr="00C1475D">
        <w:rPr>
          <w:rFonts w:eastAsia="Times New Roman"/>
          <w:szCs w:val="17"/>
        </w:rPr>
        <w:tab/>
        <w:t>was not required to hold a labour hire licence immediately before 29 January 2026 because the labour hire services provided by the person did not involve the supply of an individual to undertake prescribed work within the meaning of the Act as in force immediately before that date; and</w:t>
      </w:r>
    </w:p>
    <w:p w14:paraId="2BE06B52" w14:textId="77777777" w:rsidR="00C1475D" w:rsidRPr="00C1475D" w:rsidRDefault="00C1475D" w:rsidP="00C1475D">
      <w:pPr>
        <w:spacing w:after="60"/>
        <w:ind w:left="426" w:hanging="284"/>
        <w:rPr>
          <w:rFonts w:eastAsia="Times New Roman"/>
          <w:szCs w:val="17"/>
        </w:rPr>
      </w:pPr>
      <w:r w:rsidRPr="00C1475D">
        <w:rPr>
          <w:rFonts w:eastAsia="Times New Roman"/>
          <w:szCs w:val="17"/>
        </w:rPr>
        <w:t>2.</w:t>
      </w:r>
      <w:r w:rsidRPr="00C1475D">
        <w:rPr>
          <w:rFonts w:eastAsia="Times New Roman"/>
          <w:szCs w:val="17"/>
        </w:rPr>
        <w:tab/>
        <w:t>lodged an application for a licence under Section 15 of the Act on or before 29 July 2026 (which was subsequently accepted by the Commissioner for assessment and for which the prescribed fee has been paid); and</w:t>
      </w:r>
    </w:p>
    <w:p w14:paraId="5B81E46E" w14:textId="77777777" w:rsidR="00C1475D" w:rsidRPr="00C1475D" w:rsidRDefault="00C1475D" w:rsidP="00A414D5">
      <w:pPr>
        <w:spacing w:after="60"/>
        <w:ind w:left="426" w:hanging="284"/>
        <w:rPr>
          <w:rFonts w:eastAsia="Times New Roman"/>
          <w:szCs w:val="17"/>
        </w:rPr>
      </w:pPr>
      <w:r w:rsidRPr="00C1475D">
        <w:rPr>
          <w:rFonts w:eastAsia="Times New Roman"/>
          <w:szCs w:val="17"/>
        </w:rPr>
        <w:t>3.</w:t>
      </w:r>
      <w:r w:rsidRPr="00C1475D">
        <w:rPr>
          <w:rFonts w:eastAsia="Times New Roman"/>
          <w:szCs w:val="17"/>
        </w:rPr>
        <w:tab/>
        <w:t>whose application has not been determined.</w:t>
      </w:r>
    </w:p>
    <w:p w14:paraId="21254048" w14:textId="77777777" w:rsidR="00C1475D" w:rsidRPr="00C1475D" w:rsidRDefault="00C1475D" w:rsidP="00C1475D">
      <w:pPr>
        <w:rPr>
          <w:rFonts w:eastAsia="Times New Roman"/>
          <w:szCs w:val="17"/>
        </w:rPr>
      </w:pPr>
      <w:r w:rsidRPr="00C1475D">
        <w:rPr>
          <w:rFonts w:eastAsia="Times New Roman"/>
          <w:szCs w:val="17"/>
        </w:rPr>
        <w:t>I further exempt the following class of persons from the operation of Section 12 of the Act:</w:t>
      </w:r>
    </w:p>
    <w:p w14:paraId="2D1FC859" w14:textId="77777777" w:rsidR="00C1475D" w:rsidRPr="00C1475D" w:rsidRDefault="00C1475D" w:rsidP="00C1475D">
      <w:pPr>
        <w:ind w:left="142"/>
        <w:rPr>
          <w:rFonts w:eastAsia="Times New Roman"/>
          <w:szCs w:val="17"/>
        </w:rPr>
      </w:pPr>
      <w:r w:rsidRPr="00C1475D">
        <w:rPr>
          <w:rFonts w:eastAsia="Times New Roman"/>
          <w:szCs w:val="17"/>
        </w:rPr>
        <w:t>A person who enters into an arrangement for the provision of labour hire services with a person who is exempt from the operation of Section 11 of the Act under this Notice.</w:t>
      </w:r>
    </w:p>
    <w:p w14:paraId="3755CF08" w14:textId="77777777" w:rsidR="00C1475D" w:rsidRPr="00C1475D" w:rsidRDefault="00C1475D" w:rsidP="00C1475D">
      <w:pPr>
        <w:spacing w:after="0"/>
        <w:rPr>
          <w:rFonts w:eastAsia="Times New Roman"/>
          <w:szCs w:val="17"/>
        </w:rPr>
      </w:pPr>
      <w:r w:rsidRPr="00C1475D">
        <w:rPr>
          <w:rFonts w:eastAsia="Times New Roman"/>
          <w:szCs w:val="17"/>
        </w:rPr>
        <w:t>Dated: 28 July 2026</w:t>
      </w:r>
    </w:p>
    <w:p w14:paraId="71F4316E" w14:textId="77777777" w:rsidR="00C1475D" w:rsidRPr="00C1475D" w:rsidRDefault="00C1475D" w:rsidP="00C1475D">
      <w:pPr>
        <w:spacing w:after="0"/>
        <w:jc w:val="right"/>
        <w:rPr>
          <w:rFonts w:eastAsia="Times New Roman"/>
          <w:smallCaps/>
          <w:szCs w:val="20"/>
        </w:rPr>
      </w:pPr>
      <w:r w:rsidRPr="00C1475D">
        <w:rPr>
          <w:rFonts w:eastAsia="Times New Roman"/>
          <w:smallCaps/>
          <w:szCs w:val="20"/>
        </w:rPr>
        <w:t>Brett Humphrey</w:t>
      </w:r>
    </w:p>
    <w:p w14:paraId="1E13B41E" w14:textId="2F2EA3AB" w:rsidR="00E641F8" w:rsidRDefault="00C1475D" w:rsidP="00C1475D">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after="0"/>
        <w:jc w:val="right"/>
        <w:rPr>
          <w:rFonts w:eastAsia="Times New Roman"/>
          <w:szCs w:val="17"/>
        </w:rPr>
      </w:pPr>
      <w:r w:rsidRPr="00C1475D">
        <w:rPr>
          <w:rFonts w:eastAsia="Times New Roman"/>
          <w:szCs w:val="17"/>
        </w:rPr>
        <w:t>Commissioner for Consumer Affairs</w:t>
      </w:r>
    </w:p>
    <w:p w14:paraId="49D54FEE" w14:textId="77777777" w:rsidR="00C1475D" w:rsidRDefault="00C1475D" w:rsidP="00C1475D">
      <w:pPr>
        <w:pBdr>
          <w:bottom w:val="single" w:sz="4" w:space="1" w:color="auto"/>
        </w:pBdr>
        <w:spacing w:after="0" w:line="52" w:lineRule="exact"/>
        <w:jc w:val="center"/>
        <w:rPr>
          <w:rFonts w:eastAsia="Times New Roman"/>
          <w:szCs w:val="17"/>
        </w:rPr>
      </w:pPr>
    </w:p>
    <w:p w14:paraId="120D6E72" w14:textId="77777777" w:rsidR="00C1475D" w:rsidRDefault="00C1475D" w:rsidP="00C1475D">
      <w:pPr>
        <w:pBdr>
          <w:top w:val="single" w:sz="4" w:space="1" w:color="auto"/>
        </w:pBdr>
        <w:spacing w:before="34" w:after="0" w:line="14" w:lineRule="exact"/>
        <w:jc w:val="center"/>
        <w:rPr>
          <w:rFonts w:eastAsia="Times New Roman"/>
          <w:szCs w:val="17"/>
        </w:rPr>
      </w:pPr>
    </w:p>
    <w:p w14:paraId="433F05A6" w14:textId="563099AA" w:rsidR="004E5B65" w:rsidRPr="004E5B65" w:rsidRDefault="001278D2" w:rsidP="001278D2">
      <w:pPr>
        <w:pStyle w:val="Heading2"/>
        <w:rPr>
          <w:sz w:val="32"/>
          <w:szCs w:val="32"/>
        </w:rPr>
      </w:pPr>
      <w:bookmarkStart w:id="357" w:name="_Toc236293872"/>
      <w:r w:rsidRPr="004E5B65">
        <w:lastRenderedPageBreak/>
        <w:t xml:space="preserve">Law </w:t>
      </w:r>
      <w:r>
        <w:t>o</w:t>
      </w:r>
      <w:r w:rsidRPr="004E5B65">
        <w:t>f Property Act 1936</w:t>
      </w:r>
      <w:bookmarkEnd w:id="357"/>
    </w:p>
    <w:p w14:paraId="63C8987B" w14:textId="77777777" w:rsidR="004E5B65" w:rsidRPr="004E5B65" w:rsidRDefault="004E5B65" w:rsidP="004E5B65">
      <w:pPr>
        <w:spacing w:after="160" w:line="259" w:lineRule="auto"/>
        <w:jc w:val="left"/>
        <w:rPr>
          <w:sz w:val="32"/>
          <w:szCs w:val="32"/>
        </w:rPr>
      </w:pPr>
      <w:r w:rsidRPr="004E5B65">
        <w:rPr>
          <w:sz w:val="32"/>
          <w:szCs w:val="32"/>
        </w:rPr>
        <w:t xml:space="preserve">South Australia </w:t>
      </w:r>
    </w:p>
    <w:p w14:paraId="218E8518" w14:textId="77777777" w:rsidR="004E5B65" w:rsidRPr="004E5B65" w:rsidRDefault="004E5B65" w:rsidP="00484F2F">
      <w:pPr>
        <w:spacing w:after="120" w:line="259" w:lineRule="auto"/>
        <w:jc w:val="left"/>
        <w:rPr>
          <w:b/>
          <w:bCs/>
          <w:sz w:val="36"/>
          <w:szCs w:val="36"/>
        </w:rPr>
      </w:pPr>
      <w:r w:rsidRPr="004E5B65">
        <w:rPr>
          <w:b/>
          <w:bCs/>
          <w:sz w:val="36"/>
          <w:szCs w:val="36"/>
        </w:rPr>
        <w:t>Law of Property (Declaration of Bodies) Proclamation 2026</w:t>
      </w:r>
    </w:p>
    <w:p w14:paraId="7394BE76" w14:textId="77777777" w:rsidR="004E5B65" w:rsidRPr="004E5B65" w:rsidRDefault="004E5B65" w:rsidP="004E5B65">
      <w:pPr>
        <w:spacing w:after="160" w:line="259" w:lineRule="auto"/>
        <w:jc w:val="left"/>
        <w:rPr>
          <w:rFonts w:ascii="Calibri" w:hAnsi="Calibri" w:cs="Mangal"/>
          <w:sz w:val="22"/>
        </w:rPr>
      </w:pPr>
      <w:r w:rsidRPr="004E5B65">
        <w:rPr>
          <w:sz w:val="22"/>
        </w:rPr>
        <w:t xml:space="preserve">under Section 41A of the </w:t>
      </w:r>
      <w:r w:rsidRPr="004E5B65">
        <w:rPr>
          <w:i/>
          <w:iCs/>
          <w:sz w:val="22"/>
        </w:rPr>
        <w:t>Law of Property Act 1936</w:t>
      </w:r>
      <w:r w:rsidRPr="004E5B65">
        <w:rPr>
          <w:sz w:val="22"/>
        </w:rPr>
        <w:t xml:space="preserve"> </w:t>
      </w:r>
    </w:p>
    <w:p w14:paraId="2C5B9F6B" w14:textId="77777777" w:rsidR="004E5B65" w:rsidRPr="004E5B65" w:rsidRDefault="004E5B65" w:rsidP="00484F2F">
      <w:pPr>
        <w:spacing w:after="120" w:line="259" w:lineRule="auto"/>
        <w:jc w:val="left"/>
        <w:rPr>
          <w:b/>
          <w:bCs/>
          <w:sz w:val="22"/>
        </w:rPr>
      </w:pPr>
      <w:r w:rsidRPr="004E5B65">
        <w:rPr>
          <w:b/>
          <w:bCs/>
          <w:sz w:val="22"/>
        </w:rPr>
        <w:t xml:space="preserve">1—Short title </w:t>
      </w:r>
    </w:p>
    <w:p w14:paraId="51FF8ABC" w14:textId="77777777" w:rsidR="004E5B65" w:rsidRPr="004E5B65" w:rsidRDefault="004E5B65" w:rsidP="004E5B65">
      <w:pPr>
        <w:spacing w:after="160" w:line="259" w:lineRule="auto"/>
        <w:ind w:left="57" w:firstLine="284"/>
        <w:jc w:val="left"/>
        <w:rPr>
          <w:spacing w:val="-3"/>
          <w:sz w:val="22"/>
        </w:rPr>
      </w:pPr>
      <w:r w:rsidRPr="004E5B65">
        <w:rPr>
          <w:spacing w:val="-3"/>
          <w:sz w:val="22"/>
        </w:rPr>
        <w:t xml:space="preserve">This proclamation may be cited as the </w:t>
      </w:r>
      <w:r w:rsidRPr="004E5B65">
        <w:rPr>
          <w:i/>
          <w:iCs/>
          <w:spacing w:val="-3"/>
          <w:sz w:val="22"/>
        </w:rPr>
        <w:t>Law of Property (Declaration of Bodies) Proclamation</w:t>
      </w:r>
      <w:r w:rsidRPr="004E5B65">
        <w:rPr>
          <w:rFonts w:ascii="Calibri" w:hAnsi="Calibri" w:cs="Mangal"/>
          <w:spacing w:val="-3"/>
          <w:sz w:val="22"/>
        </w:rPr>
        <w:tab/>
      </w:r>
      <w:r w:rsidRPr="004E5B65">
        <w:rPr>
          <w:i/>
          <w:iCs/>
          <w:spacing w:val="-3"/>
          <w:sz w:val="22"/>
        </w:rPr>
        <w:t>2026</w:t>
      </w:r>
      <w:r w:rsidRPr="004E5B65">
        <w:rPr>
          <w:spacing w:val="-3"/>
          <w:sz w:val="22"/>
        </w:rPr>
        <w:t>.</w:t>
      </w:r>
    </w:p>
    <w:p w14:paraId="537A3758" w14:textId="77777777" w:rsidR="004E5B65" w:rsidRPr="004E5B65" w:rsidRDefault="004E5B65" w:rsidP="00484F2F">
      <w:pPr>
        <w:spacing w:after="120" w:line="259" w:lineRule="auto"/>
        <w:jc w:val="left"/>
        <w:rPr>
          <w:b/>
          <w:bCs/>
          <w:sz w:val="22"/>
        </w:rPr>
      </w:pPr>
      <w:r w:rsidRPr="004E5B65">
        <w:rPr>
          <w:b/>
          <w:bCs/>
          <w:sz w:val="22"/>
        </w:rPr>
        <w:t xml:space="preserve">2—Commencement </w:t>
      </w:r>
    </w:p>
    <w:p w14:paraId="12AA1E23" w14:textId="77777777" w:rsidR="004E5B65" w:rsidRPr="004E5B65" w:rsidRDefault="004E5B65" w:rsidP="004E5B65">
      <w:pPr>
        <w:spacing w:after="160" w:line="259" w:lineRule="auto"/>
        <w:ind w:left="57" w:firstLine="284"/>
        <w:jc w:val="left"/>
        <w:rPr>
          <w:spacing w:val="-3"/>
          <w:sz w:val="22"/>
        </w:rPr>
      </w:pPr>
      <w:r w:rsidRPr="004E5B65">
        <w:rPr>
          <w:spacing w:val="-3"/>
          <w:sz w:val="22"/>
        </w:rPr>
        <w:t xml:space="preserve">This proclamation comes into operation on the day on which it is made. </w:t>
      </w:r>
    </w:p>
    <w:p w14:paraId="2352DF29" w14:textId="77777777" w:rsidR="004E5B65" w:rsidRPr="004E5B65" w:rsidRDefault="004E5B65" w:rsidP="00484F2F">
      <w:pPr>
        <w:spacing w:after="120" w:line="259" w:lineRule="auto"/>
        <w:jc w:val="left"/>
        <w:rPr>
          <w:b/>
          <w:bCs/>
          <w:sz w:val="22"/>
        </w:rPr>
      </w:pPr>
      <w:r w:rsidRPr="004E5B65">
        <w:rPr>
          <w:b/>
          <w:bCs/>
          <w:sz w:val="22"/>
        </w:rPr>
        <w:t xml:space="preserve">3—Declaration of body </w:t>
      </w:r>
    </w:p>
    <w:p w14:paraId="3D47F572" w14:textId="77777777" w:rsidR="004E5B65" w:rsidRPr="004E5B65" w:rsidRDefault="004E5B65" w:rsidP="004E5B65">
      <w:pPr>
        <w:spacing w:after="160" w:line="259" w:lineRule="auto"/>
        <w:ind w:left="374" w:hanging="34"/>
        <w:jc w:val="left"/>
        <w:rPr>
          <w:rFonts w:ascii="Calibri" w:hAnsi="Calibri" w:cs="Mangal"/>
          <w:spacing w:val="-2"/>
          <w:sz w:val="22"/>
        </w:rPr>
      </w:pPr>
      <w:r w:rsidRPr="004E5B65">
        <w:rPr>
          <w:spacing w:val="-2"/>
          <w:sz w:val="22"/>
        </w:rPr>
        <w:t xml:space="preserve">The bodies set out in Schedule 1 are declared to be bodies for the purposes of Section 41A(1)(a)(iii) of the </w:t>
      </w:r>
      <w:r w:rsidRPr="004E5B65">
        <w:rPr>
          <w:i/>
          <w:iCs/>
          <w:spacing w:val="-2"/>
          <w:sz w:val="22"/>
        </w:rPr>
        <w:t>Law of Property Act 1936</w:t>
      </w:r>
      <w:r w:rsidRPr="004E5B65">
        <w:rPr>
          <w:spacing w:val="-2"/>
          <w:sz w:val="22"/>
        </w:rPr>
        <w:t>.</w:t>
      </w:r>
    </w:p>
    <w:p w14:paraId="0C9FF02E" w14:textId="77777777" w:rsidR="004E5B65" w:rsidRPr="004E5B65" w:rsidRDefault="004E5B65" w:rsidP="00484F2F">
      <w:pPr>
        <w:spacing w:after="120" w:line="259" w:lineRule="auto"/>
        <w:jc w:val="left"/>
        <w:rPr>
          <w:b/>
          <w:bCs/>
          <w:sz w:val="32"/>
          <w:szCs w:val="32"/>
        </w:rPr>
      </w:pPr>
      <w:r w:rsidRPr="004E5B65">
        <w:rPr>
          <w:b/>
          <w:bCs/>
          <w:sz w:val="32"/>
          <w:szCs w:val="32"/>
        </w:rPr>
        <w:t>Schedule 1—Declared bodies</w:t>
      </w:r>
    </w:p>
    <w:p w14:paraId="6ECDDF69" w14:textId="77777777" w:rsidR="004E5B65" w:rsidRPr="004E5B65" w:rsidRDefault="004E5B65" w:rsidP="004E5B65">
      <w:pPr>
        <w:spacing w:after="160" w:line="259" w:lineRule="auto"/>
        <w:ind w:left="57" w:firstLine="284"/>
        <w:jc w:val="left"/>
        <w:rPr>
          <w:spacing w:val="-3"/>
          <w:sz w:val="22"/>
        </w:rPr>
      </w:pPr>
      <w:r w:rsidRPr="004E5B65">
        <w:rPr>
          <w:spacing w:val="-3"/>
          <w:sz w:val="22"/>
        </w:rPr>
        <w:t>Alano Utilities (Adelaide Plains) Pty Ltd (ACN 153 366 066)</w:t>
      </w:r>
    </w:p>
    <w:p w14:paraId="6B00C304" w14:textId="77777777" w:rsidR="004E5B65" w:rsidRPr="004E5B65" w:rsidRDefault="004E5B65" w:rsidP="004E5B65">
      <w:pPr>
        <w:spacing w:after="160" w:line="259" w:lineRule="auto"/>
        <w:ind w:left="57" w:firstLine="284"/>
        <w:jc w:val="left"/>
        <w:rPr>
          <w:spacing w:val="-3"/>
          <w:sz w:val="22"/>
        </w:rPr>
      </w:pPr>
      <w:r w:rsidRPr="004E5B65">
        <w:rPr>
          <w:spacing w:val="-3"/>
          <w:sz w:val="22"/>
        </w:rPr>
        <w:t>Alano Utilities Pty Ltd (ACN 118 218 572)</w:t>
      </w:r>
    </w:p>
    <w:p w14:paraId="174664AB" w14:textId="77777777" w:rsidR="004E5B65" w:rsidRPr="004E5B65" w:rsidRDefault="004E5B65" w:rsidP="004E5B65">
      <w:pPr>
        <w:spacing w:after="160" w:line="259" w:lineRule="auto"/>
        <w:ind w:left="57" w:firstLine="284"/>
        <w:jc w:val="left"/>
        <w:rPr>
          <w:sz w:val="22"/>
        </w:rPr>
      </w:pPr>
      <w:r w:rsidRPr="004E5B65">
        <w:rPr>
          <w:spacing w:val="-3"/>
          <w:sz w:val="22"/>
        </w:rPr>
        <w:t>Alano</w:t>
      </w:r>
      <w:r w:rsidRPr="004E5B65">
        <w:rPr>
          <w:sz w:val="22"/>
        </w:rPr>
        <w:t xml:space="preserve"> Utilities (Two Wells) Pty Ltd (ACN 163 459 783)</w:t>
      </w:r>
    </w:p>
    <w:p w14:paraId="0290C379" w14:textId="77777777" w:rsidR="004E5B65" w:rsidRPr="004E5B65" w:rsidRDefault="004E5B65" w:rsidP="004E5B65">
      <w:pPr>
        <w:spacing w:after="160" w:line="259" w:lineRule="auto"/>
        <w:jc w:val="left"/>
        <w:rPr>
          <w:b/>
          <w:bCs/>
          <w:sz w:val="28"/>
          <w:szCs w:val="28"/>
        </w:rPr>
      </w:pPr>
      <w:r w:rsidRPr="004E5B65">
        <w:rPr>
          <w:b/>
          <w:bCs/>
          <w:sz w:val="28"/>
          <w:szCs w:val="28"/>
        </w:rPr>
        <w:t>Made by the Minister for Planning</w:t>
      </w:r>
    </w:p>
    <w:p w14:paraId="7FEFAC02" w14:textId="68CBBC71" w:rsidR="004E5B65" w:rsidRDefault="004E5B65" w:rsidP="004E5B65">
      <w:pPr>
        <w:spacing w:after="160" w:line="259" w:lineRule="auto"/>
        <w:jc w:val="left"/>
        <w:rPr>
          <w:sz w:val="22"/>
        </w:rPr>
      </w:pPr>
      <w:r w:rsidRPr="004E5B65">
        <w:rPr>
          <w:sz w:val="22"/>
        </w:rPr>
        <w:t>On 24 July 2026</w:t>
      </w:r>
    </w:p>
    <w:p w14:paraId="43FAB07C" w14:textId="77777777" w:rsidR="004E5B65" w:rsidRDefault="004E5B65" w:rsidP="004E5B65">
      <w:pPr>
        <w:pBdr>
          <w:bottom w:val="single" w:sz="4" w:space="1" w:color="auto"/>
        </w:pBdr>
        <w:spacing w:after="0" w:line="52" w:lineRule="exact"/>
        <w:jc w:val="center"/>
      </w:pPr>
    </w:p>
    <w:p w14:paraId="65194BF8" w14:textId="77777777" w:rsidR="004E5B65" w:rsidRDefault="004E5B65" w:rsidP="004E5B65">
      <w:pPr>
        <w:pBdr>
          <w:top w:val="single" w:sz="4" w:space="1" w:color="auto"/>
        </w:pBdr>
        <w:spacing w:before="34" w:after="0" w:line="14" w:lineRule="exact"/>
        <w:jc w:val="center"/>
      </w:pPr>
    </w:p>
    <w:p w14:paraId="6E41AE61" w14:textId="77777777" w:rsidR="004E5B65" w:rsidRPr="004E5B65" w:rsidRDefault="004E5B65" w:rsidP="00484F2F">
      <w:pPr>
        <w:pStyle w:val="NoSpacing"/>
      </w:pPr>
    </w:p>
    <w:p w14:paraId="50134E26" w14:textId="663F882D" w:rsidR="00484F2F" w:rsidRPr="00484F2F" w:rsidRDefault="001278D2" w:rsidP="001278D2">
      <w:pPr>
        <w:pStyle w:val="Heading2"/>
      </w:pPr>
      <w:bookmarkStart w:id="358" w:name="_Toc236293873"/>
      <w:r w:rsidRPr="00484F2F">
        <w:t xml:space="preserve">Pastoral Land Management </w:t>
      </w:r>
      <w:r>
        <w:t>a</w:t>
      </w:r>
      <w:r w:rsidRPr="00484F2F">
        <w:t>nd Conservation Act 1989</w:t>
      </w:r>
      <w:bookmarkEnd w:id="358"/>
    </w:p>
    <w:p w14:paraId="0FA9F607" w14:textId="77777777" w:rsidR="00484F2F" w:rsidRPr="00484F2F" w:rsidRDefault="00484F2F" w:rsidP="00484F2F">
      <w:pPr>
        <w:jc w:val="center"/>
        <w:rPr>
          <w:iCs/>
          <w:smallCaps/>
          <w:szCs w:val="17"/>
        </w:rPr>
      </w:pPr>
      <w:r w:rsidRPr="00484F2F">
        <w:rPr>
          <w:iCs/>
          <w:smallCaps/>
          <w:szCs w:val="17"/>
        </w:rPr>
        <w:t>Public Access Route Cancellation of Closure 2026</w:t>
      </w:r>
    </w:p>
    <w:p w14:paraId="06502571" w14:textId="77777777" w:rsidR="00484F2F" w:rsidRPr="00484F2F" w:rsidRDefault="00484F2F" w:rsidP="00484F2F">
      <w:pPr>
        <w:jc w:val="center"/>
        <w:rPr>
          <w:i/>
          <w:szCs w:val="17"/>
        </w:rPr>
      </w:pPr>
      <w:r w:rsidRPr="00484F2F">
        <w:rPr>
          <w:i/>
          <w:szCs w:val="17"/>
        </w:rPr>
        <w:t>Notice of Intent to Cancel the Temporary Closure of Public Access Route Number 13, Named Halligan Point</w:t>
      </w:r>
    </w:p>
    <w:p w14:paraId="4BB90AAF" w14:textId="77777777" w:rsidR="00484F2F" w:rsidRPr="00484F2F" w:rsidRDefault="00484F2F" w:rsidP="00484F2F">
      <w:r w:rsidRPr="00484F2F">
        <w:t xml:space="preserve">Notice is hereby given of the intent to cancel the temporary closure of the Halligan Point Public Access Route from the Oodnadatta Track to Lake Eyre National Park, from 28 July 2026 until further notice, pursuant to Section 45(7) of the </w:t>
      </w:r>
      <w:r w:rsidRPr="00484F2F">
        <w:rPr>
          <w:i/>
          <w:iCs/>
        </w:rPr>
        <w:t>Pastoral Land Management and Conservation Act 1989</w:t>
      </w:r>
      <w:r w:rsidRPr="00484F2F">
        <w:t xml:space="preserve">. Notification of the re-opening of the Public Access Route will be provided on the Department for Infrastructure and Transport’s Outback Road Warnings website at </w:t>
      </w:r>
      <w:hyperlink r:id="rId135" w:history="1">
        <w:r w:rsidRPr="00484F2F">
          <w:rPr>
            <w:color w:val="0000FF"/>
            <w:u w:val="single"/>
          </w:rPr>
          <w:t>https://www.dit.sa.gov.au/OutbackRoads/outback_road_warnings/special_notices</w:t>
        </w:r>
      </w:hyperlink>
      <w:r w:rsidRPr="00484F2F">
        <w:t>.</w:t>
      </w:r>
    </w:p>
    <w:p w14:paraId="14DBC2FA" w14:textId="77777777" w:rsidR="00484F2F" w:rsidRPr="00484F2F" w:rsidRDefault="00484F2F" w:rsidP="00484F2F">
      <w:pPr>
        <w:jc w:val="center"/>
        <w:rPr>
          <w:i/>
          <w:szCs w:val="17"/>
        </w:rPr>
      </w:pPr>
      <w:r w:rsidRPr="00484F2F">
        <w:rPr>
          <w:i/>
          <w:szCs w:val="17"/>
        </w:rPr>
        <w:t>Notice of Intent to Cancel the Temporary Closure of Public Access Route Number 18, Named Lake Cadibarrawirracanna</w:t>
      </w:r>
    </w:p>
    <w:p w14:paraId="4DD3BDC5" w14:textId="77777777" w:rsidR="00484F2F" w:rsidRPr="00484F2F" w:rsidRDefault="00484F2F" w:rsidP="00484F2F">
      <w:pPr>
        <w:rPr>
          <w:spacing w:val="-2"/>
        </w:rPr>
      </w:pPr>
      <w:r w:rsidRPr="00484F2F">
        <w:rPr>
          <w:spacing w:val="-2"/>
        </w:rPr>
        <w:t xml:space="preserve">Notice is hereby given of the intent to cancel the temporary closure of the </w:t>
      </w:r>
      <w:bookmarkStart w:id="359" w:name="_Hlk234323933"/>
      <w:r w:rsidRPr="00484F2F">
        <w:rPr>
          <w:spacing w:val="-2"/>
        </w:rPr>
        <w:t>Lake Cadibarrawirracanna</w:t>
      </w:r>
      <w:bookmarkEnd w:id="359"/>
      <w:r w:rsidRPr="00484F2F">
        <w:rPr>
          <w:spacing w:val="-2"/>
        </w:rPr>
        <w:t xml:space="preserve"> Public Access Route from William Creek road to Lake Cadibarrawirracanna, from 28 July 2026 until further notice, pursuant to Section 45(7) of the </w:t>
      </w:r>
      <w:r w:rsidRPr="00484F2F">
        <w:rPr>
          <w:i/>
          <w:iCs/>
          <w:spacing w:val="-2"/>
        </w:rPr>
        <w:t>Pastoral Land Management and Conservation Act 1989</w:t>
      </w:r>
      <w:r w:rsidRPr="00484F2F">
        <w:rPr>
          <w:spacing w:val="-2"/>
        </w:rPr>
        <w:t xml:space="preserve">. Notification of the re-opening of the Public Access Route will be provided on the Department for Infrastructure and Transport’s Outback Road Warnings website at </w:t>
      </w:r>
      <w:hyperlink r:id="rId136" w:history="1">
        <w:r w:rsidRPr="00484F2F">
          <w:rPr>
            <w:color w:val="0000FF"/>
            <w:spacing w:val="-2"/>
            <w:u w:val="single"/>
          </w:rPr>
          <w:t>https://www.dit.sa.gov.au/OutbackRoads/outback_road_warnings/special_notices</w:t>
        </w:r>
      </w:hyperlink>
      <w:r w:rsidRPr="00484F2F">
        <w:rPr>
          <w:spacing w:val="-2"/>
        </w:rPr>
        <w:t>.</w:t>
      </w:r>
    </w:p>
    <w:p w14:paraId="4F241D4F" w14:textId="77777777" w:rsidR="00484F2F" w:rsidRPr="00484F2F" w:rsidRDefault="00484F2F" w:rsidP="00484F2F">
      <w:pPr>
        <w:spacing w:after="0"/>
        <w:rPr>
          <w:rFonts w:eastAsia="Times New Roman"/>
          <w:szCs w:val="17"/>
        </w:rPr>
      </w:pPr>
      <w:r w:rsidRPr="00484F2F">
        <w:rPr>
          <w:rFonts w:eastAsia="Times New Roman"/>
          <w:szCs w:val="17"/>
        </w:rPr>
        <w:t>Dated: 28 July 2026</w:t>
      </w:r>
    </w:p>
    <w:p w14:paraId="37854B5F" w14:textId="5C8677DA" w:rsidR="00484F2F" w:rsidRPr="00484F2F" w:rsidRDefault="002E1E07" w:rsidP="002E1E07">
      <w:pPr>
        <w:pStyle w:val="GG-SName"/>
      </w:pPr>
      <w:r w:rsidRPr="00484F2F">
        <w:t>Kate Heppner</w:t>
      </w:r>
    </w:p>
    <w:p w14:paraId="0FA95607" w14:textId="77777777" w:rsidR="00484F2F" w:rsidRPr="00484F2F" w:rsidRDefault="00484F2F" w:rsidP="00484F2F">
      <w:pPr>
        <w:spacing w:after="0"/>
        <w:jc w:val="right"/>
        <w:rPr>
          <w:rFonts w:eastAsia="Times New Roman"/>
          <w:szCs w:val="17"/>
        </w:rPr>
      </w:pPr>
      <w:r w:rsidRPr="00484F2F">
        <w:rPr>
          <w:rFonts w:eastAsia="Times New Roman"/>
          <w:szCs w:val="17"/>
        </w:rPr>
        <w:t>Pastoral Board Delegate</w:t>
      </w:r>
    </w:p>
    <w:p w14:paraId="6E560E33" w14:textId="77777777" w:rsidR="00484F2F" w:rsidRPr="00484F2F" w:rsidRDefault="00484F2F" w:rsidP="00484F2F">
      <w:pPr>
        <w:spacing w:after="0"/>
        <w:jc w:val="right"/>
        <w:rPr>
          <w:rFonts w:eastAsia="Times New Roman"/>
          <w:szCs w:val="17"/>
        </w:rPr>
      </w:pPr>
      <w:r w:rsidRPr="00484F2F">
        <w:rPr>
          <w:rFonts w:eastAsia="Times New Roman"/>
          <w:szCs w:val="17"/>
        </w:rPr>
        <w:t>A/Program Leader, Pastoral Operations</w:t>
      </w:r>
    </w:p>
    <w:p w14:paraId="0ED78551" w14:textId="1DDEA5DE" w:rsidR="00484F2F" w:rsidRDefault="00484F2F" w:rsidP="00484F2F">
      <w:pPr>
        <w:spacing w:after="0"/>
        <w:jc w:val="right"/>
        <w:rPr>
          <w:rFonts w:eastAsia="Times New Roman"/>
          <w:szCs w:val="17"/>
        </w:rPr>
      </w:pPr>
      <w:r w:rsidRPr="00484F2F">
        <w:rPr>
          <w:rFonts w:eastAsia="Times New Roman"/>
          <w:szCs w:val="17"/>
        </w:rPr>
        <w:t>Department for Environment and Water</w:t>
      </w:r>
    </w:p>
    <w:p w14:paraId="5E562AE6" w14:textId="77777777" w:rsidR="00484F2F" w:rsidRDefault="00484F2F" w:rsidP="00484F2F">
      <w:pPr>
        <w:pBdr>
          <w:bottom w:val="single" w:sz="4" w:space="1" w:color="auto"/>
        </w:pBdr>
        <w:spacing w:after="0" w:line="52" w:lineRule="exact"/>
        <w:jc w:val="center"/>
      </w:pPr>
    </w:p>
    <w:p w14:paraId="0990521D" w14:textId="77777777" w:rsidR="00484F2F" w:rsidRDefault="00484F2F" w:rsidP="00484F2F">
      <w:pPr>
        <w:pBdr>
          <w:top w:val="single" w:sz="4" w:space="1" w:color="auto"/>
        </w:pBdr>
        <w:spacing w:before="34" w:after="0" w:line="14" w:lineRule="exact"/>
        <w:jc w:val="center"/>
      </w:pPr>
    </w:p>
    <w:p w14:paraId="3345F542" w14:textId="77777777" w:rsidR="00484F2F" w:rsidRPr="00484F2F" w:rsidRDefault="00484F2F" w:rsidP="00484F2F">
      <w:pPr>
        <w:pStyle w:val="NoSpacing"/>
      </w:pPr>
    </w:p>
    <w:p w14:paraId="1E55A8B1" w14:textId="2D1CA531" w:rsidR="00484F2F" w:rsidRPr="0047448F" w:rsidRDefault="001278D2" w:rsidP="001278D2">
      <w:pPr>
        <w:pStyle w:val="Heading2"/>
      </w:pPr>
      <w:bookmarkStart w:id="360" w:name="_Toc236293874"/>
      <w:r w:rsidRPr="0047448F">
        <w:t xml:space="preserve">Planning, Development </w:t>
      </w:r>
      <w:r>
        <w:t>a</w:t>
      </w:r>
      <w:r w:rsidRPr="0047448F">
        <w:t>nd Infrastructure Act 2016</w:t>
      </w:r>
      <w:bookmarkEnd w:id="360"/>
    </w:p>
    <w:p w14:paraId="573540BA" w14:textId="77777777" w:rsidR="00484F2F" w:rsidRPr="0047448F" w:rsidRDefault="00484F2F" w:rsidP="00484F2F">
      <w:pPr>
        <w:pStyle w:val="GG-Title2"/>
        <w:rPr>
          <w:lang w:val="en-GB"/>
        </w:rPr>
      </w:pPr>
      <w:r w:rsidRPr="0047448F">
        <w:rPr>
          <w:lang w:val="en-GB"/>
        </w:rPr>
        <w:t>Section 76</w:t>
      </w:r>
    </w:p>
    <w:p w14:paraId="310102C7" w14:textId="77777777" w:rsidR="00484F2F" w:rsidRPr="0047448F" w:rsidRDefault="00484F2F" w:rsidP="00484F2F">
      <w:pPr>
        <w:pStyle w:val="GG-Title3"/>
        <w:rPr>
          <w:lang w:val="en-GB"/>
        </w:rPr>
      </w:pPr>
      <w:r w:rsidRPr="0047448F">
        <w:rPr>
          <w:lang w:val="en-GB"/>
        </w:rPr>
        <w:t>Amendment to the Planning and Design Code</w:t>
      </w:r>
    </w:p>
    <w:p w14:paraId="0ED452A7" w14:textId="77777777" w:rsidR="00484F2F" w:rsidRPr="0047448F" w:rsidRDefault="00484F2F" w:rsidP="00484F2F">
      <w:pPr>
        <w:pStyle w:val="GG-body"/>
        <w:rPr>
          <w:i/>
          <w:lang w:val="en-GB"/>
        </w:rPr>
      </w:pPr>
      <w:r w:rsidRPr="0047448F">
        <w:rPr>
          <w:i/>
          <w:lang w:val="en-GB"/>
        </w:rPr>
        <w:t>Preamble</w:t>
      </w:r>
    </w:p>
    <w:p w14:paraId="027399A7" w14:textId="77777777" w:rsidR="00484F2F" w:rsidRPr="0047448F" w:rsidRDefault="00484F2F" w:rsidP="00484F2F">
      <w:pPr>
        <w:pStyle w:val="GG-body"/>
        <w:rPr>
          <w:lang w:val="en-GB"/>
        </w:rPr>
      </w:pPr>
      <w:r w:rsidRPr="0047448F">
        <w:rPr>
          <w:lang w:val="en-GB"/>
        </w:rPr>
        <w:t>It is necessary to amend the Planning and Design Code (the Code) in order to make the following minor or operational amendments:</w:t>
      </w:r>
    </w:p>
    <w:p w14:paraId="27DA4C00" w14:textId="77777777" w:rsidR="00484F2F" w:rsidRPr="0047448F" w:rsidRDefault="00484F2F" w:rsidP="00484F2F">
      <w:pPr>
        <w:pStyle w:val="GG-body"/>
        <w:spacing w:after="60"/>
        <w:ind w:left="426" w:hanging="142"/>
        <w:rPr>
          <w:lang w:val="en-GB"/>
        </w:rPr>
      </w:pPr>
      <w:r>
        <w:rPr>
          <w:lang w:val="en-GB"/>
        </w:rPr>
        <w:t>•</w:t>
      </w:r>
      <w:r w:rsidRPr="0047448F">
        <w:rPr>
          <w:lang w:val="en-GB"/>
        </w:rPr>
        <w:tab/>
        <w:t xml:space="preserve">Amendment to the Gas and Liquid Petroleum Pipelines Overlay and the Gas and Liquid Petroleum Pipelines (Facilities) Overlay to include the provision of guidance documentation to support an agreement under </w:t>
      </w:r>
      <w:r>
        <w:rPr>
          <w:lang w:val="en-GB"/>
        </w:rPr>
        <w:t>S</w:t>
      </w:r>
      <w:r w:rsidRPr="0047448F">
        <w:rPr>
          <w:lang w:val="en-GB"/>
        </w:rPr>
        <w:t xml:space="preserve">ection 123 of the </w:t>
      </w:r>
      <w:r w:rsidRPr="0047448F">
        <w:rPr>
          <w:i/>
          <w:iCs/>
          <w:lang w:val="en-GB"/>
        </w:rPr>
        <w:t>Planning, Development and Infrastructure Act 2016</w:t>
      </w:r>
      <w:r w:rsidRPr="0047448F">
        <w:rPr>
          <w:lang w:val="en-GB"/>
        </w:rPr>
        <w:t>.</w:t>
      </w:r>
    </w:p>
    <w:p w14:paraId="7CA2558B" w14:textId="77777777" w:rsidR="00484F2F" w:rsidRPr="0047448F" w:rsidRDefault="00484F2F" w:rsidP="00484F2F">
      <w:pPr>
        <w:pStyle w:val="GG-body"/>
        <w:ind w:left="426" w:hanging="142"/>
        <w:rPr>
          <w:lang w:val="en-GB"/>
        </w:rPr>
      </w:pPr>
      <w:r>
        <w:rPr>
          <w:lang w:val="en-GB"/>
        </w:rPr>
        <w:t>•</w:t>
      </w:r>
      <w:r w:rsidRPr="0047448F">
        <w:rPr>
          <w:lang w:val="en-GB"/>
        </w:rPr>
        <w:tab/>
        <w:t>inclusion of a provisionally listed State Heritage Place at Beltana in Part 11</w:t>
      </w:r>
      <w:r>
        <w:rPr>
          <w:lang w:val="en-GB"/>
        </w:rPr>
        <w:t>—</w:t>
      </w:r>
      <w:r w:rsidRPr="0047448F">
        <w:rPr>
          <w:lang w:val="en-GB"/>
        </w:rPr>
        <w:t>Heritage Places.</w:t>
      </w:r>
    </w:p>
    <w:p w14:paraId="7AB8B984" w14:textId="77777777" w:rsidR="00484F2F" w:rsidRPr="0047448F" w:rsidRDefault="00484F2F" w:rsidP="00484F2F">
      <w:pPr>
        <w:pStyle w:val="GG-body"/>
        <w:ind w:left="426" w:hanging="142"/>
        <w:rPr>
          <w:lang w:val="en-GB"/>
        </w:rPr>
      </w:pPr>
      <w:r>
        <w:rPr>
          <w:lang w:val="en-GB"/>
        </w:rPr>
        <w:t>•</w:t>
      </w:r>
      <w:r w:rsidRPr="0047448F">
        <w:rPr>
          <w:lang w:val="en-GB"/>
        </w:rPr>
        <w:tab/>
        <w:t>amendment of the Council name ‘Grant’ to ‘Southern Limestone Coast’ in Part 11</w:t>
      </w:r>
      <w:r>
        <w:rPr>
          <w:lang w:val="en-GB"/>
        </w:rPr>
        <w:t>—</w:t>
      </w:r>
      <w:r w:rsidRPr="0047448F">
        <w:rPr>
          <w:lang w:val="en-GB"/>
        </w:rPr>
        <w:t>Heritage Places.</w:t>
      </w:r>
    </w:p>
    <w:p w14:paraId="1BB1FF42" w14:textId="77777777" w:rsidR="00484F2F" w:rsidRPr="0047448F" w:rsidRDefault="00484F2F" w:rsidP="00484F2F">
      <w:pPr>
        <w:pStyle w:val="GG-body"/>
        <w:ind w:left="284" w:hanging="284"/>
        <w:rPr>
          <w:lang w:val="en-GB"/>
        </w:rPr>
      </w:pPr>
      <w:r w:rsidRPr="0047448F">
        <w:rPr>
          <w:lang w:val="en-GB"/>
        </w:rPr>
        <w:lastRenderedPageBreak/>
        <w:t>1.</w:t>
      </w:r>
      <w:r w:rsidRPr="0047448F">
        <w:rPr>
          <w:lang w:val="en-GB"/>
        </w:rPr>
        <w:tab/>
        <w:t xml:space="preserve">Pursuant to </w:t>
      </w:r>
      <w:r>
        <w:rPr>
          <w:lang w:val="en-GB"/>
        </w:rPr>
        <w:t>S</w:t>
      </w:r>
      <w:r w:rsidRPr="0047448F">
        <w:rPr>
          <w:lang w:val="en-GB"/>
        </w:rPr>
        <w:t xml:space="preserve">ection 76 of the </w:t>
      </w:r>
      <w:r w:rsidRPr="0047448F">
        <w:rPr>
          <w:i/>
          <w:lang w:val="en-GB"/>
        </w:rPr>
        <w:t xml:space="preserve">Planning, Development and Infrastructure Act 2016 </w:t>
      </w:r>
      <w:r w:rsidRPr="0047448F">
        <w:rPr>
          <w:lang w:val="en-GB"/>
        </w:rPr>
        <w:t>(the Act), I hereby amend the Code in order to make the following minor or operational amendments:</w:t>
      </w:r>
    </w:p>
    <w:p w14:paraId="169A35A9" w14:textId="77777777" w:rsidR="00484F2F" w:rsidRPr="0047448F" w:rsidRDefault="00484F2F" w:rsidP="00484F2F">
      <w:pPr>
        <w:pStyle w:val="GG-body"/>
        <w:ind w:left="567" w:hanging="284"/>
        <w:rPr>
          <w:bCs/>
          <w:lang w:val="en-GB"/>
        </w:rPr>
      </w:pPr>
      <w:r>
        <w:rPr>
          <w:bCs/>
          <w:lang w:val="en-GB"/>
        </w:rPr>
        <w:t>(</w:t>
      </w:r>
      <w:r w:rsidRPr="0047448F">
        <w:rPr>
          <w:bCs/>
          <w:lang w:val="en-GB"/>
        </w:rPr>
        <w:t>a</w:t>
      </w:r>
      <w:r>
        <w:rPr>
          <w:bCs/>
          <w:lang w:val="en-GB"/>
        </w:rPr>
        <w:t>)</w:t>
      </w:r>
      <w:r w:rsidRPr="0047448F">
        <w:rPr>
          <w:bCs/>
          <w:lang w:val="en-GB"/>
        </w:rPr>
        <w:tab/>
        <w:t>In Part 3</w:t>
      </w:r>
      <w:r>
        <w:rPr>
          <w:bCs/>
          <w:lang w:val="en-GB"/>
        </w:rPr>
        <w:t>—</w:t>
      </w:r>
      <w:r w:rsidRPr="0047448F">
        <w:rPr>
          <w:bCs/>
          <w:lang w:val="en-GB"/>
        </w:rPr>
        <w:t>Overlays, under the Gas and Liquid Petroleum Pipelines Overlay and Gas and Liquid Petroleum Pipelines</w:t>
      </w:r>
      <w:r>
        <w:rPr>
          <w:bCs/>
          <w:lang w:val="en-GB"/>
        </w:rPr>
        <w:t xml:space="preserve"> </w:t>
      </w:r>
      <w:r w:rsidRPr="0047448F">
        <w:rPr>
          <w:bCs/>
          <w:lang w:val="en-GB"/>
        </w:rPr>
        <w:t>(Facilities) Overlay, insert the following note immediately following Desired Outcome DO1:</w:t>
      </w:r>
    </w:p>
    <w:tbl>
      <w:tblPr>
        <w:tblStyle w:val="TableGrid"/>
        <w:tblW w:w="4700" w:type="pct"/>
        <w:tblInd w:w="562" w:type="dxa"/>
        <w:tblLook w:val="04A0" w:firstRow="1" w:lastRow="0" w:firstColumn="1" w:lastColumn="0" w:noHBand="0" w:noVBand="1"/>
      </w:tblPr>
      <w:tblGrid>
        <w:gridCol w:w="850"/>
        <w:gridCol w:w="7933"/>
      </w:tblGrid>
      <w:tr w:rsidR="00484F2F" w:rsidRPr="0047448F" w14:paraId="0F62F2E4" w14:textId="77777777" w:rsidTr="00544C98">
        <w:tc>
          <w:tcPr>
            <w:tcW w:w="484" w:type="pct"/>
          </w:tcPr>
          <w:p w14:paraId="35094E17" w14:textId="77777777" w:rsidR="00484F2F" w:rsidRPr="0047448F" w:rsidRDefault="00484F2F" w:rsidP="00544C98">
            <w:pPr>
              <w:pStyle w:val="GG-body"/>
              <w:spacing w:before="40"/>
              <w:rPr>
                <w:bCs/>
                <w:lang w:val="en-GB"/>
              </w:rPr>
            </w:pPr>
            <w:r w:rsidRPr="0047448F">
              <w:rPr>
                <w:bCs/>
                <w:lang w:val="en-GB"/>
              </w:rPr>
              <w:t>Note</w:t>
            </w:r>
          </w:p>
        </w:tc>
        <w:tc>
          <w:tcPr>
            <w:tcW w:w="4516" w:type="pct"/>
          </w:tcPr>
          <w:p w14:paraId="41059CF3" w14:textId="77777777" w:rsidR="00484F2F" w:rsidRPr="0047448F" w:rsidRDefault="00484F2F" w:rsidP="00544C98">
            <w:pPr>
              <w:pStyle w:val="GG-body"/>
              <w:spacing w:before="40"/>
              <w:rPr>
                <w:bCs/>
                <w:lang w:val="en-GB"/>
              </w:rPr>
            </w:pPr>
            <w:r w:rsidRPr="0047448F">
              <w:rPr>
                <w:bCs/>
                <w:lang w:val="en-GB"/>
              </w:rPr>
              <w:t xml:space="preserve">Guidance documents to support an agreement under </w:t>
            </w:r>
            <w:r>
              <w:rPr>
                <w:bCs/>
                <w:lang w:val="en-GB"/>
              </w:rPr>
              <w:t>S</w:t>
            </w:r>
            <w:r w:rsidRPr="0047448F">
              <w:rPr>
                <w:bCs/>
                <w:lang w:val="en-GB"/>
              </w:rPr>
              <w:t xml:space="preserve">ection 123 of the </w:t>
            </w:r>
            <w:r w:rsidRPr="0047448F">
              <w:rPr>
                <w:bCs/>
                <w:i/>
                <w:iCs/>
                <w:lang w:val="en-GB"/>
              </w:rPr>
              <w:t>Planning,</w:t>
            </w:r>
            <w:r w:rsidRPr="0047448F">
              <w:rPr>
                <w:bCs/>
                <w:lang w:val="en-GB"/>
              </w:rPr>
              <w:t xml:space="preserve"> </w:t>
            </w:r>
            <w:r w:rsidRPr="0047448F">
              <w:rPr>
                <w:bCs/>
                <w:i/>
                <w:iCs/>
                <w:lang w:val="en-GB"/>
              </w:rPr>
              <w:t>Development and Infrastructure Act 2016</w:t>
            </w:r>
            <w:r w:rsidRPr="0047448F">
              <w:rPr>
                <w:bCs/>
                <w:lang w:val="en-GB"/>
              </w:rPr>
              <w:t xml:space="preserve"> for the purposes of development applications in the vicinity of pipelines, as prepared and published by the administrative unit of the Public Service responsible for assisting a Minister in the administration of the </w:t>
            </w:r>
            <w:r w:rsidRPr="0047448F">
              <w:rPr>
                <w:bCs/>
                <w:i/>
                <w:iCs/>
                <w:lang w:val="en-GB"/>
              </w:rPr>
              <w:t>Energy Resources Act 2000</w:t>
            </w:r>
            <w:r w:rsidRPr="0047448F">
              <w:rPr>
                <w:bCs/>
                <w:lang w:val="en-GB"/>
              </w:rPr>
              <w:t xml:space="preserve"> can be found here.</w:t>
            </w:r>
          </w:p>
        </w:tc>
      </w:tr>
    </w:tbl>
    <w:p w14:paraId="620CDBC9" w14:textId="77777777" w:rsidR="00484F2F" w:rsidRPr="0047448F" w:rsidRDefault="00484F2F" w:rsidP="00484F2F">
      <w:pPr>
        <w:pStyle w:val="GG-body"/>
        <w:spacing w:before="80"/>
        <w:ind w:left="568" w:hanging="284"/>
        <w:rPr>
          <w:bCs/>
          <w:lang w:val="en-GB"/>
        </w:rPr>
      </w:pPr>
      <w:r>
        <w:rPr>
          <w:bCs/>
          <w:lang w:val="en-GB"/>
        </w:rPr>
        <w:t>(</w:t>
      </w:r>
      <w:r w:rsidRPr="0047448F">
        <w:rPr>
          <w:bCs/>
          <w:lang w:val="en-GB"/>
        </w:rPr>
        <w:t>b</w:t>
      </w:r>
      <w:r>
        <w:rPr>
          <w:bCs/>
          <w:lang w:val="en-GB"/>
        </w:rPr>
        <w:t>)</w:t>
      </w:r>
      <w:r w:rsidRPr="0047448F">
        <w:rPr>
          <w:bCs/>
          <w:lang w:val="en-GB"/>
        </w:rPr>
        <w:tab/>
        <w:t>Amend the spatial layer of the State Heritage Place Overlay, as it applies to ‘Lot 1055 Old Beltana Road, Beltana (CR 5327/206), and update the Heritage Adjacency Overlay to reflect this change.</w:t>
      </w:r>
    </w:p>
    <w:p w14:paraId="22588863" w14:textId="77777777" w:rsidR="00484F2F" w:rsidRPr="0047448F" w:rsidRDefault="00484F2F" w:rsidP="00484F2F">
      <w:pPr>
        <w:pStyle w:val="GG-body"/>
        <w:ind w:left="567" w:hanging="284"/>
        <w:rPr>
          <w:bCs/>
          <w:lang w:val="en-GB"/>
        </w:rPr>
      </w:pPr>
      <w:r>
        <w:rPr>
          <w:bCs/>
          <w:lang w:val="en-GB"/>
        </w:rPr>
        <w:t>(</w:t>
      </w:r>
      <w:r w:rsidRPr="0047448F">
        <w:rPr>
          <w:bCs/>
          <w:lang w:val="en-GB"/>
        </w:rPr>
        <w:t>c</w:t>
      </w:r>
      <w:r>
        <w:rPr>
          <w:bCs/>
          <w:lang w:val="en-GB"/>
        </w:rPr>
        <w:t>)</w:t>
      </w:r>
      <w:r w:rsidRPr="0047448F">
        <w:rPr>
          <w:bCs/>
          <w:lang w:val="en-GB"/>
        </w:rPr>
        <w:tab/>
        <w:t>In Part 11</w:t>
      </w:r>
      <w:r>
        <w:rPr>
          <w:bCs/>
          <w:lang w:val="en-GB"/>
        </w:rPr>
        <w:t>—</w:t>
      </w:r>
      <w:r w:rsidRPr="0047448F">
        <w:rPr>
          <w:bCs/>
          <w:lang w:val="en-GB"/>
        </w:rPr>
        <w:t>Heritage Places, under ‘State Heritage Places’ in the section applying to ‘Out of Council Areas’ insert the following row in the table of State Heritage Places immediately after the row applying to ‘Wentworth-Cooltong, Renmark Road, near Border Cliffs via Renmark’:</w:t>
      </w:r>
    </w:p>
    <w:tbl>
      <w:tblPr>
        <w:tblStyle w:val="TableGrid"/>
        <w:tblW w:w="4700" w:type="pct"/>
        <w:tblInd w:w="562" w:type="dxa"/>
        <w:tblLook w:val="04A0" w:firstRow="1" w:lastRow="0" w:firstColumn="1" w:lastColumn="0" w:noHBand="0" w:noVBand="1"/>
      </w:tblPr>
      <w:tblGrid>
        <w:gridCol w:w="3543"/>
        <w:gridCol w:w="2266"/>
        <w:gridCol w:w="1558"/>
        <w:gridCol w:w="1416"/>
      </w:tblGrid>
      <w:tr w:rsidR="00484F2F" w:rsidRPr="0047448F" w14:paraId="5B6B2005" w14:textId="77777777" w:rsidTr="00544C98">
        <w:tc>
          <w:tcPr>
            <w:tcW w:w="2017" w:type="pct"/>
          </w:tcPr>
          <w:p w14:paraId="3974F3B0" w14:textId="77777777" w:rsidR="00484F2F" w:rsidRPr="0047448F" w:rsidRDefault="00484F2F" w:rsidP="00544C98">
            <w:pPr>
              <w:pStyle w:val="GG-body"/>
              <w:spacing w:before="40"/>
              <w:rPr>
                <w:lang w:val="en-GB"/>
              </w:rPr>
            </w:pPr>
            <w:r w:rsidRPr="0047448F">
              <w:rPr>
                <w:lang w:val="en-GB"/>
              </w:rPr>
              <w:t>Lot 1055 Old Beltana Road, Beltana</w:t>
            </w:r>
          </w:p>
        </w:tc>
        <w:tc>
          <w:tcPr>
            <w:tcW w:w="1290" w:type="pct"/>
          </w:tcPr>
          <w:p w14:paraId="56B589D7" w14:textId="77777777" w:rsidR="00484F2F" w:rsidRPr="0047448F" w:rsidRDefault="00484F2F" w:rsidP="00544C98">
            <w:pPr>
              <w:pStyle w:val="GG-body"/>
              <w:spacing w:before="40"/>
              <w:jc w:val="center"/>
              <w:rPr>
                <w:lang w:val="en-GB"/>
              </w:rPr>
            </w:pPr>
            <w:r w:rsidRPr="0047448F">
              <w:rPr>
                <w:lang w:val="en-GB"/>
              </w:rPr>
              <w:t>Beltana Lime Kilns</w:t>
            </w:r>
          </w:p>
        </w:tc>
        <w:tc>
          <w:tcPr>
            <w:tcW w:w="887" w:type="pct"/>
          </w:tcPr>
          <w:p w14:paraId="0D75F452" w14:textId="77777777" w:rsidR="00484F2F" w:rsidRPr="0047448F" w:rsidRDefault="00484F2F" w:rsidP="00544C98">
            <w:pPr>
              <w:pStyle w:val="GG-body"/>
              <w:spacing w:before="40"/>
              <w:rPr>
                <w:lang w:val="en-GB"/>
              </w:rPr>
            </w:pPr>
          </w:p>
        </w:tc>
        <w:tc>
          <w:tcPr>
            <w:tcW w:w="806" w:type="pct"/>
          </w:tcPr>
          <w:p w14:paraId="012AA0E5" w14:textId="77777777" w:rsidR="00484F2F" w:rsidRPr="0047448F" w:rsidRDefault="00484F2F" w:rsidP="00544C98">
            <w:pPr>
              <w:pStyle w:val="GG-body"/>
              <w:spacing w:before="40"/>
              <w:rPr>
                <w:lang w:val="en-GB"/>
              </w:rPr>
            </w:pPr>
            <w:r w:rsidRPr="0047448F">
              <w:rPr>
                <w:lang w:val="en-GB"/>
              </w:rPr>
              <w:t>29329</w:t>
            </w:r>
          </w:p>
        </w:tc>
      </w:tr>
    </w:tbl>
    <w:p w14:paraId="37B84DD0" w14:textId="77777777" w:rsidR="00484F2F" w:rsidRPr="0047448F" w:rsidRDefault="00484F2F" w:rsidP="00484F2F">
      <w:pPr>
        <w:pStyle w:val="GG-body"/>
        <w:spacing w:before="80"/>
        <w:ind w:left="568" w:hanging="284"/>
        <w:rPr>
          <w:bCs/>
          <w:lang w:val="en-GB"/>
        </w:rPr>
      </w:pPr>
      <w:r>
        <w:rPr>
          <w:bCs/>
          <w:lang w:val="en-GB"/>
        </w:rPr>
        <w:t>(</w:t>
      </w:r>
      <w:r w:rsidRPr="0047448F">
        <w:rPr>
          <w:bCs/>
          <w:lang w:val="en-GB"/>
        </w:rPr>
        <w:t>d</w:t>
      </w:r>
      <w:r>
        <w:rPr>
          <w:bCs/>
          <w:lang w:val="en-GB"/>
        </w:rPr>
        <w:t>)</w:t>
      </w:r>
      <w:r w:rsidRPr="0047448F">
        <w:rPr>
          <w:bCs/>
          <w:lang w:val="en-GB"/>
        </w:rPr>
        <w:tab/>
        <w:t>In Part 11</w:t>
      </w:r>
      <w:r>
        <w:rPr>
          <w:bCs/>
          <w:lang w:val="en-GB"/>
        </w:rPr>
        <w:t>—</w:t>
      </w:r>
      <w:r w:rsidRPr="0047448F">
        <w:rPr>
          <w:bCs/>
          <w:lang w:val="en-GB"/>
        </w:rPr>
        <w:t>Heritage Places, in the section relating to State Heritage Places, replace the Council name ‘Grant’ with the name ‘Southern Limestone Coast’.</w:t>
      </w:r>
    </w:p>
    <w:p w14:paraId="348DFC61" w14:textId="77777777" w:rsidR="00484F2F" w:rsidRPr="0047448F" w:rsidRDefault="00484F2F" w:rsidP="00484F2F">
      <w:pPr>
        <w:pStyle w:val="GG-body"/>
        <w:ind w:left="567" w:hanging="284"/>
        <w:rPr>
          <w:bCs/>
          <w:lang w:val="en-GB"/>
        </w:rPr>
      </w:pPr>
      <w:r>
        <w:rPr>
          <w:bCs/>
          <w:lang w:val="en-GB"/>
        </w:rPr>
        <w:t>(</w:t>
      </w:r>
      <w:r w:rsidRPr="0047448F">
        <w:rPr>
          <w:bCs/>
          <w:lang w:val="en-GB"/>
        </w:rPr>
        <w:t>e</w:t>
      </w:r>
      <w:r>
        <w:rPr>
          <w:bCs/>
          <w:lang w:val="en-GB"/>
        </w:rPr>
        <w:t>)</w:t>
      </w:r>
      <w:r w:rsidRPr="0047448F">
        <w:rPr>
          <w:bCs/>
          <w:lang w:val="en-GB"/>
        </w:rPr>
        <w:tab/>
        <w:t>In Part 13</w:t>
      </w:r>
      <w:r>
        <w:rPr>
          <w:bCs/>
          <w:lang w:val="en-GB"/>
        </w:rPr>
        <w:t>—</w:t>
      </w:r>
      <w:r w:rsidRPr="0047448F">
        <w:rPr>
          <w:bCs/>
          <w:lang w:val="en-GB"/>
        </w:rPr>
        <w:t>Table of Amendments, update the publication date, Code version number, amendment type and summary of amendments within the ‘Table of Planning and Design Code Amendments’ to reflect the amendments to the Code as described in this Notice.</w:t>
      </w:r>
    </w:p>
    <w:p w14:paraId="4617EA95" w14:textId="77777777" w:rsidR="00484F2F" w:rsidRPr="0047448F" w:rsidRDefault="00484F2F" w:rsidP="00484F2F">
      <w:pPr>
        <w:pStyle w:val="GG-body"/>
        <w:ind w:left="284" w:hanging="284"/>
        <w:rPr>
          <w:bCs/>
          <w:lang w:val="en-GB"/>
        </w:rPr>
      </w:pPr>
      <w:r w:rsidRPr="0047448F">
        <w:rPr>
          <w:bCs/>
          <w:lang w:val="en-GB"/>
        </w:rPr>
        <w:t>2.</w:t>
      </w:r>
      <w:r w:rsidRPr="0047448F">
        <w:rPr>
          <w:bCs/>
          <w:lang w:val="en-GB"/>
        </w:rPr>
        <w:tab/>
      </w:r>
      <w:r w:rsidRPr="0047448F">
        <w:rPr>
          <w:lang w:val="en-GB"/>
        </w:rPr>
        <w:t xml:space="preserve">Pursuant to </w:t>
      </w:r>
      <w:r>
        <w:rPr>
          <w:lang w:val="en-GB"/>
        </w:rPr>
        <w:t>S</w:t>
      </w:r>
      <w:r w:rsidRPr="0047448F">
        <w:rPr>
          <w:lang w:val="en-GB"/>
        </w:rPr>
        <w:t>ection 76(5)(a) of the Act, I further specify that the amendments to the Code as described in this Notice will take effect upon the date those amendments are published on the SA planning portal.</w:t>
      </w:r>
    </w:p>
    <w:p w14:paraId="1E8F2BB3" w14:textId="77777777" w:rsidR="00484F2F" w:rsidRPr="0047448F" w:rsidRDefault="00484F2F" w:rsidP="00484F2F">
      <w:pPr>
        <w:pStyle w:val="GG-SDated"/>
        <w:rPr>
          <w:b/>
          <w:lang w:val="en-GB"/>
        </w:rPr>
      </w:pPr>
      <w:r w:rsidRPr="0047448F">
        <w:rPr>
          <w:lang w:val="en-GB"/>
        </w:rPr>
        <w:t>Dated</w:t>
      </w:r>
      <w:r>
        <w:rPr>
          <w:lang w:val="en-GB"/>
        </w:rPr>
        <w:t>:</w:t>
      </w:r>
      <w:r w:rsidRPr="0047448F">
        <w:rPr>
          <w:lang w:val="en-GB"/>
        </w:rPr>
        <w:t xml:space="preserve"> 27 </w:t>
      </w:r>
      <w:r>
        <w:rPr>
          <w:lang w:val="en-GB"/>
        </w:rPr>
        <w:t>July</w:t>
      </w:r>
      <w:r w:rsidRPr="0047448F">
        <w:rPr>
          <w:lang w:val="en-GB"/>
        </w:rPr>
        <w:t xml:space="preserve"> 2026</w:t>
      </w:r>
    </w:p>
    <w:p w14:paraId="758C3622" w14:textId="77777777" w:rsidR="00484F2F" w:rsidRPr="0047448F" w:rsidRDefault="00484F2F" w:rsidP="00484F2F">
      <w:pPr>
        <w:pStyle w:val="GG-SName"/>
        <w:rPr>
          <w:lang w:val="en-GB"/>
        </w:rPr>
      </w:pPr>
      <w:r w:rsidRPr="0047448F">
        <w:rPr>
          <w:lang w:val="en-GB"/>
        </w:rPr>
        <w:t xml:space="preserve">Amy </w:t>
      </w:r>
      <w:r>
        <w:rPr>
          <w:lang w:val="en-GB"/>
        </w:rPr>
        <w:t>B</w:t>
      </w:r>
      <w:r w:rsidRPr="0047448F">
        <w:rPr>
          <w:lang w:val="en-GB"/>
        </w:rPr>
        <w:t>arratt</w:t>
      </w:r>
    </w:p>
    <w:p w14:paraId="1F05BAD4" w14:textId="77777777" w:rsidR="00484F2F" w:rsidRPr="0047448F" w:rsidRDefault="00484F2F" w:rsidP="00484F2F">
      <w:pPr>
        <w:pStyle w:val="GG-Signature"/>
        <w:rPr>
          <w:lang w:val="en-GB"/>
        </w:rPr>
      </w:pPr>
      <w:r w:rsidRPr="0047448F">
        <w:rPr>
          <w:lang w:val="en-GB"/>
        </w:rPr>
        <w:t>Acting Manager Code Amendments</w:t>
      </w:r>
    </w:p>
    <w:p w14:paraId="39DD0FE3" w14:textId="77777777" w:rsidR="00484F2F" w:rsidRPr="0047448F" w:rsidRDefault="00484F2F" w:rsidP="00484F2F">
      <w:pPr>
        <w:pStyle w:val="GG-Signature"/>
        <w:rPr>
          <w:lang w:val="en-GB"/>
        </w:rPr>
      </w:pPr>
      <w:r w:rsidRPr="0047448F">
        <w:rPr>
          <w:lang w:val="en-GB"/>
        </w:rPr>
        <w:t>Department for Housing and Urban Development</w:t>
      </w:r>
    </w:p>
    <w:p w14:paraId="70B74C22" w14:textId="77777777" w:rsidR="00484F2F" w:rsidRDefault="00484F2F" w:rsidP="00484F2F">
      <w:pPr>
        <w:pStyle w:val="GG-Signature"/>
        <w:rPr>
          <w:lang w:val="en-GB"/>
        </w:rPr>
      </w:pPr>
      <w:r w:rsidRPr="0047448F">
        <w:rPr>
          <w:lang w:val="en-GB"/>
        </w:rPr>
        <w:t>Delegate of the Minister for Planning</w:t>
      </w:r>
    </w:p>
    <w:p w14:paraId="42F097EE" w14:textId="77777777" w:rsidR="00484F2F" w:rsidRDefault="00484F2F" w:rsidP="00484F2F">
      <w:pPr>
        <w:pStyle w:val="GG-Signature"/>
        <w:pBdr>
          <w:top w:val="single" w:sz="4" w:space="1" w:color="auto"/>
        </w:pBdr>
        <w:spacing w:before="100" w:line="14" w:lineRule="exact"/>
        <w:jc w:val="center"/>
        <w:rPr>
          <w:lang w:val="en-GB"/>
        </w:rPr>
      </w:pPr>
    </w:p>
    <w:p w14:paraId="23016EBD" w14:textId="77777777" w:rsidR="00484F2F" w:rsidRPr="00D46CF2" w:rsidRDefault="00484F2F" w:rsidP="00484F2F">
      <w:pPr>
        <w:pStyle w:val="NoSpacing"/>
        <w:rPr>
          <w:lang w:val="en-GB"/>
        </w:rPr>
      </w:pPr>
    </w:p>
    <w:p w14:paraId="14BC13EF" w14:textId="77777777" w:rsidR="00484F2F" w:rsidRDefault="00484F2F" w:rsidP="00484F2F">
      <w:pPr>
        <w:pStyle w:val="GG-Title1"/>
      </w:pPr>
      <w:r>
        <w:t>Planning, Development and Infrastructure Act 2016</w:t>
      </w:r>
    </w:p>
    <w:p w14:paraId="0E556D7A" w14:textId="77777777" w:rsidR="00484F2F" w:rsidRDefault="00484F2F" w:rsidP="00484F2F">
      <w:pPr>
        <w:pStyle w:val="GG-Title2"/>
      </w:pPr>
      <w:r>
        <w:t>Section 76</w:t>
      </w:r>
    </w:p>
    <w:p w14:paraId="7E5596E4" w14:textId="77777777" w:rsidR="00484F2F" w:rsidRDefault="00484F2F" w:rsidP="00484F2F">
      <w:pPr>
        <w:pStyle w:val="GG-Title3"/>
      </w:pPr>
      <w:r>
        <w:t>Amendment to the Planning and Design Code</w:t>
      </w:r>
    </w:p>
    <w:p w14:paraId="348AA429" w14:textId="77777777" w:rsidR="00484F2F" w:rsidRPr="00FC484B" w:rsidRDefault="00484F2F" w:rsidP="00484F2F">
      <w:pPr>
        <w:pStyle w:val="GG-body"/>
        <w:rPr>
          <w:i/>
          <w:iCs/>
        </w:rPr>
      </w:pPr>
      <w:r w:rsidRPr="00FC484B">
        <w:rPr>
          <w:i/>
          <w:iCs/>
        </w:rPr>
        <w:t>Preamble</w:t>
      </w:r>
    </w:p>
    <w:p w14:paraId="45C89222" w14:textId="77777777" w:rsidR="00484F2F" w:rsidRDefault="00484F2F" w:rsidP="00484F2F">
      <w:pPr>
        <w:pStyle w:val="GG-body"/>
      </w:pPr>
      <w:r>
        <w:t xml:space="preserve">It is necessary to amend the Planning and Design Code (the Code) in operation at 16 July 2026 (Version 2026.13) in order to make changes of form relating to the Code’s spatial layers and their relationship with land parcels. Note: There are no changes to the application of zone, subzone or overlay boundaries and their relationship with affected parcels or the intent of policy application as a result of this amendment. </w:t>
      </w:r>
    </w:p>
    <w:p w14:paraId="3A9B0901" w14:textId="77777777" w:rsidR="00484F2F" w:rsidRDefault="00484F2F" w:rsidP="00484F2F">
      <w:pPr>
        <w:pStyle w:val="GG-body"/>
        <w:ind w:left="284" w:hanging="284"/>
      </w:pPr>
      <w:r>
        <w:t>1.</w:t>
      </w:r>
      <w:r>
        <w:tab/>
        <w:t xml:space="preserve">Pursuant to Section 76 of the </w:t>
      </w:r>
      <w:r w:rsidRPr="003736FC">
        <w:rPr>
          <w:i/>
          <w:iCs/>
        </w:rPr>
        <w:t>Planning, Development and Infrastructure Act 2016</w:t>
      </w:r>
      <w:r>
        <w:t xml:space="preserve"> (the Act), I hereby amend the Code in order to make changes of form (without altering the effect of underlying policy), correct errors and make operational amendments as follows:</w:t>
      </w:r>
    </w:p>
    <w:p w14:paraId="68B53F5B" w14:textId="77777777" w:rsidR="00484F2F" w:rsidRDefault="00484F2F" w:rsidP="00484F2F">
      <w:pPr>
        <w:pStyle w:val="GG-body"/>
        <w:ind w:left="568" w:hanging="284"/>
      </w:pPr>
      <w:r>
        <w:t>(a)</w:t>
      </w:r>
      <w:r>
        <w:tab/>
        <w:t>Undertake minor alterations to the geometry of the spatial layers and data in the Code to maintain the current relationship between the parcel boundaries and Code data as a result of the following:</w:t>
      </w:r>
    </w:p>
    <w:p w14:paraId="0C4C77A7" w14:textId="77777777" w:rsidR="00484F2F" w:rsidRDefault="00484F2F" w:rsidP="00484F2F">
      <w:pPr>
        <w:pStyle w:val="GG-body"/>
        <w:ind w:left="851" w:hanging="284"/>
      </w:pPr>
      <w:r>
        <w:t>(i)</w:t>
      </w:r>
      <w:r>
        <w:tab/>
        <w:t>New plans of division deposited in the Land Titles Office between 8 July 2026 and 21 July 2026 affecting the following spatial and data layers in the Code:</w:t>
      </w:r>
    </w:p>
    <w:p w14:paraId="6C97033A" w14:textId="77777777" w:rsidR="00484F2F" w:rsidRDefault="00484F2F" w:rsidP="00484F2F">
      <w:pPr>
        <w:pStyle w:val="GG-body"/>
        <w:ind w:left="1135" w:hanging="284"/>
      </w:pPr>
      <w:r>
        <w:t>A.</w:t>
      </w:r>
      <w:r>
        <w:tab/>
        <w:t>Zones and subzones</w:t>
      </w:r>
    </w:p>
    <w:p w14:paraId="7863C5CC" w14:textId="77777777" w:rsidR="00484F2F" w:rsidRDefault="00484F2F" w:rsidP="00484F2F">
      <w:pPr>
        <w:pStyle w:val="GG-body"/>
        <w:ind w:left="1135" w:hanging="284"/>
      </w:pPr>
      <w:r>
        <w:t>B.</w:t>
      </w:r>
      <w:r>
        <w:tab/>
        <w:t>Technical and Numeric Variations</w:t>
      </w:r>
    </w:p>
    <w:p w14:paraId="26A81B85" w14:textId="77777777" w:rsidR="00484F2F" w:rsidRDefault="00484F2F" w:rsidP="00484F2F">
      <w:pPr>
        <w:pStyle w:val="GG-body"/>
        <w:spacing w:after="40"/>
        <w:ind w:left="1276" w:hanging="142"/>
      </w:pPr>
      <w:r>
        <w:t>•</w:t>
      </w:r>
      <w:r>
        <w:tab/>
        <w:t>Building Heights (Levels)</w:t>
      </w:r>
    </w:p>
    <w:p w14:paraId="1A349343" w14:textId="77777777" w:rsidR="00484F2F" w:rsidRDefault="00484F2F" w:rsidP="00484F2F">
      <w:pPr>
        <w:pStyle w:val="GG-body"/>
        <w:spacing w:after="40"/>
        <w:ind w:left="1276" w:hanging="142"/>
      </w:pPr>
      <w:r>
        <w:t>•</w:t>
      </w:r>
      <w:r>
        <w:tab/>
        <w:t>Building Heights (Metres)</w:t>
      </w:r>
    </w:p>
    <w:p w14:paraId="6E0231ED" w14:textId="77777777" w:rsidR="00484F2F" w:rsidRDefault="00484F2F" w:rsidP="00484F2F">
      <w:pPr>
        <w:pStyle w:val="GG-body"/>
        <w:spacing w:after="40"/>
        <w:ind w:left="1276" w:hanging="142"/>
      </w:pPr>
      <w:r>
        <w:t>•</w:t>
      </w:r>
      <w:r>
        <w:tab/>
        <w:t>Finished Ground and Floor Levels</w:t>
      </w:r>
    </w:p>
    <w:p w14:paraId="654240F7" w14:textId="77777777" w:rsidR="00484F2F" w:rsidRDefault="00484F2F" w:rsidP="00484F2F">
      <w:pPr>
        <w:pStyle w:val="GG-body"/>
        <w:spacing w:after="40"/>
        <w:ind w:left="1276" w:hanging="142"/>
      </w:pPr>
      <w:r>
        <w:t>•</w:t>
      </w:r>
      <w:r>
        <w:tab/>
        <w:t>Minimum Frontage</w:t>
      </w:r>
    </w:p>
    <w:p w14:paraId="39C324EA" w14:textId="77777777" w:rsidR="00484F2F" w:rsidRDefault="00484F2F" w:rsidP="00484F2F">
      <w:pPr>
        <w:pStyle w:val="GG-body"/>
        <w:spacing w:after="40"/>
        <w:ind w:left="1276" w:hanging="142"/>
      </w:pPr>
      <w:r>
        <w:t>•</w:t>
      </w:r>
      <w:r>
        <w:tab/>
        <w:t>Minimum Site Area</w:t>
      </w:r>
    </w:p>
    <w:p w14:paraId="0E6BEF0A" w14:textId="77777777" w:rsidR="00484F2F" w:rsidRDefault="00484F2F" w:rsidP="00484F2F">
      <w:pPr>
        <w:pStyle w:val="GG-body"/>
        <w:spacing w:after="40"/>
        <w:ind w:left="1276" w:hanging="142"/>
      </w:pPr>
      <w:r>
        <w:t>•</w:t>
      </w:r>
      <w:r>
        <w:tab/>
        <w:t>Minimum Primary Street Setback</w:t>
      </w:r>
    </w:p>
    <w:p w14:paraId="5DBE17CA" w14:textId="77777777" w:rsidR="00484F2F" w:rsidRDefault="00484F2F" w:rsidP="00484F2F">
      <w:pPr>
        <w:pStyle w:val="GG-body"/>
        <w:spacing w:after="40"/>
        <w:ind w:left="1276" w:hanging="142"/>
      </w:pPr>
      <w:r>
        <w:t>•</w:t>
      </w:r>
      <w:r>
        <w:tab/>
        <w:t>Minimum Side Boundary Setback</w:t>
      </w:r>
    </w:p>
    <w:p w14:paraId="60A39352" w14:textId="77777777" w:rsidR="00484F2F" w:rsidRDefault="00484F2F" w:rsidP="00484F2F">
      <w:pPr>
        <w:pStyle w:val="GG-body"/>
        <w:spacing w:after="40"/>
        <w:ind w:left="1276" w:hanging="142"/>
      </w:pPr>
      <w:r>
        <w:t>•</w:t>
      </w:r>
      <w:r>
        <w:tab/>
        <w:t>Future Local Road Widening Setback</w:t>
      </w:r>
    </w:p>
    <w:p w14:paraId="7E57A30D" w14:textId="77777777" w:rsidR="00484F2F" w:rsidRDefault="00484F2F" w:rsidP="00484F2F">
      <w:pPr>
        <w:pStyle w:val="GG-body"/>
        <w:ind w:left="1276" w:hanging="142"/>
      </w:pPr>
      <w:r>
        <w:t>•</w:t>
      </w:r>
      <w:r>
        <w:tab/>
        <w:t>Site Coverage</w:t>
      </w:r>
    </w:p>
    <w:p w14:paraId="03172A01" w14:textId="77777777" w:rsidR="00484F2F" w:rsidRDefault="00484F2F" w:rsidP="00484F2F">
      <w:pPr>
        <w:pStyle w:val="GG-body"/>
        <w:ind w:left="1135" w:hanging="284"/>
      </w:pPr>
      <w:r>
        <w:t>C.</w:t>
      </w:r>
      <w:r>
        <w:tab/>
        <w:t>Overlays</w:t>
      </w:r>
    </w:p>
    <w:p w14:paraId="2AB31AA4" w14:textId="77777777" w:rsidR="00484F2F" w:rsidRDefault="00484F2F" w:rsidP="00484F2F">
      <w:pPr>
        <w:pStyle w:val="GG-body"/>
        <w:spacing w:after="40"/>
        <w:ind w:left="1276" w:hanging="142"/>
      </w:pPr>
      <w:r>
        <w:t>•</w:t>
      </w:r>
      <w:r>
        <w:tab/>
        <w:t>Affordable Housing</w:t>
      </w:r>
    </w:p>
    <w:p w14:paraId="3411DADA" w14:textId="77777777" w:rsidR="00484F2F" w:rsidRDefault="00484F2F" w:rsidP="00484F2F">
      <w:pPr>
        <w:pStyle w:val="GG-body"/>
        <w:spacing w:after="40"/>
        <w:ind w:left="1276" w:hanging="142"/>
      </w:pPr>
      <w:r>
        <w:t>•</w:t>
      </w:r>
      <w:r>
        <w:tab/>
        <w:t>Airport Building Heights (Regulated)</w:t>
      </w:r>
    </w:p>
    <w:p w14:paraId="2C059C70" w14:textId="77777777" w:rsidR="00484F2F" w:rsidRDefault="00484F2F" w:rsidP="00484F2F">
      <w:pPr>
        <w:pStyle w:val="GG-body"/>
        <w:spacing w:after="40"/>
        <w:ind w:left="1276" w:hanging="142"/>
      </w:pPr>
      <w:r>
        <w:t>•</w:t>
      </w:r>
      <w:r>
        <w:tab/>
        <w:t>Coastal Flooding</w:t>
      </w:r>
    </w:p>
    <w:p w14:paraId="6E4F33D9" w14:textId="77777777" w:rsidR="00484F2F" w:rsidRDefault="00484F2F" w:rsidP="00484F2F">
      <w:pPr>
        <w:pStyle w:val="GG-body"/>
        <w:spacing w:after="40"/>
        <w:ind w:left="1276" w:hanging="142"/>
      </w:pPr>
      <w:r>
        <w:t>•</w:t>
      </w:r>
      <w:r>
        <w:tab/>
        <w:t>Environment and Food Production Area</w:t>
      </w:r>
    </w:p>
    <w:p w14:paraId="6F8510C1" w14:textId="77777777" w:rsidR="00484F2F" w:rsidRDefault="00484F2F" w:rsidP="00484F2F">
      <w:pPr>
        <w:pStyle w:val="GG-body"/>
        <w:spacing w:after="40"/>
        <w:ind w:left="1276" w:hanging="142"/>
      </w:pPr>
      <w:r>
        <w:t>•</w:t>
      </w:r>
      <w:r>
        <w:tab/>
        <w:t>Future Local Road Widening</w:t>
      </w:r>
    </w:p>
    <w:p w14:paraId="5EE09EF1" w14:textId="77777777" w:rsidR="00484F2F" w:rsidRDefault="00484F2F" w:rsidP="00484F2F">
      <w:pPr>
        <w:pStyle w:val="GG-body"/>
        <w:spacing w:after="40"/>
        <w:ind w:left="1276" w:hanging="142"/>
      </w:pPr>
      <w:r>
        <w:t>•</w:t>
      </w:r>
      <w:r>
        <w:tab/>
        <w:t>Hazards (Bushfire—High Risk)</w:t>
      </w:r>
    </w:p>
    <w:p w14:paraId="6A3E73DE" w14:textId="77777777" w:rsidR="00484F2F" w:rsidRDefault="00484F2F" w:rsidP="00484F2F">
      <w:pPr>
        <w:pStyle w:val="GG-body"/>
        <w:spacing w:after="40"/>
        <w:ind w:left="1276" w:hanging="142"/>
      </w:pPr>
      <w:r>
        <w:t>•</w:t>
      </w:r>
      <w:r>
        <w:tab/>
        <w:t>Hazards (Bushfire—Medium Risk)</w:t>
      </w:r>
    </w:p>
    <w:p w14:paraId="78EFF033" w14:textId="77777777" w:rsidR="00484F2F" w:rsidRDefault="00484F2F" w:rsidP="00484F2F">
      <w:pPr>
        <w:pStyle w:val="GG-body"/>
        <w:spacing w:after="40"/>
        <w:ind w:left="1276" w:hanging="142"/>
      </w:pPr>
      <w:r>
        <w:t>•</w:t>
      </w:r>
      <w:r>
        <w:tab/>
        <w:t>Hazards (Bushfire—General Risk)</w:t>
      </w:r>
    </w:p>
    <w:p w14:paraId="27DECB97" w14:textId="77777777" w:rsidR="00484F2F" w:rsidRDefault="00484F2F" w:rsidP="00484F2F">
      <w:pPr>
        <w:pStyle w:val="GG-body"/>
        <w:spacing w:after="40"/>
        <w:ind w:left="1276" w:hanging="142"/>
      </w:pPr>
      <w:r>
        <w:t>•</w:t>
      </w:r>
      <w:r>
        <w:tab/>
        <w:t>Hazards (Bushfire—Urban Interface)</w:t>
      </w:r>
    </w:p>
    <w:p w14:paraId="29352B76" w14:textId="77777777" w:rsidR="00484F2F" w:rsidRDefault="00484F2F" w:rsidP="00484F2F">
      <w:pPr>
        <w:pStyle w:val="GG-body"/>
        <w:spacing w:after="40"/>
        <w:ind w:left="1276" w:hanging="142"/>
      </w:pPr>
      <w:r>
        <w:t>•</w:t>
      </w:r>
      <w:r>
        <w:tab/>
        <w:t>Hazards (Bushfire—Regional)</w:t>
      </w:r>
    </w:p>
    <w:p w14:paraId="77D10BE8" w14:textId="77777777" w:rsidR="00484F2F" w:rsidRDefault="00484F2F" w:rsidP="00484F2F">
      <w:pPr>
        <w:pStyle w:val="GG-body"/>
        <w:spacing w:after="40"/>
        <w:ind w:left="1276" w:hanging="142"/>
      </w:pPr>
      <w:r>
        <w:t>•</w:t>
      </w:r>
      <w:r>
        <w:tab/>
        <w:t>Hazards (Bushfire—Outback)</w:t>
      </w:r>
    </w:p>
    <w:p w14:paraId="29C2AC68" w14:textId="77777777" w:rsidR="00484F2F" w:rsidRDefault="00484F2F" w:rsidP="00484F2F">
      <w:pPr>
        <w:pStyle w:val="GG-body"/>
        <w:spacing w:after="40"/>
        <w:ind w:left="1276" w:hanging="142"/>
      </w:pPr>
      <w:r>
        <w:lastRenderedPageBreak/>
        <w:t>•</w:t>
      </w:r>
      <w:r>
        <w:tab/>
        <w:t>Heritage Adjacency</w:t>
      </w:r>
    </w:p>
    <w:p w14:paraId="2C5CE5A1" w14:textId="77777777" w:rsidR="00484F2F" w:rsidRDefault="00484F2F" w:rsidP="00484F2F">
      <w:pPr>
        <w:pStyle w:val="GG-body"/>
        <w:spacing w:after="40"/>
        <w:ind w:left="1276" w:hanging="142"/>
      </w:pPr>
      <w:r>
        <w:t>•</w:t>
      </w:r>
      <w:r>
        <w:tab/>
        <w:t>Local Heritage Place</w:t>
      </w:r>
    </w:p>
    <w:p w14:paraId="02E20EC9" w14:textId="77777777" w:rsidR="00484F2F" w:rsidRDefault="00484F2F" w:rsidP="00484F2F">
      <w:pPr>
        <w:pStyle w:val="GG-body"/>
        <w:spacing w:after="40"/>
        <w:ind w:left="1276" w:hanging="142"/>
      </w:pPr>
      <w:r>
        <w:t>•</w:t>
      </w:r>
      <w:r>
        <w:tab/>
        <w:t>Regulated and Significant Trees</w:t>
      </w:r>
    </w:p>
    <w:p w14:paraId="355DD876" w14:textId="77777777" w:rsidR="00484F2F" w:rsidRDefault="00484F2F" w:rsidP="00484F2F">
      <w:pPr>
        <w:pStyle w:val="GG-body"/>
        <w:spacing w:after="40"/>
        <w:ind w:left="1276" w:hanging="142"/>
      </w:pPr>
      <w:r>
        <w:t>•</w:t>
      </w:r>
      <w:r>
        <w:tab/>
        <w:t>River Murray Flood Plain Protection Area</w:t>
      </w:r>
    </w:p>
    <w:p w14:paraId="6C45FD7C" w14:textId="77777777" w:rsidR="00484F2F" w:rsidRDefault="00484F2F" w:rsidP="00484F2F">
      <w:pPr>
        <w:pStyle w:val="GG-body"/>
        <w:spacing w:after="40"/>
        <w:ind w:left="1276" w:hanging="142"/>
      </w:pPr>
      <w:r>
        <w:t>•</w:t>
      </w:r>
      <w:r>
        <w:tab/>
        <w:t>Significant Retirement Facility and Supported Accommodation Sites</w:t>
      </w:r>
    </w:p>
    <w:p w14:paraId="541A6DFD" w14:textId="77777777" w:rsidR="00484F2F" w:rsidRDefault="00484F2F" w:rsidP="00484F2F">
      <w:pPr>
        <w:pStyle w:val="GG-body"/>
        <w:spacing w:after="40"/>
        <w:ind w:left="1276" w:hanging="142"/>
      </w:pPr>
      <w:r>
        <w:t>•</w:t>
      </w:r>
      <w:r>
        <w:tab/>
        <w:t>State Heritage Place</w:t>
      </w:r>
    </w:p>
    <w:p w14:paraId="14FA6B23" w14:textId="77777777" w:rsidR="00484F2F" w:rsidRDefault="00484F2F" w:rsidP="00484F2F">
      <w:pPr>
        <w:pStyle w:val="GG-body"/>
        <w:spacing w:after="40"/>
        <w:ind w:left="1276" w:hanging="142"/>
      </w:pPr>
      <w:r>
        <w:t>•</w:t>
      </w:r>
      <w:r>
        <w:tab/>
        <w:t>Stormwater Management</w:t>
      </w:r>
    </w:p>
    <w:p w14:paraId="65ECEA97" w14:textId="77777777" w:rsidR="00484F2F" w:rsidRDefault="00484F2F" w:rsidP="00484F2F">
      <w:pPr>
        <w:pStyle w:val="GG-body"/>
        <w:ind w:left="1276" w:hanging="142"/>
      </w:pPr>
      <w:r>
        <w:t>•</w:t>
      </w:r>
      <w:r>
        <w:tab/>
        <w:t>Urban Tree Canopy</w:t>
      </w:r>
    </w:p>
    <w:p w14:paraId="4CF08AA1" w14:textId="77777777" w:rsidR="00484F2F" w:rsidRDefault="00484F2F" w:rsidP="00484F2F">
      <w:pPr>
        <w:pStyle w:val="GG-body"/>
        <w:ind w:left="568" w:hanging="284"/>
      </w:pPr>
      <w:r>
        <w:t>(b)</w:t>
      </w:r>
      <w:r>
        <w:tab/>
        <w:t>In Part 13 of the Code—Table of Amendments, update the publication date, Code version number, amendment type and summary of amendments within the ‘Table of Planning and Design Code Amendments’ to reflect the amendments to the Code as described in this Notice.</w:t>
      </w:r>
    </w:p>
    <w:p w14:paraId="43033248" w14:textId="77777777" w:rsidR="00484F2F" w:rsidRDefault="00484F2F" w:rsidP="00484F2F">
      <w:pPr>
        <w:pStyle w:val="GG-body"/>
        <w:ind w:left="284" w:hanging="284"/>
      </w:pPr>
      <w:r>
        <w:t>2.</w:t>
      </w:r>
      <w:r>
        <w:tab/>
        <w:t>Pursuant to Section 76(5)(a) of the Act, I further specify that the amendments to the Code as described in this Notice will take effect upon the date those amendments are published on the SA planning portal.</w:t>
      </w:r>
    </w:p>
    <w:p w14:paraId="6CACCE4B" w14:textId="77777777" w:rsidR="00484F2F" w:rsidRDefault="00484F2F" w:rsidP="00484F2F">
      <w:pPr>
        <w:pStyle w:val="GG-SDated"/>
      </w:pPr>
      <w:r>
        <w:t>Dated: 23 July 2026</w:t>
      </w:r>
    </w:p>
    <w:p w14:paraId="3C7300CB" w14:textId="77777777" w:rsidR="00484F2F" w:rsidRDefault="00484F2F" w:rsidP="00484F2F">
      <w:pPr>
        <w:pStyle w:val="GG-SName"/>
      </w:pPr>
      <w:r>
        <w:t>Greg van Gaans</w:t>
      </w:r>
    </w:p>
    <w:p w14:paraId="22F234CE" w14:textId="77777777" w:rsidR="00484F2F" w:rsidRDefault="00484F2F" w:rsidP="00484F2F">
      <w:pPr>
        <w:pStyle w:val="GG-Signature"/>
      </w:pPr>
      <w:r>
        <w:t>Director, Geospatial Information Services,</w:t>
      </w:r>
    </w:p>
    <w:p w14:paraId="40E07A22" w14:textId="77777777" w:rsidR="00484F2F" w:rsidRDefault="00484F2F" w:rsidP="00484F2F">
      <w:pPr>
        <w:pStyle w:val="GG-Signature"/>
      </w:pPr>
      <w:r>
        <w:t>Department for Housing and Urban Development</w:t>
      </w:r>
    </w:p>
    <w:p w14:paraId="63220580" w14:textId="11E5121F" w:rsidR="00484F2F" w:rsidRDefault="00484F2F" w:rsidP="00484F2F">
      <w:pPr>
        <w:pStyle w:val="GG-Signature"/>
      </w:pPr>
      <w:r>
        <w:t>Delegate of the Minister for Planning</w:t>
      </w:r>
    </w:p>
    <w:p w14:paraId="7CAC6E67" w14:textId="77777777" w:rsidR="00484F2F" w:rsidRDefault="00484F2F" w:rsidP="00484F2F">
      <w:pPr>
        <w:pStyle w:val="GG-Signature"/>
        <w:pBdr>
          <w:bottom w:val="single" w:sz="4" w:space="1" w:color="auto"/>
        </w:pBdr>
        <w:spacing w:line="52" w:lineRule="exact"/>
        <w:jc w:val="center"/>
      </w:pPr>
    </w:p>
    <w:p w14:paraId="6EA840A6" w14:textId="77777777" w:rsidR="00484F2F" w:rsidRDefault="00484F2F" w:rsidP="00484F2F">
      <w:pPr>
        <w:pStyle w:val="GG-Signature"/>
        <w:pBdr>
          <w:top w:val="single" w:sz="4" w:space="1" w:color="auto"/>
        </w:pBdr>
        <w:spacing w:before="34" w:line="14" w:lineRule="exact"/>
        <w:jc w:val="center"/>
      </w:pPr>
    </w:p>
    <w:p w14:paraId="6D7A8FA1" w14:textId="77777777" w:rsidR="00484F2F" w:rsidRPr="003D4C75" w:rsidRDefault="00484F2F" w:rsidP="00484F2F">
      <w:pPr>
        <w:pStyle w:val="NoSpacing"/>
      </w:pPr>
    </w:p>
    <w:p w14:paraId="70FBDA85" w14:textId="67B21349" w:rsidR="00887C4D" w:rsidRDefault="001278D2" w:rsidP="001278D2">
      <w:pPr>
        <w:pStyle w:val="Heading2"/>
      </w:pPr>
      <w:bookmarkStart w:id="361" w:name="_Toc236293875"/>
      <w:r>
        <w:t>Retail and Commercial Leases Act 1995</w:t>
      </w:r>
      <w:bookmarkEnd w:id="361"/>
    </w:p>
    <w:p w14:paraId="08FB1762" w14:textId="77777777" w:rsidR="00887C4D" w:rsidRDefault="00887C4D" w:rsidP="00887C4D">
      <w:pPr>
        <w:pStyle w:val="GG-Title3"/>
      </w:pPr>
      <w:r>
        <w:t>Exemption</w:t>
      </w:r>
    </w:p>
    <w:p w14:paraId="23BCAFD8" w14:textId="77777777" w:rsidR="00887C4D" w:rsidRDefault="00887C4D" w:rsidP="00887C4D">
      <w:pPr>
        <w:pStyle w:val="GG-body"/>
      </w:pPr>
      <w:r w:rsidRPr="00D37BFC">
        <w:rPr>
          <w:spacing w:val="-2"/>
        </w:rPr>
        <w:t xml:space="preserve">Pursuant to Section 77(2) of the </w:t>
      </w:r>
      <w:r w:rsidRPr="00D37BFC">
        <w:rPr>
          <w:i/>
          <w:iCs/>
          <w:spacing w:val="-2"/>
        </w:rPr>
        <w:t>Retail and Commercial Leases Act 1995</w:t>
      </w:r>
      <w:r w:rsidRPr="00D37BFC">
        <w:rPr>
          <w:spacing w:val="-2"/>
        </w:rPr>
        <w:t xml:space="preserve"> (SA) I, Hon. Dan van Holst Pellekaan, Small Business Commissioner for the State of South Australia, exempt the proposed Ground Lease between Mount Barker District Council (ABN 54 250 395 713) and </w:t>
      </w:r>
      <w:r>
        <w:rPr>
          <w:spacing w:val="-2"/>
        </w:rPr>
        <w:br/>
      </w:r>
      <w:r w:rsidRPr="00D37BFC">
        <w:rPr>
          <w:spacing w:val="-2"/>
        </w:rPr>
        <w:t xml:space="preserve">Mt Barker Summit CC Pty Ltd (ACN 698 943 994) as trustee for the Mt Barker Summit CC Unit Trust, from the entirety of the Act, in relation to </w:t>
      </w:r>
      <w:r w:rsidRPr="00D37BFC">
        <w:rPr>
          <w:spacing w:val="-4"/>
        </w:rPr>
        <w:t>a portion of the Land comprised in Certificate of Title Volume 6260 Folio 699, commonly known as 304 Springs Road, Mount Barker SA 5251.</w:t>
      </w:r>
    </w:p>
    <w:p w14:paraId="18B2AF83" w14:textId="77777777" w:rsidR="00887C4D" w:rsidRDefault="00887C4D" w:rsidP="00887C4D">
      <w:pPr>
        <w:pStyle w:val="GG-body"/>
      </w:pPr>
      <w:r>
        <w:t>This exemption is granted conditionally on the basis that it may be revoked at any time.</w:t>
      </w:r>
    </w:p>
    <w:p w14:paraId="1A03F75B" w14:textId="77777777" w:rsidR="00887C4D" w:rsidRDefault="00887C4D" w:rsidP="00887C4D">
      <w:pPr>
        <w:pStyle w:val="GG-SDated"/>
      </w:pPr>
      <w:r>
        <w:t>Dated: 23 July 2026</w:t>
      </w:r>
    </w:p>
    <w:p w14:paraId="25350B78" w14:textId="6BB78740" w:rsidR="00887C4D" w:rsidRDefault="00887C4D" w:rsidP="00887C4D">
      <w:pPr>
        <w:pStyle w:val="GG-SName"/>
      </w:pPr>
      <w:r>
        <w:t>Hon</w:t>
      </w:r>
      <w:r w:rsidR="00733E26">
        <w:t>.</w:t>
      </w:r>
      <w:r>
        <w:t xml:space="preserve"> Dan van Holst Pellekaan</w:t>
      </w:r>
    </w:p>
    <w:p w14:paraId="7F05B0EA" w14:textId="77777777" w:rsidR="00887C4D" w:rsidRDefault="00887C4D" w:rsidP="00887C4D">
      <w:pPr>
        <w:pStyle w:val="GG-Signature"/>
      </w:pPr>
      <w:r>
        <w:t>Small Business Commissioner</w:t>
      </w:r>
    </w:p>
    <w:p w14:paraId="1860F54D" w14:textId="77777777" w:rsidR="00887C4D" w:rsidRDefault="00887C4D" w:rsidP="00887C4D">
      <w:pPr>
        <w:pStyle w:val="GG-Signature"/>
        <w:pBdr>
          <w:top w:val="single" w:sz="4" w:space="1" w:color="auto"/>
        </w:pBdr>
        <w:spacing w:before="100" w:line="14" w:lineRule="exact"/>
        <w:jc w:val="center"/>
      </w:pPr>
    </w:p>
    <w:p w14:paraId="5AAF3ADA" w14:textId="77777777" w:rsidR="00887C4D" w:rsidRPr="003D4C75" w:rsidRDefault="00887C4D" w:rsidP="00887C4D">
      <w:pPr>
        <w:pStyle w:val="NoSpacing"/>
      </w:pPr>
    </w:p>
    <w:p w14:paraId="7E87BE2B" w14:textId="77777777" w:rsidR="00887C4D" w:rsidRPr="00887C4D" w:rsidRDefault="00887C4D" w:rsidP="00887C4D">
      <w:pPr>
        <w:jc w:val="center"/>
        <w:rPr>
          <w:caps/>
          <w:szCs w:val="17"/>
        </w:rPr>
      </w:pPr>
      <w:r w:rsidRPr="00887C4D">
        <w:rPr>
          <w:caps/>
          <w:szCs w:val="17"/>
        </w:rPr>
        <w:t>Retail and Commercial Leases Act 1995</w:t>
      </w:r>
    </w:p>
    <w:p w14:paraId="38977F9E" w14:textId="77777777" w:rsidR="00887C4D" w:rsidRPr="00887C4D" w:rsidRDefault="00887C4D" w:rsidP="00887C4D">
      <w:pPr>
        <w:jc w:val="center"/>
        <w:rPr>
          <w:i/>
          <w:szCs w:val="17"/>
        </w:rPr>
      </w:pPr>
      <w:r w:rsidRPr="00887C4D">
        <w:rPr>
          <w:i/>
          <w:szCs w:val="17"/>
        </w:rPr>
        <w:t>Exemption</w:t>
      </w:r>
    </w:p>
    <w:p w14:paraId="27079DF3" w14:textId="77777777" w:rsidR="00887C4D" w:rsidRPr="00887C4D" w:rsidRDefault="00887C4D" w:rsidP="00887C4D">
      <w:pPr>
        <w:rPr>
          <w:spacing w:val="-2"/>
        </w:rPr>
      </w:pPr>
      <w:r w:rsidRPr="00887C4D">
        <w:rPr>
          <w:spacing w:val="-2"/>
        </w:rPr>
        <w:t xml:space="preserve">Pursuant to Section 77(2) of the </w:t>
      </w:r>
      <w:r w:rsidRPr="00887C4D">
        <w:rPr>
          <w:i/>
          <w:iCs/>
          <w:spacing w:val="-2"/>
        </w:rPr>
        <w:t>Retail and Commercial Leases Act 1995</w:t>
      </w:r>
      <w:r w:rsidRPr="00887C4D">
        <w:rPr>
          <w:spacing w:val="-2"/>
        </w:rPr>
        <w:t xml:space="preserve"> (SA) I, Hon. Dan van Holst Pellekaan, Small Business Commissioner for the State of South Australia, </w:t>
      </w:r>
      <w:r w:rsidRPr="00887C4D">
        <w:rPr>
          <w:spacing w:val="-4"/>
        </w:rPr>
        <w:t>exempt the Lease agreements between Sandhurst Trustees Limited (ACN 004 030 737), Edge Early Learning South Australia Pty Ltd (ACN 647 929 048) and Edge Early Learning Holdings Pty Ltd (ACN 618 253 197) from the entirety of the Act, in relation to the following sites;</w:t>
      </w:r>
    </w:p>
    <w:p w14:paraId="6A434D0A" w14:textId="77777777" w:rsidR="00887C4D" w:rsidRPr="00887C4D" w:rsidRDefault="00887C4D" w:rsidP="00887C4D">
      <w:pPr>
        <w:ind w:left="284" w:hanging="142"/>
      </w:pPr>
      <w:r w:rsidRPr="00887C4D">
        <w:t>•</w:t>
      </w:r>
      <w:r w:rsidRPr="00887C4D">
        <w:tab/>
      </w:r>
      <w:r w:rsidRPr="00887C4D">
        <w:rPr>
          <w:spacing w:val="-5"/>
        </w:rPr>
        <w:t>The whole of the land comprised in Certificate of Title Volume 288 Folio 605 commonly known as 95-97 Kings Road, Salisbury Downs SA</w:t>
      </w:r>
    </w:p>
    <w:p w14:paraId="32EF69B3" w14:textId="77777777" w:rsidR="00887C4D" w:rsidRPr="00887C4D" w:rsidRDefault="00887C4D" w:rsidP="00887C4D">
      <w:pPr>
        <w:ind w:left="284" w:hanging="142"/>
        <w:rPr>
          <w:spacing w:val="-4"/>
        </w:rPr>
      </w:pPr>
      <w:r w:rsidRPr="00887C4D">
        <w:t>•</w:t>
      </w:r>
      <w:r w:rsidRPr="00887C4D">
        <w:tab/>
      </w:r>
      <w:r w:rsidRPr="00887C4D">
        <w:rPr>
          <w:spacing w:val="-4"/>
        </w:rPr>
        <w:t>The whole of the land comprised in Certificate of Title Volume 6297 Folio 332, commonly known as 53 Ifould Road, Elizabeth Park SA</w:t>
      </w:r>
    </w:p>
    <w:p w14:paraId="25B6D58A" w14:textId="77777777" w:rsidR="00887C4D" w:rsidRPr="00887C4D" w:rsidRDefault="00887C4D" w:rsidP="00887C4D">
      <w:pPr>
        <w:ind w:left="284" w:hanging="142"/>
      </w:pPr>
      <w:r w:rsidRPr="00887C4D">
        <w:t>•</w:t>
      </w:r>
      <w:r w:rsidRPr="00887C4D">
        <w:tab/>
        <w:t>The whole of the comprised in Certificate of Title Volume 6316 Folio 806 and Certificate of Title Volume 5800 Folio 635, commonly known as 66-68 Bolton Court, Flagstaff Hill SA</w:t>
      </w:r>
    </w:p>
    <w:p w14:paraId="722ADCFB" w14:textId="77777777" w:rsidR="00887C4D" w:rsidRPr="00887C4D" w:rsidRDefault="00887C4D" w:rsidP="00887C4D">
      <w:pPr>
        <w:ind w:left="284" w:hanging="142"/>
        <w:rPr>
          <w:spacing w:val="-4"/>
        </w:rPr>
      </w:pPr>
      <w:r w:rsidRPr="00887C4D">
        <w:t>•</w:t>
      </w:r>
      <w:r w:rsidRPr="00887C4D">
        <w:tab/>
      </w:r>
      <w:r w:rsidRPr="00887C4D">
        <w:rPr>
          <w:spacing w:val="-4"/>
        </w:rPr>
        <w:t>The whole of the land comprised in Certificate of Title Volume 6302 Folio 105, commonly known as 2 Calum Grove, Seacombe Heights SA</w:t>
      </w:r>
    </w:p>
    <w:p w14:paraId="716C7ED1" w14:textId="77777777" w:rsidR="00887C4D" w:rsidRPr="00887C4D" w:rsidRDefault="00887C4D" w:rsidP="00887C4D">
      <w:pPr>
        <w:ind w:left="284" w:hanging="142"/>
      </w:pPr>
      <w:r w:rsidRPr="00887C4D">
        <w:t>•</w:t>
      </w:r>
      <w:r w:rsidRPr="00887C4D">
        <w:tab/>
        <w:t>The whole of the land comprised in Certificate of Title Volume 6301 Folio 935 and Certificate of Title Volume 5138 Folio 171, commonly known as 1-3 Freya Avenue, Hallet Cove SA</w:t>
      </w:r>
    </w:p>
    <w:p w14:paraId="6A4A1F05" w14:textId="77777777" w:rsidR="00887C4D" w:rsidRPr="00887C4D" w:rsidRDefault="00887C4D" w:rsidP="00887C4D">
      <w:pPr>
        <w:ind w:left="284" w:hanging="142"/>
        <w:rPr>
          <w:spacing w:val="-2"/>
        </w:rPr>
      </w:pPr>
      <w:r w:rsidRPr="00887C4D">
        <w:t>•</w:t>
      </w:r>
      <w:r w:rsidRPr="00887C4D">
        <w:tab/>
      </w:r>
      <w:r w:rsidRPr="00887C4D">
        <w:rPr>
          <w:spacing w:val="-2"/>
        </w:rPr>
        <w:t>The whole of the land comprised in Certificate of Title Volume 6227 Folio 21, commonly known as 1 Saverio Boulevard, Angle Vale SA</w:t>
      </w:r>
    </w:p>
    <w:p w14:paraId="3894EFD6" w14:textId="77777777" w:rsidR="00887C4D" w:rsidRPr="00887C4D" w:rsidRDefault="00887C4D" w:rsidP="00887C4D">
      <w:pPr>
        <w:ind w:left="284" w:hanging="142"/>
        <w:rPr>
          <w:spacing w:val="-2"/>
        </w:rPr>
      </w:pPr>
      <w:r w:rsidRPr="00887C4D">
        <w:rPr>
          <w:spacing w:val="-2"/>
        </w:rPr>
        <w:t>•</w:t>
      </w:r>
      <w:r w:rsidRPr="00887C4D">
        <w:rPr>
          <w:spacing w:val="-2"/>
        </w:rPr>
        <w:tab/>
        <w:t>The whole of the land comprised in Certificate of Title Volume 6247 Folio 888, commonly known as 38 Hartley Walk, Gawler East SA</w:t>
      </w:r>
    </w:p>
    <w:p w14:paraId="44C1C998" w14:textId="77777777" w:rsidR="00887C4D" w:rsidRPr="00887C4D" w:rsidRDefault="00887C4D" w:rsidP="00887C4D">
      <w:pPr>
        <w:ind w:left="284" w:hanging="142"/>
      </w:pPr>
      <w:r w:rsidRPr="00887C4D">
        <w:t>•</w:t>
      </w:r>
      <w:r w:rsidRPr="00887C4D">
        <w:tab/>
        <w:t>The whole of the land comprised in Certificate of Title Volume 6235 Folio 191, commonly known as 1181 Andrews Road,</w:t>
      </w:r>
      <w:r w:rsidRPr="00887C4D">
        <w:br/>
        <w:t>Munno Para West SA</w:t>
      </w:r>
    </w:p>
    <w:p w14:paraId="595FB8CA" w14:textId="77777777" w:rsidR="00887C4D" w:rsidRPr="00887C4D" w:rsidRDefault="00887C4D" w:rsidP="00887C4D">
      <w:pPr>
        <w:ind w:left="284" w:hanging="142"/>
      </w:pPr>
      <w:r w:rsidRPr="00887C4D">
        <w:t>•</w:t>
      </w:r>
      <w:r w:rsidRPr="00887C4D">
        <w:tab/>
        <w:t>The whole of the land comprised in Certificate of Title Volume 6194, Folio 543, commonly known as 2 Grantchester Avenue,</w:t>
      </w:r>
      <w:r w:rsidRPr="00887C4D">
        <w:br/>
        <w:t>Mount Barker SA</w:t>
      </w:r>
    </w:p>
    <w:p w14:paraId="4840FECA" w14:textId="77777777" w:rsidR="00887C4D" w:rsidRPr="00887C4D" w:rsidRDefault="00887C4D" w:rsidP="00887C4D">
      <w:pPr>
        <w:ind w:left="284" w:hanging="142"/>
        <w:rPr>
          <w:spacing w:val="-4"/>
        </w:rPr>
      </w:pPr>
      <w:r w:rsidRPr="00887C4D">
        <w:t>•</w:t>
      </w:r>
      <w:r w:rsidRPr="00887C4D">
        <w:tab/>
      </w:r>
      <w:r w:rsidRPr="00887C4D">
        <w:rPr>
          <w:spacing w:val="-4"/>
        </w:rPr>
        <w:t>The whole of the land comprised in Certificate of Title Volume 6171 Folio 731 and 732, commonly known as 6 North Parade, Strathalbyn SA</w:t>
      </w:r>
    </w:p>
    <w:p w14:paraId="007B6A52" w14:textId="77777777" w:rsidR="00887C4D" w:rsidRPr="00887C4D" w:rsidRDefault="00887C4D" w:rsidP="00887C4D">
      <w:pPr>
        <w:ind w:left="284" w:hanging="142"/>
        <w:rPr>
          <w:spacing w:val="-2"/>
        </w:rPr>
      </w:pPr>
      <w:r w:rsidRPr="00887C4D">
        <w:t>•</w:t>
      </w:r>
      <w:r w:rsidRPr="00887C4D">
        <w:tab/>
      </w:r>
      <w:r w:rsidRPr="00887C4D">
        <w:rPr>
          <w:spacing w:val="-2"/>
        </w:rPr>
        <w:t>The whole of the land comprised in Certificate of Title Volume 6191 Folio 106, commonly known as 47 Juniper Boulevard, Virginia SA</w:t>
      </w:r>
    </w:p>
    <w:p w14:paraId="19AA8496" w14:textId="77777777" w:rsidR="00887C4D" w:rsidRPr="00887C4D" w:rsidRDefault="00887C4D" w:rsidP="00887C4D">
      <w:pPr>
        <w:ind w:left="284" w:hanging="142"/>
      </w:pPr>
      <w:r w:rsidRPr="00887C4D">
        <w:t>•</w:t>
      </w:r>
      <w:r w:rsidRPr="00887C4D">
        <w:tab/>
      </w:r>
      <w:r w:rsidRPr="00887C4D">
        <w:rPr>
          <w:spacing w:val="-4"/>
        </w:rPr>
        <w:t>The whole of the land comprised in Certificate of Title Volume 6214 Folio 673, commonly known as 38 Bond Street, Port Augusta West SA</w:t>
      </w:r>
    </w:p>
    <w:p w14:paraId="3DAD3C32" w14:textId="77777777" w:rsidR="00887C4D" w:rsidRPr="00887C4D" w:rsidRDefault="00887C4D" w:rsidP="00887C4D">
      <w:pPr>
        <w:ind w:left="284" w:hanging="142"/>
      </w:pPr>
      <w:r w:rsidRPr="00887C4D">
        <w:t>•</w:t>
      </w:r>
      <w:r w:rsidRPr="00887C4D">
        <w:tab/>
        <w:t>The whole of the land comprised in Certificate of Title Volume 6277 Folio 585, 586 and 587, commonly known as 5 Merlot Road, Angle Vale SA.</w:t>
      </w:r>
    </w:p>
    <w:p w14:paraId="39EB1701" w14:textId="77777777" w:rsidR="00887C4D" w:rsidRPr="00887C4D" w:rsidRDefault="00887C4D" w:rsidP="00887C4D">
      <w:r w:rsidRPr="00887C4D">
        <w:t>This exemption is granted conditionally on the basis that it may be revoked at any time.</w:t>
      </w:r>
    </w:p>
    <w:p w14:paraId="0ADE5270" w14:textId="77777777" w:rsidR="00887C4D" w:rsidRPr="00887C4D" w:rsidRDefault="00887C4D" w:rsidP="00887C4D">
      <w:pPr>
        <w:spacing w:after="0"/>
        <w:rPr>
          <w:rFonts w:eastAsia="Times New Roman"/>
          <w:szCs w:val="17"/>
        </w:rPr>
      </w:pPr>
      <w:r w:rsidRPr="00887C4D">
        <w:rPr>
          <w:rFonts w:eastAsia="Times New Roman"/>
          <w:szCs w:val="17"/>
        </w:rPr>
        <w:t>Dated: 23 July 2026</w:t>
      </w:r>
    </w:p>
    <w:p w14:paraId="0E0D5AB2" w14:textId="77777777" w:rsidR="00887C4D" w:rsidRPr="00887C4D" w:rsidRDefault="00887C4D" w:rsidP="00887C4D">
      <w:pPr>
        <w:spacing w:after="0"/>
        <w:jc w:val="right"/>
        <w:rPr>
          <w:rFonts w:eastAsia="Times New Roman"/>
          <w:smallCaps/>
          <w:szCs w:val="20"/>
        </w:rPr>
      </w:pPr>
      <w:r w:rsidRPr="00887C4D">
        <w:rPr>
          <w:rFonts w:eastAsia="Times New Roman"/>
          <w:smallCaps/>
          <w:szCs w:val="20"/>
        </w:rPr>
        <w:t>Hon. Dan van Holst Pellekaan</w:t>
      </w:r>
    </w:p>
    <w:p w14:paraId="4F8C41FA" w14:textId="55F7B61C" w:rsidR="00887C4D" w:rsidRDefault="00887C4D" w:rsidP="00887C4D">
      <w:pPr>
        <w:spacing w:after="0"/>
        <w:jc w:val="right"/>
        <w:rPr>
          <w:rFonts w:eastAsia="Times New Roman"/>
          <w:szCs w:val="17"/>
        </w:rPr>
      </w:pPr>
      <w:r w:rsidRPr="00887C4D">
        <w:rPr>
          <w:rFonts w:eastAsia="Times New Roman"/>
          <w:szCs w:val="17"/>
        </w:rPr>
        <w:t>Small Business Commissioner</w:t>
      </w:r>
    </w:p>
    <w:p w14:paraId="6EFF98E8" w14:textId="77777777" w:rsidR="00887C4D" w:rsidRDefault="00887C4D" w:rsidP="00887C4D">
      <w:pPr>
        <w:pBdr>
          <w:bottom w:val="single" w:sz="4" w:space="1" w:color="auto"/>
        </w:pBdr>
        <w:spacing w:after="0" w:line="52" w:lineRule="exact"/>
        <w:jc w:val="center"/>
      </w:pPr>
    </w:p>
    <w:p w14:paraId="50983F7C" w14:textId="77777777" w:rsidR="00887C4D" w:rsidRDefault="00887C4D" w:rsidP="00887C4D">
      <w:pPr>
        <w:pBdr>
          <w:top w:val="single" w:sz="4" w:space="1" w:color="auto"/>
        </w:pBdr>
        <w:spacing w:before="34" w:after="0" w:line="14" w:lineRule="exact"/>
        <w:jc w:val="center"/>
      </w:pPr>
    </w:p>
    <w:p w14:paraId="18E72E73" w14:textId="77777777" w:rsidR="00421F5C" w:rsidRDefault="00421F5C">
      <w:pPr>
        <w:spacing w:after="0" w:line="240" w:lineRule="auto"/>
        <w:jc w:val="left"/>
        <w:rPr>
          <w:rFonts w:eastAsia="Times New Roman"/>
          <w:szCs w:val="17"/>
          <w:lang w:val="en-US"/>
        </w:rPr>
      </w:pPr>
      <w:r>
        <w:rPr>
          <w:lang w:val="en-US"/>
        </w:rPr>
        <w:br w:type="page"/>
      </w:r>
    </w:p>
    <w:p w14:paraId="77EDB523" w14:textId="77777777" w:rsidR="009D1E2E" w:rsidRPr="009D1E2E" w:rsidRDefault="009D1E2E" w:rsidP="0043001F">
      <w:pPr>
        <w:pStyle w:val="Heading1"/>
      </w:pPr>
      <w:bookmarkStart w:id="362" w:name="_Toc33707983"/>
      <w:bookmarkStart w:id="363" w:name="_Toc33708154"/>
      <w:bookmarkStart w:id="364" w:name="_Toc236293876"/>
      <w:r>
        <w:lastRenderedPageBreak/>
        <w:t>Local</w:t>
      </w:r>
      <w:r w:rsidRPr="009D1E2E">
        <w:t xml:space="preserve"> Government Instruments</w:t>
      </w:r>
      <w:bookmarkEnd w:id="362"/>
      <w:bookmarkEnd w:id="363"/>
      <w:bookmarkEnd w:id="364"/>
    </w:p>
    <w:p w14:paraId="2C984C9A" w14:textId="768A8197" w:rsidR="003E36ED" w:rsidRPr="003E36ED" w:rsidRDefault="001278D2" w:rsidP="001278D2">
      <w:pPr>
        <w:pStyle w:val="Heading2"/>
      </w:pPr>
      <w:bookmarkStart w:id="365" w:name="_Toc236293877"/>
      <w:r w:rsidRPr="003E36ED">
        <w:t>Adelaide Plains Council</w:t>
      </w:r>
      <w:bookmarkEnd w:id="365"/>
    </w:p>
    <w:p w14:paraId="69BF7208" w14:textId="77777777" w:rsidR="003E36ED" w:rsidRPr="003E36ED" w:rsidRDefault="003E36ED" w:rsidP="003E36ED">
      <w:pPr>
        <w:jc w:val="center"/>
        <w:rPr>
          <w:i/>
          <w:szCs w:val="17"/>
        </w:rPr>
      </w:pPr>
      <w:r w:rsidRPr="003E36ED">
        <w:rPr>
          <w:i/>
          <w:szCs w:val="17"/>
        </w:rPr>
        <w:t>Adoption of Valuations and Declaration of Rates</w:t>
      </w:r>
    </w:p>
    <w:p w14:paraId="70867EAF" w14:textId="77777777" w:rsidR="003E36ED" w:rsidRPr="003E36ED" w:rsidRDefault="003E36ED" w:rsidP="003E36ED">
      <w:r w:rsidRPr="003E36ED">
        <w:t>Notice is hereby given that the Adelaide Plains Council, at an Ordinary meeting held on 15 July 2026, in respect of the financial year ending 30 June 2027, adopted its Annual Business Plan and Budget and made the following decisions:</w:t>
      </w:r>
    </w:p>
    <w:p w14:paraId="72B70159" w14:textId="77777777" w:rsidR="003E36ED" w:rsidRPr="003E36ED" w:rsidRDefault="003E36ED" w:rsidP="003E36ED">
      <w:pPr>
        <w:ind w:left="142"/>
        <w:rPr>
          <w:b/>
          <w:bCs/>
        </w:rPr>
      </w:pPr>
      <w:r w:rsidRPr="003E36ED">
        <w:rPr>
          <w:b/>
          <w:bCs/>
        </w:rPr>
        <w:t>Adoption of Valuations</w:t>
      </w:r>
    </w:p>
    <w:p w14:paraId="71BBA43F" w14:textId="77777777" w:rsidR="003E36ED" w:rsidRPr="003E36ED" w:rsidRDefault="003E36ED" w:rsidP="003E36ED">
      <w:pPr>
        <w:ind w:left="142"/>
      </w:pPr>
      <w:r w:rsidRPr="003E36ED">
        <w:t xml:space="preserve">Pursuant to Section 167(2)(a) of the </w:t>
      </w:r>
      <w:r w:rsidRPr="003E36ED">
        <w:rPr>
          <w:i/>
          <w:iCs/>
        </w:rPr>
        <w:t>Local Government Act 1999</w:t>
      </w:r>
      <w:r w:rsidRPr="003E36ED">
        <w:t>, the Council adopted, for rating purposes, the most recent valuations of the Valuer-General available to the Council of the capital value of land within the Council’s area totalling $4,807,621,580, of which $4,758,218,458 is the total capital value of rateable land.</w:t>
      </w:r>
    </w:p>
    <w:p w14:paraId="4698FAE6" w14:textId="77777777" w:rsidR="003E36ED" w:rsidRPr="003E36ED" w:rsidRDefault="003E36ED" w:rsidP="003E36ED">
      <w:pPr>
        <w:ind w:left="142"/>
        <w:rPr>
          <w:b/>
          <w:bCs/>
        </w:rPr>
      </w:pPr>
      <w:r w:rsidRPr="003E36ED">
        <w:rPr>
          <w:b/>
          <w:bCs/>
        </w:rPr>
        <w:t>Declaration of Rates and Service Charges</w:t>
      </w:r>
    </w:p>
    <w:p w14:paraId="75DE26B0" w14:textId="77777777" w:rsidR="003E36ED" w:rsidRPr="003E36ED" w:rsidRDefault="003E36ED" w:rsidP="003E36ED">
      <w:pPr>
        <w:ind w:left="142"/>
        <w:rPr>
          <w:i/>
          <w:iCs/>
        </w:rPr>
      </w:pPr>
      <w:r w:rsidRPr="003E36ED">
        <w:rPr>
          <w:i/>
          <w:iCs/>
        </w:rPr>
        <w:t>General Rates</w:t>
      </w:r>
    </w:p>
    <w:p w14:paraId="667F25AC" w14:textId="77777777" w:rsidR="003E36ED" w:rsidRPr="003E36ED" w:rsidRDefault="003E36ED" w:rsidP="003E36ED">
      <w:pPr>
        <w:ind w:left="142"/>
      </w:pPr>
      <w:r w:rsidRPr="003E36ED">
        <w:t xml:space="preserve">Pursuant to Sections 152(1)(c), 153(1)(b) and 156(1)(a) of the </w:t>
      </w:r>
      <w:r w:rsidRPr="003E36ED">
        <w:rPr>
          <w:i/>
          <w:iCs/>
        </w:rPr>
        <w:t>Local Government Act 1999</w:t>
      </w:r>
      <w:r w:rsidRPr="003E36ED">
        <w:t>, the Council declared differential general rates on all rateable land within its area comprising two components:</w:t>
      </w:r>
    </w:p>
    <w:p w14:paraId="36D51B84" w14:textId="77777777" w:rsidR="003E36ED" w:rsidRPr="003E36ED" w:rsidRDefault="003E36ED" w:rsidP="003E36ED">
      <w:pPr>
        <w:ind w:left="567" w:hanging="283"/>
      </w:pPr>
      <w:r w:rsidRPr="003E36ED">
        <w:t>(a)</w:t>
      </w:r>
      <w:r w:rsidRPr="003E36ED">
        <w:tab/>
        <w:t>one component being a differential rate based on the capital value of rateable land varying according to land use as follows:</w:t>
      </w:r>
    </w:p>
    <w:p w14:paraId="288D5D3D" w14:textId="77777777" w:rsidR="003E36ED" w:rsidRPr="003E36ED" w:rsidRDefault="003E36ED" w:rsidP="003E36ED">
      <w:pPr>
        <w:spacing w:after="40"/>
        <w:ind w:left="709" w:hanging="142"/>
      </w:pPr>
      <w:r w:rsidRPr="003E36ED">
        <w:t>•</w:t>
      </w:r>
      <w:r w:rsidRPr="003E36ED">
        <w:tab/>
        <w:t>0.323622 cents in the dollar on rateable land attributed with a land use category of Residential;</w:t>
      </w:r>
    </w:p>
    <w:p w14:paraId="523EAF2C" w14:textId="77777777" w:rsidR="003E36ED" w:rsidRPr="003E36ED" w:rsidRDefault="003E36ED" w:rsidP="003E36ED">
      <w:pPr>
        <w:spacing w:after="40"/>
        <w:ind w:left="709" w:hanging="142"/>
      </w:pPr>
      <w:r w:rsidRPr="003E36ED">
        <w:t>•</w:t>
      </w:r>
      <w:r w:rsidRPr="003E36ED">
        <w:tab/>
        <w:t>0.430740 cents in the dollar on rateable land attributed with a land use category of Commercial Shop;</w:t>
      </w:r>
    </w:p>
    <w:p w14:paraId="49D305CC" w14:textId="77777777" w:rsidR="003E36ED" w:rsidRPr="003E36ED" w:rsidRDefault="003E36ED" w:rsidP="003E36ED">
      <w:pPr>
        <w:spacing w:after="40"/>
        <w:ind w:left="709" w:hanging="142"/>
      </w:pPr>
      <w:r w:rsidRPr="003E36ED">
        <w:t>•</w:t>
      </w:r>
      <w:r w:rsidRPr="003E36ED">
        <w:tab/>
        <w:t>0.507762 cents in the dollar on rateable land attributed with a land use category of Commercial Office or Commercial Other;</w:t>
      </w:r>
    </w:p>
    <w:p w14:paraId="3F9242A5" w14:textId="77777777" w:rsidR="003E36ED" w:rsidRPr="003E36ED" w:rsidRDefault="003E36ED" w:rsidP="003E36ED">
      <w:pPr>
        <w:spacing w:after="40"/>
        <w:ind w:left="709" w:hanging="142"/>
      </w:pPr>
      <w:r w:rsidRPr="003E36ED">
        <w:t>•</w:t>
      </w:r>
      <w:r w:rsidRPr="003E36ED">
        <w:tab/>
        <w:t>0.459543 cents in the dollar on rateable land attributed with a land use category of Industry Light;</w:t>
      </w:r>
    </w:p>
    <w:p w14:paraId="69137E1E" w14:textId="77777777" w:rsidR="003E36ED" w:rsidRPr="003E36ED" w:rsidRDefault="003E36ED" w:rsidP="003E36ED">
      <w:pPr>
        <w:spacing w:after="40"/>
        <w:ind w:left="709" w:hanging="142"/>
      </w:pPr>
      <w:r w:rsidRPr="003E36ED">
        <w:t>•</w:t>
      </w:r>
      <w:r w:rsidRPr="003E36ED">
        <w:tab/>
        <w:t>0.574428 cents in the dollar on rateable land attributed with a land use category of Industry Other;</w:t>
      </w:r>
    </w:p>
    <w:p w14:paraId="2BDA3E5C" w14:textId="77777777" w:rsidR="003E36ED" w:rsidRPr="003E36ED" w:rsidRDefault="003E36ED" w:rsidP="003E36ED">
      <w:pPr>
        <w:spacing w:after="40"/>
        <w:ind w:left="709" w:hanging="142"/>
      </w:pPr>
      <w:r w:rsidRPr="003E36ED">
        <w:t>•</w:t>
      </w:r>
      <w:r w:rsidRPr="003E36ED">
        <w:tab/>
        <w:t>0.307117 cents in the dollar on rateable land attributed with a land use category of Primary Production; and</w:t>
      </w:r>
    </w:p>
    <w:p w14:paraId="6E9713C1" w14:textId="77777777" w:rsidR="003E36ED" w:rsidRPr="003E36ED" w:rsidRDefault="003E36ED" w:rsidP="003E36ED">
      <w:pPr>
        <w:spacing w:after="40"/>
        <w:ind w:left="709" w:hanging="142"/>
      </w:pPr>
      <w:r w:rsidRPr="003E36ED">
        <w:t>•</w:t>
      </w:r>
      <w:r w:rsidRPr="003E36ED">
        <w:tab/>
        <w:t>0.331065 cents in the dollar on rateable land attributed with a land use category of Vacant Land; and</w:t>
      </w:r>
    </w:p>
    <w:p w14:paraId="34DDC621" w14:textId="77777777" w:rsidR="003E36ED" w:rsidRPr="003E36ED" w:rsidRDefault="003E36ED" w:rsidP="003E36ED">
      <w:pPr>
        <w:ind w:left="709" w:hanging="142"/>
      </w:pPr>
      <w:r w:rsidRPr="003E36ED">
        <w:t>•</w:t>
      </w:r>
      <w:r w:rsidRPr="003E36ED">
        <w:tab/>
        <w:t>0.324269 cents in the dollar on rateable land attributed with a land use category of Other;</w:t>
      </w:r>
    </w:p>
    <w:p w14:paraId="3B06B2EF" w14:textId="77777777" w:rsidR="003E36ED" w:rsidRPr="003E36ED" w:rsidRDefault="003E36ED" w:rsidP="003E36ED">
      <w:pPr>
        <w:ind w:left="567" w:hanging="283"/>
      </w:pPr>
      <w:r w:rsidRPr="003E36ED">
        <w:t>(b)</w:t>
      </w:r>
      <w:r w:rsidRPr="003E36ED">
        <w:tab/>
        <w:t>the other component being a fixed charge of $584.</w:t>
      </w:r>
    </w:p>
    <w:p w14:paraId="0B0B5797" w14:textId="77777777" w:rsidR="003E36ED" w:rsidRPr="003E36ED" w:rsidRDefault="003E36ED" w:rsidP="003E36ED">
      <w:pPr>
        <w:ind w:left="142"/>
        <w:rPr>
          <w:i/>
          <w:iCs/>
        </w:rPr>
      </w:pPr>
      <w:r w:rsidRPr="003E36ED">
        <w:rPr>
          <w:i/>
          <w:iCs/>
        </w:rPr>
        <w:t>Kerbside Waste Collection Annual Service Charges</w:t>
      </w:r>
    </w:p>
    <w:p w14:paraId="4D2BEA63" w14:textId="77777777" w:rsidR="003E36ED" w:rsidRPr="003E36ED" w:rsidRDefault="003E36ED" w:rsidP="003E36ED">
      <w:pPr>
        <w:ind w:left="142"/>
      </w:pPr>
      <w:r w:rsidRPr="003E36ED">
        <w:t xml:space="preserve">Pursuant to Section 155(2) of the </w:t>
      </w:r>
      <w:r w:rsidRPr="003E36ED">
        <w:rPr>
          <w:i/>
          <w:iCs/>
        </w:rPr>
        <w:t>Local Government Act 1999</w:t>
      </w:r>
      <w:r w:rsidRPr="003E36ED">
        <w:t>, the Council imposed;</w:t>
      </w:r>
    </w:p>
    <w:p w14:paraId="28CBAA17" w14:textId="77777777" w:rsidR="003E36ED" w:rsidRPr="003E36ED" w:rsidRDefault="003E36ED" w:rsidP="003E36ED">
      <w:pPr>
        <w:ind w:left="426" w:hanging="142"/>
      </w:pPr>
      <w:r w:rsidRPr="003E36ED">
        <w:t>•</w:t>
      </w:r>
      <w:r w:rsidRPr="003E36ED">
        <w:tab/>
        <w:t>an annual service charge of $227 per assessment in respect of all occupied land to which Council provides or makes available the prescribed service of kerbside waste collection 3‐bin service (noting that this service is provided within the townships of Mallala, Two Wells and Dublin), and;</w:t>
      </w:r>
    </w:p>
    <w:p w14:paraId="2848EAD5" w14:textId="77777777" w:rsidR="003E36ED" w:rsidRPr="003E36ED" w:rsidRDefault="003E36ED" w:rsidP="003E36ED">
      <w:pPr>
        <w:ind w:left="426" w:hanging="142"/>
      </w:pPr>
      <w:r w:rsidRPr="003E36ED">
        <w:t>•</w:t>
      </w:r>
      <w:r w:rsidRPr="003E36ED">
        <w:tab/>
        <w:t>an annual service charge of $227 per assessment in respect of all occupied land to which Council provides the prescribed service of kerbside waste collection 2‐bin service (noting that this service is provided outside the townships of Mallala, Two Wells and Dublin) upon the (existing or future) application to participate in such service by the ratepayer,</w:t>
      </w:r>
    </w:p>
    <w:p w14:paraId="1065A2E2" w14:textId="77777777" w:rsidR="003E36ED" w:rsidRPr="003E36ED" w:rsidRDefault="003E36ED" w:rsidP="003E36ED">
      <w:pPr>
        <w:ind w:left="142"/>
      </w:pPr>
      <w:r w:rsidRPr="003E36ED">
        <w:t>provided that the sliding scale provided for in regulations will apply to reduce the service charge, as prescribed.</w:t>
      </w:r>
    </w:p>
    <w:p w14:paraId="26265FBE" w14:textId="77777777" w:rsidR="003E36ED" w:rsidRPr="003E36ED" w:rsidRDefault="003E36ED" w:rsidP="003E36ED">
      <w:pPr>
        <w:ind w:left="142"/>
        <w:rPr>
          <w:i/>
          <w:iCs/>
        </w:rPr>
      </w:pPr>
      <w:r w:rsidRPr="003E36ED">
        <w:rPr>
          <w:i/>
          <w:iCs/>
        </w:rPr>
        <w:t xml:space="preserve">Community Wastewater Management Systems Annual Service Charges </w:t>
      </w:r>
    </w:p>
    <w:p w14:paraId="2933B2DF" w14:textId="77777777" w:rsidR="003E36ED" w:rsidRPr="003E36ED" w:rsidRDefault="003E36ED" w:rsidP="003E36ED">
      <w:pPr>
        <w:ind w:left="142"/>
      </w:pPr>
      <w:r w:rsidRPr="003E36ED">
        <w:t xml:space="preserve">Pursuant to Section 155(2) of the </w:t>
      </w:r>
      <w:r w:rsidRPr="003E36ED">
        <w:rPr>
          <w:i/>
          <w:iCs/>
        </w:rPr>
        <w:t>Local Government Act 1999</w:t>
      </w:r>
      <w:r w:rsidRPr="003E36ED">
        <w:t>, the Council imposed annual service charges of the following amounts in respect of all land to which the service of collecting, treating and disposing of wastewater as part of the Council’s Community Wastewater Management Systems is provided or made available:</w:t>
      </w: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118"/>
        <w:gridCol w:w="2552"/>
      </w:tblGrid>
      <w:tr w:rsidR="003E36ED" w:rsidRPr="003E36ED" w14:paraId="4035C23A" w14:textId="77777777" w:rsidTr="00544C98">
        <w:tc>
          <w:tcPr>
            <w:tcW w:w="3118" w:type="dxa"/>
          </w:tcPr>
          <w:p w14:paraId="3F61ED5A" w14:textId="77777777" w:rsidR="003E36ED" w:rsidRPr="003E36ED" w:rsidRDefault="003E36ED" w:rsidP="003E36ED">
            <w:pPr>
              <w:spacing w:after="40"/>
              <w:jc w:val="left"/>
              <w:rPr>
                <w:i/>
                <w:iCs/>
              </w:rPr>
            </w:pPr>
            <w:r w:rsidRPr="003E36ED">
              <w:rPr>
                <w:i/>
                <w:iCs/>
              </w:rPr>
              <w:t>Middle Beach</w:t>
            </w:r>
          </w:p>
        </w:tc>
        <w:tc>
          <w:tcPr>
            <w:tcW w:w="2552" w:type="dxa"/>
          </w:tcPr>
          <w:p w14:paraId="2ADB7575" w14:textId="77777777" w:rsidR="003E36ED" w:rsidRPr="003E36ED" w:rsidRDefault="003E36ED" w:rsidP="003E36ED">
            <w:pPr>
              <w:spacing w:after="40"/>
              <w:jc w:val="left"/>
              <w:rPr>
                <w:i/>
                <w:iCs/>
              </w:rPr>
            </w:pPr>
            <w:r w:rsidRPr="003E36ED">
              <w:rPr>
                <w:i/>
                <w:iCs/>
              </w:rPr>
              <w:t>Mallala Township</w:t>
            </w:r>
          </w:p>
        </w:tc>
      </w:tr>
      <w:tr w:rsidR="003E36ED" w:rsidRPr="003E36ED" w14:paraId="009CF2B3" w14:textId="77777777" w:rsidTr="00544C98">
        <w:tc>
          <w:tcPr>
            <w:tcW w:w="3118" w:type="dxa"/>
          </w:tcPr>
          <w:p w14:paraId="6968F1CD" w14:textId="77777777" w:rsidR="003E36ED" w:rsidRPr="003E36ED" w:rsidRDefault="003E36ED" w:rsidP="003E36ED">
            <w:pPr>
              <w:spacing w:after="0"/>
              <w:ind w:left="147"/>
              <w:jc w:val="left"/>
            </w:pPr>
            <w:r w:rsidRPr="003E36ED">
              <w:t>$597 Per Property</w:t>
            </w:r>
          </w:p>
        </w:tc>
        <w:tc>
          <w:tcPr>
            <w:tcW w:w="2552" w:type="dxa"/>
          </w:tcPr>
          <w:p w14:paraId="7A11314B" w14:textId="77777777" w:rsidR="003E36ED" w:rsidRPr="003E36ED" w:rsidRDefault="003E36ED" w:rsidP="003E36ED">
            <w:pPr>
              <w:spacing w:after="0"/>
              <w:ind w:left="137"/>
              <w:jc w:val="left"/>
            </w:pPr>
            <w:r w:rsidRPr="003E36ED">
              <w:t>$906 Per Property</w:t>
            </w:r>
          </w:p>
        </w:tc>
      </w:tr>
    </w:tbl>
    <w:p w14:paraId="20177899" w14:textId="77777777" w:rsidR="003E36ED" w:rsidRPr="003E36ED" w:rsidRDefault="003E36ED" w:rsidP="003E36ED">
      <w:pPr>
        <w:spacing w:before="80"/>
        <w:ind w:left="142"/>
        <w:rPr>
          <w:i/>
          <w:iCs/>
        </w:rPr>
      </w:pPr>
      <w:r w:rsidRPr="003E36ED">
        <w:rPr>
          <w:i/>
          <w:iCs/>
        </w:rPr>
        <w:t>Regional Landscape Levy</w:t>
      </w:r>
    </w:p>
    <w:p w14:paraId="3F7A4892" w14:textId="77777777" w:rsidR="003E36ED" w:rsidRPr="003E36ED" w:rsidRDefault="003E36ED" w:rsidP="003E36ED">
      <w:pPr>
        <w:ind w:left="142"/>
        <w:rPr>
          <w:spacing w:val="-2"/>
        </w:rPr>
      </w:pPr>
      <w:r w:rsidRPr="003E36ED">
        <w:rPr>
          <w:spacing w:val="-2"/>
        </w:rPr>
        <w:t xml:space="preserve">Pursuant to Section 69 of the </w:t>
      </w:r>
      <w:r w:rsidRPr="003E36ED">
        <w:rPr>
          <w:i/>
          <w:iCs/>
          <w:spacing w:val="-2"/>
        </w:rPr>
        <w:t>Landscape Act 2019</w:t>
      </w:r>
      <w:r w:rsidRPr="003E36ED">
        <w:rPr>
          <w:spacing w:val="-2"/>
        </w:rPr>
        <w:t xml:space="preserve"> and Section 154 of the </w:t>
      </w:r>
      <w:r w:rsidRPr="003E36ED">
        <w:rPr>
          <w:i/>
          <w:iCs/>
          <w:spacing w:val="-2"/>
        </w:rPr>
        <w:t>Local Government Act 1999</w:t>
      </w:r>
      <w:r w:rsidRPr="003E36ED">
        <w:rPr>
          <w:spacing w:val="-2"/>
        </w:rPr>
        <w:t>, the Council declared a separate rate of 0.008214 cents in the dollar on all rateable land within its area and within the area of the Northern and Yorke Landscape Board for the purpose of raising the amount of $388,643 to reimburse the Council for the amount payable to the Northern and Yorke Landscape Board.</w:t>
      </w:r>
    </w:p>
    <w:p w14:paraId="513ED6DA" w14:textId="77777777" w:rsidR="003E36ED" w:rsidRPr="003E36ED" w:rsidRDefault="003E36ED" w:rsidP="003E36ED">
      <w:pPr>
        <w:spacing w:before="80"/>
        <w:ind w:left="142"/>
        <w:rPr>
          <w:i/>
          <w:iCs/>
        </w:rPr>
      </w:pPr>
      <w:r w:rsidRPr="003E36ED">
        <w:rPr>
          <w:i/>
          <w:iCs/>
        </w:rPr>
        <w:t>Payment of Rates</w:t>
      </w:r>
    </w:p>
    <w:p w14:paraId="72C54834" w14:textId="77777777" w:rsidR="003E36ED" w:rsidRPr="003E36ED" w:rsidRDefault="003E36ED" w:rsidP="003E36ED">
      <w:pPr>
        <w:ind w:left="142"/>
      </w:pPr>
      <w:r w:rsidRPr="003E36ED">
        <w:t xml:space="preserve">Pursuant to Section 181(2) of the </w:t>
      </w:r>
      <w:r w:rsidRPr="003E36ED">
        <w:rPr>
          <w:i/>
          <w:iCs/>
        </w:rPr>
        <w:t>Local Government Act 1999</w:t>
      </w:r>
      <w:r w:rsidRPr="003E36ED">
        <w:t>, the Council determined all rates and annual service charges shall be due in four equal or approximately equal instalments payable on 2 September 2026, 2 December 2026, 3 March 2027 and 2 June 2027.</w:t>
      </w:r>
    </w:p>
    <w:p w14:paraId="156FD905" w14:textId="77777777" w:rsidR="003E36ED" w:rsidRPr="003E36ED" w:rsidRDefault="003E36ED" w:rsidP="003E36ED">
      <w:r w:rsidRPr="003E36ED">
        <w:t>Dated: 30 July 2026</w:t>
      </w:r>
    </w:p>
    <w:p w14:paraId="7EE55E78" w14:textId="77777777" w:rsidR="003E36ED" w:rsidRPr="003E36ED" w:rsidRDefault="003E36ED" w:rsidP="003E36ED">
      <w:pPr>
        <w:spacing w:after="0"/>
        <w:jc w:val="right"/>
        <w:rPr>
          <w:rFonts w:eastAsia="Times New Roman"/>
          <w:smallCaps/>
          <w:szCs w:val="20"/>
        </w:rPr>
      </w:pPr>
      <w:r w:rsidRPr="003E36ED">
        <w:rPr>
          <w:rFonts w:eastAsia="Times New Roman"/>
          <w:smallCaps/>
          <w:szCs w:val="20"/>
        </w:rPr>
        <w:t>James Miller</w:t>
      </w:r>
    </w:p>
    <w:p w14:paraId="5B35B8D3" w14:textId="3152AB8B" w:rsidR="003E36ED" w:rsidRDefault="003E36ED" w:rsidP="003E36ED">
      <w:pPr>
        <w:spacing w:after="0"/>
        <w:jc w:val="right"/>
        <w:rPr>
          <w:rFonts w:eastAsia="Times New Roman"/>
          <w:szCs w:val="17"/>
        </w:rPr>
      </w:pPr>
      <w:r w:rsidRPr="003E36ED">
        <w:rPr>
          <w:rFonts w:eastAsia="Times New Roman"/>
          <w:szCs w:val="17"/>
        </w:rPr>
        <w:t>Chief Executive Officer</w:t>
      </w:r>
    </w:p>
    <w:p w14:paraId="092FA962" w14:textId="77777777" w:rsidR="003E36ED" w:rsidRDefault="003E36ED" w:rsidP="003E36ED">
      <w:pPr>
        <w:pBdr>
          <w:bottom w:val="single" w:sz="4" w:space="1" w:color="auto"/>
        </w:pBdr>
        <w:spacing w:after="0" w:line="52" w:lineRule="exact"/>
        <w:jc w:val="center"/>
      </w:pPr>
    </w:p>
    <w:p w14:paraId="03BCE3BB" w14:textId="77777777" w:rsidR="003E36ED" w:rsidRDefault="003E36ED" w:rsidP="003E36ED">
      <w:pPr>
        <w:pBdr>
          <w:top w:val="single" w:sz="4" w:space="1" w:color="auto"/>
        </w:pBdr>
        <w:spacing w:before="34" w:after="0" w:line="14" w:lineRule="exact"/>
        <w:jc w:val="center"/>
      </w:pPr>
    </w:p>
    <w:p w14:paraId="4665253F" w14:textId="77777777" w:rsidR="003E36ED" w:rsidRPr="003E36ED" w:rsidRDefault="003E36ED" w:rsidP="003E36ED">
      <w:pPr>
        <w:pStyle w:val="NoSpacing"/>
      </w:pPr>
    </w:p>
    <w:p w14:paraId="072D0042" w14:textId="475E8DA3" w:rsidR="003E36ED" w:rsidRPr="003E36ED" w:rsidRDefault="001278D2" w:rsidP="001278D2">
      <w:pPr>
        <w:pStyle w:val="Heading2"/>
      </w:pPr>
      <w:bookmarkStart w:id="366" w:name="_Toc236293878"/>
      <w:r w:rsidRPr="003E36ED">
        <w:t xml:space="preserve">District Council </w:t>
      </w:r>
      <w:r>
        <w:t>o</w:t>
      </w:r>
      <w:r w:rsidRPr="003E36ED">
        <w:t>f Loxton Waikerie</w:t>
      </w:r>
      <w:bookmarkEnd w:id="366"/>
    </w:p>
    <w:p w14:paraId="646FA46A" w14:textId="77777777" w:rsidR="003E36ED" w:rsidRPr="003E36ED" w:rsidRDefault="003E36ED" w:rsidP="003E36ED">
      <w:pPr>
        <w:jc w:val="center"/>
        <w:rPr>
          <w:i/>
          <w:szCs w:val="17"/>
        </w:rPr>
      </w:pPr>
      <w:r w:rsidRPr="003E36ED">
        <w:rPr>
          <w:i/>
          <w:szCs w:val="17"/>
        </w:rPr>
        <w:t>2026/2027 Aerodromes (SA Aerodrome Fees Act 1998)—Waikerie and Loxton (GST Inclusive)</w:t>
      </w:r>
    </w:p>
    <w:p w14:paraId="2A035871" w14:textId="77777777" w:rsidR="003E36ED" w:rsidRPr="003E36ED" w:rsidRDefault="003E36ED" w:rsidP="003E36ED">
      <w:pPr>
        <w:tabs>
          <w:tab w:val="right" w:leader="dot" w:pos="5670"/>
        </w:tabs>
        <w:ind w:left="-567" w:firstLine="567"/>
        <w:rPr>
          <w:rFonts w:eastAsia="Times New Roman"/>
          <w:szCs w:val="17"/>
        </w:rPr>
      </w:pPr>
      <w:r w:rsidRPr="003E36ED">
        <w:rPr>
          <w:rFonts w:eastAsia="Times New Roman"/>
          <w:szCs w:val="17"/>
        </w:rPr>
        <w:t>Landing Fee Under 750kg</w:t>
      </w:r>
      <w:r w:rsidRPr="003E36ED">
        <w:rPr>
          <w:rFonts w:eastAsia="Times New Roman"/>
          <w:szCs w:val="17"/>
        </w:rPr>
        <w:tab/>
        <w:t>No Charge</w:t>
      </w:r>
    </w:p>
    <w:p w14:paraId="5D64AA09" w14:textId="77777777" w:rsidR="003E36ED" w:rsidRPr="003E36ED" w:rsidRDefault="003E36ED" w:rsidP="003E36ED">
      <w:pPr>
        <w:tabs>
          <w:tab w:val="right" w:leader="dot" w:pos="5670"/>
        </w:tabs>
        <w:rPr>
          <w:rFonts w:eastAsia="Times New Roman"/>
          <w:szCs w:val="17"/>
        </w:rPr>
      </w:pPr>
      <w:r w:rsidRPr="003E36ED">
        <w:rPr>
          <w:rFonts w:eastAsia="Times New Roman"/>
          <w:szCs w:val="17"/>
        </w:rPr>
        <w:t>Landing Fee* per tonne</w:t>
      </w:r>
      <w:r w:rsidRPr="003E36ED">
        <w:rPr>
          <w:rFonts w:eastAsia="Times New Roman"/>
          <w:szCs w:val="17"/>
        </w:rPr>
        <w:tab/>
        <w:t>$18.50</w:t>
      </w:r>
    </w:p>
    <w:p w14:paraId="79DC03F1" w14:textId="77777777" w:rsidR="003E36ED" w:rsidRPr="003E36ED" w:rsidRDefault="003E36ED" w:rsidP="003E36ED">
      <w:pPr>
        <w:tabs>
          <w:tab w:val="right" w:leader="dot" w:pos="5670"/>
        </w:tabs>
        <w:rPr>
          <w:rFonts w:eastAsia="Times New Roman"/>
          <w:szCs w:val="17"/>
        </w:rPr>
      </w:pPr>
      <w:r w:rsidRPr="003E36ED">
        <w:rPr>
          <w:rFonts w:eastAsia="Times New Roman"/>
          <w:szCs w:val="17"/>
        </w:rPr>
        <w:t>Royal Flying Doctor Service &amp; Babcok Mission Critical Services</w:t>
      </w:r>
      <w:r w:rsidRPr="003E36ED">
        <w:rPr>
          <w:rFonts w:eastAsia="Times New Roman"/>
          <w:szCs w:val="17"/>
        </w:rPr>
        <w:tab/>
        <w:t>No Charge</w:t>
      </w:r>
    </w:p>
    <w:p w14:paraId="08902B3E" w14:textId="77777777" w:rsidR="003E36ED" w:rsidRPr="003E36ED" w:rsidRDefault="003E36ED" w:rsidP="003E36ED">
      <w:pPr>
        <w:rPr>
          <w:rFonts w:eastAsia="Times New Roman"/>
          <w:szCs w:val="17"/>
        </w:rPr>
      </w:pPr>
      <w:r w:rsidRPr="003E36ED">
        <w:rPr>
          <w:rFonts w:eastAsia="Times New Roman"/>
          <w:szCs w:val="17"/>
        </w:rPr>
        <w:t>*</w:t>
      </w:r>
      <w:r w:rsidRPr="003E36ED">
        <w:rPr>
          <w:rFonts w:eastAsia="Times New Roman"/>
          <w:i/>
          <w:iCs/>
          <w:szCs w:val="17"/>
        </w:rPr>
        <w:t>Charges may also apply for training activity</w:t>
      </w:r>
    </w:p>
    <w:p w14:paraId="1DD79236" w14:textId="77777777" w:rsidR="003E36ED" w:rsidRPr="003E36ED" w:rsidRDefault="003E36ED" w:rsidP="003E36ED">
      <w:pPr>
        <w:spacing w:after="0"/>
        <w:rPr>
          <w:rFonts w:eastAsia="Times New Roman"/>
          <w:szCs w:val="17"/>
        </w:rPr>
      </w:pPr>
      <w:r w:rsidRPr="003E36ED">
        <w:rPr>
          <w:rFonts w:eastAsia="Times New Roman"/>
          <w:szCs w:val="17"/>
        </w:rPr>
        <w:t>Dated: 30 July 2026</w:t>
      </w:r>
    </w:p>
    <w:p w14:paraId="7210ED4B" w14:textId="77777777" w:rsidR="003E36ED" w:rsidRPr="003E36ED" w:rsidRDefault="003E36ED" w:rsidP="003E36ED">
      <w:pPr>
        <w:spacing w:after="0"/>
        <w:jc w:val="right"/>
        <w:rPr>
          <w:rFonts w:eastAsia="Times New Roman"/>
          <w:smallCaps/>
          <w:szCs w:val="20"/>
        </w:rPr>
      </w:pPr>
      <w:r w:rsidRPr="003E36ED">
        <w:rPr>
          <w:rFonts w:eastAsia="Times New Roman"/>
          <w:smallCaps/>
          <w:szCs w:val="20"/>
        </w:rPr>
        <w:t>David Beaton</w:t>
      </w:r>
    </w:p>
    <w:p w14:paraId="2310366F" w14:textId="4E004AF1" w:rsidR="003E36ED" w:rsidRDefault="003E36ED" w:rsidP="003E36ED">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after="0"/>
        <w:jc w:val="right"/>
        <w:rPr>
          <w:rFonts w:eastAsia="Times New Roman"/>
          <w:szCs w:val="17"/>
        </w:rPr>
      </w:pPr>
      <w:r w:rsidRPr="003E36ED">
        <w:rPr>
          <w:rFonts w:eastAsia="Times New Roman"/>
          <w:szCs w:val="17"/>
        </w:rPr>
        <w:t>Chief Executive Officer</w:t>
      </w:r>
    </w:p>
    <w:p w14:paraId="1CCC24E8" w14:textId="77777777" w:rsidR="003E36ED" w:rsidRDefault="003E36ED" w:rsidP="003E36ED">
      <w:pPr>
        <w:pBdr>
          <w:bottom w:val="single" w:sz="4" w:space="1" w:color="auto"/>
        </w:pBdr>
        <w:spacing w:after="0" w:line="52" w:lineRule="exact"/>
        <w:jc w:val="center"/>
        <w:rPr>
          <w:rFonts w:eastAsia="Times New Roman"/>
          <w:szCs w:val="17"/>
        </w:rPr>
      </w:pPr>
    </w:p>
    <w:p w14:paraId="3A666FAD" w14:textId="77777777" w:rsidR="003E36ED" w:rsidRDefault="003E36ED" w:rsidP="003E36ED">
      <w:pPr>
        <w:pBdr>
          <w:top w:val="single" w:sz="4" w:space="1" w:color="auto"/>
        </w:pBdr>
        <w:spacing w:before="34" w:after="0" w:line="14" w:lineRule="exact"/>
        <w:jc w:val="center"/>
        <w:rPr>
          <w:rFonts w:eastAsia="Times New Roman"/>
          <w:szCs w:val="17"/>
        </w:rPr>
      </w:pPr>
    </w:p>
    <w:p w14:paraId="065A3718" w14:textId="77777777" w:rsidR="003E36ED" w:rsidRPr="003E36ED" w:rsidRDefault="003E36ED" w:rsidP="003E36ED">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rPr>
          <w:rFonts w:eastAsia="Times New Roman"/>
          <w:szCs w:val="17"/>
        </w:rPr>
      </w:pPr>
    </w:p>
    <w:p w14:paraId="680746A7" w14:textId="68AD2AC8" w:rsidR="003E36ED" w:rsidRDefault="001278D2" w:rsidP="001278D2">
      <w:pPr>
        <w:pStyle w:val="Heading2"/>
      </w:pPr>
      <w:bookmarkStart w:id="367" w:name="_Toc236293879"/>
      <w:r>
        <w:lastRenderedPageBreak/>
        <w:t>Port Pirie Regional Council</w:t>
      </w:r>
      <w:bookmarkEnd w:id="367"/>
    </w:p>
    <w:p w14:paraId="7A2E583F" w14:textId="77777777" w:rsidR="003E36ED" w:rsidRDefault="003E36ED" w:rsidP="003E36ED">
      <w:pPr>
        <w:pStyle w:val="GG-Title3"/>
      </w:pPr>
      <w:r>
        <w:t>Adoption of Valuation and Declaration of Rates 2026/2027</w:t>
      </w:r>
    </w:p>
    <w:p w14:paraId="5EFC5216" w14:textId="77777777" w:rsidR="003E36ED" w:rsidRDefault="003E36ED" w:rsidP="003E36ED">
      <w:pPr>
        <w:pStyle w:val="GG-body"/>
        <w:spacing w:after="60"/>
      </w:pPr>
      <w:r>
        <w:t xml:space="preserve">Notice is hereby given that the Port Pirie Regional Council, at its special meeting held 15 July 2026 in exercise of the powers contained in Chapter 10 of the </w:t>
      </w:r>
      <w:r w:rsidRPr="00F04D1B">
        <w:rPr>
          <w:i/>
          <w:iCs/>
        </w:rPr>
        <w:t>Local Government Act 1999</w:t>
      </w:r>
      <w:r>
        <w:t xml:space="preserve"> and for the year ending 30 June 2027:</w:t>
      </w:r>
    </w:p>
    <w:p w14:paraId="10E5F0BC" w14:textId="77777777" w:rsidR="003E36ED" w:rsidRPr="00F04D1B" w:rsidRDefault="003E36ED" w:rsidP="003E36ED">
      <w:pPr>
        <w:pStyle w:val="GG-body"/>
        <w:ind w:left="142"/>
        <w:rPr>
          <w:b/>
          <w:bCs/>
        </w:rPr>
      </w:pPr>
      <w:r w:rsidRPr="00F04D1B">
        <w:rPr>
          <w:b/>
          <w:bCs/>
        </w:rPr>
        <w:t>Adoption of Valuations</w:t>
      </w:r>
    </w:p>
    <w:p w14:paraId="60510E7F" w14:textId="77777777" w:rsidR="003E36ED" w:rsidRDefault="003E36ED" w:rsidP="003E36ED">
      <w:pPr>
        <w:pStyle w:val="GG-body"/>
        <w:spacing w:after="60"/>
        <w:ind w:left="142"/>
      </w:pPr>
      <w:r>
        <w:t xml:space="preserve">Adopted for rating purposes, pursuant to Section 167(2)(a) of the </w:t>
      </w:r>
      <w:r w:rsidRPr="00F04D1B">
        <w:rPr>
          <w:i/>
          <w:iCs/>
        </w:rPr>
        <w:t>Local Government Act 1999</w:t>
      </w:r>
      <w:r>
        <w:t>, the most recent valuations of the Valuer General available to the Council of the capital value of land within the area of the Council totalling $4,888,565,140, of which $4,746,530,960 is the capital value of rateable land.</w:t>
      </w:r>
    </w:p>
    <w:p w14:paraId="20A612CD" w14:textId="77777777" w:rsidR="003E36ED" w:rsidRPr="00445F08" w:rsidRDefault="003E36ED" w:rsidP="003E36ED">
      <w:pPr>
        <w:pStyle w:val="GG-body"/>
        <w:ind w:left="142"/>
        <w:rPr>
          <w:b/>
          <w:bCs/>
        </w:rPr>
      </w:pPr>
      <w:r w:rsidRPr="00445F08">
        <w:rPr>
          <w:b/>
          <w:bCs/>
        </w:rPr>
        <w:t>Fixed Charge Component of Differential General Rates</w:t>
      </w:r>
    </w:p>
    <w:p w14:paraId="1E2C1532" w14:textId="77777777" w:rsidR="003E36ED" w:rsidRDefault="003E36ED" w:rsidP="003E36ED">
      <w:pPr>
        <w:pStyle w:val="GG-body"/>
        <w:spacing w:after="60"/>
        <w:ind w:left="142"/>
      </w:pPr>
      <w:r>
        <w:t xml:space="preserve">Declared, pursuant to Section 151(1)(c)(ii) and 152(1)(c)(ii) of the </w:t>
      </w:r>
      <w:r w:rsidRPr="005A6812">
        <w:rPr>
          <w:i/>
          <w:iCs/>
        </w:rPr>
        <w:t>Local Government Act 1999</w:t>
      </w:r>
      <w:r>
        <w:t>, a fixed charge component of general rates of $680 on rateable land within the area of the Council.</w:t>
      </w:r>
    </w:p>
    <w:p w14:paraId="1C35E706" w14:textId="77777777" w:rsidR="003E36ED" w:rsidRPr="00445F08" w:rsidRDefault="003E36ED" w:rsidP="003E36ED">
      <w:pPr>
        <w:pStyle w:val="GG-body"/>
        <w:ind w:left="142"/>
        <w:rPr>
          <w:b/>
          <w:bCs/>
        </w:rPr>
      </w:pPr>
      <w:r w:rsidRPr="00445F08">
        <w:rPr>
          <w:b/>
          <w:bCs/>
        </w:rPr>
        <w:t>Component of Differential General Rates based on Value of Land</w:t>
      </w:r>
    </w:p>
    <w:p w14:paraId="5AEC8C12" w14:textId="77777777" w:rsidR="003E36ED" w:rsidRDefault="003E36ED" w:rsidP="003E36ED">
      <w:pPr>
        <w:pStyle w:val="GG-body"/>
        <w:spacing w:after="60"/>
        <w:ind w:left="142"/>
      </w:pPr>
      <w:r>
        <w:t xml:space="preserve">Declared, pursuant to Section 151(1)(c)(i), 152(1)(c)(i), 153(1)(b) and 156 of the </w:t>
      </w:r>
      <w:r w:rsidRPr="005A6812">
        <w:rPr>
          <w:i/>
          <w:iCs/>
        </w:rPr>
        <w:t>Local Government Act 1999</w:t>
      </w:r>
      <w:r>
        <w:t xml:space="preserve"> the following differential general rates as a component of its general rates based on the capital value of the land varying according to the locality of the land and its use in accordance with Regulation 14 of the </w:t>
      </w:r>
      <w:r w:rsidRPr="005A6812">
        <w:rPr>
          <w:i/>
          <w:iCs/>
        </w:rPr>
        <w:t>Local Government (General) Regulations 2013</w:t>
      </w:r>
      <w:r>
        <w:t xml:space="preserve"> as follows:</w:t>
      </w:r>
    </w:p>
    <w:p w14:paraId="3FC685E6" w14:textId="77777777" w:rsidR="003E36ED" w:rsidRDefault="003E36ED" w:rsidP="003E36ED">
      <w:pPr>
        <w:pStyle w:val="GG-body"/>
        <w:ind w:left="568" w:hanging="284"/>
      </w:pPr>
      <w:r>
        <w:t>1.</w:t>
      </w:r>
      <w:r>
        <w:tab/>
        <w:t xml:space="preserve">Rateable Land within the locality of the Significant Industry subzone of the Strategic Employment zone as defined by the Planning and Design Code in force as at the date of the declaration, and with the land use: </w:t>
      </w:r>
    </w:p>
    <w:p w14:paraId="3E0BAFF5" w14:textId="77777777" w:rsidR="003E36ED" w:rsidRDefault="003E36ED" w:rsidP="003E36ED">
      <w:pPr>
        <w:pStyle w:val="GG-body"/>
        <w:spacing w:after="20"/>
        <w:ind w:left="709" w:hanging="142"/>
      </w:pPr>
      <w:r>
        <w:t>•</w:t>
      </w:r>
      <w:r>
        <w:tab/>
        <w:t>Category (a)—Residential: 0.298 cents in the dollar;</w:t>
      </w:r>
    </w:p>
    <w:p w14:paraId="616A16F4" w14:textId="77777777" w:rsidR="003E36ED" w:rsidRDefault="003E36ED" w:rsidP="003E36ED">
      <w:pPr>
        <w:pStyle w:val="GG-body"/>
        <w:spacing w:after="20"/>
        <w:ind w:left="709" w:hanging="142"/>
      </w:pPr>
      <w:r>
        <w:t>•</w:t>
      </w:r>
      <w:r>
        <w:tab/>
        <w:t>Category (b)—Commercial—Shop: 0.957 cents in the dollar;</w:t>
      </w:r>
    </w:p>
    <w:p w14:paraId="3DFF7D63" w14:textId="77777777" w:rsidR="003E36ED" w:rsidRDefault="003E36ED" w:rsidP="003E36ED">
      <w:pPr>
        <w:pStyle w:val="GG-body"/>
        <w:spacing w:after="20"/>
        <w:ind w:left="709" w:hanging="142"/>
      </w:pPr>
      <w:r>
        <w:t>•</w:t>
      </w:r>
      <w:r>
        <w:tab/>
        <w:t>Category (c)—Commercial Office: 0.957 cents in the dollar;</w:t>
      </w:r>
    </w:p>
    <w:p w14:paraId="0D7A0447" w14:textId="77777777" w:rsidR="003E36ED" w:rsidRDefault="003E36ED" w:rsidP="003E36ED">
      <w:pPr>
        <w:pStyle w:val="GG-body"/>
        <w:spacing w:after="20"/>
        <w:ind w:left="709" w:hanging="142"/>
      </w:pPr>
      <w:r>
        <w:t>•</w:t>
      </w:r>
      <w:r>
        <w:tab/>
        <w:t>Category (d)—Commercial Other: 0.957 cents in the dollar;</w:t>
      </w:r>
    </w:p>
    <w:p w14:paraId="1D02CBF2" w14:textId="77777777" w:rsidR="003E36ED" w:rsidRDefault="003E36ED" w:rsidP="003E36ED">
      <w:pPr>
        <w:pStyle w:val="GG-body"/>
        <w:spacing w:after="20"/>
        <w:ind w:left="709" w:hanging="142"/>
      </w:pPr>
      <w:r>
        <w:t>•</w:t>
      </w:r>
      <w:r>
        <w:tab/>
        <w:t>Category (e)—Industry—Light: 0.527 cents in the dollar;</w:t>
      </w:r>
    </w:p>
    <w:p w14:paraId="0F56C694" w14:textId="77777777" w:rsidR="003E36ED" w:rsidRDefault="003E36ED" w:rsidP="003E36ED">
      <w:pPr>
        <w:pStyle w:val="GG-body"/>
        <w:spacing w:after="20"/>
        <w:ind w:left="709" w:hanging="142"/>
      </w:pPr>
      <w:r>
        <w:t>•</w:t>
      </w:r>
      <w:r>
        <w:tab/>
        <w:t xml:space="preserve">Category (f)—Industry—Other: 3.543 cents in the dollar; </w:t>
      </w:r>
    </w:p>
    <w:p w14:paraId="0F0CD012" w14:textId="77777777" w:rsidR="003E36ED" w:rsidRDefault="003E36ED" w:rsidP="003E36ED">
      <w:pPr>
        <w:pStyle w:val="GG-body"/>
        <w:spacing w:after="20"/>
        <w:ind w:left="709" w:hanging="142"/>
      </w:pPr>
      <w:r>
        <w:t>•</w:t>
      </w:r>
      <w:r>
        <w:tab/>
        <w:t xml:space="preserve">Category (g)—Primary Production: 0.178 cents in the dollar; </w:t>
      </w:r>
    </w:p>
    <w:p w14:paraId="7996EDC5" w14:textId="77777777" w:rsidR="003E36ED" w:rsidRDefault="003E36ED" w:rsidP="003E36ED">
      <w:pPr>
        <w:pStyle w:val="GG-body"/>
        <w:spacing w:after="20"/>
        <w:ind w:left="709" w:hanging="142"/>
      </w:pPr>
      <w:r>
        <w:t>•</w:t>
      </w:r>
      <w:r>
        <w:tab/>
        <w:t xml:space="preserve">Category (h)—Vacant Land: 0.585 cents in the dollar; </w:t>
      </w:r>
    </w:p>
    <w:p w14:paraId="2E2C975A" w14:textId="77777777" w:rsidR="003E36ED" w:rsidRDefault="003E36ED" w:rsidP="003E36ED">
      <w:pPr>
        <w:pStyle w:val="GG-body"/>
        <w:ind w:left="709" w:hanging="142"/>
      </w:pPr>
      <w:r>
        <w:t>•</w:t>
      </w:r>
      <w:r>
        <w:tab/>
        <w:t>Category (i)—Other: 0.418 cents in the dollar.</w:t>
      </w:r>
    </w:p>
    <w:p w14:paraId="7FB72A0A" w14:textId="77777777" w:rsidR="003E36ED" w:rsidRDefault="003E36ED" w:rsidP="003E36ED">
      <w:pPr>
        <w:pStyle w:val="GG-body"/>
        <w:spacing w:after="60"/>
        <w:ind w:left="568" w:hanging="284"/>
      </w:pPr>
      <w:r>
        <w:t>2.</w:t>
      </w:r>
      <w:r>
        <w:tab/>
      </w:r>
      <w:r w:rsidRPr="00515424">
        <w:rPr>
          <w:spacing w:val="-4"/>
        </w:rPr>
        <w:t>Rateable land within all other localities, being the balance of the Strategic Employment zone outside the scope of paragraph (1) above and all other zones and subzones as defined by the Planning and Design Code in force as at the date of this declaration, and with the land use:</w:t>
      </w:r>
    </w:p>
    <w:p w14:paraId="30D4B360" w14:textId="77777777" w:rsidR="003E36ED" w:rsidRDefault="003E36ED" w:rsidP="003E36ED">
      <w:pPr>
        <w:pStyle w:val="GG-body"/>
        <w:spacing w:after="20"/>
        <w:ind w:left="709" w:hanging="142"/>
      </w:pPr>
      <w:r>
        <w:t>•</w:t>
      </w:r>
      <w:r>
        <w:tab/>
        <w:t>Category (a)—Residential: 0.298 cents in the dollar;</w:t>
      </w:r>
    </w:p>
    <w:p w14:paraId="6AF23985" w14:textId="77777777" w:rsidR="003E36ED" w:rsidRDefault="003E36ED" w:rsidP="003E36ED">
      <w:pPr>
        <w:pStyle w:val="GG-body"/>
        <w:spacing w:after="20"/>
        <w:ind w:left="709" w:hanging="142"/>
      </w:pPr>
      <w:r>
        <w:t>•</w:t>
      </w:r>
      <w:r>
        <w:tab/>
        <w:t>Category (b)—Commercial—Shop: 0.957 cents in the dollar;</w:t>
      </w:r>
    </w:p>
    <w:p w14:paraId="6995A6BD" w14:textId="77777777" w:rsidR="003E36ED" w:rsidRDefault="003E36ED" w:rsidP="003E36ED">
      <w:pPr>
        <w:pStyle w:val="GG-body"/>
        <w:spacing w:after="20"/>
        <w:ind w:left="709" w:hanging="142"/>
      </w:pPr>
      <w:r>
        <w:t>•</w:t>
      </w:r>
      <w:r>
        <w:tab/>
        <w:t>Category (c)—Commercial Office: 0.957 cents in the dollar;</w:t>
      </w:r>
    </w:p>
    <w:p w14:paraId="2D2A9194" w14:textId="77777777" w:rsidR="003E36ED" w:rsidRDefault="003E36ED" w:rsidP="003E36ED">
      <w:pPr>
        <w:pStyle w:val="GG-body"/>
        <w:spacing w:after="20"/>
        <w:ind w:left="709" w:hanging="142"/>
      </w:pPr>
      <w:r>
        <w:t>•</w:t>
      </w:r>
      <w:r>
        <w:tab/>
        <w:t>Category (d)—Commercial Other: 0.957 cents in the dollar;</w:t>
      </w:r>
    </w:p>
    <w:p w14:paraId="551FAA57" w14:textId="77777777" w:rsidR="003E36ED" w:rsidRDefault="003E36ED" w:rsidP="003E36ED">
      <w:pPr>
        <w:pStyle w:val="GG-body"/>
        <w:spacing w:after="20"/>
        <w:ind w:left="709" w:hanging="142"/>
      </w:pPr>
      <w:r>
        <w:t>•</w:t>
      </w:r>
      <w:r>
        <w:tab/>
        <w:t>Category (e)—Industry—Light: 0.527 cents in the dollar;</w:t>
      </w:r>
    </w:p>
    <w:p w14:paraId="3AD6A1B3" w14:textId="77777777" w:rsidR="003E36ED" w:rsidRDefault="003E36ED" w:rsidP="003E36ED">
      <w:pPr>
        <w:pStyle w:val="GG-body"/>
        <w:spacing w:after="20"/>
        <w:ind w:left="709" w:hanging="142"/>
      </w:pPr>
      <w:r>
        <w:t>•</w:t>
      </w:r>
      <w:r>
        <w:tab/>
        <w:t xml:space="preserve">Category (f)—Industry—Other: 0.527 cents in the dollar; </w:t>
      </w:r>
    </w:p>
    <w:p w14:paraId="57061E8D" w14:textId="77777777" w:rsidR="003E36ED" w:rsidRDefault="003E36ED" w:rsidP="003E36ED">
      <w:pPr>
        <w:pStyle w:val="GG-body"/>
        <w:spacing w:after="20"/>
        <w:ind w:left="709" w:hanging="142"/>
      </w:pPr>
      <w:r>
        <w:t>•</w:t>
      </w:r>
      <w:r>
        <w:tab/>
        <w:t xml:space="preserve">Category (g)—Primary Production: 0.178 cents in the dollar; </w:t>
      </w:r>
    </w:p>
    <w:p w14:paraId="20CEEEDA" w14:textId="77777777" w:rsidR="003E36ED" w:rsidRDefault="003E36ED" w:rsidP="003E36ED">
      <w:pPr>
        <w:pStyle w:val="GG-body"/>
        <w:spacing w:after="20"/>
        <w:ind w:left="709" w:hanging="142"/>
      </w:pPr>
      <w:r>
        <w:t>•</w:t>
      </w:r>
      <w:r>
        <w:tab/>
        <w:t xml:space="preserve">Category (h)—Vacant Land: 0.585 cents in the dollar; </w:t>
      </w:r>
    </w:p>
    <w:p w14:paraId="3DADDCB0" w14:textId="77777777" w:rsidR="003E36ED" w:rsidRDefault="003E36ED" w:rsidP="003E36ED">
      <w:pPr>
        <w:pStyle w:val="GG-body"/>
        <w:ind w:left="709" w:hanging="142"/>
      </w:pPr>
      <w:r>
        <w:t>•</w:t>
      </w:r>
      <w:r>
        <w:tab/>
        <w:t>Category (i)—Other: 0.418 cents in the dollar.</w:t>
      </w:r>
    </w:p>
    <w:p w14:paraId="51F82E51" w14:textId="77777777" w:rsidR="003E36ED" w:rsidRPr="00445F08" w:rsidRDefault="003E36ED" w:rsidP="003E36ED">
      <w:pPr>
        <w:pStyle w:val="GG-body"/>
        <w:ind w:left="142"/>
        <w:rPr>
          <w:b/>
          <w:bCs/>
        </w:rPr>
      </w:pPr>
      <w:r w:rsidRPr="00445F08">
        <w:rPr>
          <w:b/>
          <w:bCs/>
        </w:rPr>
        <w:t>Annual Service Charge</w:t>
      </w:r>
      <w:r>
        <w:rPr>
          <w:b/>
          <w:bCs/>
        </w:rPr>
        <w:t>—</w:t>
      </w:r>
      <w:r w:rsidRPr="00445F08">
        <w:rPr>
          <w:b/>
          <w:bCs/>
        </w:rPr>
        <w:t>Community Wastewater Management System</w:t>
      </w:r>
    </w:p>
    <w:p w14:paraId="3915C639" w14:textId="77777777" w:rsidR="003E36ED" w:rsidRPr="00515424" w:rsidRDefault="003E36ED" w:rsidP="003E36ED">
      <w:pPr>
        <w:pStyle w:val="GG-body"/>
        <w:ind w:left="142"/>
        <w:rPr>
          <w:spacing w:val="-4"/>
        </w:rPr>
      </w:pPr>
      <w:r w:rsidRPr="00515424">
        <w:rPr>
          <w:spacing w:val="-4"/>
        </w:rPr>
        <w:t xml:space="preserve">Imposed, pursuant to Section 155(2) of the </w:t>
      </w:r>
      <w:r w:rsidRPr="00515424">
        <w:rPr>
          <w:i/>
          <w:iCs/>
          <w:spacing w:val="-4"/>
        </w:rPr>
        <w:t>Local Government Act 1999</w:t>
      </w:r>
      <w:r w:rsidRPr="00515424">
        <w:rPr>
          <w:spacing w:val="-4"/>
        </w:rPr>
        <w:t xml:space="preserve"> and Regulation 12 of the </w:t>
      </w:r>
      <w:r w:rsidRPr="00515424">
        <w:rPr>
          <w:i/>
          <w:iCs/>
          <w:spacing w:val="-4"/>
        </w:rPr>
        <w:t>Local Government (General) Regulations 2013</w:t>
      </w:r>
      <w:r w:rsidRPr="00515424">
        <w:rPr>
          <w:spacing w:val="-4"/>
        </w:rPr>
        <w:t>, an annual service charge on both rateable and non-rateable land to which it provides or makes available the prescribed service comprising a community wastewater management system based on the nature of the service and the number of property units that apply with respect to the relevant land, as determined under the CWMS Property Units Code and for that annual service charge to vary on the basis of land being occupied or vacant as follows:</w:t>
      </w:r>
    </w:p>
    <w:p w14:paraId="136248A9" w14:textId="77777777" w:rsidR="003E36ED" w:rsidRPr="00BA4948" w:rsidRDefault="003E36ED" w:rsidP="003E36ED">
      <w:pPr>
        <w:pStyle w:val="GG-body"/>
        <w:spacing w:after="40"/>
        <w:ind w:left="284"/>
        <w:rPr>
          <w:i/>
          <w:iCs/>
        </w:rPr>
      </w:pPr>
      <w:r w:rsidRPr="00BA4948">
        <w:rPr>
          <w:i/>
          <w:iCs/>
        </w:rPr>
        <w:t>Crystal Brook CWMS</w:t>
      </w:r>
    </w:p>
    <w:p w14:paraId="3C8A279A" w14:textId="77777777" w:rsidR="003E36ED" w:rsidRDefault="003E36ED" w:rsidP="003E36ED">
      <w:pPr>
        <w:pStyle w:val="GG-body"/>
        <w:spacing w:after="20"/>
        <w:ind w:left="567" w:hanging="142"/>
      </w:pPr>
      <w:r>
        <w:t>•</w:t>
      </w:r>
      <w:r>
        <w:tab/>
        <w:t>Occupied $246.00 per property unit;</w:t>
      </w:r>
    </w:p>
    <w:p w14:paraId="1B1E1F3B" w14:textId="77777777" w:rsidR="003E36ED" w:rsidRDefault="003E36ED" w:rsidP="003E36ED">
      <w:pPr>
        <w:pStyle w:val="GG-body"/>
        <w:ind w:left="567" w:hanging="142"/>
      </w:pPr>
      <w:r>
        <w:t>•</w:t>
      </w:r>
      <w:r>
        <w:tab/>
        <w:t>Vacant $180.00 per property unit.</w:t>
      </w:r>
    </w:p>
    <w:p w14:paraId="6DA0DD91" w14:textId="77777777" w:rsidR="003E36ED" w:rsidRDefault="003E36ED" w:rsidP="003E36ED">
      <w:pPr>
        <w:pStyle w:val="GG-body"/>
        <w:spacing w:after="40"/>
        <w:ind w:left="284"/>
      </w:pPr>
      <w:r w:rsidRPr="00BA4948">
        <w:rPr>
          <w:i/>
          <w:iCs/>
        </w:rPr>
        <w:t>Napperby</w:t>
      </w:r>
      <w:r>
        <w:t xml:space="preserve"> </w:t>
      </w:r>
      <w:r w:rsidRPr="00BA4948">
        <w:rPr>
          <w:i/>
          <w:iCs/>
        </w:rPr>
        <w:t>CWMS</w:t>
      </w:r>
    </w:p>
    <w:p w14:paraId="4F60FA49" w14:textId="77777777" w:rsidR="003E36ED" w:rsidRDefault="003E36ED" w:rsidP="003E36ED">
      <w:pPr>
        <w:pStyle w:val="GG-body"/>
        <w:spacing w:after="20"/>
        <w:ind w:left="567" w:hanging="142"/>
      </w:pPr>
      <w:r>
        <w:t>•</w:t>
      </w:r>
      <w:r>
        <w:tab/>
        <w:t>Occupied $570.00 per property unit;</w:t>
      </w:r>
    </w:p>
    <w:p w14:paraId="566EB10A" w14:textId="77777777" w:rsidR="003E36ED" w:rsidRDefault="003E36ED" w:rsidP="003E36ED">
      <w:pPr>
        <w:pStyle w:val="GG-body"/>
        <w:ind w:left="567" w:hanging="142"/>
      </w:pPr>
      <w:r>
        <w:t>•</w:t>
      </w:r>
      <w:r>
        <w:tab/>
        <w:t>Vacant $420.00 per property unit.</w:t>
      </w:r>
    </w:p>
    <w:p w14:paraId="6F8AA366" w14:textId="77777777" w:rsidR="003E36ED" w:rsidRPr="00445F08" w:rsidRDefault="003E36ED" w:rsidP="003E36ED">
      <w:pPr>
        <w:pStyle w:val="GG-body"/>
        <w:ind w:left="142"/>
        <w:rPr>
          <w:b/>
          <w:bCs/>
        </w:rPr>
      </w:pPr>
      <w:r w:rsidRPr="00445F08">
        <w:rPr>
          <w:b/>
          <w:bCs/>
        </w:rPr>
        <w:t>Annual Service Charge</w:t>
      </w:r>
      <w:r>
        <w:rPr>
          <w:b/>
          <w:bCs/>
        </w:rPr>
        <w:t>—</w:t>
      </w:r>
      <w:r w:rsidRPr="00445F08">
        <w:rPr>
          <w:b/>
          <w:bCs/>
        </w:rPr>
        <w:t>Waste Management</w:t>
      </w:r>
    </w:p>
    <w:p w14:paraId="34AB66EF" w14:textId="77777777" w:rsidR="003E36ED" w:rsidRDefault="003E36ED" w:rsidP="003E36ED">
      <w:pPr>
        <w:pStyle w:val="GG-body"/>
        <w:ind w:left="142"/>
      </w:pPr>
      <w:r>
        <w:t xml:space="preserve">Imposed, pursuant to Section 155(2) of the </w:t>
      </w:r>
      <w:r w:rsidRPr="00D8636A">
        <w:rPr>
          <w:i/>
          <w:iCs/>
        </w:rPr>
        <w:t>Local Government Act 1999</w:t>
      </w:r>
      <w:r>
        <w:t xml:space="preserve">, an annual service charge of $289.00 on all land ascribed the residential land use category within the Council’s area to which Council provides the prescribed service of waste collection, treatment and disposal based on the nature of the service and category of land use, provided that the sliding scale set out in Regulation 13 of the </w:t>
      </w:r>
      <w:r w:rsidRPr="00D8636A">
        <w:rPr>
          <w:i/>
          <w:iCs/>
        </w:rPr>
        <w:t>Local Government (General) Regulations 2013</w:t>
      </w:r>
      <w:r>
        <w:t xml:space="preserve"> will apply to reduce the service charge, as prescribed.</w:t>
      </w:r>
    </w:p>
    <w:p w14:paraId="2E98A170" w14:textId="77777777" w:rsidR="003E36ED" w:rsidRPr="00445F08" w:rsidRDefault="003E36ED" w:rsidP="003E36ED">
      <w:pPr>
        <w:pStyle w:val="GG-body"/>
        <w:ind w:left="142"/>
        <w:rPr>
          <w:b/>
          <w:bCs/>
        </w:rPr>
      </w:pPr>
      <w:r w:rsidRPr="00445F08">
        <w:rPr>
          <w:b/>
          <w:bCs/>
        </w:rPr>
        <w:t>Separate Rate</w:t>
      </w:r>
      <w:r>
        <w:rPr>
          <w:b/>
          <w:bCs/>
        </w:rPr>
        <w:t>—</w:t>
      </w:r>
      <w:r w:rsidRPr="00445F08">
        <w:rPr>
          <w:b/>
          <w:bCs/>
        </w:rPr>
        <w:t>Regional Landscape Levy</w:t>
      </w:r>
    </w:p>
    <w:p w14:paraId="30760B86" w14:textId="77777777" w:rsidR="003E36ED" w:rsidRDefault="003E36ED" w:rsidP="003E36ED">
      <w:pPr>
        <w:pStyle w:val="GG-body"/>
        <w:ind w:left="142"/>
      </w:pPr>
      <w:r>
        <w:t xml:space="preserve">Declared, pursuant to Section 69 of the </w:t>
      </w:r>
      <w:r w:rsidRPr="00D8636A">
        <w:rPr>
          <w:i/>
          <w:iCs/>
        </w:rPr>
        <w:t>Landscape South Australia Act 2019</w:t>
      </w:r>
      <w:r>
        <w:t xml:space="preserve"> and Section 154 of the </w:t>
      </w:r>
      <w:r w:rsidRPr="00D8636A">
        <w:rPr>
          <w:i/>
          <w:iCs/>
        </w:rPr>
        <w:t>Local Government Act 1999</w:t>
      </w:r>
      <w:r>
        <w:t xml:space="preserve"> and Regulation 12 of the </w:t>
      </w:r>
      <w:r w:rsidRPr="00D03A06">
        <w:rPr>
          <w:i/>
          <w:iCs/>
        </w:rPr>
        <w:t>Landscape South Australia (General) Regulations 2020</w:t>
      </w:r>
      <w:r>
        <w:t>, a separate rate of 0.008150 cents in the dollar on all rateable land located within the area of the Council in the region of the Northern &amp; Yorke Landscape Board, in order to reimburse the Council the amount to be contributed to the Northern &amp; Yorke Landscape Board.</w:t>
      </w:r>
    </w:p>
    <w:p w14:paraId="3BA4D23F" w14:textId="77777777" w:rsidR="003E36ED" w:rsidRPr="00445F08" w:rsidRDefault="003E36ED" w:rsidP="003E36ED">
      <w:pPr>
        <w:pStyle w:val="GG-body"/>
        <w:ind w:left="142"/>
        <w:rPr>
          <w:b/>
          <w:bCs/>
        </w:rPr>
      </w:pPr>
      <w:r w:rsidRPr="00445F08">
        <w:rPr>
          <w:b/>
          <w:bCs/>
        </w:rPr>
        <w:t>Due Dates for Payment of Rates</w:t>
      </w:r>
    </w:p>
    <w:p w14:paraId="3D228810" w14:textId="77777777" w:rsidR="003E36ED" w:rsidRDefault="003E36ED" w:rsidP="003E36ED">
      <w:pPr>
        <w:pStyle w:val="GG-body"/>
        <w:ind w:left="142"/>
      </w:pPr>
      <w:r>
        <w:t xml:space="preserve">Determined, pursuant to Section 181 of the </w:t>
      </w:r>
      <w:r w:rsidRPr="00D03A06">
        <w:rPr>
          <w:i/>
          <w:iCs/>
        </w:rPr>
        <w:t>Local Government Act 1999,</w:t>
      </w:r>
      <w:r>
        <w:t xml:space="preserve"> all rates (including all separate rates) and annual service charges shall be payable by four equal (or approximately equal) instalments which are due for payment on 9 September 2026, 9 December 2026, 10 March 2027 and 9 June 2027.</w:t>
      </w:r>
    </w:p>
    <w:p w14:paraId="70CAAB18" w14:textId="77777777" w:rsidR="003E36ED" w:rsidRDefault="003E36ED" w:rsidP="003E36ED">
      <w:pPr>
        <w:pStyle w:val="GG-SDated"/>
      </w:pPr>
      <w:r>
        <w:t>Dated: 21 July 2026</w:t>
      </w:r>
    </w:p>
    <w:p w14:paraId="2A12BD64" w14:textId="77777777" w:rsidR="003E36ED" w:rsidRDefault="003E36ED" w:rsidP="003E36ED">
      <w:pPr>
        <w:pStyle w:val="GG-SName"/>
      </w:pPr>
      <w:r>
        <w:t>C. Davey</w:t>
      </w:r>
    </w:p>
    <w:p w14:paraId="4005155E" w14:textId="54452816" w:rsidR="003E36ED" w:rsidRDefault="003E36ED" w:rsidP="003E36ED">
      <w:pPr>
        <w:pStyle w:val="GG-Signature"/>
      </w:pPr>
      <w:r>
        <w:t>Chief Executive Officer</w:t>
      </w:r>
    </w:p>
    <w:p w14:paraId="78AF6FEC" w14:textId="77777777" w:rsidR="003E36ED" w:rsidRDefault="003E36ED" w:rsidP="003E36ED">
      <w:pPr>
        <w:pBdr>
          <w:bottom w:val="single" w:sz="4" w:space="1" w:color="auto"/>
        </w:pBdr>
        <w:spacing w:after="0" w:line="52" w:lineRule="exact"/>
        <w:jc w:val="center"/>
      </w:pPr>
    </w:p>
    <w:p w14:paraId="413359A8" w14:textId="77777777" w:rsidR="003E36ED" w:rsidRDefault="003E36ED" w:rsidP="003E36ED">
      <w:pPr>
        <w:pBdr>
          <w:top w:val="single" w:sz="4" w:space="1" w:color="auto"/>
        </w:pBdr>
        <w:spacing w:before="34" w:after="0" w:line="14" w:lineRule="exact"/>
        <w:jc w:val="center"/>
      </w:pPr>
    </w:p>
    <w:p w14:paraId="552EA375" w14:textId="32CCF2E3" w:rsidR="003E36ED" w:rsidRDefault="001278D2" w:rsidP="001278D2">
      <w:pPr>
        <w:pStyle w:val="Heading2"/>
      </w:pPr>
      <w:bookmarkStart w:id="368" w:name="_Toc236293880"/>
      <w:r>
        <w:lastRenderedPageBreak/>
        <w:t>Wudinna District Council</w:t>
      </w:r>
      <w:bookmarkEnd w:id="368"/>
    </w:p>
    <w:p w14:paraId="7941A208" w14:textId="77777777" w:rsidR="003E36ED" w:rsidRDefault="003E36ED" w:rsidP="003E36ED">
      <w:pPr>
        <w:pStyle w:val="GG-Title3"/>
        <w:spacing w:after="0"/>
      </w:pPr>
      <w:r>
        <w:t xml:space="preserve">Adoption of Annual Business Plan and Budget, Valuations and </w:t>
      </w:r>
    </w:p>
    <w:p w14:paraId="65F207A3" w14:textId="77777777" w:rsidR="003E36ED" w:rsidRDefault="003E36ED" w:rsidP="003E36ED">
      <w:pPr>
        <w:pStyle w:val="GG-Title3"/>
      </w:pPr>
      <w:r>
        <w:t>Declaration of Rates for 2026-2027</w:t>
      </w:r>
    </w:p>
    <w:p w14:paraId="111BE670" w14:textId="77777777" w:rsidR="003E36ED" w:rsidRDefault="003E36ED" w:rsidP="003E36ED">
      <w:pPr>
        <w:pStyle w:val="GG-body"/>
      </w:pPr>
      <w:r>
        <w:t>Notice is hereby given that at its Ordinary Council Meeting held 21 July 2026, the Wudinna District Council resolved the following:</w:t>
      </w:r>
    </w:p>
    <w:p w14:paraId="76641194" w14:textId="77777777" w:rsidR="003E36ED" w:rsidRPr="005263BB" w:rsidRDefault="003E36ED" w:rsidP="003E36ED">
      <w:pPr>
        <w:pStyle w:val="GG-body"/>
        <w:ind w:left="142"/>
        <w:rPr>
          <w:b/>
          <w:bCs/>
        </w:rPr>
      </w:pPr>
      <w:r w:rsidRPr="005263BB">
        <w:rPr>
          <w:b/>
          <w:bCs/>
        </w:rPr>
        <w:t>Adoption of Annual Business Plan and Budget 2026-2027</w:t>
      </w:r>
    </w:p>
    <w:p w14:paraId="78035220" w14:textId="77777777" w:rsidR="003E36ED" w:rsidRDefault="003E36ED" w:rsidP="003E36ED">
      <w:pPr>
        <w:pStyle w:val="GG-body"/>
        <w:ind w:left="142"/>
      </w:pPr>
      <w:r>
        <w:t xml:space="preserve">Pursuant to Section 123(8) of the </w:t>
      </w:r>
      <w:r w:rsidRPr="004F775D">
        <w:rPr>
          <w:i/>
          <w:iCs/>
        </w:rPr>
        <w:t xml:space="preserve">Local Government Act 1999 </w:t>
      </w:r>
      <w:r>
        <w:t xml:space="preserve">and Regulation 6 of the </w:t>
      </w:r>
      <w:r w:rsidRPr="005263BB">
        <w:rPr>
          <w:i/>
          <w:iCs/>
        </w:rPr>
        <w:t>Local Government (Financial Management) Regulations 2011</w:t>
      </w:r>
      <w:r>
        <w:t xml:space="preserve"> adopted its Annual Business Plan and Budget for the 2026-2027 year.</w:t>
      </w:r>
    </w:p>
    <w:p w14:paraId="32727D1A" w14:textId="77777777" w:rsidR="003E36ED" w:rsidRPr="005263BB" w:rsidRDefault="003E36ED" w:rsidP="003E36ED">
      <w:pPr>
        <w:pStyle w:val="GG-body"/>
        <w:ind w:left="142"/>
        <w:rPr>
          <w:b/>
          <w:bCs/>
        </w:rPr>
      </w:pPr>
      <w:r w:rsidRPr="005263BB">
        <w:rPr>
          <w:b/>
          <w:bCs/>
        </w:rPr>
        <w:t>Adoption of Valuations</w:t>
      </w:r>
    </w:p>
    <w:p w14:paraId="6D362270" w14:textId="77777777" w:rsidR="003E36ED" w:rsidRDefault="003E36ED" w:rsidP="003E36ED">
      <w:pPr>
        <w:pStyle w:val="GG-body"/>
        <w:ind w:left="142"/>
      </w:pPr>
      <w:r>
        <w:t>Adopted for rating purposes the capital valuations made by the Valuer-General totalling $832,064,000. for rateable and non-rateable land in the Council area.</w:t>
      </w:r>
    </w:p>
    <w:p w14:paraId="50D41447" w14:textId="77777777" w:rsidR="003E36ED" w:rsidRPr="005263BB" w:rsidRDefault="003E36ED" w:rsidP="003E36ED">
      <w:pPr>
        <w:pStyle w:val="GG-body"/>
        <w:ind w:left="142"/>
        <w:rPr>
          <w:b/>
          <w:bCs/>
        </w:rPr>
      </w:pPr>
      <w:r w:rsidRPr="005263BB">
        <w:rPr>
          <w:b/>
          <w:bCs/>
        </w:rPr>
        <w:t>Declaration of Rates</w:t>
      </w:r>
    </w:p>
    <w:p w14:paraId="731ACFB7" w14:textId="77777777" w:rsidR="003E36ED" w:rsidRDefault="003E36ED" w:rsidP="003E36ED">
      <w:pPr>
        <w:pStyle w:val="GG-body"/>
        <w:ind w:left="142"/>
      </w:pPr>
      <w:r>
        <w:t>Declared differential general rates on rateable land within its area by reference to locality as follows:</w:t>
      </w:r>
    </w:p>
    <w:p w14:paraId="669F9D35" w14:textId="77777777" w:rsidR="003E36ED" w:rsidRDefault="003E36ED" w:rsidP="003E36ED">
      <w:pPr>
        <w:pStyle w:val="GG-body"/>
        <w:ind w:left="142"/>
      </w:pPr>
      <w:r>
        <w:t xml:space="preserve">Pursuant to Section 151(1)(a), 152(1)(a), 153(1)(b) and 156(1)(c) of the </w:t>
      </w:r>
      <w:r w:rsidRPr="005263BB">
        <w:rPr>
          <w:i/>
          <w:iCs/>
        </w:rPr>
        <w:t>Local Government Act 1999</w:t>
      </w:r>
      <w:r>
        <w:t xml:space="preserve"> (as amended) Council hereby declare differential general rates on rateable land within its area which rates vary by the use of land:</w:t>
      </w:r>
    </w:p>
    <w:p w14:paraId="145EF2AB" w14:textId="77777777" w:rsidR="003E36ED" w:rsidRDefault="003E36ED" w:rsidP="003E36ED">
      <w:pPr>
        <w:tabs>
          <w:tab w:val="right" w:leader="dot" w:pos="4536"/>
        </w:tabs>
        <w:spacing w:after="40"/>
        <w:ind w:left="4537" w:hanging="4253"/>
      </w:pPr>
      <w:r w:rsidRPr="00A94071">
        <w:t>Residential</w:t>
      </w:r>
      <w:r>
        <w:tab/>
        <w:t>0.005422</w:t>
      </w:r>
    </w:p>
    <w:p w14:paraId="199039A1" w14:textId="77777777" w:rsidR="003E36ED" w:rsidRDefault="003E36ED" w:rsidP="003E36ED">
      <w:pPr>
        <w:tabs>
          <w:tab w:val="right" w:leader="dot" w:pos="4536"/>
        </w:tabs>
        <w:spacing w:after="40"/>
        <w:ind w:left="4537" w:hanging="4253"/>
      </w:pPr>
      <w:r>
        <w:t>Commercial Shop</w:t>
      </w:r>
      <w:r>
        <w:tab/>
        <w:t>0.007049</w:t>
      </w:r>
    </w:p>
    <w:p w14:paraId="4CFF8F1C" w14:textId="77777777" w:rsidR="003E36ED" w:rsidRDefault="003E36ED" w:rsidP="003E36ED">
      <w:pPr>
        <w:tabs>
          <w:tab w:val="right" w:leader="dot" w:pos="4536"/>
        </w:tabs>
        <w:spacing w:after="40"/>
        <w:ind w:left="4537" w:hanging="4253"/>
      </w:pPr>
      <w:r>
        <w:t>Commercial Office</w:t>
      </w:r>
      <w:r>
        <w:tab/>
        <w:t>0.007049</w:t>
      </w:r>
    </w:p>
    <w:p w14:paraId="0321F2CD" w14:textId="77777777" w:rsidR="003E36ED" w:rsidRDefault="003E36ED" w:rsidP="003E36ED">
      <w:pPr>
        <w:tabs>
          <w:tab w:val="right" w:leader="dot" w:pos="4536"/>
        </w:tabs>
        <w:spacing w:after="40"/>
        <w:ind w:left="4537" w:hanging="4253"/>
      </w:pPr>
      <w:r>
        <w:t>Commercial Other</w:t>
      </w:r>
      <w:r>
        <w:tab/>
        <w:t>0.007591</w:t>
      </w:r>
    </w:p>
    <w:p w14:paraId="486C5CD7" w14:textId="77777777" w:rsidR="003E36ED" w:rsidRDefault="003E36ED" w:rsidP="003E36ED">
      <w:pPr>
        <w:tabs>
          <w:tab w:val="right" w:leader="dot" w:pos="4536"/>
        </w:tabs>
        <w:spacing w:after="40"/>
        <w:ind w:left="4537" w:hanging="4253"/>
      </w:pPr>
      <w:r>
        <w:t>Industrial Light</w:t>
      </w:r>
      <w:r>
        <w:tab/>
        <w:t>0.007049</w:t>
      </w:r>
    </w:p>
    <w:p w14:paraId="0032910F" w14:textId="77777777" w:rsidR="003E36ED" w:rsidRDefault="003E36ED" w:rsidP="003E36ED">
      <w:pPr>
        <w:tabs>
          <w:tab w:val="right" w:leader="dot" w:pos="4536"/>
        </w:tabs>
        <w:spacing w:after="40"/>
        <w:ind w:left="4537" w:hanging="4253"/>
      </w:pPr>
      <w:r>
        <w:t>Industrial Other</w:t>
      </w:r>
      <w:r>
        <w:tab/>
        <w:t>0.007049</w:t>
      </w:r>
    </w:p>
    <w:p w14:paraId="2EF3949D" w14:textId="77777777" w:rsidR="003E36ED" w:rsidRDefault="003E36ED" w:rsidP="003E36ED">
      <w:pPr>
        <w:tabs>
          <w:tab w:val="right" w:leader="dot" w:pos="4536"/>
        </w:tabs>
        <w:spacing w:after="40"/>
        <w:ind w:left="4537" w:hanging="4253"/>
      </w:pPr>
      <w:r>
        <w:t>Primary Production</w:t>
      </w:r>
      <w:r>
        <w:tab/>
        <w:t>0.004609</w:t>
      </w:r>
    </w:p>
    <w:p w14:paraId="51990C4C" w14:textId="77777777" w:rsidR="003E36ED" w:rsidRDefault="003E36ED" w:rsidP="003E36ED">
      <w:pPr>
        <w:tabs>
          <w:tab w:val="right" w:leader="dot" w:pos="4536"/>
        </w:tabs>
        <w:spacing w:after="40"/>
        <w:ind w:left="4537" w:hanging="4253"/>
      </w:pPr>
      <w:r>
        <w:t>Vacant Land</w:t>
      </w:r>
      <w:r>
        <w:tab/>
        <w:t>0.016267</w:t>
      </w:r>
    </w:p>
    <w:p w14:paraId="7779AFD9" w14:textId="77777777" w:rsidR="003E36ED" w:rsidRDefault="003E36ED" w:rsidP="003E36ED">
      <w:pPr>
        <w:tabs>
          <w:tab w:val="right" w:leader="dot" w:pos="4536"/>
        </w:tabs>
        <w:spacing w:after="40"/>
        <w:ind w:left="4537" w:hanging="4253"/>
      </w:pPr>
      <w:r>
        <w:t>Other</w:t>
      </w:r>
      <w:r>
        <w:tab/>
        <w:t>0.005422</w:t>
      </w:r>
    </w:p>
    <w:p w14:paraId="125C1BC9" w14:textId="77777777" w:rsidR="003E36ED" w:rsidRDefault="003E36ED" w:rsidP="003E36ED">
      <w:pPr>
        <w:tabs>
          <w:tab w:val="right" w:leader="dot" w:pos="4536"/>
        </w:tabs>
        <w:ind w:left="4537" w:hanging="4253"/>
      </w:pPr>
      <w:r>
        <w:t>Employment Bulk Handling Zone (Silos)</w:t>
      </w:r>
      <w:r>
        <w:tab/>
        <w:t>0.025095</w:t>
      </w:r>
    </w:p>
    <w:p w14:paraId="72A29C8C" w14:textId="77777777" w:rsidR="003E36ED" w:rsidRPr="00844371" w:rsidRDefault="003E36ED" w:rsidP="003E36ED">
      <w:pPr>
        <w:pStyle w:val="GG-body"/>
        <w:ind w:left="142"/>
        <w:rPr>
          <w:b/>
          <w:bCs/>
        </w:rPr>
      </w:pPr>
      <w:r w:rsidRPr="00844371">
        <w:rPr>
          <w:b/>
          <w:bCs/>
        </w:rPr>
        <w:t>Minimum Rate</w:t>
      </w:r>
    </w:p>
    <w:p w14:paraId="635C9F58" w14:textId="77777777" w:rsidR="003E36ED" w:rsidRDefault="003E36ED" w:rsidP="003E36ED">
      <w:pPr>
        <w:pStyle w:val="GG-body"/>
        <w:ind w:left="142"/>
      </w:pPr>
      <w:r>
        <w:t>Declared a minimum amount payable by way of rates of $700 in respect to all rateable land within the area of Council.</w:t>
      </w:r>
    </w:p>
    <w:p w14:paraId="7359CFCD" w14:textId="77777777" w:rsidR="003E36ED" w:rsidRPr="008E7E05" w:rsidRDefault="003E36ED" w:rsidP="003E36ED">
      <w:pPr>
        <w:pStyle w:val="GG-body"/>
        <w:ind w:left="142"/>
        <w:rPr>
          <w:b/>
          <w:bCs/>
        </w:rPr>
      </w:pPr>
      <w:r w:rsidRPr="008E7E05">
        <w:rPr>
          <w:b/>
          <w:bCs/>
        </w:rPr>
        <w:t>Annual Service Charges</w:t>
      </w:r>
    </w:p>
    <w:p w14:paraId="5785EDB2" w14:textId="77777777" w:rsidR="003E36ED" w:rsidRDefault="003E36ED" w:rsidP="003E36ED">
      <w:pPr>
        <w:pStyle w:val="GG-body"/>
        <w:ind w:left="568" w:hanging="284"/>
      </w:pPr>
      <w:r>
        <w:t>(a)</w:t>
      </w:r>
      <w:r>
        <w:tab/>
        <w:t xml:space="preserve">Imposed an annual service charge where a septic effluent disposal connection is provided within the Township of Wudinna of </w:t>
      </w:r>
      <w:r w:rsidRPr="007856C5">
        <w:rPr>
          <w:b/>
          <w:bCs/>
        </w:rPr>
        <w:t>$404</w:t>
      </w:r>
      <w:r>
        <w:t xml:space="preserve"> per unit for all occupied properties and </w:t>
      </w:r>
      <w:r w:rsidRPr="00770CBA">
        <w:rPr>
          <w:b/>
          <w:bCs/>
        </w:rPr>
        <w:t>$362</w:t>
      </w:r>
      <w:r>
        <w:t xml:space="preserve"> for all unoccupied properties.</w:t>
      </w:r>
    </w:p>
    <w:p w14:paraId="47FCBA2D" w14:textId="77777777" w:rsidR="003E36ED" w:rsidRDefault="003E36ED" w:rsidP="003E36ED">
      <w:pPr>
        <w:pStyle w:val="GG-body"/>
        <w:ind w:left="568" w:hanging="284"/>
      </w:pPr>
      <w:r>
        <w:t>(b)</w:t>
      </w:r>
      <w:r>
        <w:tab/>
        <w:t xml:space="preserve">Imposed an annual service charge to properties that have an occupiable dwelling, outbuilding or other class of structure to which the Council provides or makes available the prescribed service of the collection, treatment and disposal of waste via Council’s waste collection service of </w:t>
      </w:r>
      <w:r w:rsidRPr="007856C5">
        <w:rPr>
          <w:b/>
          <w:bCs/>
        </w:rPr>
        <w:t>$332</w:t>
      </w:r>
      <w:r>
        <w:t xml:space="preserve"> per mobile garbage bin.</w:t>
      </w:r>
    </w:p>
    <w:p w14:paraId="457F3B7F" w14:textId="77777777" w:rsidR="003E36ED" w:rsidRPr="008E7E05" w:rsidRDefault="003E36ED" w:rsidP="003E36ED">
      <w:pPr>
        <w:pStyle w:val="GG-body"/>
        <w:ind w:left="142"/>
        <w:rPr>
          <w:b/>
          <w:bCs/>
        </w:rPr>
      </w:pPr>
      <w:r w:rsidRPr="008E7E05">
        <w:rPr>
          <w:b/>
          <w:bCs/>
        </w:rPr>
        <w:t>Separate Rate</w:t>
      </w:r>
    </w:p>
    <w:p w14:paraId="3D1A473C" w14:textId="77777777" w:rsidR="003E36ED" w:rsidRDefault="003E36ED" w:rsidP="003E36ED">
      <w:pPr>
        <w:pStyle w:val="GG-body"/>
        <w:ind w:left="142"/>
      </w:pPr>
      <w:r>
        <w:t xml:space="preserve">Declared a separate rate of </w:t>
      </w:r>
      <w:r w:rsidRPr="007856C5">
        <w:rPr>
          <w:b/>
          <w:bCs/>
        </w:rPr>
        <w:t>$228</w:t>
      </w:r>
      <w:r>
        <w:t xml:space="preserve"> based on a proportional basis of expenditure incurred in maintaining the area of the cottage home units within portion Section 175, Hd of Pygery—Wudinna Homes for the Aged identified as being assessments: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1134"/>
        <w:gridCol w:w="1134"/>
        <w:gridCol w:w="1134"/>
        <w:gridCol w:w="1134"/>
        <w:gridCol w:w="1134"/>
      </w:tblGrid>
      <w:tr w:rsidR="003E36ED" w:rsidRPr="00E02533" w14:paraId="652027E9" w14:textId="77777777" w:rsidTr="00544C98">
        <w:trPr>
          <w:jc w:val="center"/>
        </w:trPr>
        <w:tc>
          <w:tcPr>
            <w:tcW w:w="1134" w:type="dxa"/>
          </w:tcPr>
          <w:p w14:paraId="342BA94E" w14:textId="77777777" w:rsidR="003E36ED" w:rsidRPr="00E02533" w:rsidRDefault="003E36ED" w:rsidP="00544C98">
            <w:pPr>
              <w:pStyle w:val="GG-body"/>
              <w:spacing w:after="40"/>
            </w:pPr>
            <w:r w:rsidRPr="00E02533">
              <w:t>9270269037</w:t>
            </w:r>
          </w:p>
        </w:tc>
        <w:tc>
          <w:tcPr>
            <w:tcW w:w="1134" w:type="dxa"/>
          </w:tcPr>
          <w:p w14:paraId="0A0AED61" w14:textId="77777777" w:rsidR="003E36ED" w:rsidRPr="00E02533" w:rsidRDefault="003E36ED" w:rsidP="00544C98">
            <w:pPr>
              <w:pStyle w:val="GG-body"/>
              <w:spacing w:after="40"/>
            </w:pPr>
            <w:r w:rsidRPr="00E02533">
              <w:t>9270269067</w:t>
            </w:r>
          </w:p>
        </w:tc>
        <w:tc>
          <w:tcPr>
            <w:tcW w:w="1134" w:type="dxa"/>
          </w:tcPr>
          <w:p w14:paraId="6041661F" w14:textId="77777777" w:rsidR="003E36ED" w:rsidRPr="00E02533" w:rsidRDefault="003E36ED" w:rsidP="00544C98">
            <w:pPr>
              <w:pStyle w:val="GG-body"/>
              <w:spacing w:after="40"/>
            </w:pPr>
            <w:r w:rsidRPr="00E02533">
              <w:t>9070269097</w:t>
            </w:r>
          </w:p>
        </w:tc>
        <w:tc>
          <w:tcPr>
            <w:tcW w:w="1134" w:type="dxa"/>
          </w:tcPr>
          <w:p w14:paraId="47F7A2D4" w14:textId="77777777" w:rsidR="003E36ED" w:rsidRPr="00E02533" w:rsidRDefault="003E36ED" w:rsidP="00544C98">
            <w:pPr>
              <w:pStyle w:val="GG-body"/>
              <w:spacing w:after="40"/>
            </w:pPr>
            <w:r w:rsidRPr="00E02533">
              <w:t>9270269127</w:t>
            </w:r>
          </w:p>
        </w:tc>
        <w:tc>
          <w:tcPr>
            <w:tcW w:w="1134" w:type="dxa"/>
          </w:tcPr>
          <w:p w14:paraId="022E8A9E" w14:textId="77777777" w:rsidR="003E36ED" w:rsidRPr="00E02533" w:rsidRDefault="003E36ED" w:rsidP="00544C98">
            <w:pPr>
              <w:pStyle w:val="GG-body"/>
              <w:spacing w:after="40"/>
            </w:pPr>
            <w:r w:rsidRPr="00E02533">
              <w:t>9270269157</w:t>
            </w:r>
          </w:p>
        </w:tc>
        <w:tc>
          <w:tcPr>
            <w:tcW w:w="1134" w:type="dxa"/>
          </w:tcPr>
          <w:p w14:paraId="4E887C94" w14:textId="77777777" w:rsidR="003E36ED" w:rsidRPr="00E02533" w:rsidRDefault="003E36ED" w:rsidP="00544C98">
            <w:pPr>
              <w:pStyle w:val="GG-body"/>
              <w:spacing w:after="40"/>
            </w:pPr>
            <w:r w:rsidRPr="00E02533">
              <w:t>9270269187</w:t>
            </w:r>
          </w:p>
        </w:tc>
      </w:tr>
      <w:tr w:rsidR="003E36ED" w:rsidRPr="00E02533" w14:paraId="3B991BB3" w14:textId="77777777" w:rsidTr="00544C98">
        <w:trPr>
          <w:jc w:val="center"/>
        </w:trPr>
        <w:tc>
          <w:tcPr>
            <w:tcW w:w="1134" w:type="dxa"/>
          </w:tcPr>
          <w:p w14:paraId="1DA806F0" w14:textId="77777777" w:rsidR="003E36ED" w:rsidRPr="00E02533" w:rsidRDefault="003E36ED" w:rsidP="00544C98">
            <w:pPr>
              <w:pStyle w:val="GG-body"/>
              <w:spacing w:after="40"/>
            </w:pPr>
            <w:r w:rsidRPr="00E02533">
              <w:t>9270269047</w:t>
            </w:r>
          </w:p>
        </w:tc>
        <w:tc>
          <w:tcPr>
            <w:tcW w:w="1134" w:type="dxa"/>
          </w:tcPr>
          <w:p w14:paraId="521EF13D" w14:textId="77777777" w:rsidR="003E36ED" w:rsidRPr="00E02533" w:rsidRDefault="003E36ED" w:rsidP="00544C98">
            <w:pPr>
              <w:pStyle w:val="GG-body"/>
              <w:spacing w:after="40"/>
            </w:pPr>
            <w:r w:rsidRPr="00E02533">
              <w:t>9270269077</w:t>
            </w:r>
          </w:p>
        </w:tc>
        <w:tc>
          <w:tcPr>
            <w:tcW w:w="1134" w:type="dxa"/>
          </w:tcPr>
          <w:p w14:paraId="08199904" w14:textId="77777777" w:rsidR="003E36ED" w:rsidRPr="00E02533" w:rsidRDefault="003E36ED" w:rsidP="00544C98">
            <w:pPr>
              <w:pStyle w:val="GG-body"/>
              <w:spacing w:after="40"/>
            </w:pPr>
            <w:r w:rsidRPr="00E02533">
              <w:t>9070269107</w:t>
            </w:r>
          </w:p>
        </w:tc>
        <w:tc>
          <w:tcPr>
            <w:tcW w:w="1134" w:type="dxa"/>
          </w:tcPr>
          <w:p w14:paraId="590FD87D" w14:textId="77777777" w:rsidR="003E36ED" w:rsidRPr="00E02533" w:rsidRDefault="003E36ED" w:rsidP="00544C98">
            <w:pPr>
              <w:pStyle w:val="GG-body"/>
              <w:spacing w:after="40"/>
            </w:pPr>
            <w:r w:rsidRPr="00E02533">
              <w:t>9270269137</w:t>
            </w:r>
          </w:p>
        </w:tc>
        <w:tc>
          <w:tcPr>
            <w:tcW w:w="1134" w:type="dxa"/>
          </w:tcPr>
          <w:p w14:paraId="4FF1096D" w14:textId="77777777" w:rsidR="003E36ED" w:rsidRPr="00E02533" w:rsidRDefault="003E36ED" w:rsidP="00544C98">
            <w:pPr>
              <w:pStyle w:val="GG-body"/>
              <w:spacing w:after="40"/>
            </w:pPr>
            <w:r w:rsidRPr="00E02533">
              <w:t>9270269167</w:t>
            </w:r>
          </w:p>
        </w:tc>
        <w:tc>
          <w:tcPr>
            <w:tcW w:w="1134" w:type="dxa"/>
          </w:tcPr>
          <w:p w14:paraId="6D038884" w14:textId="77777777" w:rsidR="003E36ED" w:rsidRPr="00E02533" w:rsidRDefault="003E36ED" w:rsidP="00544C98">
            <w:pPr>
              <w:pStyle w:val="GG-body"/>
              <w:spacing w:after="40"/>
            </w:pPr>
          </w:p>
        </w:tc>
      </w:tr>
      <w:tr w:rsidR="003E36ED" w:rsidRPr="00E02533" w14:paraId="77113FB9" w14:textId="77777777" w:rsidTr="00544C98">
        <w:trPr>
          <w:jc w:val="center"/>
        </w:trPr>
        <w:tc>
          <w:tcPr>
            <w:tcW w:w="1134" w:type="dxa"/>
          </w:tcPr>
          <w:p w14:paraId="7BC883A8" w14:textId="77777777" w:rsidR="003E36ED" w:rsidRPr="00E02533" w:rsidRDefault="003E36ED" w:rsidP="00544C98">
            <w:pPr>
              <w:pStyle w:val="GG-body"/>
            </w:pPr>
            <w:r w:rsidRPr="00E02533">
              <w:t>9270269057</w:t>
            </w:r>
          </w:p>
        </w:tc>
        <w:tc>
          <w:tcPr>
            <w:tcW w:w="1134" w:type="dxa"/>
          </w:tcPr>
          <w:p w14:paraId="566FB7DF" w14:textId="77777777" w:rsidR="003E36ED" w:rsidRPr="00E02533" w:rsidRDefault="003E36ED" w:rsidP="00544C98">
            <w:pPr>
              <w:pStyle w:val="GG-body"/>
            </w:pPr>
            <w:r w:rsidRPr="00E02533">
              <w:t>9270269087</w:t>
            </w:r>
          </w:p>
        </w:tc>
        <w:tc>
          <w:tcPr>
            <w:tcW w:w="1134" w:type="dxa"/>
          </w:tcPr>
          <w:p w14:paraId="16EDB8F6" w14:textId="77777777" w:rsidR="003E36ED" w:rsidRPr="00E02533" w:rsidRDefault="003E36ED" w:rsidP="00544C98">
            <w:pPr>
              <w:pStyle w:val="GG-body"/>
            </w:pPr>
            <w:r w:rsidRPr="00E02533">
              <w:t>9270269117</w:t>
            </w:r>
          </w:p>
        </w:tc>
        <w:tc>
          <w:tcPr>
            <w:tcW w:w="1134" w:type="dxa"/>
          </w:tcPr>
          <w:p w14:paraId="38DD6BC4" w14:textId="77777777" w:rsidR="003E36ED" w:rsidRPr="00E02533" w:rsidRDefault="003E36ED" w:rsidP="00544C98">
            <w:pPr>
              <w:pStyle w:val="GG-body"/>
            </w:pPr>
            <w:r w:rsidRPr="00E02533">
              <w:t>9270269147</w:t>
            </w:r>
          </w:p>
        </w:tc>
        <w:tc>
          <w:tcPr>
            <w:tcW w:w="1134" w:type="dxa"/>
          </w:tcPr>
          <w:p w14:paraId="217C1319" w14:textId="77777777" w:rsidR="003E36ED" w:rsidRPr="00E02533" w:rsidRDefault="003E36ED" w:rsidP="00544C98">
            <w:pPr>
              <w:pStyle w:val="GG-body"/>
            </w:pPr>
            <w:r w:rsidRPr="00E02533">
              <w:t>9270269177</w:t>
            </w:r>
          </w:p>
        </w:tc>
        <w:tc>
          <w:tcPr>
            <w:tcW w:w="1134" w:type="dxa"/>
          </w:tcPr>
          <w:p w14:paraId="2FF57834" w14:textId="77777777" w:rsidR="003E36ED" w:rsidRPr="00E02533" w:rsidRDefault="003E36ED" w:rsidP="00544C98">
            <w:pPr>
              <w:pStyle w:val="GG-body"/>
            </w:pPr>
          </w:p>
        </w:tc>
      </w:tr>
    </w:tbl>
    <w:p w14:paraId="6BC69E6E" w14:textId="77777777" w:rsidR="003E36ED" w:rsidRPr="000860EC" w:rsidRDefault="003E36ED" w:rsidP="003E36ED">
      <w:pPr>
        <w:pStyle w:val="GG-body"/>
        <w:ind w:left="142"/>
        <w:rPr>
          <w:b/>
          <w:bCs/>
        </w:rPr>
      </w:pPr>
      <w:r w:rsidRPr="000860EC">
        <w:rPr>
          <w:b/>
          <w:bCs/>
        </w:rPr>
        <w:t>Regional Landscape Levy</w:t>
      </w:r>
    </w:p>
    <w:p w14:paraId="3DB8D67A" w14:textId="77777777" w:rsidR="003E36ED" w:rsidRDefault="003E36ED" w:rsidP="003E36ED">
      <w:pPr>
        <w:pStyle w:val="GG-body"/>
        <w:ind w:left="142"/>
      </w:pPr>
      <w:r>
        <w:t>Declared differential separate rates varying on the basis of land use on all rateable land in the area of the Council in order to reimburse the Council for the amount contributed to the Eyre Peninsula Natural Resource Management Board.</w:t>
      </w:r>
    </w:p>
    <w:p w14:paraId="7708CB2D" w14:textId="77777777" w:rsidR="003E36ED" w:rsidRDefault="003E36ED" w:rsidP="003E36ED">
      <w:pPr>
        <w:pStyle w:val="GG-body"/>
        <w:ind w:left="568" w:hanging="284"/>
      </w:pPr>
      <w:r>
        <w:t>(a)</w:t>
      </w:r>
      <w:r>
        <w:tab/>
        <w:t xml:space="preserve">A land use of Primary Production, a Separate Rate of </w:t>
      </w:r>
      <w:r w:rsidRPr="007856C5">
        <w:rPr>
          <w:b/>
          <w:bCs/>
        </w:rPr>
        <w:t xml:space="preserve">$193.55 </w:t>
      </w:r>
      <w:r>
        <w:t>per assessment;</w:t>
      </w:r>
    </w:p>
    <w:p w14:paraId="27677AC8" w14:textId="77777777" w:rsidR="003E36ED" w:rsidRDefault="003E36ED" w:rsidP="003E36ED">
      <w:pPr>
        <w:pStyle w:val="GG-body"/>
        <w:ind w:left="568" w:hanging="284"/>
      </w:pPr>
      <w:r>
        <w:t>(b)</w:t>
      </w:r>
      <w:r>
        <w:tab/>
        <w:t>A land use of:</w:t>
      </w:r>
    </w:p>
    <w:p w14:paraId="47DE00D4" w14:textId="77777777" w:rsidR="003E36ED" w:rsidRDefault="003E36ED" w:rsidP="003E36ED">
      <w:pPr>
        <w:pStyle w:val="GG-body"/>
        <w:ind w:left="992" w:hanging="425"/>
      </w:pPr>
      <w:r>
        <w:t>(i)</w:t>
      </w:r>
      <w:r>
        <w:tab/>
        <w:t>Commercial</w:t>
      </w:r>
    </w:p>
    <w:p w14:paraId="2AD2AB5F" w14:textId="77777777" w:rsidR="003E36ED" w:rsidRDefault="003E36ED" w:rsidP="003E36ED">
      <w:pPr>
        <w:pStyle w:val="GG-body"/>
        <w:ind w:left="992" w:hanging="425"/>
      </w:pPr>
      <w:r>
        <w:t>(ii)</w:t>
      </w:r>
      <w:r>
        <w:tab/>
        <w:t>Industrial</w:t>
      </w:r>
    </w:p>
    <w:p w14:paraId="6F0513A1" w14:textId="77777777" w:rsidR="003E36ED" w:rsidRDefault="003E36ED" w:rsidP="003E36ED">
      <w:pPr>
        <w:pStyle w:val="GG-body"/>
        <w:ind w:left="567"/>
      </w:pPr>
      <w:r>
        <w:t xml:space="preserve">A separate rate of </w:t>
      </w:r>
      <w:r w:rsidRPr="00770CBA">
        <w:rPr>
          <w:b/>
          <w:bCs/>
        </w:rPr>
        <w:t>$145.17</w:t>
      </w:r>
      <w:r>
        <w:t xml:space="preserve"> per assessment;</w:t>
      </w:r>
    </w:p>
    <w:p w14:paraId="30CF0991" w14:textId="77777777" w:rsidR="003E36ED" w:rsidRDefault="003E36ED" w:rsidP="003E36ED">
      <w:pPr>
        <w:pStyle w:val="GG-body"/>
        <w:ind w:left="568" w:hanging="284"/>
      </w:pPr>
      <w:r>
        <w:t>(c)</w:t>
      </w:r>
      <w:r>
        <w:tab/>
        <w:t>A land use of:</w:t>
      </w:r>
    </w:p>
    <w:p w14:paraId="11AEBFBE" w14:textId="77777777" w:rsidR="003E36ED" w:rsidRDefault="003E36ED" w:rsidP="003E36ED">
      <w:pPr>
        <w:pStyle w:val="GG-body"/>
        <w:ind w:left="992" w:hanging="425"/>
      </w:pPr>
      <w:r>
        <w:t>(i)</w:t>
      </w:r>
      <w:r>
        <w:tab/>
        <w:t>Residential</w:t>
      </w:r>
    </w:p>
    <w:p w14:paraId="77FE9B1C" w14:textId="77777777" w:rsidR="003E36ED" w:rsidRDefault="003E36ED" w:rsidP="003E36ED">
      <w:pPr>
        <w:pStyle w:val="GG-body"/>
        <w:ind w:left="992" w:hanging="425"/>
      </w:pPr>
      <w:r>
        <w:t>(ii)</w:t>
      </w:r>
      <w:r>
        <w:tab/>
        <w:t>Vacant Land</w:t>
      </w:r>
    </w:p>
    <w:p w14:paraId="7D917F1F" w14:textId="77777777" w:rsidR="003E36ED" w:rsidRDefault="003E36ED" w:rsidP="003E36ED">
      <w:pPr>
        <w:pStyle w:val="GG-body"/>
        <w:ind w:left="992" w:hanging="425"/>
      </w:pPr>
      <w:r>
        <w:t>(iii)</w:t>
      </w:r>
      <w:r>
        <w:tab/>
        <w:t>Other</w:t>
      </w:r>
    </w:p>
    <w:p w14:paraId="51C6D580" w14:textId="77777777" w:rsidR="003E36ED" w:rsidRDefault="003E36ED" w:rsidP="003E36ED">
      <w:pPr>
        <w:pStyle w:val="GG-body"/>
        <w:ind w:left="567"/>
      </w:pPr>
      <w:r>
        <w:t xml:space="preserve">A separate rate of </w:t>
      </w:r>
      <w:r w:rsidRPr="00770CBA">
        <w:rPr>
          <w:b/>
          <w:bCs/>
        </w:rPr>
        <w:t>$96.78</w:t>
      </w:r>
      <w:r>
        <w:t xml:space="preserve"> per assessment.</w:t>
      </w:r>
    </w:p>
    <w:p w14:paraId="53F97879" w14:textId="77777777" w:rsidR="003E36ED" w:rsidRDefault="003E36ED" w:rsidP="003E36ED">
      <w:pPr>
        <w:pStyle w:val="GG-SDated"/>
      </w:pPr>
      <w:r>
        <w:t>Dated: 30 July 2026</w:t>
      </w:r>
    </w:p>
    <w:p w14:paraId="248FA628" w14:textId="77777777" w:rsidR="003E36ED" w:rsidRDefault="003E36ED" w:rsidP="003E36ED">
      <w:pPr>
        <w:pStyle w:val="GG-SName"/>
      </w:pPr>
      <w:r>
        <w:t>Calvin Hoye</w:t>
      </w:r>
    </w:p>
    <w:p w14:paraId="754AE4DD" w14:textId="28251DA1" w:rsidR="009D1E2E" w:rsidRPr="003E36ED" w:rsidRDefault="003E36ED" w:rsidP="003E36ED">
      <w:pPr>
        <w:pStyle w:val="GG-Signature"/>
      </w:pPr>
      <w:r>
        <w:t>Acting Chief Executive Officer</w:t>
      </w:r>
    </w:p>
    <w:p w14:paraId="6DEC0A5A" w14:textId="77777777" w:rsidR="003E36ED" w:rsidRDefault="003E36ED" w:rsidP="003E36ED">
      <w:pPr>
        <w:pStyle w:val="GG-body"/>
        <w:pBdr>
          <w:bottom w:val="single" w:sz="4" w:space="1" w:color="auto"/>
        </w:pBdr>
        <w:spacing w:after="0" w:line="52" w:lineRule="exact"/>
        <w:jc w:val="center"/>
        <w:rPr>
          <w:lang w:val="en-US"/>
        </w:rPr>
      </w:pPr>
    </w:p>
    <w:p w14:paraId="6A032E44" w14:textId="77777777" w:rsidR="003E36ED" w:rsidRDefault="003E36ED" w:rsidP="003E36ED">
      <w:pPr>
        <w:pStyle w:val="GG-body"/>
        <w:pBdr>
          <w:top w:val="single" w:sz="4" w:space="1" w:color="auto"/>
        </w:pBdr>
        <w:spacing w:before="34" w:after="0" w:line="14" w:lineRule="exact"/>
        <w:jc w:val="center"/>
        <w:rPr>
          <w:lang w:val="en-US"/>
        </w:rPr>
      </w:pPr>
    </w:p>
    <w:p w14:paraId="473A719B" w14:textId="77777777" w:rsidR="003E36ED" w:rsidRDefault="003E36ED" w:rsidP="003E36ED">
      <w:pPr>
        <w:pStyle w:val="GG-body"/>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rPr>
          <w:lang w:val="en-US"/>
        </w:rPr>
      </w:pPr>
    </w:p>
    <w:p w14:paraId="553AFAE1" w14:textId="77777777" w:rsidR="00E23F75" w:rsidRDefault="00E23F75">
      <w:pPr>
        <w:spacing w:after="0" w:line="240" w:lineRule="auto"/>
        <w:jc w:val="left"/>
        <w:rPr>
          <w:rFonts w:eastAsia="Times New Roman"/>
          <w:szCs w:val="17"/>
          <w:lang w:val="en-US"/>
        </w:rPr>
      </w:pPr>
      <w:r>
        <w:rPr>
          <w:lang w:val="en-US"/>
        </w:rPr>
        <w:br w:type="page"/>
      </w:r>
    </w:p>
    <w:p w14:paraId="52B768AC" w14:textId="77777777" w:rsidR="009D1E2E" w:rsidRPr="009D1E2E" w:rsidRDefault="009D1E2E" w:rsidP="0043001F">
      <w:pPr>
        <w:pStyle w:val="Heading1"/>
      </w:pPr>
      <w:bookmarkStart w:id="369" w:name="_Toc33707984"/>
      <w:bookmarkStart w:id="370" w:name="_Toc33708155"/>
      <w:bookmarkStart w:id="371" w:name="_Toc236293881"/>
      <w:r>
        <w:lastRenderedPageBreak/>
        <w:t>Public Notices</w:t>
      </w:r>
      <w:bookmarkEnd w:id="369"/>
      <w:bookmarkEnd w:id="370"/>
      <w:bookmarkEnd w:id="371"/>
    </w:p>
    <w:p w14:paraId="181D32B1" w14:textId="0565B31F" w:rsidR="00F4114B" w:rsidRPr="00F4114B" w:rsidRDefault="001278D2" w:rsidP="001278D2">
      <w:pPr>
        <w:pStyle w:val="Heading2"/>
      </w:pPr>
      <w:bookmarkStart w:id="372" w:name="_Toc236293882"/>
      <w:r w:rsidRPr="00F4114B">
        <w:t>National Gas Law</w:t>
      </w:r>
      <w:bookmarkEnd w:id="372"/>
    </w:p>
    <w:p w14:paraId="332E7E3A" w14:textId="77777777" w:rsidR="00F4114B" w:rsidRPr="00F4114B" w:rsidRDefault="00F4114B" w:rsidP="00F4114B">
      <w:pPr>
        <w:jc w:val="center"/>
        <w:rPr>
          <w:i/>
          <w:szCs w:val="17"/>
        </w:rPr>
      </w:pPr>
      <w:r w:rsidRPr="00F4114B">
        <w:rPr>
          <w:i/>
          <w:szCs w:val="17"/>
        </w:rPr>
        <w:t>Notice of Final Determination and Final Rule</w:t>
      </w:r>
    </w:p>
    <w:p w14:paraId="19AD4D51" w14:textId="77777777" w:rsidR="00F4114B" w:rsidRPr="00F4114B" w:rsidRDefault="00F4114B" w:rsidP="00F4114B">
      <w:pPr>
        <w:rPr>
          <w:rFonts w:eastAsia="Times New Roman"/>
          <w:szCs w:val="17"/>
        </w:rPr>
      </w:pPr>
      <w:r w:rsidRPr="00F4114B">
        <w:rPr>
          <w:rFonts w:eastAsia="Times New Roman"/>
          <w:szCs w:val="17"/>
        </w:rPr>
        <w:t>The Australian Energy Market Commission (AEMC) gives notice under the National Gas Law as follows:</w:t>
      </w:r>
    </w:p>
    <w:p w14:paraId="287BD287" w14:textId="77777777" w:rsidR="00F4114B" w:rsidRPr="00F4114B" w:rsidRDefault="00F4114B" w:rsidP="00F4114B">
      <w:pPr>
        <w:ind w:left="142"/>
        <w:rPr>
          <w:rFonts w:eastAsia="Times New Roman"/>
          <w:szCs w:val="17"/>
        </w:rPr>
      </w:pPr>
      <w:r w:rsidRPr="00F4114B">
        <w:rPr>
          <w:rFonts w:eastAsia="Times New Roman"/>
          <w:spacing w:val="-3"/>
          <w:szCs w:val="17"/>
        </w:rPr>
        <w:t xml:space="preserve">Under ss 311 and 313, the making of the </w:t>
      </w:r>
      <w:r w:rsidRPr="00F4114B">
        <w:rPr>
          <w:rFonts w:eastAsia="Times New Roman"/>
          <w:i/>
          <w:iCs/>
          <w:spacing w:val="-3"/>
          <w:szCs w:val="17"/>
        </w:rPr>
        <w:t>National Gas Amendment (Gas cyber security roles and responsibilities for AEMO) Rule 2026 No. 6</w:t>
      </w:r>
      <w:r w:rsidRPr="00F4114B">
        <w:rPr>
          <w:rFonts w:eastAsia="Times New Roman"/>
          <w:szCs w:val="17"/>
        </w:rPr>
        <w:t xml:space="preserve"> (Ref. GRC0091) and related final determination. All provisions commence on </w:t>
      </w:r>
      <w:r w:rsidRPr="00F4114B">
        <w:rPr>
          <w:rFonts w:eastAsia="Times New Roman"/>
          <w:b/>
          <w:bCs/>
          <w:szCs w:val="17"/>
        </w:rPr>
        <w:t>30 July 2026</w:t>
      </w:r>
      <w:r w:rsidRPr="00F4114B">
        <w:rPr>
          <w:rFonts w:eastAsia="Times New Roman"/>
          <w:szCs w:val="17"/>
        </w:rPr>
        <w:t>.</w:t>
      </w:r>
    </w:p>
    <w:p w14:paraId="31483E11" w14:textId="77777777" w:rsidR="00F4114B" w:rsidRPr="00F4114B" w:rsidRDefault="00F4114B" w:rsidP="00F4114B">
      <w:pPr>
        <w:ind w:left="142"/>
        <w:rPr>
          <w:rFonts w:eastAsia="Times New Roman"/>
          <w:szCs w:val="17"/>
        </w:rPr>
      </w:pPr>
      <w:r w:rsidRPr="00F4114B">
        <w:rPr>
          <w:rFonts w:eastAsia="Times New Roman"/>
          <w:spacing w:val="-4"/>
          <w:szCs w:val="17"/>
        </w:rPr>
        <w:t xml:space="preserve">Under ss 311 and 313, the making of the </w:t>
      </w:r>
      <w:r w:rsidRPr="00F4114B">
        <w:rPr>
          <w:rFonts w:eastAsia="Times New Roman"/>
          <w:i/>
          <w:iCs/>
          <w:spacing w:val="-4"/>
          <w:szCs w:val="17"/>
        </w:rPr>
        <w:t>National Gas Amendment (Minor changes 1 2026) Rule 2026 No. 7</w:t>
      </w:r>
      <w:r w:rsidRPr="00F4114B">
        <w:rPr>
          <w:rFonts w:eastAsia="Times New Roman"/>
          <w:spacing w:val="-4"/>
          <w:szCs w:val="17"/>
        </w:rPr>
        <w:t xml:space="preserve"> (Ref. GRC0092) and related final determination. Provisions commence as follows:</w:t>
      </w:r>
      <w:r w:rsidRPr="00F4114B">
        <w:rPr>
          <w:rFonts w:eastAsia="Times New Roman"/>
          <w:szCs w:val="17"/>
        </w:rPr>
        <w:t xml:space="preserve"> </w:t>
      </w:r>
      <w:r w:rsidRPr="00F4114B">
        <w:rPr>
          <w:rFonts w:eastAsia="Times New Roman"/>
          <w:b/>
          <w:bCs/>
          <w:spacing w:val="-2"/>
          <w:szCs w:val="17"/>
        </w:rPr>
        <w:t xml:space="preserve">Schedule 1 commences on 30 July 2026. Schedule 2 commences on the same day as, and immediately following, commencement of the </w:t>
      </w:r>
      <w:r w:rsidRPr="00F4114B">
        <w:rPr>
          <w:rFonts w:eastAsia="Times New Roman"/>
          <w:b/>
          <w:bCs/>
          <w:i/>
          <w:iCs/>
          <w:spacing w:val="-2"/>
          <w:szCs w:val="17"/>
        </w:rPr>
        <w:t>National Gas Amendment (Establishing a regulatory framework for retail customer initiated gas abolishment) Rule 2026 No. 1</w:t>
      </w:r>
      <w:r w:rsidRPr="00F4114B">
        <w:rPr>
          <w:rFonts w:eastAsia="Times New Roman"/>
          <w:b/>
          <w:bCs/>
          <w:spacing w:val="-2"/>
          <w:szCs w:val="17"/>
        </w:rPr>
        <w:t xml:space="preserve">. Schedule 3 commences on the same day as, and immediately following, commencement of the </w:t>
      </w:r>
      <w:r w:rsidRPr="00F4114B">
        <w:rPr>
          <w:rFonts w:eastAsia="Times New Roman"/>
          <w:b/>
          <w:bCs/>
          <w:i/>
          <w:iCs/>
          <w:spacing w:val="-2"/>
          <w:szCs w:val="17"/>
        </w:rPr>
        <w:t>National Gas Rules (Gas Pipelines) Amendment Rules 2023</w:t>
      </w:r>
      <w:r w:rsidRPr="00F4114B">
        <w:rPr>
          <w:rFonts w:eastAsia="Times New Roman"/>
          <w:b/>
          <w:bCs/>
          <w:spacing w:val="-2"/>
          <w:szCs w:val="17"/>
        </w:rPr>
        <w:t xml:space="preserve"> in Western Australia. Schedule 4 commences on the same day as, and immediately following, commencement of the </w:t>
      </w:r>
      <w:r w:rsidRPr="00F4114B">
        <w:rPr>
          <w:rFonts w:eastAsia="Times New Roman"/>
          <w:b/>
          <w:bCs/>
          <w:i/>
          <w:iCs/>
          <w:spacing w:val="-2"/>
          <w:szCs w:val="17"/>
        </w:rPr>
        <w:t>National Gas Amendment (Other Gases) Rule 2024</w:t>
      </w:r>
      <w:r w:rsidRPr="00F4114B">
        <w:rPr>
          <w:rFonts w:eastAsia="Times New Roman"/>
          <w:b/>
          <w:bCs/>
          <w:spacing w:val="-2"/>
          <w:szCs w:val="17"/>
        </w:rPr>
        <w:t xml:space="preserve"> in Western Australia.</w:t>
      </w:r>
    </w:p>
    <w:p w14:paraId="3B81CE6B" w14:textId="77777777" w:rsidR="00F4114B" w:rsidRPr="00F4114B" w:rsidRDefault="00F4114B" w:rsidP="00F4114B">
      <w:pPr>
        <w:rPr>
          <w:rFonts w:eastAsia="Times New Roman"/>
          <w:szCs w:val="17"/>
        </w:rPr>
      </w:pPr>
      <w:r w:rsidRPr="00F4114B">
        <w:rPr>
          <w:rFonts w:eastAsia="Times New Roman"/>
          <w:szCs w:val="17"/>
        </w:rPr>
        <w:t xml:space="preserve">Documents referred to above are available on the </w:t>
      </w:r>
      <w:hyperlink r:id="rId137" w:history="1">
        <w:r w:rsidRPr="00F4114B">
          <w:rPr>
            <w:rFonts w:eastAsia="Times New Roman"/>
            <w:color w:val="0000FF"/>
            <w:szCs w:val="17"/>
            <w:u w:val="single"/>
          </w:rPr>
          <w:t>AEMC’s website</w:t>
        </w:r>
      </w:hyperlink>
      <w:r w:rsidRPr="00F4114B">
        <w:rPr>
          <w:rFonts w:eastAsia="Times New Roman"/>
          <w:szCs w:val="17"/>
        </w:rPr>
        <w:t xml:space="preserve"> and are available for inspection at the AEMC’s office.</w:t>
      </w:r>
    </w:p>
    <w:p w14:paraId="7DD8BA35" w14:textId="77777777" w:rsidR="00F4114B" w:rsidRPr="00F4114B" w:rsidRDefault="00F4114B" w:rsidP="00F4114B">
      <w:pPr>
        <w:spacing w:after="0"/>
        <w:ind w:left="142"/>
        <w:rPr>
          <w:rFonts w:eastAsia="Times New Roman"/>
          <w:szCs w:val="17"/>
        </w:rPr>
      </w:pPr>
      <w:r w:rsidRPr="00F4114B">
        <w:rPr>
          <w:rFonts w:eastAsia="Times New Roman"/>
          <w:szCs w:val="17"/>
        </w:rPr>
        <w:t>Australian Energy Market Commission</w:t>
      </w:r>
    </w:p>
    <w:p w14:paraId="7E6C6D33" w14:textId="77777777" w:rsidR="00F4114B" w:rsidRPr="00F4114B" w:rsidRDefault="00F4114B" w:rsidP="00F4114B">
      <w:pPr>
        <w:spacing w:after="0"/>
        <w:ind w:left="142"/>
        <w:rPr>
          <w:rFonts w:eastAsia="Times New Roman"/>
          <w:szCs w:val="17"/>
        </w:rPr>
      </w:pPr>
      <w:r w:rsidRPr="00F4114B">
        <w:rPr>
          <w:rFonts w:eastAsia="Times New Roman"/>
          <w:szCs w:val="17"/>
        </w:rPr>
        <w:t>Level 15, 60 Castlereagh St</w:t>
      </w:r>
    </w:p>
    <w:p w14:paraId="20A637BD" w14:textId="77777777" w:rsidR="00F4114B" w:rsidRPr="00F4114B" w:rsidRDefault="00F4114B" w:rsidP="00F4114B">
      <w:pPr>
        <w:spacing w:after="0"/>
        <w:ind w:left="142"/>
        <w:rPr>
          <w:rFonts w:eastAsia="Times New Roman"/>
          <w:szCs w:val="17"/>
        </w:rPr>
      </w:pPr>
      <w:r w:rsidRPr="00F4114B">
        <w:rPr>
          <w:rFonts w:eastAsia="Times New Roman"/>
          <w:szCs w:val="17"/>
        </w:rPr>
        <w:t>Sydney NSW 2000</w:t>
      </w:r>
    </w:p>
    <w:p w14:paraId="23B50B07" w14:textId="77777777" w:rsidR="00F4114B" w:rsidRPr="00F4114B" w:rsidRDefault="00F4114B" w:rsidP="00F4114B">
      <w:pPr>
        <w:spacing w:after="0"/>
        <w:ind w:left="142"/>
        <w:rPr>
          <w:rFonts w:eastAsia="Times New Roman"/>
          <w:szCs w:val="17"/>
        </w:rPr>
      </w:pPr>
      <w:r w:rsidRPr="00F4114B">
        <w:rPr>
          <w:rFonts w:eastAsia="Times New Roman"/>
          <w:szCs w:val="17"/>
        </w:rPr>
        <w:t>Telephone: (02) 8296 7800</w:t>
      </w:r>
    </w:p>
    <w:p w14:paraId="7374DC50" w14:textId="77777777" w:rsidR="00F4114B" w:rsidRPr="00F4114B" w:rsidRDefault="00F4114B" w:rsidP="00F4114B">
      <w:pPr>
        <w:ind w:left="142"/>
      </w:pPr>
      <w:hyperlink r:id="rId138" w:history="1">
        <w:r w:rsidRPr="00F4114B">
          <w:rPr>
            <w:color w:val="0000FF"/>
            <w:u w:val="single"/>
          </w:rPr>
          <w:t>www.aemc.gov.au</w:t>
        </w:r>
      </w:hyperlink>
    </w:p>
    <w:p w14:paraId="03613DDB" w14:textId="50328BAF" w:rsidR="00F4114B" w:rsidRDefault="00F4114B" w:rsidP="00F4114B">
      <w:pPr>
        <w:spacing w:after="0"/>
        <w:rPr>
          <w:rFonts w:eastAsia="Times New Roman"/>
          <w:szCs w:val="17"/>
        </w:rPr>
      </w:pPr>
      <w:r w:rsidRPr="00F4114B">
        <w:rPr>
          <w:rFonts w:eastAsia="Times New Roman"/>
          <w:szCs w:val="17"/>
        </w:rPr>
        <w:t>Dated: 30 July 2026</w:t>
      </w:r>
    </w:p>
    <w:p w14:paraId="44B02685" w14:textId="77777777" w:rsidR="00F4114B" w:rsidRDefault="00F4114B" w:rsidP="00F4114B">
      <w:pPr>
        <w:pBdr>
          <w:bottom w:val="single" w:sz="4" w:space="1" w:color="auto"/>
        </w:pBdr>
        <w:spacing w:after="0" w:line="52" w:lineRule="exact"/>
        <w:jc w:val="center"/>
        <w:rPr>
          <w:rFonts w:eastAsia="Times New Roman"/>
          <w:szCs w:val="17"/>
        </w:rPr>
      </w:pPr>
    </w:p>
    <w:p w14:paraId="2857CA95" w14:textId="77777777" w:rsidR="00F4114B" w:rsidRDefault="00F4114B" w:rsidP="00F4114B">
      <w:pPr>
        <w:pBdr>
          <w:top w:val="single" w:sz="4" w:space="1" w:color="auto"/>
        </w:pBdr>
        <w:spacing w:before="34" w:after="0" w:line="14" w:lineRule="exact"/>
        <w:jc w:val="center"/>
        <w:rPr>
          <w:rFonts w:eastAsia="Times New Roman"/>
          <w:szCs w:val="17"/>
        </w:rPr>
      </w:pPr>
    </w:p>
    <w:p w14:paraId="629A300F" w14:textId="77777777" w:rsidR="00F4114B" w:rsidRPr="00F4114B" w:rsidRDefault="00F4114B" w:rsidP="00F4114B">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rPr>
          <w:rFonts w:eastAsia="Times New Roman"/>
          <w:szCs w:val="17"/>
        </w:rPr>
      </w:pPr>
    </w:p>
    <w:p w14:paraId="61376DA4" w14:textId="77777777" w:rsidR="009D1E2E" w:rsidRDefault="009D1E2E" w:rsidP="005335F1">
      <w:pPr>
        <w:pStyle w:val="GG-body"/>
        <w:rPr>
          <w:lang w:val="en-US"/>
        </w:rPr>
      </w:pPr>
    </w:p>
    <w:p w14:paraId="267620A5" w14:textId="77777777" w:rsidR="00CD586C" w:rsidRPr="00304833" w:rsidRDefault="00C965BF" w:rsidP="006C7E15">
      <w:pPr>
        <w:spacing w:after="0" w:line="240" w:lineRule="auto"/>
        <w:ind w:right="600"/>
        <w:rPr>
          <w:color w:val="000000"/>
          <w:sz w:val="20"/>
          <w:szCs w:val="20"/>
        </w:rPr>
      </w:pPr>
      <w:r>
        <w:rPr>
          <w:color w:val="000000"/>
          <w:spacing w:val="-4"/>
          <w:sz w:val="20"/>
          <w:szCs w:val="20"/>
        </w:rPr>
        <w:br w:type="page"/>
      </w:r>
    </w:p>
    <w:p w14:paraId="1CCF1B48" w14:textId="77777777" w:rsidR="00EB5C72" w:rsidRPr="00576D3B" w:rsidRDefault="00EB5C72" w:rsidP="005335F1">
      <w:pPr>
        <w:spacing w:after="0" w:line="240" w:lineRule="auto"/>
        <w:ind w:left="600" w:right="600"/>
        <w:jc w:val="center"/>
        <w:rPr>
          <w:color w:val="000000"/>
          <w:sz w:val="20"/>
          <w:szCs w:val="20"/>
        </w:rPr>
      </w:pPr>
    </w:p>
    <w:p w14:paraId="50565B9E" w14:textId="77777777" w:rsidR="005C269C" w:rsidRDefault="005C269C" w:rsidP="005335F1">
      <w:pPr>
        <w:spacing w:after="0" w:line="240" w:lineRule="auto"/>
        <w:ind w:left="600" w:right="600"/>
        <w:jc w:val="center"/>
        <w:rPr>
          <w:color w:val="000000"/>
          <w:sz w:val="20"/>
          <w:szCs w:val="20"/>
        </w:rPr>
      </w:pPr>
    </w:p>
    <w:p w14:paraId="1C059AA9" w14:textId="77777777" w:rsidR="005C269C" w:rsidRPr="00576D3B" w:rsidRDefault="005C269C" w:rsidP="005335F1">
      <w:pPr>
        <w:spacing w:after="0" w:line="240" w:lineRule="auto"/>
        <w:ind w:left="600" w:right="600"/>
        <w:jc w:val="center"/>
        <w:rPr>
          <w:color w:val="000000"/>
          <w:sz w:val="20"/>
          <w:szCs w:val="20"/>
        </w:rPr>
      </w:pPr>
    </w:p>
    <w:p w14:paraId="1E0B0C34" w14:textId="77777777" w:rsidR="00EB5C72" w:rsidRDefault="00EB5C72" w:rsidP="005335F1">
      <w:pPr>
        <w:spacing w:after="0" w:line="240" w:lineRule="auto"/>
        <w:ind w:left="600" w:right="600"/>
        <w:jc w:val="center"/>
        <w:rPr>
          <w:color w:val="000000"/>
          <w:sz w:val="20"/>
          <w:szCs w:val="20"/>
        </w:rPr>
      </w:pPr>
    </w:p>
    <w:p w14:paraId="28DFF352" w14:textId="77777777" w:rsidR="00EB5C72" w:rsidRPr="00576D3B" w:rsidRDefault="00EB5C72" w:rsidP="005335F1">
      <w:pPr>
        <w:spacing w:after="0" w:line="240" w:lineRule="auto"/>
        <w:ind w:left="600" w:right="600"/>
        <w:jc w:val="center"/>
        <w:rPr>
          <w:color w:val="000000"/>
          <w:sz w:val="20"/>
          <w:szCs w:val="20"/>
        </w:rPr>
      </w:pPr>
    </w:p>
    <w:p w14:paraId="32864EC2" w14:textId="77777777" w:rsidR="00EB5C72" w:rsidRPr="00576D3B" w:rsidRDefault="00EB5C72" w:rsidP="005335F1">
      <w:pPr>
        <w:spacing w:after="0" w:line="240" w:lineRule="auto"/>
        <w:ind w:left="600" w:right="600"/>
        <w:jc w:val="center"/>
        <w:rPr>
          <w:rFonts w:eastAsia="Times New Roman"/>
          <w:b/>
          <w:smallCaps/>
          <w:color w:val="000000"/>
          <w:sz w:val="56"/>
          <w:szCs w:val="56"/>
          <w:lang w:eastAsia="en-AU"/>
        </w:rPr>
      </w:pPr>
      <w:r w:rsidRPr="00576D3B">
        <w:rPr>
          <w:rFonts w:eastAsia="Times New Roman"/>
          <w:b/>
          <w:smallCaps/>
          <w:color w:val="000000"/>
          <w:sz w:val="56"/>
          <w:szCs w:val="56"/>
          <w:lang w:eastAsia="en-AU"/>
        </w:rPr>
        <w:t>Notice Submission</w:t>
      </w:r>
    </w:p>
    <w:p w14:paraId="65882444" w14:textId="77777777" w:rsidR="00EB5C72" w:rsidRPr="00576D3B" w:rsidRDefault="00EB5C72" w:rsidP="005335F1">
      <w:pPr>
        <w:spacing w:after="0" w:line="240" w:lineRule="auto"/>
        <w:ind w:left="600" w:right="600"/>
        <w:jc w:val="center"/>
        <w:rPr>
          <w:color w:val="000000"/>
          <w:sz w:val="20"/>
          <w:szCs w:val="20"/>
        </w:rPr>
      </w:pPr>
    </w:p>
    <w:p w14:paraId="32E442F5" w14:textId="77777777" w:rsidR="00EB5C72" w:rsidRDefault="00EB5C72" w:rsidP="005335F1">
      <w:pPr>
        <w:spacing w:after="0" w:line="240" w:lineRule="auto"/>
        <w:ind w:left="600" w:right="600"/>
        <w:jc w:val="center"/>
        <w:rPr>
          <w:color w:val="000000"/>
          <w:sz w:val="20"/>
          <w:szCs w:val="20"/>
        </w:rPr>
      </w:pPr>
    </w:p>
    <w:p w14:paraId="79E98D50" w14:textId="77777777" w:rsidR="00EB5C72" w:rsidRPr="00576D3B" w:rsidRDefault="00EB5C72" w:rsidP="005335F1">
      <w:pPr>
        <w:spacing w:after="0" w:line="240" w:lineRule="auto"/>
        <w:ind w:left="600" w:right="600"/>
        <w:jc w:val="center"/>
        <w:rPr>
          <w:color w:val="000000"/>
          <w:sz w:val="20"/>
          <w:szCs w:val="20"/>
        </w:rPr>
      </w:pPr>
    </w:p>
    <w:p w14:paraId="0FDF2DE0" w14:textId="77777777" w:rsidR="00EB5C72" w:rsidRPr="00576D3B" w:rsidRDefault="00EB5C72" w:rsidP="005335F1">
      <w:pPr>
        <w:spacing w:after="160" w:line="240" w:lineRule="auto"/>
        <w:rPr>
          <w:color w:val="000000"/>
        </w:rPr>
      </w:pPr>
      <w:r w:rsidRPr="00576D3B">
        <w:rPr>
          <w:color w:val="000000"/>
        </w:rPr>
        <w:t xml:space="preserve">The </w:t>
      </w:r>
      <w:r w:rsidRPr="00576D3B">
        <w:rPr>
          <w:iCs/>
          <w:color w:val="000000"/>
        </w:rPr>
        <w:t>South Australian Government Gazette</w:t>
      </w:r>
      <w:r w:rsidRPr="00576D3B">
        <w:rPr>
          <w:color w:val="000000"/>
        </w:rPr>
        <w:t xml:space="preserve"> is published each Thursday</w:t>
      </w:r>
      <w:r>
        <w:rPr>
          <w:color w:val="000000"/>
        </w:rPr>
        <w:t xml:space="preserve"> afternoon</w:t>
      </w:r>
      <w:r w:rsidRPr="00576D3B">
        <w:rPr>
          <w:color w:val="000000"/>
        </w:rPr>
        <w:t>.</w:t>
      </w:r>
    </w:p>
    <w:p w14:paraId="7FEFAEEE" w14:textId="77777777" w:rsidR="00EB5C72" w:rsidRPr="00576D3B" w:rsidRDefault="00EB5C72" w:rsidP="005335F1">
      <w:pPr>
        <w:spacing w:after="160" w:line="240" w:lineRule="auto"/>
        <w:rPr>
          <w:color w:val="000000"/>
        </w:rPr>
      </w:pPr>
      <w:r w:rsidRPr="00576D3B">
        <w:rPr>
          <w:color w:val="000000"/>
        </w:rPr>
        <w:t xml:space="preserve">Notices must be </w:t>
      </w:r>
      <w:r>
        <w:rPr>
          <w:color w:val="000000"/>
        </w:rPr>
        <w:t>email</w:t>
      </w:r>
      <w:r w:rsidRPr="00576D3B">
        <w:rPr>
          <w:color w:val="000000"/>
        </w:rPr>
        <w:t>ed b</w:t>
      </w:r>
      <w:r>
        <w:rPr>
          <w:color w:val="000000"/>
        </w:rPr>
        <w:t>y</w:t>
      </w:r>
      <w:r w:rsidRPr="00576D3B">
        <w:rPr>
          <w:color w:val="000000"/>
        </w:rPr>
        <w:t xml:space="preserve"> 4 p.m. Tuesday, the week of publication.</w:t>
      </w:r>
    </w:p>
    <w:p w14:paraId="2916E862" w14:textId="77777777" w:rsidR="00EB5C72" w:rsidRDefault="00EB5C72" w:rsidP="005335F1">
      <w:pPr>
        <w:spacing w:after="160" w:line="240" w:lineRule="auto"/>
        <w:jc w:val="left"/>
        <w:rPr>
          <w:color w:val="000000"/>
        </w:rPr>
      </w:pPr>
      <w:r>
        <w:rPr>
          <w:color w:val="000000"/>
        </w:rPr>
        <w:t>S</w:t>
      </w:r>
      <w:r w:rsidRPr="00576D3B">
        <w:rPr>
          <w:color w:val="000000"/>
        </w:rPr>
        <w:t xml:space="preserve">ubmissions are formatted per the gazette style and </w:t>
      </w:r>
      <w:r>
        <w:rPr>
          <w:color w:val="000000"/>
        </w:rPr>
        <w:t xml:space="preserve">a </w:t>
      </w:r>
      <w:r w:rsidRPr="00576D3B">
        <w:rPr>
          <w:color w:val="000000"/>
        </w:rPr>
        <w:t>proof</w:t>
      </w:r>
      <w:r>
        <w:rPr>
          <w:color w:val="000000"/>
        </w:rPr>
        <w:t xml:space="preserve"> will be </w:t>
      </w:r>
      <w:r w:rsidRPr="00576D3B">
        <w:rPr>
          <w:color w:val="000000"/>
        </w:rPr>
        <w:t>supplied</w:t>
      </w:r>
      <w:r>
        <w:rPr>
          <w:color w:val="000000"/>
        </w:rPr>
        <w:t xml:space="preserve"> prior to publication, along with a quote if applicable</w:t>
      </w:r>
      <w:r w:rsidRPr="00576D3B">
        <w:rPr>
          <w:color w:val="000000"/>
        </w:rPr>
        <w:t xml:space="preserve">. </w:t>
      </w:r>
      <w:r>
        <w:rPr>
          <w:color w:val="000000"/>
        </w:rPr>
        <w:t>Please allow one day for processing notices.</w:t>
      </w:r>
    </w:p>
    <w:p w14:paraId="6EDDBE42" w14:textId="77777777" w:rsidR="00EB5C72" w:rsidRPr="00576D3B" w:rsidRDefault="00EB5C72" w:rsidP="005335F1">
      <w:pPr>
        <w:spacing w:after="160" w:line="240" w:lineRule="auto"/>
        <w:jc w:val="left"/>
        <w:rPr>
          <w:color w:val="000000"/>
        </w:rPr>
      </w:pPr>
      <w:r w:rsidRPr="00576D3B">
        <w:rPr>
          <w:color w:val="000000"/>
        </w:rPr>
        <w:t xml:space="preserve">Alterations </w:t>
      </w:r>
      <w:r>
        <w:rPr>
          <w:color w:val="000000"/>
        </w:rPr>
        <w:t xml:space="preserve">to the proof </w:t>
      </w:r>
      <w:r w:rsidRPr="00576D3B">
        <w:rPr>
          <w:color w:val="000000"/>
        </w:rPr>
        <w:t>must be returned b</w:t>
      </w:r>
      <w:r>
        <w:rPr>
          <w:color w:val="000000"/>
        </w:rPr>
        <w:t>y</w:t>
      </w:r>
      <w:r w:rsidRPr="00576D3B">
        <w:rPr>
          <w:color w:val="000000"/>
        </w:rPr>
        <w:t xml:space="preserve"> 4 p.m. Wednesday.</w:t>
      </w:r>
    </w:p>
    <w:p w14:paraId="4BD8CED4" w14:textId="77777777" w:rsidR="00EB5C72" w:rsidRPr="00576D3B" w:rsidRDefault="00EB5C72" w:rsidP="00AD0853">
      <w:pPr>
        <w:spacing w:after="0" w:line="240" w:lineRule="auto"/>
        <w:ind w:left="600" w:right="600"/>
        <w:jc w:val="center"/>
        <w:rPr>
          <w:color w:val="000000"/>
          <w:sz w:val="20"/>
          <w:szCs w:val="20"/>
        </w:rPr>
      </w:pPr>
    </w:p>
    <w:p w14:paraId="578387BC" w14:textId="77777777" w:rsidR="00EB5C72" w:rsidRPr="00576D3B" w:rsidRDefault="00EB5C72" w:rsidP="00AD0853">
      <w:pPr>
        <w:spacing w:after="0" w:line="240" w:lineRule="auto"/>
        <w:ind w:left="600" w:right="600"/>
        <w:jc w:val="center"/>
        <w:rPr>
          <w:color w:val="000000"/>
          <w:sz w:val="20"/>
          <w:szCs w:val="20"/>
        </w:rPr>
      </w:pPr>
    </w:p>
    <w:p w14:paraId="6BFB26A3" w14:textId="77777777" w:rsidR="00EB5C72" w:rsidRPr="00576D3B" w:rsidRDefault="00EB5C72" w:rsidP="00AD0853">
      <w:pPr>
        <w:spacing w:after="0" w:line="240" w:lineRule="auto"/>
        <w:ind w:left="600" w:right="600"/>
        <w:jc w:val="center"/>
        <w:rPr>
          <w:color w:val="000000"/>
          <w:sz w:val="20"/>
          <w:szCs w:val="20"/>
        </w:rPr>
      </w:pPr>
    </w:p>
    <w:p w14:paraId="1D063846" w14:textId="77777777" w:rsidR="00EB5C72" w:rsidRPr="00576D3B" w:rsidRDefault="00EB5C72" w:rsidP="00AD0853">
      <w:pPr>
        <w:spacing w:after="160" w:line="240" w:lineRule="auto"/>
        <w:rPr>
          <w:rFonts w:eastAsia="Times New Roman"/>
          <w:b/>
          <w:color w:val="000000"/>
          <w:sz w:val="24"/>
          <w:szCs w:val="24"/>
          <w:lang w:eastAsia="en-AU"/>
        </w:rPr>
      </w:pPr>
      <w:r w:rsidRPr="00576D3B">
        <w:rPr>
          <w:rFonts w:eastAsia="Times New Roman"/>
          <w:b/>
          <w:color w:val="000000"/>
          <w:sz w:val="24"/>
          <w:szCs w:val="24"/>
          <w:lang w:eastAsia="en-AU"/>
        </w:rPr>
        <w:t xml:space="preserve">Gazette notices </w:t>
      </w:r>
      <w:r>
        <w:rPr>
          <w:rFonts w:eastAsia="Times New Roman"/>
          <w:b/>
          <w:color w:val="000000"/>
          <w:sz w:val="24"/>
          <w:szCs w:val="24"/>
          <w:lang w:eastAsia="en-AU"/>
        </w:rPr>
        <w:t xml:space="preserve">must be submitted </w:t>
      </w:r>
      <w:r w:rsidRPr="00576D3B">
        <w:rPr>
          <w:b/>
          <w:color w:val="000000"/>
          <w:sz w:val="24"/>
          <w:szCs w:val="24"/>
        </w:rPr>
        <w:t>as Word files</w:t>
      </w:r>
      <w:r>
        <w:rPr>
          <w:b/>
          <w:color w:val="000000"/>
          <w:sz w:val="24"/>
          <w:szCs w:val="24"/>
        </w:rPr>
        <w:t>,</w:t>
      </w:r>
      <w:r w:rsidRPr="00576D3B">
        <w:rPr>
          <w:b/>
          <w:color w:val="000000"/>
          <w:sz w:val="24"/>
          <w:szCs w:val="24"/>
        </w:rPr>
        <w:t xml:space="preserve"> in the following format:</w:t>
      </w:r>
    </w:p>
    <w:p w14:paraId="12A98F0D" w14:textId="77777777" w:rsidR="00EB5C72" w:rsidRPr="00576D3B" w:rsidRDefault="00EB5C72" w:rsidP="00AD0853">
      <w:pPr>
        <w:spacing w:line="240" w:lineRule="auto"/>
        <w:ind w:left="284" w:hanging="142"/>
        <w:rPr>
          <w:color w:val="000000"/>
        </w:rPr>
      </w:pPr>
      <w:r w:rsidRPr="00576D3B">
        <w:rPr>
          <w:color w:val="000000"/>
        </w:rPr>
        <w:sym w:font="Symbol" w:char="F0B7"/>
      </w:r>
      <w:r w:rsidRPr="00576D3B">
        <w:rPr>
          <w:color w:val="000000"/>
        </w:rPr>
        <w:tab/>
        <w:t xml:space="preserve">Title—the governing </w:t>
      </w:r>
      <w:r>
        <w:rPr>
          <w:color w:val="000000"/>
        </w:rPr>
        <w:t>legislation</w:t>
      </w:r>
    </w:p>
    <w:p w14:paraId="0DE1B35A" w14:textId="77777777" w:rsidR="00EB5C72" w:rsidRPr="00576D3B" w:rsidRDefault="00EB5C72" w:rsidP="00AD0853">
      <w:pPr>
        <w:spacing w:line="240" w:lineRule="auto"/>
        <w:ind w:left="284" w:hanging="142"/>
        <w:rPr>
          <w:color w:val="000000"/>
        </w:rPr>
      </w:pPr>
      <w:r w:rsidRPr="00576D3B">
        <w:rPr>
          <w:color w:val="000000"/>
        </w:rPr>
        <w:sym w:font="Symbol" w:char="F0B7"/>
      </w:r>
      <w:r w:rsidRPr="00576D3B">
        <w:rPr>
          <w:color w:val="000000"/>
        </w:rPr>
        <w:tab/>
        <w:t>Subtitle—</w:t>
      </w:r>
      <w:r>
        <w:rPr>
          <w:color w:val="000000"/>
        </w:rPr>
        <w:t xml:space="preserve">a </w:t>
      </w:r>
      <w:r w:rsidRPr="00576D3B">
        <w:rPr>
          <w:color w:val="000000"/>
        </w:rPr>
        <w:t>summary</w:t>
      </w:r>
      <w:r>
        <w:rPr>
          <w:color w:val="000000"/>
        </w:rPr>
        <w:t xml:space="preserve"> </w:t>
      </w:r>
      <w:r w:rsidRPr="00576D3B">
        <w:rPr>
          <w:color w:val="000000"/>
        </w:rPr>
        <w:t>of the notice</w:t>
      </w:r>
      <w:r>
        <w:rPr>
          <w:color w:val="000000"/>
        </w:rPr>
        <w:t xml:space="preserve"> content</w:t>
      </w:r>
    </w:p>
    <w:p w14:paraId="26AA3E11" w14:textId="77777777" w:rsidR="00EB5C72" w:rsidRPr="00576D3B" w:rsidRDefault="00EB5C72" w:rsidP="00AD0853">
      <w:pPr>
        <w:spacing w:line="240" w:lineRule="auto"/>
        <w:ind w:left="284" w:hanging="142"/>
        <w:rPr>
          <w:color w:val="000000"/>
        </w:rPr>
      </w:pPr>
      <w:r w:rsidRPr="00576D3B">
        <w:rPr>
          <w:color w:val="000000"/>
        </w:rPr>
        <w:sym w:font="Symbol" w:char="F0B7"/>
      </w:r>
      <w:r w:rsidRPr="00576D3B">
        <w:rPr>
          <w:color w:val="000000"/>
        </w:rPr>
        <w:tab/>
      </w:r>
      <w:r>
        <w:rPr>
          <w:color w:val="000000"/>
        </w:rPr>
        <w:t>B</w:t>
      </w:r>
      <w:r w:rsidRPr="00576D3B">
        <w:rPr>
          <w:color w:val="000000"/>
        </w:rPr>
        <w:t>ody—</w:t>
      </w:r>
      <w:r>
        <w:rPr>
          <w:color w:val="000000"/>
        </w:rPr>
        <w:t>structured text, which can include numbered lists, tables, and images</w:t>
      </w:r>
    </w:p>
    <w:p w14:paraId="6C1BD8C2" w14:textId="77777777" w:rsidR="00EB5C72" w:rsidRPr="00576D3B" w:rsidRDefault="00EB5C72" w:rsidP="00AD0853">
      <w:pPr>
        <w:spacing w:line="240" w:lineRule="auto"/>
        <w:ind w:left="284" w:hanging="142"/>
        <w:rPr>
          <w:color w:val="000000"/>
        </w:rPr>
      </w:pPr>
      <w:r w:rsidRPr="00576D3B">
        <w:rPr>
          <w:color w:val="000000"/>
        </w:rPr>
        <w:sym w:font="Symbol" w:char="F0B7"/>
      </w:r>
      <w:r w:rsidRPr="00576D3B">
        <w:rPr>
          <w:color w:val="000000"/>
        </w:rPr>
        <w:tab/>
        <w:t>Date—</w:t>
      </w:r>
      <w:r>
        <w:rPr>
          <w:color w:val="000000"/>
        </w:rPr>
        <w:t>day, month, and year</w:t>
      </w:r>
      <w:r w:rsidRPr="00576D3B">
        <w:rPr>
          <w:color w:val="000000"/>
        </w:rPr>
        <w:t xml:space="preserve"> of authorisation</w:t>
      </w:r>
    </w:p>
    <w:p w14:paraId="0357685E" w14:textId="77777777" w:rsidR="00EB5C72" w:rsidRPr="00576D3B" w:rsidRDefault="00EB5C72" w:rsidP="00AD0853">
      <w:pPr>
        <w:spacing w:line="240" w:lineRule="auto"/>
        <w:ind w:left="284" w:hanging="142"/>
        <w:rPr>
          <w:color w:val="000000"/>
        </w:rPr>
      </w:pPr>
      <w:r w:rsidRPr="00576D3B">
        <w:rPr>
          <w:color w:val="000000"/>
        </w:rPr>
        <w:sym w:font="Symbol" w:char="F0B7"/>
      </w:r>
      <w:r w:rsidRPr="00576D3B">
        <w:rPr>
          <w:color w:val="000000"/>
        </w:rPr>
        <w:tab/>
      </w:r>
      <w:r>
        <w:rPr>
          <w:color w:val="000000"/>
        </w:rPr>
        <w:t>Signature block</w:t>
      </w:r>
      <w:r w:rsidRPr="00576D3B">
        <w:rPr>
          <w:color w:val="000000"/>
        </w:rPr>
        <w:t>—</w:t>
      </w:r>
      <w:r>
        <w:rPr>
          <w:color w:val="000000"/>
        </w:rPr>
        <w:t>n</w:t>
      </w:r>
      <w:r w:rsidRPr="00576D3B">
        <w:rPr>
          <w:color w:val="000000"/>
        </w:rPr>
        <w:t xml:space="preserve">ame, </w:t>
      </w:r>
      <w:r>
        <w:rPr>
          <w:color w:val="000000"/>
        </w:rPr>
        <w:t>role</w:t>
      </w:r>
      <w:r w:rsidRPr="00576D3B">
        <w:rPr>
          <w:color w:val="000000"/>
        </w:rPr>
        <w:t>, and department/organisation authorising the notice</w:t>
      </w:r>
    </w:p>
    <w:p w14:paraId="4B4B8230" w14:textId="77777777" w:rsidR="00EB5C72" w:rsidRPr="00576D3B" w:rsidRDefault="00EB5C72" w:rsidP="00AD0853">
      <w:pPr>
        <w:spacing w:after="0" w:line="240" w:lineRule="auto"/>
        <w:ind w:left="600" w:right="600"/>
        <w:jc w:val="center"/>
        <w:rPr>
          <w:color w:val="000000"/>
          <w:sz w:val="20"/>
          <w:szCs w:val="20"/>
        </w:rPr>
      </w:pPr>
    </w:p>
    <w:p w14:paraId="2ACE5371" w14:textId="77777777" w:rsidR="00EB5C72" w:rsidRPr="00576D3B" w:rsidRDefault="00EB5C72" w:rsidP="00AD0853">
      <w:pPr>
        <w:spacing w:after="0" w:line="240" w:lineRule="auto"/>
        <w:ind w:left="600" w:right="600"/>
        <w:jc w:val="center"/>
        <w:rPr>
          <w:color w:val="000000"/>
          <w:sz w:val="20"/>
          <w:szCs w:val="20"/>
        </w:rPr>
      </w:pPr>
    </w:p>
    <w:p w14:paraId="4863CE06" w14:textId="77777777" w:rsidR="00EB5C72" w:rsidRPr="00576D3B" w:rsidRDefault="00EB5C72" w:rsidP="00AD0853">
      <w:pPr>
        <w:spacing w:after="0" w:line="240" w:lineRule="auto"/>
        <w:ind w:left="600" w:right="600"/>
        <w:jc w:val="center"/>
        <w:rPr>
          <w:color w:val="000000"/>
          <w:sz w:val="20"/>
          <w:szCs w:val="20"/>
        </w:rPr>
      </w:pPr>
    </w:p>
    <w:p w14:paraId="37E389F5" w14:textId="77777777" w:rsidR="00EB5C72" w:rsidRPr="00576D3B" w:rsidRDefault="00EB5C72" w:rsidP="00AD0853">
      <w:pPr>
        <w:spacing w:after="160" w:line="240" w:lineRule="auto"/>
        <w:rPr>
          <w:rFonts w:eastAsia="Times New Roman"/>
          <w:b/>
          <w:color w:val="000000"/>
          <w:sz w:val="24"/>
          <w:szCs w:val="24"/>
          <w:lang w:eastAsia="en-AU"/>
        </w:rPr>
      </w:pPr>
      <w:r w:rsidRPr="00576D3B">
        <w:rPr>
          <w:rFonts w:eastAsia="Times New Roman"/>
          <w:b/>
          <w:color w:val="000000"/>
          <w:sz w:val="24"/>
          <w:szCs w:val="24"/>
          <w:lang w:eastAsia="en-AU"/>
        </w:rPr>
        <w:t>Please provide the following information in your email:</w:t>
      </w:r>
    </w:p>
    <w:p w14:paraId="2F304450" w14:textId="77777777" w:rsidR="00EB5C72" w:rsidRPr="00576D3B" w:rsidRDefault="00EB5C72" w:rsidP="00AD0853">
      <w:pPr>
        <w:spacing w:line="240" w:lineRule="auto"/>
        <w:ind w:left="284" w:hanging="142"/>
        <w:rPr>
          <w:color w:val="000000"/>
        </w:rPr>
      </w:pPr>
      <w:r w:rsidRPr="00576D3B">
        <w:rPr>
          <w:color w:val="000000"/>
        </w:rPr>
        <w:sym w:font="Symbol" w:char="F0B7"/>
      </w:r>
      <w:r w:rsidRPr="00576D3B">
        <w:rPr>
          <w:color w:val="000000"/>
        </w:rPr>
        <w:tab/>
        <w:t>Date of intended publication</w:t>
      </w:r>
    </w:p>
    <w:p w14:paraId="69B96F67" w14:textId="77777777" w:rsidR="00EB5C72" w:rsidRPr="00576D3B" w:rsidRDefault="00EB5C72" w:rsidP="00AD0853">
      <w:pPr>
        <w:spacing w:line="240" w:lineRule="auto"/>
        <w:ind w:left="284" w:hanging="142"/>
        <w:rPr>
          <w:color w:val="000000"/>
        </w:rPr>
      </w:pPr>
      <w:r w:rsidRPr="00576D3B">
        <w:rPr>
          <w:color w:val="000000"/>
        </w:rPr>
        <w:sym w:font="Symbol" w:char="F0B7"/>
      </w:r>
      <w:r w:rsidRPr="00576D3B">
        <w:rPr>
          <w:color w:val="000000"/>
        </w:rPr>
        <w:tab/>
        <w:t xml:space="preserve">Contact details of </w:t>
      </w:r>
      <w:r>
        <w:rPr>
          <w:color w:val="000000"/>
        </w:rPr>
        <w:t>the</w:t>
      </w:r>
      <w:r w:rsidRPr="00576D3B">
        <w:rPr>
          <w:color w:val="000000"/>
        </w:rPr>
        <w:t xml:space="preserve"> pe</w:t>
      </w:r>
      <w:r>
        <w:rPr>
          <w:color w:val="000000"/>
        </w:rPr>
        <w:t>rson</w:t>
      </w:r>
      <w:r w:rsidRPr="00576D3B">
        <w:rPr>
          <w:color w:val="000000"/>
        </w:rPr>
        <w:t xml:space="preserve"> responsible for the notice content</w:t>
      </w:r>
    </w:p>
    <w:p w14:paraId="09F3A10E" w14:textId="77777777" w:rsidR="00EB5C72" w:rsidRPr="00B1211D" w:rsidRDefault="00EB5C72" w:rsidP="00AD0853">
      <w:pPr>
        <w:spacing w:line="240" w:lineRule="auto"/>
        <w:ind w:left="284" w:hanging="142"/>
        <w:rPr>
          <w:color w:val="000000"/>
        </w:rPr>
      </w:pPr>
      <w:r w:rsidRPr="00B1211D">
        <w:rPr>
          <w:color w:val="000000"/>
        </w:rPr>
        <w:sym w:font="Symbol" w:char="F0B7"/>
      </w:r>
      <w:r w:rsidRPr="00B1211D">
        <w:rPr>
          <w:color w:val="000000"/>
        </w:rPr>
        <w:tab/>
        <w:t>Name and organisation to be charged for the publication</w:t>
      </w:r>
      <w:r w:rsidRPr="00576D3B">
        <w:rPr>
          <w:color w:val="000000"/>
        </w:rPr>
        <w:t>—</w:t>
      </w:r>
      <w:r w:rsidRPr="00B1211D">
        <w:rPr>
          <w:color w:val="000000"/>
        </w:rPr>
        <w:t>Local Council and Public notices</w:t>
      </w:r>
      <w:r>
        <w:rPr>
          <w:color w:val="000000"/>
        </w:rPr>
        <w:t xml:space="preserve"> only</w:t>
      </w:r>
    </w:p>
    <w:p w14:paraId="6276595F" w14:textId="77777777" w:rsidR="00EB5C72" w:rsidRPr="001C2F0D" w:rsidRDefault="00EB5C72" w:rsidP="00AD0853">
      <w:pPr>
        <w:spacing w:line="240" w:lineRule="auto"/>
        <w:ind w:left="284" w:hanging="142"/>
        <w:rPr>
          <w:color w:val="000000"/>
        </w:rPr>
      </w:pPr>
      <w:r w:rsidRPr="001C2F0D">
        <w:rPr>
          <w:color w:val="000000"/>
        </w:rPr>
        <w:sym w:font="Symbol" w:char="F0B7"/>
      </w:r>
      <w:r w:rsidRPr="001C2F0D">
        <w:rPr>
          <w:color w:val="000000"/>
        </w:rPr>
        <w:tab/>
        <w:t>Purchase order, if required—Local Council and Public notices only</w:t>
      </w:r>
    </w:p>
    <w:p w14:paraId="714F6FB2" w14:textId="77777777" w:rsidR="00EB5C72" w:rsidRPr="00576D3B" w:rsidRDefault="00EB5C72" w:rsidP="00AD0853">
      <w:pPr>
        <w:spacing w:after="0" w:line="240" w:lineRule="auto"/>
        <w:ind w:left="600" w:right="600"/>
        <w:jc w:val="center"/>
        <w:rPr>
          <w:color w:val="000000"/>
          <w:sz w:val="20"/>
          <w:szCs w:val="20"/>
        </w:rPr>
      </w:pPr>
    </w:p>
    <w:p w14:paraId="0F7CE5DF" w14:textId="77777777" w:rsidR="00EB5C72" w:rsidRPr="00576D3B" w:rsidRDefault="00EB5C72" w:rsidP="00AD0853">
      <w:pPr>
        <w:spacing w:after="0" w:line="240" w:lineRule="auto"/>
        <w:ind w:left="600" w:right="600"/>
        <w:jc w:val="center"/>
        <w:rPr>
          <w:color w:val="000000"/>
          <w:sz w:val="20"/>
          <w:szCs w:val="20"/>
        </w:rPr>
      </w:pPr>
    </w:p>
    <w:p w14:paraId="458B4632" w14:textId="77777777" w:rsidR="00EB5C72" w:rsidRPr="00576D3B" w:rsidRDefault="00EB5C72" w:rsidP="00AD0853">
      <w:pPr>
        <w:spacing w:after="0" w:line="240" w:lineRule="auto"/>
        <w:ind w:left="600" w:right="600"/>
        <w:jc w:val="center"/>
        <w:rPr>
          <w:color w:val="000000"/>
          <w:sz w:val="20"/>
          <w:szCs w:val="20"/>
        </w:rPr>
      </w:pPr>
    </w:p>
    <w:p w14:paraId="0B10D01F" w14:textId="77777777" w:rsidR="00EB5C72" w:rsidRPr="00FC71E0" w:rsidRDefault="00EB5C72" w:rsidP="00AD0853">
      <w:pPr>
        <w:tabs>
          <w:tab w:val="left" w:pos="3332"/>
        </w:tabs>
        <w:spacing w:after="160" w:line="240" w:lineRule="auto"/>
        <w:ind w:left="2268" w:right="601"/>
        <w:jc w:val="left"/>
      </w:pPr>
      <w:r w:rsidRPr="00576D3B">
        <w:rPr>
          <w:smallCaps/>
          <w:color w:val="000000"/>
          <w:sz w:val="24"/>
        </w:rPr>
        <w:t>Email:</w:t>
      </w:r>
      <w:r w:rsidRPr="00576D3B">
        <w:rPr>
          <w:smallCaps/>
          <w:color w:val="000000"/>
          <w:sz w:val="24"/>
        </w:rPr>
        <w:tab/>
      </w:r>
      <w:hyperlink r:id="rId139" w:history="1">
        <w:r w:rsidRPr="00576D3B">
          <w:rPr>
            <w:rFonts w:eastAsia="Times New Roman"/>
            <w:color w:val="0000FF"/>
            <w:sz w:val="24"/>
            <w:u w:val="single"/>
            <w:lang w:eastAsia="en-AU"/>
          </w:rPr>
          <w:t>governmentgazettesa@sa.gov.au</w:t>
        </w:r>
      </w:hyperlink>
    </w:p>
    <w:p w14:paraId="1F0CF494" w14:textId="77777777" w:rsidR="00EB5C72" w:rsidRPr="00576D3B" w:rsidRDefault="00EB5C72" w:rsidP="00AD0853">
      <w:pPr>
        <w:tabs>
          <w:tab w:val="left" w:pos="3332"/>
        </w:tabs>
        <w:spacing w:after="160" w:line="240" w:lineRule="auto"/>
        <w:ind w:left="2268" w:right="601"/>
        <w:jc w:val="left"/>
        <w:rPr>
          <w:smallCaps/>
          <w:color w:val="000000"/>
          <w:sz w:val="24"/>
        </w:rPr>
      </w:pPr>
      <w:r w:rsidRPr="00576D3B">
        <w:rPr>
          <w:smallCaps/>
          <w:color w:val="000000"/>
          <w:sz w:val="24"/>
        </w:rPr>
        <w:t>Phone:</w:t>
      </w:r>
      <w:r w:rsidRPr="00576D3B">
        <w:rPr>
          <w:smallCaps/>
          <w:color w:val="000000"/>
          <w:sz w:val="24"/>
        </w:rPr>
        <w:tab/>
        <w:t>(08) </w:t>
      </w:r>
      <w:r w:rsidR="00BF69B7">
        <w:rPr>
          <w:smallCaps/>
          <w:color w:val="000000"/>
          <w:sz w:val="24"/>
        </w:rPr>
        <w:t>7133 3552</w:t>
      </w:r>
    </w:p>
    <w:p w14:paraId="4F0F97E6" w14:textId="77777777" w:rsidR="00EB5C72" w:rsidRPr="007A0461" w:rsidRDefault="00EB5C72" w:rsidP="00AD0853">
      <w:pPr>
        <w:tabs>
          <w:tab w:val="left" w:pos="3332"/>
        </w:tabs>
        <w:spacing w:after="160" w:line="240" w:lineRule="auto"/>
        <w:ind w:left="2268" w:right="601"/>
        <w:jc w:val="left"/>
      </w:pPr>
      <w:r w:rsidRPr="00576D3B">
        <w:rPr>
          <w:smallCaps/>
          <w:color w:val="000000"/>
          <w:sz w:val="24"/>
        </w:rPr>
        <w:t>Website:</w:t>
      </w:r>
      <w:r w:rsidRPr="00576D3B">
        <w:rPr>
          <w:smallCaps/>
          <w:color w:val="000000"/>
          <w:sz w:val="24"/>
        </w:rPr>
        <w:tab/>
      </w:r>
      <w:hyperlink r:id="rId140" w:history="1">
        <w:r w:rsidRPr="00576D3B">
          <w:rPr>
            <w:rFonts w:eastAsia="Times New Roman"/>
            <w:color w:val="0000FF"/>
            <w:sz w:val="24"/>
            <w:u w:val="single"/>
            <w:lang w:eastAsia="en-AU"/>
          </w:rPr>
          <w:t>www.governmentgazette.sa.gov.au</w:t>
        </w:r>
      </w:hyperlink>
    </w:p>
    <w:p w14:paraId="24432CFF" w14:textId="77777777" w:rsidR="00EB5C72" w:rsidRPr="00576D3B" w:rsidRDefault="00EB5C72" w:rsidP="00AD0853">
      <w:pPr>
        <w:spacing w:after="0" w:line="240" w:lineRule="auto"/>
        <w:ind w:left="600" w:right="600"/>
        <w:jc w:val="center"/>
        <w:rPr>
          <w:color w:val="000000"/>
          <w:sz w:val="20"/>
          <w:szCs w:val="20"/>
        </w:rPr>
      </w:pPr>
    </w:p>
    <w:p w14:paraId="4021EF54" w14:textId="77777777" w:rsidR="00EB5C72" w:rsidRPr="00576D3B" w:rsidRDefault="00EB5C72" w:rsidP="00AD0853">
      <w:pPr>
        <w:spacing w:after="0" w:line="240" w:lineRule="auto"/>
        <w:ind w:left="600" w:right="600"/>
        <w:jc w:val="center"/>
        <w:rPr>
          <w:color w:val="000000"/>
          <w:sz w:val="20"/>
          <w:szCs w:val="20"/>
        </w:rPr>
      </w:pPr>
    </w:p>
    <w:p w14:paraId="70E7484C" w14:textId="77777777" w:rsidR="00EB5C72" w:rsidRPr="00576D3B" w:rsidRDefault="00EB5C72" w:rsidP="00AD0853">
      <w:pPr>
        <w:spacing w:after="0" w:line="240" w:lineRule="auto"/>
        <w:ind w:left="600" w:right="600"/>
        <w:jc w:val="center"/>
        <w:rPr>
          <w:color w:val="000000"/>
          <w:sz w:val="20"/>
          <w:szCs w:val="20"/>
        </w:rPr>
      </w:pPr>
    </w:p>
    <w:p w14:paraId="73CD8331" w14:textId="77777777" w:rsidR="00EB5C72" w:rsidRDefault="00EB5C72" w:rsidP="00AD0853">
      <w:pPr>
        <w:spacing w:after="0" w:line="240" w:lineRule="auto"/>
        <w:ind w:left="600" w:right="600"/>
        <w:jc w:val="center"/>
        <w:rPr>
          <w:color w:val="000000"/>
          <w:sz w:val="20"/>
          <w:szCs w:val="20"/>
        </w:rPr>
      </w:pPr>
    </w:p>
    <w:p w14:paraId="2E2EEB1C" w14:textId="77777777" w:rsidR="00EB5C72" w:rsidRDefault="00EB5C72" w:rsidP="00AD0853">
      <w:pPr>
        <w:spacing w:after="0" w:line="240" w:lineRule="auto"/>
        <w:ind w:left="600" w:right="600"/>
        <w:jc w:val="center"/>
        <w:rPr>
          <w:color w:val="000000"/>
          <w:sz w:val="20"/>
          <w:szCs w:val="20"/>
        </w:rPr>
      </w:pPr>
    </w:p>
    <w:p w14:paraId="58FE51D5" w14:textId="77777777" w:rsidR="00EB5C72" w:rsidRDefault="00EB5C72" w:rsidP="00AD0853">
      <w:pPr>
        <w:spacing w:after="0" w:line="240" w:lineRule="auto"/>
        <w:ind w:left="600" w:right="600"/>
        <w:jc w:val="center"/>
        <w:rPr>
          <w:color w:val="000000"/>
          <w:sz w:val="20"/>
          <w:szCs w:val="20"/>
        </w:rPr>
      </w:pPr>
    </w:p>
    <w:p w14:paraId="2F964F37" w14:textId="77777777" w:rsidR="00EB5C72" w:rsidRDefault="00EB5C72" w:rsidP="00AD0853">
      <w:pPr>
        <w:spacing w:after="0" w:line="240" w:lineRule="auto"/>
        <w:ind w:left="600" w:right="600"/>
        <w:jc w:val="center"/>
        <w:rPr>
          <w:color w:val="000000"/>
          <w:sz w:val="20"/>
          <w:szCs w:val="20"/>
        </w:rPr>
      </w:pPr>
    </w:p>
    <w:p w14:paraId="3469CDF8" w14:textId="77777777" w:rsidR="00664635" w:rsidRPr="00664635" w:rsidRDefault="00664635" w:rsidP="00664635">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 w:val="left" w:pos="2080"/>
          <w:tab w:val="left" w:pos="2240"/>
        </w:tabs>
        <w:spacing w:line="220" w:lineRule="exact"/>
        <w:jc w:val="center"/>
        <w:rPr>
          <w:rFonts w:eastAsia="Times New Roman"/>
          <w:b/>
          <w:color w:val="000000"/>
          <w:sz w:val="20"/>
          <w:szCs w:val="20"/>
          <w:lang w:eastAsia="en-AU"/>
        </w:rPr>
      </w:pPr>
      <w:r w:rsidRPr="00664635">
        <w:rPr>
          <w:rFonts w:eastAsia="Times New Roman"/>
          <w:b/>
          <w:color w:val="000000"/>
          <w:sz w:val="20"/>
          <w:szCs w:val="20"/>
          <w:lang w:eastAsia="en-AU"/>
        </w:rPr>
        <w:t>All instruments appearing in this gazette are to be considered official, and obeyed as such</w:t>
      </w:r>
    </w:p>
    <w:p w14:paraId="5A0F6687" w14:textId="77777777" w:rsidR="00664635" w:rsidRPr="00664635" w:rsidRDefault="00664635" w:rsidP="00664635">
      <w:pPr>
        <w:pBdr>
          <w:top w:val="single" w:sz="4" w:space="1" w:color="auto"/>
        </w:pBd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 w:val="left" w:pos="2080"/>
          <w:tab w:val="left" w:pos="2240"/>
        </w:tabs>
        <w:spacing w:before="100" w:after="0" w:line="14" w:lineRule="exact"/>
        <w:jc w:val="center"/>
        <w:rPr>
          <w:rFonts w:eastAsia="Times New Roman"/>
          <w:b/>
          <w:color w:val="000000"/>
          <w:sz w:val="20"/>
          <w:szCs w:val="20"/>
          <w:lang w:eastAsia="en-AU"/>
        </w:rPr>
      </w:pPr>
    </w:p>
    <w:p w14:paraId="1BDD352B" w14:textId="77777777" w:rsidR="00664635" w:rsidRPr="00664635" w:rsidRDefault="00664635" w:rsidP="00664635">
      <w:pPr>
        <w:tabs>
          <w:tab w:val="center" w:pos="4513"/>
          <w:tab w:val="right" w:pos="9026"/>
        </w:tabs>
        <w:spacing w:before="120" w:after="0"/>
        <w:jc w:val="center"/>
        <w:rPr>
          <w:szCs w:val="17"/>
        </w:rPr>
      </w:pPr>
      <w:r w:rsidRPr="00664635">
        <w:rPr>
          <w:szCs w:val="17"/>
        </w:rPr>
        <w:t xml:space="preserve">Printed and published weekly by authority of </w:t>
      </w:r>
      <w:r w:rsidRPr="00664635">
        <w:rPr>
          <w:smallCaps/>
          <w:szCs w:val="17"/>
        </w:rPr>
        <w:t>T. Foresto</w:t>
      </w:r>
      <w:r w:rsidRPr="00664635">
        <w:rPr>
          <w:szCs w:val="17"/>
        </w:rPr>
        <w:t>, Government Printer, South Australia</w:t>
      </w:r>
    </w:p>
    <w:p w14:paraId="104D6A39" w14:textId="77777777" w:rsidR="00664635" w:rsidRPr="00664635" w:rsidRDefault="00664635" w:rsidP="00664635">
      <w:pPr>
        <w:tabs>
          <w:tab w:val="center" w:pos="4513"/>
          <w:tab w:val="right" w:pos="9026"/>
        </w:tabs>
        <w:spacing w:after="0"/>
        <w:jc w:val="center"/>
        <w:rPr>
          <w:szCs w:val="17"/>
        </w:rPr>
      </w:pPr>
      <w:r w:rsidRPr="00664635">
        <w:rPr>
          <w:szCs w:val="17"/>
        </w:rPr>
        <w:t>$</w:t>
      </w:r>
      <w:r w:rsidR="00BF45DF">
        <w:rPr>
          <w:szCs w:val="17"/>
        </w:rPr>
        <w:t>10</w:t>
      </w:r>
      <w:r w:rsidRPr="00664635">
        <w:rPr>
          <w:szCs w:val="17"/>
        </w:rPr>
        <w:t>.</w:t>
      </w:r>
      <w:r w:rsidR="00BF45DF">
        <w:rPr>
          <w:szCs w:val="17"/>
        </w:rPr>
        <w:t>8</w:t>
      </w:r>
      <w:r w:rsidRPr="00664635">
        <w:rPr>
          <w:szCs w:val="17"/>
        </w:rPr>
        <w:t>0 per issue (plus postage), $</w:t>
      </w:r>
      <w:r w:rsidR="00BF45DF">
        <w:rPr>
          <w:szCs w:val="17"/>
        </w:rPr>
        <w:t>546</w:t>
      </w:r>
      <w:r w:rsidRPr="00664635">
        <w:rPr>
          <w:szCs w:val="17"/>
        </w:rPr>
        <w:t>.00 per annual subscription—GST inclusive</w:t>
      </w:r>
    </w:p>
    <w:p w14:paraId="04F0B7A5" w14:textId="77777777" w:rsidR="000163A9" w:rsidRPr="00D0446B" w:rsidRDefault="00664635" w:rsidP="00664635">
      <w:pPr>
        <w:tabs>
          <w:tab w:val="center" w:pos="4513"/>
          <w:tab w:val="right" w:pos="9026"/>
        </w:tabs>
        <w:spacing w:after="0"/>
        <w:jc w:val="center"/>
        <w:rPr>
          <w:szCs w:val="17"/>
        </w:rPr>
      </w:pPr>
      <w:r w:rsidRPr="00664635">
        <w:rPr>
          <w:szCs w:val="17"/>
        </w:rPr>
        <w:t xml:space="preserve">Online publications: </w:t>
      </w:r>
      <w:hyperlink r:id="rId141" w:history="1">
        <w:r w:rsidRPr="00664635">
          <w:rPr>
            <w:color w:val="0000FF"/>
            <w:szCs w:val="17"/>
            <w:u w:val="single"/>
          </w:rPr>
          <w:t>www.governmentgazette.sa.gov.au</w:t>
        </w:r>
      </w:hyperlink>
    </w:p>
    <w:sectPr w:rsidR="000163A9" w:rsidRPr="00D0446B" w:rsidSect="003939B9">
      <w:headerReference w:type="even" r:id="rId142"/>
      <w:headerReference w:type="default" r:id="rId143"/>
      <w:pgSz w:w="11906" w:h="16838"/>
      <w:pgMar w:top="1673" w:right="1259" w:bottom="1559" w:left="1293" w:header="1134" w:footer="1134" w:gutter="0"/>
      <w:pgNumType w:start="2392"/>
      <w:cols w:space="2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E3F9C5" w14:textId="77777777" w:rsidR="000D3FB5" w:rsidRDefault="000D3FB5" w:rsidP="00777F88">
      <w:pPr>
        <w:spacing w:after="0" w:line="240" w:lineRule="auto"/>
      </w:pPr>
      <w:r>
        <w:separator/>
      </w:r>
    </w:p>
  </w:endnote>
  <w:endnote w:type="continuationSeparator" w:id="0">
    <w:p w14:paraId="7195FB9A" w14:textId="77777777" w:rsidR="000D3FB5" w:rsidRDefault="000D3FB5" w:rsidP="00777F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FHDL H+ Helvetica Neue">
    <w:altName w:val="Calibri"/>
    <w:panose1 w:val="00000000000000000000"/>
    <w:charset w:val="00"/>
    <w:family w:val="swiss"/>
    <w:notTrueType/>
    <w:pitch w:val="default"/>
    <w:sig w:usb0="00000003" w:usb1="00000000" w:usb2="00000000" w:usb3="00000000" w:csb0="00000001" w:csb1="00000000"/>
  </w:font>
  <w:font w:name="Source Sans Pro">
    <w:charset w:val="00"/>
    <w:family w:val="swiss"/>
    <w:pitch w:val="variable"/>
    <w:sig w:usb0="600002F7" w:usb1="02000001" w:usb2="00000000" w:usb3="00000000" w:csb0="0000019F" w:csb1="00000000"/>
  </w:font>
  <w:font w:name="MS Mincho">
    <w:panose1 w:val="02020609040205080304"/>
    <w:charset w:val="80"/>
    <w:family w:val="modern"/>
    <w:pitch w:val="fixed"/>
    <w:sig w:usb0="E00002FF" w:usb1="6AC7FDFB" w:usb2="08000012" w:usb3="00000000" w:csb0="0002009F" w:csb1="00000000"/>
  </w:font>
  <w:font w:name="Vani">
    <w:charset w:val="00"/>
    <w:family w:val="roman"/>
    <w:pitch w:val="variable"/>
    <w:sig w:usb0="00200003" w:usb1="00000000" w:usb2="00000000" w:usb3="00000000" w:csb0="00000001" w:csb1="00000000"/>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58784" w14:textId="77777777" w:rsidR="005622AC" w:rsidRPr="00D0446B" w:rsidRDefault="005622AC" w:rsidP="00D0446B">
    <w:pPr>
      <w:pStyle w:val="Footer"/>
    </w:pPr>
    <w:r w:rsidRPr="00D0446B">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17717" w14:textId="77777777" w:rsidR="005622AC" w:rsidRPr="00144772" w:rsidRDefault="005622AC" w:rsidP="00D0446B">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 w:val="left" w:pos="2080"/>
        <w:tab w:val="left" w:pos="2240"/>
      </w:tabs>
      <w:spacing w:line="220" w:lineRule="exact"/>
      <w:jc w:val="center"/>
      <w:rPr>
        <w:rFonts w:eastAsia="Times New Roman"/>
        <w:b/>
        <w:color w:val="000000"/>
        <w:sz w:val="20"/>
        <w:szCs w:val="20"/>
        <w:lang w:eastAsia="en-AU"/>
      </w:rPr>
    </w:pPr>
    <w:r w:rsidRPr="00144772">
      <w:rPr>
        <w:rFonts w:eastAsia="Times New Roman"/>
        <w:b/>
        <w:color w:val="000000"/>
        <w:sz w:val="20"/>
        <w:szCs w:val="20"/>
        <w:lang w:eastAsia="en-AU"/>
      </w:rPr>
      <w:t xml:space="preserve">All </w:t>
    </w:r>
    <w:r w:rsidR="00C77C39">
      <w:rPr>
        <w:rFonts w:eastAsia="Times New Roman"/>
        <w:b/>
        <w:color w:val="000000"/>
        <w:sz w:val="20"/>
        <w:szCs w:val="20"/>
        <w:lang w:eastAsia="en-AU"/>
      </w:rPr>
      <w:t>instruments</w:t>
    </w:r>
    <w:r w:rsidRPr="00144772">
      <w:rPr>
        <w:rFonts w:eastAsia="Times New Roman"/>
        <w:b/>
        <w:color w:val="000000"/>
        <w:sz w:val="20"/>
        <w:szCs w:val="20"/>
        <w:lang w:eastAsia="en-AU"/>
      </w:rPr>
      <w:t xml:space="preserve"> appearing in this gazette are to be considered official, and obeyed as such</w:t>
    </w:r>
  </w:p>
  <w:p w14:paraId="2942894B" w14:textId="77777777" w:rsidR="005622AC" w:rsidRPr="00144772" w:rsidRDefault="005622AC" w:rsidP="00D0446B">
    <w:pPr>
      <w:pBdr>
        <w:top w:val="single" w:sz="4" w:space="1" w:color="auto"/>
      </w:pBd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 w:val="left" w:pos="2080"/>
        <w:tab w:val="left" w:pos="2240"/>
      </w:tabs>
      <w:spacing w:before="100" w:after="0" w:line="14" w:lineRule="exact"/>
      <w:jc w:val="center"/>
      <w:rPr>
        <w:rFonts w:eastAsia="Times New Roman"/>
        <w:b/>
        <w:color w:val="000000"/>
        <w:sz w:val="20"/>
        <w:szCs w:val="20"/>
        <w:lang w:eastAsia="en-AU"/>
      </w:rPr>
    </w:pPr>
  </w:p>
  <w:p w14:paraId="7899D736" w14:textId="77777777" w:rsidR="005622AC" w:rsidRPr="00777F88" w:rsidRDefault="005622AC" w:rsidP="00A71F02">
    <w:pPr>
      <w:pStyle w:val="Footer"/>
      <w:spacing w:before="120" w:line="170" w:lineRule="exact"/>
      <w:jc w:val="center"/>
      <w:rPr>
        <w:szCs w:val="17"/>
      </w:rPr>
    </w:pPr>
    <w:r w:rsidRPr="00777F88">
      <w:rPr>
        <w:szCs w:val="17"/>
      </w:rPr>
      <w:t xml:space="preserve">Printed and published weekly by authority of </w:t>
    </w:r>
    <w:r w:rsidR="00464A8C">
      <w:rPr>
        <w:smallCaps/>
        <w:szCs w:val="17"/>
      </w:rPr>
      <w:t>T. Foresto</w:t>
    </w:r>
    <w:r w:rsidR="0026731F" w:rsidRPr="00732A1E">
      <w:rPr>
        <w:szCs w:val="17"/>
      </w:rPr>
      <w:t xml:space="preserve">, </w:t>
    </w:r>
    <w:r w:rsidRPr="00B33677">
      <w:rPr>
        <w:szCs w:val="17"/>
      </w:rPr>
      <w:t>Government</w:t>
    </w:r>
    <w:r w:rsidRPr="00777F88">
      <w:rPr>
        <w:szCs w:val="17"/>
      </w:rPr>
      <w:t xml:space="preserve"> Printer, South Australia</w:t>
    </w:r>
  </w:p>
  <w:p w14:paraId="40E23212" w14:textId="77777777" w:rsidR="005622AC" w:rsidRPr="00777F88" w:rsidRDefault="00955694" w:rsidP="00D0446B">
    <w:pPr>
      <w:pStyle w:val="Footer"/>
      <w:spacing w:line="170" w:lineRule="exact"/>
      <w:jc w:val="center"/>
      <w:rPr>
        <w:szCs w:val="17"/>
      </w:rPr>
    </w:pPr>
    <w:r w:rsidRPr="000C7EA3">
      <w:rPr>
        <w:szCs w:val="17"/>
      </w:rPr>
      <w:t>$</w:t>
    </w:r>
    <w:r w:rsidR="00BF45DF">
      <w:rPr>
        <w:szCs w:val="17"/>
      </w:rPr>
      <w:t>10</w:t>
    </w:r>
    <w:r w:rsidR="002F59D6" w:rsidRPr="002F59D6">
      <w:rPr>
        <w:szCs w:val="17"/>
      </w:rPr>
      <w:t>.</w:t>
    </w:r>
    <w:r w:rsidR="00BF45DF">
      <w:rPr>
        <w:szCs w:val="17"/>
      </w:rPr>
      <w:t>80</w:t>
    </w:r>
    <w:r w:rsidR="002F59D6">
      <w:rPr>
        <w:szCs w:val="17"/>
      </w:rPr>
      <w:t xml:space="preserve"> </w:t>
    </w:r>
    <w:r w:rsidRPr="000C7EA3">
      <w:rPr>
        <w:szCs w:val="17"/>
      </w:rPr>
      <w:t>per issue (plus postage), $</w:t>
    </w:r>
    <w:r w:rsidR="00BF45DF">
      <w:rPr>
        <w:szCs w:val="17"/>
      </w:rPr>
      <w:t>546</w:t>
    </w:r>
    <w:r w:rsidR="002F59D6" w:rsidRPr="002F59D6">
      <w:rPr>
        <w:szCs w:val="17"/>
      </w:rPr>
      <w:t>.00</w:t>
    </w:r>
    <w:r w:rsidR="002F59D6">
      <w:rPr>
        <w:szCs w:val="17"/>
      </w:rPr>
      <w:t xml:space="preserve"> </w:t>
    </w:r>
    <w:r w:rsidRPr="000C7EA3">
      <w:rPr>
        <w:szCs w:val="17"/>
      </w:rPr>
      <w:t>per annual subscription—GST inclusive</w:t>
    </w:r>
  </w:p>
  <w:p w14:paraId="40A7B554" w14:textId="77777777" w:rsidR="005622AC" w:rsidRPr="00D0446B" w:rsidRDefault="005622AC" w:rsidP="00D0446B">
    <w:pPr>
      <w:pStyle w:val="Footer"/>
      <w:spacing w:line="170" w:lineRule="exact"/>
      <w:jc w:val="center"/>
      <w:rPr>
        <w:szCs w:val="17"/>
      </w:rPr>
    </w:pPr>
    <w:r w:rsidRPr="00777F88">
      <w:rPr>
        <w:szCs w:val="17"/>
      </w:rPr>
      <w:t xml:space="preserve">Online publications: </w:t>
    </w:r>
    <w:hyperlink r:id="rId1" w:history="1">
      <w:r w:rsidRPr="000B6B42">
        <w:rPr>
          <w:rStyle w:val="Hyperlink"/>
          <w:szCs w:val="17"/>
        </w:rPr>
        <w:t>www.governmentgazette.sa.gov.au</w:t>
      </w:r>
    </w:hyperlink>
    <w:r>
      <w:rPr>
        <w:szCs w:val="17"/>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1012B" w14:textId="77777777" w:rsidR="005622AC" w:rsidRPr="00D0446B" w:rsidRDefault="005622AC" w:rsidP="00D0446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3FA75" w14:textId="77777777" w:rsidR="005622AC" w:rsidRPr="00144772" w:rsidRDefault="005622AC" w:rsidP="00D0446B">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 w:val="left" w:pos="2080"/>
        <w:tab w:val="left" w:pos="2240"/>
      </w:tabs>
      <w:spacing w:line="220" w:lineRule="exact"/>
      <w:jc w:val="center"/>
      <w:rPr>
        <w:rFonts w:eastAsia="Times New Roman"/>
        <w:b/>
        <w:color w:val="000000"/>
        <w:sz w:val="20"/>
        <w:szCs w:val="20"/>
        <w:lang w:eastAsia="en-AU"/>
      </w:rPr>
    </w:pPr>
    <w:r w:rsidRPr="00144772">
      <w:rPr>
        <w:rFonts w:eastAsia="Times New Roman"/>
        <w:b/>
        <w:color w:val="000000"/>
        <w:sz w:val="20"/>
        <w:szCs w:val="20"/>
        <w:lang w:eastAsia="en-AU"/>
      </w:rPr>
      <w:t>All public Acts appearing in this gazette are to be considered official, and obeyed as such</w:t>
    </w:r>
  </w:p>
  <w:p w14:paraId="488C45BA" w14:textId="77777777" w:rsidR="005622AC" w:rsidRPr="00144772" w:rsidRDefault="005622AC" w:rsidP="00D0446B">
    <w:pPr>
      <w:pBdr>
        <w:top w:val="single" w:sz="4" w:space="1" w:color="auto"/>
      </w:pBd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 w:val="left" w:pos="2080"/>
        <w:tab w:val="left" w:pos="2240"/>
      </w:tabs>
      <w:spacing w:before="100" w:after="0" w:line="14" w:lineRule="exact"/>
      <w:jc w:val="center"/>
      <w:rPr>
        <w:rFonts w:eastAsia="Times New Roman"/>
        <w:b/>
        <w:color w:val="000000"/>
        <w:sz w:val="20"/>
        <w:szCs w:val="20"/>
        <w:lang w:eastAsia="en-AU"/>
      </w:rPr>
    </w:pPr>
  </w:p>
  <w:p w14:paraId="485BC7A3" w14:textId="77777777" w:rsidR="005622AC" w:rsidRPr="00777F88" w:rsidRDefault="005622AC" w:rsidP="00D0446B">
    <w:pPr>
      <w:pStyle w:val="Footer"/>
      <w:spacing w:before="180" w:line="170" w:lineRule="exact"/>
      <w:jc w:val="center"/>
      <w:rPr>
        <w:szCs w:val="17"/>
      </w:rPr>
    </w:pPr>
    <w:r w:rsidRPr="00777F88">
      <w:rPr>
        <w:szCs w:val="17"/>
      </w:rPr>
      <w:t xml:space="preserve">Printed and published weekly by authority of </w:t>
    </w:r>
    <w:r w:rsidRPr="00D23AB5">
      <w:rPr>
        <w:smallCaps/>
        <w:szCs w:val="17"/>
      </w:rPr>
      <w:t>S</w:t>
    </w:r>
    <w:r>
      <w:rPr>
        <w:smallCaps/>
        <w:szCs w:val="17"/>
      </w:rPr>
      <w:t>ue-Ann</w:t>
    </w:r>
    <w:r w:rsidRPr="00D23AB5">
      <w:rPr>
        <w:smallCaps/>
        <w:szCs w:val="17"/>
      </w:rPr>
      <w:t xml:space="preserve"> Charlton</w:t>
    </w:r>
    <w:r w:rsidRPr="00777F88">
      <w:rPr>
        <w:szCs w:val="17"/>
      </w:rPr>
      <w:t>, Government Printer, South Australia</w:t>
    </w:r>
  </w:p>
  <w:p w14:paraId="0406949B" w14:textId="77777777" w:rsidR="005622AC" w:rsidRPr="00777F88" w:rsidRDefault="005622AC" w:rsidP="00D0446B">
    <w:pPr>
      <w:pStyle w:val="Footer"/>
      <w:spacing w:line="170" w:lineRule="exact"/>
      <w:jc w:val="center"/>
      <w:rPr>
        <w:szCs w:val="17"/>
      </w:rPr>
    </w:pPr>
    <w:r w:rsidRPr="00777F88">
      <w:rPr>
        <w:szCs w:val="17"/>
      </w:rPr>
      <w:t>$7.21 per issue (plus postage), $361.90 per annual subscription—GST inclusive</w:t>
    </w:r>
  </w:p>
  <w:p w14:paraId="0B7FB05D" w14:textId="77777777" w:rsidR="005622AC" w:rsidRPr="00D0446B" w:rsidRDefault="005622AC" w:rsidP="00D0446B">
    <w:pPr>
      <w:pStyle w:val="Footer"/>
      <w:spacing w:line="170" w:lineRule="exact"/>
      <w:jc w:val="center"/>
      <w:rPr>
        <w:szCs w:val="17"/>
      </w:rPr>
    </w:pPr>
    <w:r w:rsidRPr="00777F88">
      <w:rPr>
        <w:szCs w:val="17"/>
      </w:rPr>
      <w:t xml:space="preserve">Online publications: </w:t>
    </w:r>
    <w:hyperlink r:id="rId1" w:history="1">
      <w:r w:rsidRPr="000B6B42">
        <w:rPr>
          <w:rStyle w:val="Hyperlink"/>
          <w:szCs w:val="17"/>
        </w:rPr>
        <w:t>www.governmentgazette.sa.gov.au</w:t>
      </w:r>
    </w:hyperlink>
    <w:r>
      <w:rPr>
        <w:szCs w:val="17"/>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6F88F4" w14:textId="77777777" w:rsidR="000D3FB5" w:rsidRDefault="000D3FB5" w:rsidP="00777F88">
      <w:pPr>
        <w:spacing w:after="0" w:line="240" w:lineRule="auto"/>
      </w:pPr>
      <w:r>
        <w:separator/>
      </w:r>
    </w:p>
  </w:footnote>
  <w:footnote w:type="continuationSeparator" w:id="0">
    <w:p w14:paraId="3A18AFB7" w14:textId="77777777" w:rsidR="000D3FB5" w:rsidRDefault="000D3FB5" w:rsidP="00777F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9186A" w14:textId="77777777" w:rsidR="005622AC" w:rsidRPr="0034074D" w:rsidRDefault="005622AC" w:rsidP="0034074D">
    <w:pPr>
      <w:pStyle w:val="Header"/>
      <w:tabs>
        <w:tab w:val="clear" w:pos="9026"/>
        <w:tab w:val="right" w:pos="9360"/>
      </w:tabs>
      <w:spacing w:line="170" w:lineRule="exact"/>
      <w:rPr>
        <w:sz w:val="20"/>
        <w:szCs w:val="20"/>
      </w:rPr>
    </w:pPr>
    <w:r w:rsidRPr="0034074D">
      <w:rPr>
        <w:sz w:val="20"/>
        <w:szCs w:val="20"/>
      </w:rPr>
      <w:t>2</w:t>
    </w:r>
    <w:r w:rsidRPr="0034074D">
      <w:rPr>
        <w:sz w:val="20"/>
        <w:szCs w:val="20"/>
      </w:rPr>
      <w:tab/>
      <w:t>THE SOUTH AUSTRALIAN GOVERNMENT GAZETTE</w:t>
    </w:r>
    <w:r w:rsidRPr="0034074D">
      <w:rPr>
        <w:sz w:val="20"/>
        <w:szCs w:val="20"/>
      </w:rPr>
      <w:tab/>
    </w:r>
    <w:r>
      <w:rPr>
        <w:sz w:val="20"/>
        <w:szCs w:val="20"/>
      </w:rPr>
      <w:t>22 March</w:t>
    </w:r>
    <w:r w:rsidRPr="0034074D">
      <w:rPr>
        <w:sz w:val="20"/>
        <w:szCs w:val="20"/>
      </w:rPr>
      <w:t xml:space="preserve"> 2017</w:t>
    </w:r>
  </w:p>
  <w:p w14:paraId="088A710E" w14:textId="77777777" w:rsidR="005622AC" w:rsidRPr="0034074D" w:rsidRDefault="005622AC" w:rsidP="0034074D">
    <w:pPr>
      <w:pStyle w:val="Header"/>
      <w:pBdr>
        <w:top w:val="single" w:sz="4" w:space="1" w:color="auto"/>
      </w:pBdr>
      <w:tabs>
        <w:tab w:val="clear" w:pos="9026"/>
        <w:tab w:val="right" w:pos="9360"/>
      </w:tabs>
      <w:spacing w:before="100" w:line="14" w:lineRule="exact"/>
      <w:jc w:val="center"/>
      <w:rPr>
        <w:sz w:val="20"/>
        <w:szCs w:val="20"/>
      </w:rPr>
    </w:pPr>
  </w:p>
  <w:p w14:paraId="421FD1B2" w14:textId="77777777" w:rsidR="005622AC" w:rsidRPr="0034074D" w:rsidRDefault="005622AC" w:rsidP="0034074D">
    <w:pPr>
      <w:pStyle w:val="Header"/>
      <w:spacing w:line="170" w:lineRule="exact"/>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4406B" w14:textId="77777777" w:rsidR="005622AC" w:rsidRPr="00DA30CF" w:rsidRDefault="005622AC" w:rsidP="00DA30CF">
    <w:pPr>
      <w:pStyle w:val="Header"/>
      <w:spacing w:line="170" w:lineRule="exact"/>
      <w:rPr>
        <w:szCs w:val="17"/>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D9190" w14:textId="77777777" w:rsidR="005622AC" w:rsidRPr="0034074D" w:rsidRDefault="005622AC" w:rsidP="0034074D">
    <w:pPr>
      <w:pStyle w:val="Header"/>
      <w:tabs>
        <w:tab w:val="clear" w:pos="9026"/>
        <w:tab w:val="right" w:pos="9360"/>
      </w:tabs>
      <w:spacing w:line="170" w:lineRule="exact"/>
      <w:rPr>
        <w:sz w:val="20"/>
        <w:szCs w:val="20"/>
      </w:rPr>
    </w:pPr>
    <w:r w:rsidRPr="0034074D">
      <w:rPr>
        <w:sz w:val="20"/>
        <w:szCs w:val="20"/>
      </w:rPr>
      <w:t>2</w:t>
    </w:r>
    <w:r w:rsidRPr="0034074D">
      <w:rPr>
        <w:sz w:val="20"/>
        <w:szCs w:val="20"/>
      </w:rPr>
      <w:tab/>
      <w:t>THE SOUTH AUSTRALIAN GOVERNMENT GAZETTE</w:t>
    </w:r>
    <w:r w:rsidRPr="0034074D">
      <w:rPr>
        <w:sz w:val="20"/>
        <w:szCs w:val="20"/>
      </w:rPr>
      <w:tab/>
    </w:r>
    <w:r>
      <w:rPr>
        <w:sz w:val="20"/>
        <w:szCs w:val="20"/>
      </w:rPr>
      <w:t>22 March</w:t>
    </w:r>
    <w:r w:rsidRPr="0034074D">
      <w:rPr>
        <w:sz w:val="20"/>
        <w:szCs w:val="20"/>
      </w:rPr>
      <w:t xml:space="preserve"> 2017</w:t>
    </w:r>
  </w:p>
  <w:p w14:paraId="4FB630BB" w14:textId="77777777" w:rsidR="005622AC" w:rsidRPr="0034074D" w:rsidRDefault="005622AC" w:rsidP="0034074D">
    <w:pPr>
      <w:pStyle w:val="Header"/>
      <w:pBdr>
        <w:top w:val="single" w:sz="4" w:space="1" w:color="auto"/>
      </w:pBdr>
      <w:tabs>
        <w:tab w:val="clear" w:pos="9026"/>
        <w:tab w:val="right" w:pos="9360"/>
      </w:tabs>
      <w:spacing w:before="100" w:line="14" w:lineRule="exact"/>
      <w:jc w:val="center"/>
      <w:rPr>
        <w:sz w:val="20"/>
        <w:szCs w:val="20"/>
      </w:rPr>
    </w:pPr>
  </w:p>
  <w:p w14:paraId="1B785399" w14:textId="77777777" w:rsidR="005622AC" w:rsidRPr="0034074D" w:rsidRDefault="005622AC" w:rsidP="0034074D">
    <w:pPr>
      <w:pStyle w:val="Header"/>
      <w:spacing w:line="170" w:lineRule="exact"/>
      <w:rPr>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175C3" w14:textId="77777777" w:rsidR="005622AC" w:rsidRPr="00DA30CF" w:rsidRDefault="005622AC" w:rsidP="00DA30CF">
    <w:pPr>
      <w:pStyle w:val="Header"/>
      <w:spacing w:line="170" w:lineRule="exact"/>
      <w:rPr>
        <w:szCs w:val="17"/>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5ACC6" w14:textId="02B4F6D0" w:rsidR="00C25241" w:rsidRDefault="006A510F" w:rsidP="0049287C">
    <w:pPr>
      <w:pBdr>
        <w:bottom w:val="single" w:sz="4" w:space="3" w:color="auto"/>
      </w:pBdr>
      <w:tabs>
        <w:tab w:val="center" w:pos="4678"/>
        <w:tab w:val="right" w:pos="9356"/>
      </w:tabs>
      <w:spacing w:after="0" w:line="240" w:lineRule="auto"/>
      <w:jc w:val="left"/>
      <w:rPr>
        <w:rFonts w:eastAsia="Times New Roman"/>
        <w:sz w:val="21"/>
        <w:szCs w:val="21"/>
      </w:rPr>
    </w:pPr>
    <w:r>
      <w:rPr>
        <w:rFonts w:eastAsia="Times New Roman"/>
        <w:sz w:val="21"/>
        <w:szCs w:val="21"/>
      </w:rPr>
      <w:t xml:space="preserve">No. </w:t>
    </w:r>
    <w:r w:rsidR="003939B9">
      <w:rPr>
        <w:rFonts w:eastAsia="Times New Roman"/>
        <w:sz w:val="21"/>
        <w:szCs w:val="21"/>
      </w:rPr>
      <w:t>44</w:t>
    </w:r>
    <w:r>
      <w:rPr>
        <w:rFonts w:eastAsia="Times New Roman"/>
        <w:sz w:val="21"/>
        <w:szCs w:val="21"/>
      </w:rPr>
      <w:t xml:space="preserve"> p. </w:t>
    </w:r>
    <w:r w:rsidR="00C25241" w:rsidRPr="00C25241">
      <w:rPr>
        <w:rFonts w:eastAsia="Times New Roman"/>
        <w:sz w:val="21"/>
        <w:szCs w:val="21"/>
      </w:rPr>
      <w:fldChar w:fldCharType="begin"/>
    </w:r>
    <w:r w:rsidR="00C25241" w:rsidRPr="00C25241">
      <w:rPr>
        <w:rFonts w:eastAsia="Times New Roman"/>
        <w:sz w:val="21"/>
        <w:szCs w:val="21"/>
      </w:rPr>
      <w:instrText xml:space="preserve"> PAGE   \* MERGEFORMAT </w:instrText>
    </w:r>
    <w:r w:rsidR="00C25241" w:rsidRPr="00C25241">
      <w:rPr>
        <w:rFonts w:eastAsia="Times New Roman"/>
        <w:sz w:val="21"/>
        <w:szCs w:val="21"/>
      </w:rPr>
      <w:fldChar w:fldCharType="separate"/>
    </w:r>
    <w:r w:rsidR="00955694">
      <w:rPr>
        <w:rFonts w:eastAsia="Times New Roman"/>
        <w:noProof/>
        <w:sz w:val="21"/>
        <w:szCs w:val="21"/>
      </w:rPr>
      <w:t>8</w:t>
    </w:r>
    <w:r w:rsidR="00C25241" w:rsidRPr="00C25241">
      <w:rPr>
        <w:rFonts w:eastAsia="Times New Roman"/>
        <w:noProof/>
        <w:sz w:val="21"/>
        <w:szCs w:val="21"/>
      </w:rPr>
      <w:fldChar w:fldCharType="end"/>
    </w:r>
    <w:r w:rsidR="00C25241" w:rsidRPr="00C25241">
      <w:rPr>
        <w:rFonts w:eastAsia="Times New Roman"/>
        <w:sz w:val="21"/>
        <w:szCs w:val="21"/>
      </w:rPr>
      <w:tab/>
    </w:r>
    <w:r w:rsidR="00AD71CC" w:rsidRPr="00AD71CC">
      <w:rPr>
        <w:rFonts w:eastAsia="Times New Roman"/>
        <w:smallCaps/>
        <w:sz w:val="21"/>
        <w:szCs w:val="21"/>
      </w:rPr>
      <w:t>The South Australian Government Gazette</w:t>
    </w:r>
    <w:r w:rsidR="00C25241" w:rsidRPr="00C25241">
      <w:rPr>
        <w:rFonts w:eastAsia="Times New Roman"/>
        <w:sz w:val="21"/>
        <w:szCs w:val="21"/>
      </w:rPr>
      <w:tab/>
    </w:r>
    <w:r w:rsidR="003939B9">
      <w:rPr>
        <w:rFonts w:eastAsia="Times New Roman"/>
        <w:sz w:val="21"/>
        <w:szCs w:val="21"/>
      </w:rPr>
      <w:t>30</w:t>
    </w:r>
    <w:r w:rsidR="00A55207">
      <w:rPr>
        <w:rFonts w:eastAsia="Times New Roman"/>
        <w:sz w:val="21"/>
        <w:szCs w:val="21"/>
      </w:rPr>
      <w:t xml:space="preserve"> </w:t>
    </w:r>
    <w:r w:rsidR="003939B9">
      <w:rPr>
        <w:rFonts w:eastAsia="Times New Roman"/>
        <w:sz w:val="21"/>
        <w:szCs w:val="21"/>
      </w:rPr>
      <w:t>July</w:t>
    </w:r>
    <w:r w:rsidR="00C9018A" w:rsidRPr="00C9018A">
      <w:rPr>
        <w:rFonts w:eastAsia="Times New Roman"/>
        <w:sz w:val="21"/>
        <w:szCs w:val="21"/>
      </w:rPr>
      <w:t xml:space="preserve"> 20</w:t>
    </w:r>
    <w:r>
      <w:rPr>
        <w:rFonts w:eastAsia="Times New Roman"/>
        <w:sz w:val="21"/>
        <w:szCs w:val="21"/>
      </w:rPr>
      <w:t>2</w:t>
    </w:r>
    <w:r w:rsidR="003939B9">
      <w:rPr>
        <w:rFonts w:eastAsia="Times New Roman"/>
        <w:sz w:val="21"/>
        <w:szCs w:val="21"/>
      </w:rPr>
      <w:t>6</w:t>
    </w:r>
  </w:p>
  <w:p w14:paraId="0891C8AD" w14:textId="77777777" w:rsidR="0049287C" w:rsidRPr="0049287C" w:rsidRDefault="0049287C" w:rsidP="0049287C">
    <w:pPr>
      <w:pStyle w:val="Header"/>
      <w:rPr>
        <w:sz w:val="21"/>
        <w:szCs w:val="21"/>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A30DD" w14:textId="6539C864" w:rsidR="00C25241" w:rsidRPr="00C25241" w:rsidRDefault="003939B9" w:rsidP="00974E27">
    <w:pPr>
      <w:pBdr>
        <w:bottom w:val="single" w:sz="4" w:space="3" w:color="auto"/>
      </w:pBdr>
      <w:tabs>
        <w:tab w:val="center" w:pos="4678"/>
        <w:tab w:val="right" w:pos="9356"/>
      </w:tabs>
      <w:spacing w:after="0" w:line="240" w:lineRule="auto"/>
      <w:jc w:val="left"/>
      <w:rPr>
        <w:rFonts w:eastAsia="Times New Roman"/>
        <w:sz w:val="21"/>
        <w:szCs w:val="21"/>
      </w:rPr>
    </w:pPr>
    <w:r>
      <w:rPr>
        <w:rFonts w:eastAsia="Times New Roman"/>
        <w:sz w:val="21"/>
        <w:szCs w:val="21"/>
      </w:rPr>
      <w:t>30</w:t>
    </w:r>
    <w:r w:rsidR="00A55207" w:rsidRPr="00A55207">
      <w:rPr>
        <w:rFonts w:eastAsia="Times New Roman"/>
        <w:sz w:val="21"/>
        <w:szCs w:val="21"/>
      </w:rPr>
      <w:t xml:space="preserve"> </w:t>
    </w:r>
    <w:r>
      <w:rPr>
        <w:rFonts w:eastAsia="Times New Roman"/>
        <w:sz w:val="21"/>
        <w:szCs w:val="21"/>
      </w:rPr>
      <w:t>July</w:t>
    </w:r>
    <w:r w:rsidR="00A55207" w:rsidRPr="00A55207">
      <w:rPr>
        <w:rFonts w:eastAsia="Times New Roman"/>
        <w:sz w:val="21"/>
        <w:szCs w:val="21"/>
      </w:rPr>
      <w:t xml:space="preserve"> 20</w:t>
    </w:r>
    <w:r w:rsidR="006A510F">
      <w:rPr>
        <w:rFonts w:eastAsia="Times New Roman"/>
        <w:sz w:val="21"/>
        <w:szCs w:val="21"/>
      </w:rPr>
      <w:t>2</w:t>
    </w:r>
    <w:r>
      <w:rPr>
        <w:rFonts w:eastAsia="Times New Roman"/>
        <w:sz w:val="21"/>
        <w:szCs w:val="21"/>
      </w:rPr>
      <w:t>6</w:t>
    </w:r>
    <w:r w:rsidR="00C25241" w:rsidRPr="00C25241">
      <w:rPr>
        <w:rFonts w:eastAsia="Times New Roman"/>
        <w:sz w:val="21"/>
        <w:szCs w:val="21"/>
      </w:rPr>
      <w:tab/>
    </w:r>
    <w:r w:rsidR="00AD71CC" w:rsidRPr="00AD71CC">
      <w:rPr>
        <w:rFonts w:eastAsia="Times New Roman"/>
        <w:smallCaps/>
        <w:sz w:val="21"/>
        <w:szCs w:val="21"/>
      </w:rPr>
      <w:t>The South Australian Government Gazette</w:t>
    </w:r>
    <w:r w:rsidR="00C25241" w:rsidRPr="00C25241">
      <w:rPr>
        <w:rFonts w:eastAsia="Times New Roman"/>
        <w:sz w:val="21"/>
        <w:szCs w:val="21"/>
      </w:rPr>
      <w:tab/>
    </w:r>
    <w:r w:rsidR="00C77C39">
      <w:rPr>
        <w:rFonts w:eastAsia="Times New Roman"/>
        <w:sz w:val="21"/>
        <w:szCs w:val="21"/>
      </w:rPr>
      <w:t xml:space="preserve">No. </w:t>
    </w:r>
    <w:r>
      <w:rPr>
        <w:rFonts w:eastAsia="Times New Roman"/>
        <w:sz w:val="21"/>
        <w:szCs w:val="21"/>
      </w:rPr>
      <w:t>44</w:t>
    </w:r>
    <w:r w:rsidR="006A510F">
      <w:rPr>
        <w:rFonts w:eastAsia="Times New Roman"/>
        <w:sz w:val="21"/>
        <w:szCs w:val="21"/>
      </w:rPr>
      <w:t xml:space="preserve"> p. </w:t>
    </w:r>
    <w:r w:rsidR="00C25241" w:rsidRPr="00C25241">
      <w:rPr>
        <w:rFonts w:eastAsia="Times New Roman"/>
        <w:sz w:val="21"/>
        <w:szCs w:val="21"/>
      </w:rPr>
      <w:fldChar w:fldCharType="begin"/>
    </w:r>
    <w:r w:rsidR="00C25241" w:rsidRPr="00C25241">
      <w:rPr>
        <w:rFonts w:eastAsia="Times New Roman"/>
        <w:sz w:val="21"/>
        <w:szCs w:val="21"/>
      </w:rPr>
      <w:instrText xml:space="preserve"> PAGE   \* MERGEFORMAT </w:instrText>
    </w:r>
    <w:r w:rsidR="00C25241" w:rsidRPr="00C25241">
      <w:rPr>
        <w:rFonts w:eastAsia="Times New Roman"/>
        <w:sz w:val="21"/>
        <w:szCs w:val="21"/>
      </w:rPr>
      <w:fldChar w:fldCharType="separate"/>
    </w:r>
    <w:r w:rsidR="00955694">
      <w:rPr>
        <w:rFonts w:eastAsia="Times New Roman"/>
        <w:noProof/>
        <w:sz w:val="21"/>
        <w:szCs w:val="21"/>
      </w:rPr>
      <w:t>9</w:t>
    </w:r>
    <w:r w:rsidR="00C25241" w:rsidRPr="00C25241">
      <w:rPr>
        <w:rFonts w:eastAsia="Times New Roman"/>
        <w:noProof/>
        <w:sz w:val="21"/>
        <w:szCs w:val="21"/>
      </w:rPr>
      <w:fldChar w:fldCharType="end"/>
    </w:r>
  </w:p>
  <w:p w14:paraId="72A171F0" w14:textId="77777777" w:rsidR="005622AC" w:rsidRPr="00C25241" w:rsidRDefault="005622AC">
    <w:pPr>
      <w:pStyle w:val="Header"/>
      <w:rPr>
        <w:sz w:val="21"/>
        <w:szCs w:val="2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56762B"/>
    <w:multiLevelType w:val="multilevel"/>
    <w:tmpl w:val="9EC694AE"/>
    <w:lvl w:ilvl="0">
      <w:start w:val="1"/>
      <w:numFmt w:val="upperLetter"/>
      <w:pStyle w:val="Recitals"/>
      <w:lvlText w:val="%1."/>
      <w:lvlJc w:val="left"/>
      <w:pPr>
        <w:tabs>
          <w:tab w:val="num" w:pos="2007"/>
        </w:tabs>
        <w:ind w:left="2007" w:hanging="567"/>
      </w:pPr>
      <w:rPr>
        <w:rFonts w:ascii="Times New Roman" w:hAnsi="Times New Roman" w:hint="default"/>
        <w:b w:val="0"/>
        <w:i w:val="0"/>
        <w:sz w:val="24"/>
      </w:rPr>
    </w:lvl>
    <w:lvl w:ilvl="1">
      <w:start w:val="1"/>
      <w:numFmt w:val="lowerLetter"/>
      <w:lvlText w:val="(%2)"/>
      <w:lvlJc w:val="left"/>
      <w:pPr>
        <w:tabs>
          <w:tab w:val="num" w:pos="2716"/>
        </w:tabs>
        <w:ind w:left="2716" w:hanging="709"/>
      </w:pPr>
      <w:rPr>
        <w:rFonts w:ascii="Times New Roman" w:hAnsi="Times New Roman" w:hint="default"/>
        <w:b w:val="0"/>
        <w:i w:val="0"/>
        <w:sz w:val="24"/>
      </w:rPr>
    </w:lvl>
    <w:lvl w:ilvl="2">
      <w:start w:val="1"/>
      <w:numFmt w:val="lowerRoman"/>
      <w:lvlText w:val="(%3)"/>
      <w:lvlJc w:val="left"/>
      <w:pPr>
        <w:tabs>
          <w:tab w:val="num" w:pos="3566"/>
        </w:tabs>
        <w:ind w:left="3566" w:hanging="850"/>
      </w:pPr>
      <w:rPr>
        <w:rFonts w:ascii="Times New Roman" w:hAnsi="Times New Roman" w:hint="default"/>
        <w:b w:val="0"/>
        <w:i w:val="0"/>
        <w:sz w:val="24"/>
      </w:rPr>
    </w:lvl>
    <w:lvl w:ilvl="3">
      <w:start w:val="1"/>
      <w:numFmt w:val="decimal"/>
      <w:lvlText w:val="%4)"/>
      <w:lvlJc w:val="left"/>
      <w:pPr>
        <w:tabs>
          <w:tab w:val="num" w:pos="4559"/>
        </w:tabs>
        <w:ind w:left="4559" w:hanging="993"/>
      </w:pPr>
      <w:rPr>
        <w:rFonts w:ascii="Times New Roman" w:hAnsi="Times New Roman" w:hint="default"/>
        <w:b w:val="0"/>
        <w:i w:val="0"/>
        <w:sz w:val="24"/>
      </w:rPr>
    </w:lvl>
    <w:lvl w:ilvl="4">
      <w:start w:val="1"/>
      <w:numFmt w:val="lowerLetter"/>
      <w:lvlText w:val="(%5)"/>
      <w:lvlJc w:val="left"/>
      <w:pPr>
        <w:tabs>
          <w:tab w:val="num" w:pos="2448"/>
        </w:tabs>
        <w:ind w:left="2448" w:hanging="1008"/>
      </w:pPr>
      <w:rPr>
        <w:rFonts w:hint="default"/>
      </w:rPr>
    </w:lvl>
    <w:lvl w:ilvl="5">
      <w:start w:val="1"/>
      <w:numFmt w:val="lowerRoman"/>
      <w:lvlText w:val="(%6)"/>
      <w:lvlJc w:val="left"/>
      <w:pPr>
        <w:tabs>
          <w:tab w:val="num" w:pos="2592"/>
        </w:tabs>
        <w:ind w:left="2592" w:hanging="1152"/>
      </w:pPr>
      <w:rPr>
        <w:rFonts w:hint="default"/>
      </w:rPr>
    </w:lvl>
    <w:lvl w:ilvl="6">
      <w:start w:val="1"/>
      <w:numFmt w:val="decimal"/>
      <w:lvlText w:val="(%7)"/>
      <w:lvlJc w:val="left"/>
      <w:pPr>
        <w:tabs>
          <w:tab w:val="num" w:pos="2736"/>
        </w:tabs>
        <w:ind w:left="2736" w:hanging="1296"/>
      </w:pPr>
      <w:rPr>
        <w:rFonts w:hint="default"/>
      </w:rPr>
    </w:lvl>
    <w:lvl w:ilvl="7">
      <w:start w:val="1"/>
      <w:numFmt w:val="lowerLetter"/>
      <w:lvlText w:val="%8)"/>
      <w:lvlJc w:val="left"/>
      <w:pPr>
        <w:tabs>
          <w:tab w:val="num" w:pos="2880"/>
        </w:tabs>
        <w:ind w:left="2880" w:hanging="1440"/>
      </w:pPr>
      <w:rPr>
        <w:rFonts w:hint="default"/>
      </w:rPr>
    </w:lvl>
    <w:lvl w:ilvl="8">
      <w:start w:val="1"/>
      <w:numFmt w:val="lowerRoman"/>
      <w:lvlText w:val="%9)"/>
      <w:lvlJc w:val="left"/>
      <w:pPr>
        <w:tabs>
          <w:tab w:val="num" w:pos="3024"/>
        </w:tabs>
        <w:ind w:left="3024" w:hanging="1584"/>
      </w:pPr>
      <w:rPr>
        <w:rFonts w:hint="default"/>
      </w:rPr>
    </w:lvl>
  </w:abstractNum>
  <w:abstractNum w:abstractNumId="1" w15:restartNumberingAfterBreak="0">
    <w:nsid w:val="60FD07F3"/>
    <w:multiLevelType w:val="multilevel"/>
    <w:tmpl w:val="50286F26"/>
    <w:lvl w:ilvl="0">
      <w:start w:val="1"/>
      <w:numFmt w:val="decimal"/>
      <w:pStyle w:val="GG-Numbers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63725D87"/>
    <w:multiLevelType w:val="hybridMultilevel"/>
    <w:tmpl w:val="59629E08"/>
    <w:lvl w:ilvl="0" w:tplc="2288FD2C">
      <w:start w:val="1"/>
      <w:numFmt w:val="bullet"/>
      <w:pStyle w:val="GG-Bullets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7C261BB2"/>
    <w:multiLevelType w:val="hybridMultilevel"/>
    <w:tmpl w:val="69EC0268"/>
    <w:lvl w:ilvl="0" w:tplc="B61A9DB4">
      <w:start w:val="1"/>
      <w:numFmt w:val="bullet"/>
      <w:pStyle w:val="GG-Bullets2"/>
      <w:lvlText w:val=""/>
      <w:lvlJc w:val="left"/>
      <w:pPr>
        <w:ind w:left="880" w:hanging="360"/>
      </w:pPr>
      <w:rPr>
        <w:rFonts w:ascii="Symbol" w:hAnsi="Symbol" w:hint="default"/>
      </w:rPr>
    </w:lvl>
    <w:lvl w:ilvl="1" w:tplc="0C090003">
      <w:start w:val="1"/>
      <w:numFmt w:val="bullet"/>
      <w:lvlText w:val="o"/>
      <w:lvlJc w:val="left"/>
      <w:pPr>
        <w:ind w:left="1600" w:hanging="360"/>
      </w:pPr>
      <w:rPr>
        <w:rFonts w:ascii="Courier New" w:hAnsi="Courier New" w:cs="Courier New" w:hint="default"/>
      </w:rPr>
    </w:lvl>
    <w:lvl w:ilvl="2" w:tplc="0C090005" w:tentative="1">
      <w:start w:val="1"/>
      <w:numFmt w:val="bullet"/>
      <w:lvlText w:val=""/>
      <w:lvlJc w:val="left"/>
      <w:pPr>
        <w:ind w:left="2320" w:hanging="360"/>
      </w:pPr>
      <w:rPr>
        <w:rFonts w:ascii="Wingdings" w:hAnsi="Wingdings" w:hint="default"/>
      </w:rPr>
    </w:lvl>
    <w:lvl w:ilvl="3" w:tplc="0C090001" w:tentative="1">
      <w:start w:val="1"/>
      <w:numFmt w:val="bullet"/>
      <w:lvlText w:val=""/>
      <w:lvlJc w:val="left"/>
      <w:pPr>
        <w:ind w:left="3040" w:hanging="360"/>
      </w:pPr>
      <w:rPr>
        <w:rFonts w:ascii="Symbol" w:hAnsi="Symbol" w:hint="default"/>
      </w:rPr>
    </w:lvl>
    <w:lvl w:ilvl="4" w:tplc="0C090003" w:tentative="1">
      <w:start w:val="1"/>
      <w:numFmt w:val="bullet"/>
      <w:lvlText w:val="o"/>
      <w:lvlJc w:val="left"/>
      <w:pPr>
        <w:ind w:left="3760" w:hanging="360"/>
      </w:pPr>
      <w:rPr>
        <w:rFonts w:ascii="Courier New" w:hAnsi="Courier New" w:cs="Courier New" w:hint="default"/>
      </w:rPr>
    </w:lvl>
    <w:lvl w:ilvl="5" w:tplc="0C090005" w:tentative="1">
      <w:start w:val="1"/>
      <w:numFmt w:val="bullet"/>
      <w:lvlText w:val=""/>
      <w:lvlJc w:val="left"/>
      <w:pPr>
        <w:ind w:left="4480" w:hanging="360"/>
      </w:pPr>
      <w:rPr>
        <w:rFonts w:ascii="Wingdings" w:hAnsi="Wingdings" w:hint="default"/>
      </w:rPr>
    </w:lvl>
    <w:lvl w:ilvl="6" w:tplc="0C090001" w:tentative="1">
      <w:start w:val="1"/>
      <w:numFmt w:val="bullet"/>
      <w:lvlText w:val=""/>
      <w:lvlJc w:val="left"/>
      <w:pPr>
        <w:ind w:left="5200" w:hanging="360"/>
      </w:pPr>
      <w:rPr>
        <w:rFonts w:ascii="Symbol" w:hAnsi="Symbol" w:hint="default"/>
      </w:rPr>
    </w:lvl>
    <w:lvl w:ilvl="7" w:tplc="0C090003" w:tentative="1">
      <w:start w:val="1"/>
      <w:numFmt w:val="bullet"/>
      <w:lvlText w:val="o"/>
      <w:lvlJc w:val="left"/>
      <w:pPr>
        <w:ind w:left="5920" w:hanging="360"/>
      </w:pPr>
      <w:rPr>
        <w:rFonts w:ascii="Courier New" w:hAnsi="Courier New" w:cs="Courier New" w:hint="default"/>
      </w:rPr>
    </w:lvl>
    <w:lvl w:ilvl="8" w:tplc="0C090005" w:tentative="1">
      <w:start w:val="1"/>
      <w:numFmt w:val="bullet"/>
      <w:lvlText w:val=""/>
      <w:lvlJc w:val="left"/>
      <w:pPr>
        <w:ind w:left="6640" w:hanging="360"/>
      </w:pPr>
      <w:rPr>
        <w:rFonts w:ascii="Wingdings" w:hAnsi="Wingdings" w:hint="default"/>
      </w:rPr>
    </w:lvl>
  </w:abstractNum>
  <w:abstractNum w:abstractNumId="4" w15:restartNumberingAfterBreak="0">
    <w:nsid w:val="7CFC2B95"/>
    <w:multiLevelType w:val="hybridMultilevel"/>
    <w:tmpl w:val="3BBC245C"/>
    <w:lvl w:ilvl="0" w:tplc="77B82914">
      <w:start w:val="8"/>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831137671">
    <w:abstractNumId w:val="2"/>
  </w:num>
  <w:num w:numId="2" w16cid:durableId="1999571555">
    <w:abstractNumId w:val="3"/>
  </w:num>
  <w:num w:numId="3" w16cid:durableId="1118531261">
    <w:abstractNumId w:val="1"/>
  </w:num>
  <w:num w:numId="4" w16cid:durableId="1458067529">
    <w:abstractNumId w:val="4"/>
  </w:num>
  <w:num w:numId="5" w16cid:durableId="697974033">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attachedTemplate r:id="rId1"/>
  <w:stylePaneFormatFilter w:val="1324" w:allStyles="0" w:customStyles="0" w:latentStyles="1" w:stylesInUse="0" w:headingStyles="1" w:numberingStyles="0" w:tableStyles="0" w:directFormattingOnRuns="1" w:directFormattingOnParagraphs="1" w:directFormattingOnNumbering="0" w:directFormattingOnTables="0" w:clearFormatting="1" w:top3HeadingStyles="0" w:visibleStyles="0" w:alternateStyleNames="0"/>
  <w:stylePaneSortMethod w:val="0000"/>
  <w:defaultTabStop w:val="160"/>
  <w:evenAndOddHeaders/>
  <w:characterSpacingControl w:val="doNotCompress"/>
  <w:hdrShapeDefaults>
    <o:shapedefaults v:ext="edit" spidmax="2050"/>
  </w:hdrShapeDefaults>
  <w:footnotePr>
    <w:footnote w:id="-1"/>
    <w:footnote w:id="0"/>
  </w:footnotePr>
  <w:endnotePr>
    <w:endnote w:id="-1"/>
    <w:endnote w:id="0"/>
  </w:endnotePr>
  <w:compat>
    <w:suppressBottom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2DC"/>
    <w:rsid w:val="000100A7"/>
    <w:rsid w:val="000163A9"/>
    <w:rsid w:val="0001762C"/>
    <w:rsid w:val="000202A8"/>
    <w:rsid w:val="0002084B"/>
    <w:rsid w:val="0002085F"/>
    <w:rsid w:val="000249AC"/>
    <w:rsid w:val="000273E1"/>
    <w:rsid w:val="00030270"/>
    <w:rsid w:val="00044FB4"/>
    <w:rsid w:val="0005659C"/>
    <w:rsid w:val="00063D6D"/>
    <w:rsid w:val="00064C75"/>
    <w:rsid w:val="00066B0B"/>
    <w:rsid w:val="00070E37"/>
    <w:rsid w:val="00077860"/>
    <w:rsid w:val="000835E8"/>
    <w:rsid w:val="00090FD8"/>
    <w:rsid w:val="0009376E"/>
    <w:rsid w:val="000B0640"/>
    <w:rsid w:val="000B38D1"/>
    <w:rsid w:val="000C1F3D"/>
    <w:rsid w:val="000C5912"/>
    <w:rsid w:val="000C65CA"/>
    <w:rsid w:val="000D34A3"/>
    <w:rsid w:val="000D35A2"/>
    <w:rsid w:val="000D3FB5"/>
    <w:rsid w:val="000D54A0"/>
    <w:rsid w:val="000E332A"/>
    <w:rsid w:val="000E655C"/>
    <w:rsid w:val="000F0B45"/>
    <w:rsid w:val="000F2CEA"/>
    <w:rsid w:val="000F4ED9"/>
    <w:rsid w:val="0010338C"/>
    <w:rsid w:val="00104BC5"/>
    <w:rsid w:val="001063C7"/>
    <w:rsid w:val="00110167"/>
    <w:rsid w:val="00112951"/>
    <w:rsid w:val="0011411C"/>
    <w:rsid w:val="001169F7"/>
    <w:rsid w:val="00116F04"/>
    <w:rsid w:val="00120922"/>
    <w:rsid w:val="00121D2F"/>
    <w:rsid w:val="00123302"/>
    <w:rsid w:val="0012772C"/>
    <w:rsid w:val="001278D2"/>
    <w:rsid w:val="00130EC8"/>
    <w:rsid w:val="00133D99"/>
    <w:rsid w:val="00146E6D"/>
    <w:rsid w:val="00147592"/>
    <w:rsid w:val="00153708"/>
    <w:rsid w:val="001572AD"/>
    <w:rsid w:val="001576DB"/>
    <w:rsid w:val="00160CDB"/>
    <w:rsid w:val="0016463B"/>
    <w:rsid w:val="001650B9"/>
    <w:rsid w:val="001770B6"/>
    <w:rsid w:val="0018240B"/>
    <w:rsid w:val="00183633"/>
    <w:rsid w:val="00195384"/>
    <w:rsid w:val="001A6981"/>
    <w:rsid w:val="001A7A85"/>
    <w:rsid w:val="001B1E4C"/>
    <w:rsid w:val="001B2310"/>
    <w:rsid w:val="001B7138"/>
    <w:rsid w:val="001B79A6"/>
    <w:rsid w:val="001C09DA"/>
    <w:rsid w:val="001D2788"/>
    <w:rsid w:val="001D5A30"/>
    <w:rsid w:val="001E0AC2"/>
    <w:rsid w:val="001E668B"/>
    <w:rsid w:val="001E78FF"/>
    <w:rsid w:val="001E7A64"/>
    <w:rsid w:val="00203620"/>
    <w:rsid w:val="00204C2A"/>
    <w:rsid w:val="002113D6"/>
    <w:rsid w:val="002130A5"/>
    <w:rsid w:val="002148EF"/>
    <w:rsid w:val="00222B67"/>
    <w:rsid w:val="00227163"/>
    <w:rsid w:val="00234103"/>
    <w:rsid w:val="00237B08"/>
    <w:rsid w:val="002425EF"/>
    <w:rsid w:val="0025061B"/>
    <w:rsid w:val="00251266"/>
    <w:rsid w:val="00251FEE"/>
    <w:rsid w:val="00256C71"/>
    <w:rsid w:val="00257583"/>
    <w:rsid w:val="00262F8F"/>
    <w:rsid w:val="0026616B"/>
    <w:rsid w:val="0026731F"/>
    <w:rsid w:val="00267684"/>
    <w:rsid w:val="002709ED"/>
    <w:rsid w:val="00275F32"/>
    <w:rsid w:val="00293061"/>
    <w:rsid w:val="0029410F"/>
    <w:rsid w:val="002977EE"/>
    <w:rsid w:val="002A02DC"/>
    <w:rsid w:val="002A0492"/>
    <w:rsid w:val="002A2BA1"/>
    <w:rsid w:val="002A4530"/>
    <w:rsid w:val="002A7F4B"/>
    <w:rsid w:val="002B1AEF"/>
    <w:rsid w:val="002B5584"/>
    <w:rsid w:val="002C219B"/>
    <w:rsid w:val="002C2E97"/>
    <w:rsid w:val="002C6172"/>
    <w:rsid w:val="002C751E"/>
    <w:rsid w:val="002C7DF4"/>
    <w:rsid w:val="002D0032"/>
    <w:rsid w:val="002D28E6"/>
    <w:rsid w:val="002D3EE3"/>
    <w:rsid w:val="002D4754"/>
    <w:rsid w:val="002D7735"/>
    <w:rsid w:val="002E1E07"/>
    <w:rsid w:val="002F59D6"/>
    <w:rsid w:val="00304833"/>
    <w:rsid w:val="00306530"/>
    <w:rsid w:val="003121EA"/>
    <w:rsid w:val="00314651"/>
    <w:rsid w:val="00315DC3"/>
    <w:rsid w:val="003174AC"/>
    <w:rsid w:val="00322D71"/>
    <w:rsid w:val="00334814"/>
    <w:rsid w:val="003379D1"/>
    <w:rsid w:val="00337FF5"/>
    <w:rsid w:val="0034074D"/>
    <w:rsid w:val="00353B95"/>
    <w:rsid w:val="0035439A"/>
    <w:rsid w:val="0035604B"/>
    <w:rsid w:val="00362A8A"/>
    <w:rsid w:val="00362C85"/>
    <w:rsid w:val="00372CA3"/>
    <w:rsid w:val="00375085"/>
    <w:rsid w:val="00376590"/>
    <w:rsid w:val="00380942"/>
    <w:rsid w:val="00384F68"/>
    <w:rsid w:val="00386A66"/>
    <w:rsid w:val="00387B31"/>
    <w:rsid w:val="003939B9"/>
    <w:rsid w:val="00394510"/>
    <w:rsid w:val="00394788"/>
    <w:rsid w:val="003967FE"/>
    <w:rsid w:val="003A362B"/>
    <w:rsid w:val="003A56C4"/>
    <w:rsid w:val="003B43DE"/>
    <w:rsid w:val="003C2BF7"/>
    <w:rsid w:val="003D2332"/>
    <w:rsid w:val="003D5923"/>
    <w:rsid w:val="003E016D"/>
    <w:rsid w:val="003E0181"/>
    <w:rsid w:val="003E2C11"/>
    <w:rsid w:val="003E2F5F"/>
    <w:rsid w:val="003E3565"/>
    <w:rsid w:val="003E36ED"/>
    <w:rsid w:val="003F4643"/>
    <w:rsid w:val="00403FDD"/>
    <w:rsid w:val="00404FD9"/>
    <w:rsid w:val="004120A4"/>
    <w:rsid w:val="0041701B"/>
    <w:rsid w:val="00421804"/>
    <w:rsid w:val="00421F5C"/>
    <w:rsid w:val="0043001F"/>
    <w:rsid w:val="0043387B"/>
    <w:rsid w:val="00435ECE"/>
    <w:rsid w:val="00441E8D"/>
    <w:rsid w:val="0044383E"/>
    <w:rsid w:val="004530F1"/>
    <w:rsid w:val="004535E8"/>
    <w:rsid w:val="00461D51"/>
    <w:rsid w:val="00464A8C"/>
    <w:rsid w:val="00472302"/>
    <w:rsid w:val="00475212"/>
    <w:rsid w:val="00484F2F"/>
    <w:rsid w:val="004872C1"/>
    <w:rsid w:val="00487DCB"/>
    <w:rsid w:val="0049287C"/>
    <w:rsid w:val="00492E25"/>
    <w:rsid w:val="004A5341"/>
    <w:rsid w:val="004B1B9B"/>
    <w:rsid w:val="004B39A1"/>
    <w:rsid w:val="004C06D5"/>
    <w:rsid w:val="004C1538"/>
    <w:rsid w:val="004C4DE5"/>
    <w:rsid w:val="004C61AD"/>
    <w:rsid w:val="004D42D8"/>
    <w:rsid w:val="004D43E8"/>
    <w:rsid w:val="004E545F"/>
    <w:rsid w:val="004E5B65"/>
    <w:rsid w:val="004E657B"/>
    <w:rsid w:val="004F01C3"/>
    <w:rsid w:val="004F1085"/>
    <w:rsid w:val="004F13B7"/>
    <w:rsid w:val="004F619A"/>
    <w:rsid w:val="004F7CCF"/>
    <w:rsid w:val="00504D28"/>
    <w:rsid w:val="005115D3"/>
    <w:rsid w:val="005152B8"/>
    <w:rsid w:val="00523922"/>
    <w:rsid w:val="005312E0"/>
    <w:rsid w:val="005335F1"/>
    <w:rsid w:val="00535963"/>
    <w:rsid w:val="00540347"/>
    <w:rsid w:val="00540423"/>
    <w:rsid w:val="0054338C"/>
    <w:rsid w:val="00543A79"/>
    <w:rsid w:val="00544893"/>
    <w:rsid w:val="00557A4A"/>
    <w:rsid w:val="005622AC"/>
    <w:rsid w:val="0056267A"/>
    <w:rsid w:val="005956F0"/>
    <w:rsid w:val="005A3A1B"/>
    <w:rsid w:val="005A69A9"/>
    <w:rsid w:val="005B4E55"/>
    <w:rsid w:val="005B69B3"/>
    <w:rsid w:val="005C269C"/>
    <w:rsid w:val="005C6C9D"/>
    <w:rsid w:val="005D2091"/>
    <w:rsid w:val="005D24AC"/>
    <w:rsid w:val="005E631C"/>
    <w:rsid w:val="005E7D95"/>
    <w:rsid w:val="005F4618"/>
    <w:rsid w:val="005F59C8"/>
    <w:rsid w:val="00602B9D"/>
    <w:rsid w:val="00612978"/>
    <w:rsid w:val="00615806"/>
    <w:rsid w:val="0063119A"/>
    <w:rsid w:val="0063571C"/>
    <w:rsid w:val="006419CA"/>
    <w:rsid w:val="00642D8C"/>
    <w:rsid w:val="00645DC8"/>
    <w:rsid w:val="00646089"/>
    <w:rsid w:val="00653FE0"/>
    <w:rsid w:val="00664635"/>
    <w:rsid w:val="006671B7"/>
    <w:rsid w:val="00670706"/>
    <w:rsid w:val="00671C1C"/>
    <w:rsid w:val="00682532"/>
    <w:rsid w:val="00682F0B"/>
    <w:rsid w:val="00683755"/>
    <w:rsid w:val="00685927"/>
    <w:rsid w:val="00694D0A"/>
    <w:rsid w:val="006974D4"/>
    <w:rsid w:val="006A510F"/>
    <w:rsid w:val="006B1C76"/>
    <w:rsid w:val="006B561D"/>
    <w:rsid w:val="006B5B96"/>
    <w:rsid w:val="006B75EA"/>
    <w:rsid w:val="006C189B"/>
    <w:rsid w:val="006C5BE8"/>
    <w:rsid w:val="006C7E15"/>
    <w:rsid w:val="006D00AD"/>
    <w:rsid w:val="006D3455"/>
    <w:rsid w:val="006E0788"/>
    <w:rsid w:val="006E0C7D"/>
    <w:rsid w:val="006E6060"/>
    <w:rsid w:val="00703D70"/>
    <w:rsid w:val="0071453C"/>
    <w:rsid w:val="00716B4A"/>
    <w:rsid w:val="00724B20"/>
    <w:rsid w:val="00731EA9"/>
    <w:rsid w:val="00732C68"/>
    <w:rsid w:val="00732FC9"/>
    <w:rsid w:val="00733E26"/>
    <w:rsid w:val="00737523"/>
    <w:rsid w:val="00743894"/>
    <w:rsid w:val="0075022D"/>
    <w:rsid w:val="0076638C"/>
    <w:rsid w:val="00777F88"/>
    <w:rsid w:val="007850FA"/>
    <w:rsid w:val="00785941"/>
    <w:rsid w:val="007879D2"/>
    <w:rsid w:val="007902CE"/>
    <w:rsid w:val="0079069D"/>
    <w:rsid w:val="0079504B"/>
    <w:rsid w:val="007A120B"/>
    <w:rsid w:val="007A37F9"/>
    <w:rsid w:val="007A4399"/>
    <w:rsid w:val="007A5911"/>
    <w:rsid w:val="007B4546"/>
    <w:rsid w:val="007C2C6F"/>
    <w:rsid w:val="007C3E7B"/>
    <w:rsid w:val="007E0F4A"/>
    <w:rsid w:val="007E2013"/>
    <w:rsid w:val="007E5D21"/>
    <w:rsid w:val="007F1191"/>
    <w:rsid w:val="0080019C"/>
    <w:rsid w:val="008008DD"/>
    <w:rsid w:val="00802077"/>
    <w:rsid w:val="0080492A"/>
    <w:rsid w:val="00822107"/>
    <w:rsid w:val="008226D4"/>
    <w:rsid w:val="008250FE"/>
    <w:rsid w:val="00831BDE"/>
    <w:rsid w:val="0084183E"/>
    <w:rsid w:val="008533F4"/>
    <w:rsid w:val="00854962"/>
    <w:rsid w:val="00856666"/>
    <w:rsid w:val="00867EF2"/>
    <w:rsid w:val="0087395E"/>
    <w:rsid w:val="00887C4D"/>
    <w:rsid w:val="00891067"/>
    <w:rsid w:val="008A405A"/>
    <w:rsid w:val="008B3A31"/>
    <w:rsid w:val="008B5338"/>
    <w:rsid w:val="008B7085"/>
    <w:rsid w:val="008C2BF8"/>
    <w:rsid w:val="008D66C2"/>
    <w:rsid w:val="008E4F1E"/>
    <w:rsid w:val="008F6BFA"/>
    <w:rsid w:val="00901E82"/>
    <w:rsid w:val="00902C46"/>
    <w:rsid w:val="0090520A"/>
    <w:rsid w:val="00914649"/>
    <w:rsid w:val="00920880"/>
    <w:rsid w:val="00920FFF"/>
    <w:rsid w:val="00921240"/>
    <w:rsid w:val="0093079E"/>
    <w:rsid w:val="00940FA8"/>
    <w:rsid w:val="00947809"/>
    <w:rsid w:val="0095143F"/>
    <w:rsid w:val="00955412"/>
    <w:rsid w:val="00955694"/>
    <w:rsid w:val="009562D8"/>
    <w:rsid w:val="00962B7D"/>
    <w:rsid w:val="00964704"/>
    <w:rsid w:val="00964B4D"/>
    <w:rsid w:val="0097354D"/>
    <w:rsid w:val="00974E27"/>
    <w:rsid w:val="009750C8"/>
    <w:rsid w:val="00977C9F"/>
    <w:rsid w:val="00985AEE"/>
    <w:rsid w:val="00995E90"/>
    <w:rsid w:val="009A6661"/>
    <w:rsid w:val="009B2C75"/>
    <w:rsid w:val="009B6FDC"/>
    <w:rsid w:val="009B6FFD"/>
    <w:rsid w:val="009C5892"/>
    <w:rsid w:val="009C6388"/>
    <w:rsid w:val="009D0EF4"/>
    <w:rsid w:val="009D1E2E"/>
    <w:rsid w:val="009D586E"/>
    <w:rsid w:val="009E1170"/>
    <w:rsid w:val="009E2997"/>
    <w:rsid w:val="009F15D7"/>
    <w:rsid w:val="009F3262"/>
    <w:rsid w:val="009F7976"/>
    <w:rsid w:val="00A00225"/>
    <w:rsid w:val="00A0211B"/>
    <w:rsid w:val="00A25F99"/>
    <w:rsid w:val="00A2611B"/>
    <w:rsid w:val="00A27AD3"/>
    <w:rsid w:val="00A320BA"/>
    <w:rsid w:val="00A33023"/>
    <w:rsid w:val="00A37EF6"/>
    <w:rsid w:val="00A414D5"/>
    <w:rsid w:val="00A424A1"/>
    <w:rsid w:val="00A44FFB"/>
    <w:rsid w:val="00A504E5"/>
    <w:rsid w:val="00A50E6A"/>
    <w:rsid w:val="00A55207"/>
    <w:rsid w:val="00A631C3"/>
    <w:rsid w:val="00A71F02"/>
    <w:rsid w:val="00A747D0"/>
    <w:rsid w:val="00A74915"/>
    <w:rsid w:val="00A756C0"/>
    <w:rsid w:val="00A773E8"/>
    <w:rsid w:val="00A92854"/>
    <w:rsid w:val="00A92C4D"/>
    <w:rsid w:val="00A93B37"/>
    <w:rsid w:val="00A97608"/>
    <w:rsid w:val="00AB7770"/>
    <w:rsid w:val="00AD0853"/>
    <w:rsid w:val="00AD1048"/>
    <w:rsid w:val="00AD71CC"/>
    <w:rsid w:val="00AF1082"/>
    <w:rsid w:val="00AF2903"/>
    <w:rsid w:val="00AF46B8"/>
    <w:rsid w:val="00AF6919"/>
    <w:rsid w:val="00B01DE4"/>
    <w:rsid w:val="00B07083"/>
    <w:rsid w:val="00B1073C"/>
    <w:rsid w:val="00B13C12"/>
    <w:rsid w:val="00B14482"/>
    <w:rsid w:val="00B152A8"/>
    <w:rsid w:val="00B15A2B"/>
    <w:rsid w:val="00B15AEC"/>
    <w:rsid w:val="00B21E57"/>
    <w:rsid w:val="00B22E26"/>
    <w:rsid w:val="00B30649"/>
    <w:rsid w:val="00B32C36"/>
    <w:rsid w:val="00B33677"/>
    <w:rsid w:val="00B33FB3"/>
    <w:rsid w:val="00B40542"/>
    <w:rsid w:val="00B47884"/>
    <w:rsid w:val="00B51574"/>
    <w:rsid w:val="00B53F6A"/>
    <w:rsid w:val="00B54A44"/>
    <w:rsid w:val="00B63FAB"/>
    <w:rsid w:val="00B872B8"/>
    <w:rsid w:val="00B91501"/>
    <w:rsid w:val="00B91CCE"/>
    <w:rsid w:val="00B97531"/>
    <w:rsid w:val="00BB14E7"/>
    <w:rsid w:val="00BB1AC5"/>
    <w:rsid w:val="00BC2F16"/>
    <w:rsid w:val="00BC4D92"/>
    <w:rsid w:val="00BC772D"/>
    <w:rsid w:val="00BE137F"/>
    <w:rsid w:val="00BE6AA2"/>
    <w:rsid w:val="00BE7B62"/>
    <w:rsid w:val="00BF1895"/>
    <w:rsid w:val="00BF27BA"/>
    <w:rsid w:val="00BF4596"/>
    <w:rsid w:val="00BF45DF"/>
    <w:rsid w:val="00BF6670"/>
    <w:rsid w:val="00BF69B7"/>
    <w:rsid w:val="00BF723C"/>
    <w:rsid w:val="00C00001"/>
    <w:rsid w:val="00C0094C"/>
    <w:rsid w:val="00C032B2"/>
    <w:rsid w:val="00C04B09"/>
    <w:rsid w:val="00C06ED8"/>
    <w:rsid w:val="00C1275E"/>
    <w:rsid w:val="00C13107"/>
    <w:rsid w:val="00C1475D"/>
    <w:rsid w:val="00C17168"/>
    <w:rsid w:val="00C25241"/>
    <w:rsid w:val="00C27554"/>
    <w:rsid w:val="00C40694"/>
    <w:rsid w:val="00C50E89"/>
    <w:rsid w:val="00C53FED"/>
    <w:rsid w:val="00C62FCE"/>
    <w:rsid w:val="00C77C39"/>
    <w:rsid w:val="00C83D8C"/>
    <w:rsid w:val="00C84D85"/>
    <w:rsid w:val="00C9018A"/>
    <w:rsid w:val="00C9327C"/>
    <w:rsid w:val="00C9600F"/>
    <w:rsid w:val="00C965BF"/>
    <w:rsid w:val="00C971BF"/>
    <w:rsid w:val="00CA64A6"/>
    <w:rsid w:val="00CA6ADD"/>
    <w:rsid w:val="00CB0790"/>
    <w:rsid w:val="00CC53FA"/>
    <w:rsid w:val="00CD586C"/>
    <w:rsid w:val="00CD6F35"/>
    <w:rsid w:val="00CF31C3"/>
    <w:rsid w:val="00CF494C"/>
    <w:rsid w:val="00D0446B"/>
    <w:rsid w:val="00D04AD0"/>
    <w:rsid w:val="00D14EFE"/>
    <w:rsid w:val="00D14F34"/>
    <w:rsid w:val="00D15B81"/>
    <w:rsid w:val="00D166C4"/>
    <w:rsid w:val="00D21B2E"/>
    <w:rsid w:val="00D23454"/>
    <w:rsid w:val="00D239FB"/>
    <w:rsid w:val="00D23AB5"/>
    <w:rsid w:val="00D256F7"/>
    <w:rsid w:val="00D33DB5"/>
    <w:rsid w:val="00D35830"/>
    <w:rsid w:val="00D35BBC"/>
    <w:rsid w:val="00D415EC"/>
    <w:rsid w:val="00D66290"/>
    <w:rsid w:val="00D730EB"/>
    <w:rsid w:val="00D73B65"/>
    <w:rsid w:val="00D75219"/>
    <w:rsid w:val="00D75E76"/>
    <w:rsid w:val="00D80D4A"/>
    <w:rsid w:val="00D817E6"/>
    <w:rsid w:val="00D83C2C"/>
    <w:rsid w:val="00D9149F"/>
    <w:rsid w:val="00D94CE5"/>
    <w:rsid w:val="00DA08BE"/>
    <w:rsid w:val="00DA1254"/>
    <w:rsid w:val="00DA30CF"/>
    <w:rsid w:val="00DA6921"/>
    <w:rsid w:val="00DB10F7"/>
    <w:rsid w:val="00DB5A8F"/>
    <w:rsid w:val="00DB6A8B"/>
    <w:rsid w:val="00DB7B4D"/>
    <w:rsid w:val="00DC2219"/>
    <w:rsid w:val="00DC7AC3"/>
    <w:rsid w:val="00DD670D"/>
    <w:rsid w:val="00DE347D"/>
    <w:rsid w:val="00DF632D"/>
    <w:rsid w:val="00DF7707"/>
    <w:rsid w:val="00E21999"/>
    <w:rsid w:val="00E222C6"/>
    <w:rsid w:val="00E23F75"/>
    <w:rsid w:val="00E27CBD"/>
    <w:rsid w:val="00E4308C"/>
    <w:rsid w:val="00E50B26"/>
    <w:rsid w:val="00E519D3"/>
    <w:rsid w:val="00E525DE"/>
    <w:rsid w:val="00E57D4E"/>
    <w:rsid w:val="00E60854"/>
    <w:rsid w:val="00E631A3"/>
    <w:rsid w:val="00E641F8"/>
    <w:rsid w:val="00E663DF"/>
    <w:rsid w:val="00E77F1C"/>
    <w:rsid w:val="00E92649"/>
    <w:rsid w:val="00E93D01"/>
    <w:rsid w:val="00E95550"/>
    <w:rsid w:val="00EA2CCE"/>
    <w:rsid w:val="00EA525C"/>
    <w:rsid w:val="00EB5C72"/>
    <w:rsid w:val="00EC2419"/>
    <w:rsid w:val="00ED024C"/>
    <w:rsid w:val="00ED326B"/>
    <w:rsid w:val="00ED3955"/>
    <w:rsid w:val="00EE119B"/>
    <w:rsid w:val="00EE248B"/>
    <w:rsid w:val="00EE2A33"/>
    <w:rsid w:val="00EE5D8C"/>
    <w:rsid w:val="00EE7338"/>
    <w:rsid w:val="00EF509F"/>
    <w:rsid w:val="00EF586F"/>
    <w:rsid w:val="00EF6684"/>
    <w:rsid w:val="00F011AF"/>
    <w:rsid w:val="00F12687"/>
    <w:rsid w:val="00F2577E"/>
    <w:rsid w:val="00F4114B"/>
    <w:rsid w:val="00F42C4B"/>
    <w:rsid w:val="00F513CA"/>
    <w:rsid w:val="00F55C07"/>
    <w:rsid w:val="00F577DC"/>
    <w:rsid w:val="00F713BA"/>
    <w:rsid w:val="00F77366"/>
    <w:rsid w:val="00F80EF5"/>
    <w:rsid w:val="00F8336F"/>
    <w:rsid w:val="00F85D9B"/>
    <w:rsid w:val="00F94AB3"/>
    <w:rsid w:val="00FA2CED"/>
    <w:rsid w:val="00FB0784"/>
    <w:rsid w:val="00FB0EA1"/>
    <w:rsid w:val="00FB5F67"/>
    <w:rsid w:val="00FB68BE"/>
    <w:rsid w:val="00FC299D"/>
    <w:rsid w:val="00FC4C98"/>
    <w:rsid w:val="00FC7743"/>
    <w:rsid w:val="00FE3648"/>
    <w:rsid w:val="00FF5340"/>
    <w:rsid w:val="00FF732D"/>
    <w:rsid w:val="00FF789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93D00E"/>
  <w15:chartTrackingRefBased/>
  <w15:docId w15:val="{3EBBCD79-9352-44CE-B6F6-0DCAEEC48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B38D1"/>
    <w:pPr>
      <w:spacing w:after="80" w:line="170" w:lineRule="exact"/>
      <w:jc w:val="both"/>
    </w:pPr>
    <w:rPr>
      <w:rFonts w:ascii="Times New Roman" w:hAnsi="Times New Roman"/>
      <w:sz w:val="17"/>
      <w:szCs w:val="22"/>
      <w:lang w:eastAsia="en-US"/>
    </w:rPr>
  </w:style>
  <w:style w:type="paragraph" w:styleId="Heading1">
    <w:name w:val="heading 1"/>
    <w:basedOn w:val="Heading10"/>
    <w:next w:val="Normal"/>
    <w:link w:val="Heading1Char"/>
    <w:uiPriority w:val="9"/>
    <w:qFormat/>
    <w:rsid w:val="0043001F"/>
    <w:pPr>
      <w:spacing w:before="0"/>
      <w:outlineLvl w:val="0"/>
    </w:pPr>
  </w:style>
  <w:style w:type="paragraph" w:styleId="Heading2">
    <w:name w:val="heading 2"/>
    <w:basedOn w:val="GG-Title1"/>
    <w:next w:val="Normal"/>
    <w:link w:val="Heading2Char"/>
    <w:uiPriority w:val="9"/>
    <w:unhideWhenUsed/>
    <w:qFormat/>
    <w:rsid w:val="009562D8"/>
    <w:pPr>
      <w:outlineLvl w:val="1"/>
    </w:pPr>
    <w:rPr>
      <w:lang w:val="en-US"/>
    </w:rPr>
  </w:style>
  <w:style w:type="paragraph" w:styleId="Heading3">
    <w:name w:val="heading 3"/>
    <w:basedOn w:val="Normal"/>
    <w:next w:val="Normal"/>
    <w:link w:val="Heading3Char"/>
    <w:uiPriority w:val="99"/>
    <w:unhideWhenUsed/>
    <w:qFormat/>
    <w:rsid w:val="00694D0A"/>
    <w:pPr>
      <w:keepLines/>
      <w:autoSpaceDE w:val="0"/>
      <w:autoSpaceDN w:val="0"/>
      <w:adjustRightInd w:val="0"/>
      <w:spacing w:before="120" w:after="200" w:line="240" w:lineRule="auto"/>
      <w:jc w:val="left"/>
      <w:outlineLvl w:val="2"/>
    </w:pPr>
    <w:rPr>
      <w:b/>
      <w:bCs/>
      <w:color w:val="000000"/>
      <w:sz w:val="36"/>
      <w:szCs w:val="36"/>
    </w:rPr>
  </w:style>
  <w:style w:type="paragraph" w:styleId="Heading4">
    <w:name w:val="heading 4"/>
    <w:basedOn w:val="Normal"/>
    <w:next w:val="Normal"/>
    <w:link w:val="Heading4Char"/>
    <w:uiPriority w:val="9"/>
    <w:unhideWhenUsed/>
    <w:qFormat/>
    <w:rsid w:val="00D75219"/>
    <w:pPr>
      <w:keepNext/>
      <w:keepLines/>
      <w:autoSpaceDE w:val="0"/>
      <w:autoSpaceDN w:val="0"/>
      <w:adjustRightInd w:val="0"/>
      <w:spacing w:before="120" w:after="0" w:line="240" w:lineRule="auto"/>
      <w:outlineLvl w:val="3"/>
    </w:pPr>
    <w:rPr>
      <w:color w:val="000000"/>
      <w:sz w:val="23"/>
      <w:szCs w:val="23"/>
    </w:rPr>
  </w:style>
  <w:style w:type="paragraph" w:styleId="Heading5">
    <w:name w:val="heading 5"/>
    <w:basedOn w:val="Galley"/>
    <w:next w:val="Normal"/>
    <w:link w:val="Heading5Char"/>
    <w:unhideWhenUsed/>
    <w:rsid w:val="0016463B"/>
    <w:pPr>
      <w:tabs>
        <w:tab w:val="clear" w:pos="640"/>
        <w:tab w:val="clear" w:pos="800"/>
        <w:tab w:val="clear" w:pos="960"/>
        <w:tab w:val="clear" w:pos="1120"/>
        <w:tab w:val="clear" w:pos="1280"/>
        <w:tab w:val="clear" w:pos="1440"/>
        <w:tab w:val="clear" w:pos="1600"/>
        <w:tab w:val="clear" w:pos="1760"/>
        <w:tab w:val="clear" w:pos="1920"/>
        <w:tab w:val="right" w:leader="dot" w:pos="4560"/>
      </w:tabs>
      <w:spacing w:after="0"/>
      <w:jc w:val="left"/>
      <w:outlineLvl w:val="4"/>
    </w:pPr>
    <w:rPr>
      <w:b/>
      <w:smallCaps/>
      <w:lang w:eastAsia="en-US"/>
    </w:rPr>
  </w:style>
  <w:style w:type="paragraph" w:styleId="Heading6">
    <w:name w:val="heading 6"/>
    <w:basedOn w:val="Heading7"/>
    <w:next w:val="Normal"/>
    <w:link w:val="Heading6Char"/>
    <w:unhideWhenUsed/>
    <w:rsid w:val="004D43E8"/>
    <w:pPr>
      <w:ind w:left="142" w:hanging="142"/>
      <w:outlineLvl w:val="5"/>
    </w:pPr>
  </w:style>
  <w:style w:type="paragraph" w:styleId="Heading7">
    <w:name w:val="heading 7"/>
    <w:basedOn w:val="TOC1"/>
    <w:next w:val="Normal"/>
    <w:link w:val="Heading7Char"/>
    <w:unhideWhenUsed/>
    <w:rsid w:val="004D43E8"/>
    <w:pPr>
      <w:outlineLvl w:val="6"/>
    </w:pPr>
    <w:rPr>
      <w:szCs w:val="17"/>
    </w:rPr>
  </w:style>
  <w:style w:type="paragraph" w:styleId="Heading8">
    <w:name w:val="heading 8"/>
    <w:basedOn w:val="Normal"/>
    <w:next w:val="Normal"/>
    <w:link w:val="Heading8Char"/>
    <w:unhideWhenUsed/>
    <w:rsid w:val="004872C1"/>
    <w:pPr>
      <w:spacing w:after="0"/>
      <w:outlineLvl w:val="7"/>
    </w:pPr>
    <w:rPr>
      <w:rFonts w:ascii="Cambria" w:eastAsia="Times New Roman" w:hAnsi="Cambria"/>
      <w:sz w:val="20"/>
      <w:szCs w:val="20"/>
    </w:rPr>
  </w:style>
  <w:style w:type="paragraph" w:styleId="Heading9">
    <w:name w:val="heading 9"/>
    <w:basedOn w:val="Normal"/>
    <w:next w:val="Normal"/>
    <w:link w:val="Heading9Char"/>
    <w:unhideWhenUsed/>
    <w:qFormat/>
    <w:rsid w:val="004872C1"/>
    <w:pPr>
      <w:spacing w:after="0"/>
      <w:outlineLvl w:val="8"/>
    </w:pPr>
    <w:rPr>
      <w:rFonts w:ascii="Cambria" w:eastAsia="Times New Roman"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E77F1C"/>
    <w:pPr>
      <w:spacing w:after="0"/>
    </w:pPr>
  </w:style>
  <w:style w:type="character" w:customStyle="1" w:styleId="Heading1Char">
    <w:name w:val="Heading 1 Char"/>
    <w:link w:val="Heading1"/>
    <w:uiPriority w:val="9"/>
    <w:rsid w:val="0043001F"/>
    <w:rPr>
      <w:rFonts w:ascii="Times New Roman" w:hAnsi="Times New Roman"/>
      <w:b/>
      <w:smallCaps/>
      <w:color w:val="000000"/>
      <w:sz w:val="36"/>
      <w:szCs w:val="22"/>
      <w:lang w:eastAsia="en-US"/>
    </w:rPr>
  </w:style>
  <w:style w:type="character" w:customStyle="1" w:styleId="Heading2Char">
    <w:name w:val="Heading 2 Char"/>
    <w:link w:val="Heading2"/>
    <w:uiPriority w:val="9"/>
    <w:rsid w:val="009562D8"/>
    <w:rPr>
      <w:rFonts w:ascii="Times New Roman" w:hAnsi="Times New Roman"/>
      <w:caps/>
      <w:sz w:val="17"/>
      <w:szCs w:val="17"/>
      <w:lang w:val="en-US" w:eastAsia="en-US"/>
    </w:rPr>
  </w:style>
  <w:style w:type="character" w:customStyle="1" w:styleId="Heading3Char">
    <w:name w:val="Heading 3 Char"/>
    <w:link w:val="Heading3"/>
    <w:uiPriority w:val="99"/>
    <w:rsid w:val="00694D0A"/>
    <w:rPr>
      <w:rFonts w:ascii="Times New Roman" w:hAnsi="Times New Roman"/>
      <w:b/>
      <w:bCs/>
      <w:color w:val="000000"/>
      <w:sz w:val="36"/>
      <w:szCs w:val="36"/>
      <w:lang w:eastAsia="en-US"/>
    </w:rPr>
  </w:style>
  <w:style w:type="character" w:customStyle="1" w:styleId="Heading4Char">
    <w:name w:val="Heading 4 Char"/>
    <w:link w:val="Heading4"/>
    <w:uiPriority w:val="9"/>
    <w:rsid w:val="00D75219"/>
    <w:rPr>
      <w:rFonts w:ascii="Times New Roman" w:hAnsi="Times New Roman"/>
      <w:color w:val="000000"/>
      <w:sz w:val="23"/>
      <w:szCs w:val="23"/>
      <w:lang w:eastAsia="en-US"/>
    </w:rPr>
  </w:style>
  <w:style w:type="character" w:customStyle="1" w:styleId="Heading5Char">
    <w:name w:val="Heading 5 Char"/>
    <w:link w:val="Heading5"/>
    <w:rsid w:val="0016463B"/>
    <w:rPr>
      <w:rFonts w:ascii="Times New Roman" w:eastAsia="Times New Roman" w:hAnsi="Times New Roman"/>
      <w:b/>
      <w:smallCaps/>
      <w:sz w:val="17"/>
      <w:lang w:eastAsia="en-US"/>
    </w:rPr>
  </w:style>
  <w:style w:type="character" w:customStyle="1" w:styleId="Heading6Char">
    <w:name w:val="Heading 6 Char"/>
    <w:link w:val="Heading6"/>
    <w:rsid w:val="004D43E8"/>
    <w:rPr>
      <w:rFonts w:ascii="Times New Roman" w:eastAsia="Times New Roman" w:hAnsi="Times New Roman"/>
      <w:noProof/>
      <w:color w:val="000000"/>
      <w:sz w:val="17"/>
      <w:szCs w:val="17"/>
    </w:rPr>
  </w:style>
  <w:style w:type="character" w:customStyle="1" w:styleId="Heading7Char">
    <w:name w:val="Heading 7 Char"/>
    <w:link w:val="Heading7"/>
    <w:rsid w:val="004D43E8"/>
    <w:rPr>
      <w:rFonts w:ascii="Times New Roman" w:eastAsia="Times New Roman" w:hAnsi="Times New Roman"/>
      <w:noProof/>
      <w:color w:val="000000"/>
      <w:sz w:val="17"/>
      <w:szCs w:val="17"/>
    </w:rPr>
  </w:style>
  <w:style w:type="character" w:customStyle="1" w:styleId="Heading8Char">
    <w:name w:val="Heading 8 Char"/>
    <w:link w:val="Heading8"/>
    <w:rsid w:val="004872C1"/>
    <w:rPr>
      <w:rFonts w:ascii="Cambria" w:eastAsia="Times New Roman" w:hAnsi="Cambria" w:cs="Times New Roman"/>
      <w:sz w:val="20"/>
      <w:szCs w:val="20"/>
    </w:rPr>
  </w:style>
  <w:style w:type="character" w:customStyle="1" w:styleId="Heading9Char">
    <w:name w:val="Heading 9 Char"/>
    <w:link w:val="Heading9"/>
    <w:rsid w:val="004872C1"/>
    <w:rPr>
      <w:rFonts w:ascii="Cambria" w:eastAsia="Times New Roman" w:hAnsi="Cambria" w:cs="Times New Roman"/>
      <w:i/>
      <w:iCs/>
      <w:spacing w:val="5"/>
      <w:sz w:val="20"/>
      <w:szCs w:val="20"/>
    </w:rPr>
  </w:style>
  <w:style w:type="paragraph" w:styleId="Title">
    <w:name w:val="Title"/>
    <w:basedOn w:val="Normal"/>
    <w:next w:val="Normal"/>
    <w:link w:val="TitleChar"/>
    <w:uiPriority w:val="10"/>
    <w:rsid w:val="004872C1"/>
    <w:pPr>
      <w:pBdr>
        <w:bottom w:val="single" w:sz="4" w:space="1" w:color="auto"/>
      </w:pBdr>
      <w:spacing w:line="240" w:lineRule="auto"/>
      <w:contextualSpacing/>
    </w:pPr>
    <w:rPr>
      <w:rFonts w:ascii="Cambria" w:eastAsia="Times New Roman" w:hAnsi="Cambria"/>
      <w:spacing w:val="5"/>
      <w:sz w:val="52"/>
      <w:szCs w:val="52"/>
    </w:rPr>
  </w:style>
  <w:style w:type="character" w:customStyle="1" w:styleId="TitleChar">
    <w:name w:val="Title Char"/>
    <w:link w:val="Title"/>
    <w:uiPriority w:val="10"/>
    <w:rsid w:val="004872C1"/>
    <w:rPr>
      <w:rFonts w:ascii="Cambria" w:eastAsia="Times New Roman" w:hAnsi="Cambria" w:cs="Times New Roman"/>
      <w:spacing w:val="5"/>
      <w:sz w:val="52"/>
      <w:szCs w:val="52"/>
    </w:rPr>
  </w:style>
  <w:style w:type="paragraph" w:styleId="Subtitle">
    <w:name w:val="Subtitle"/>
    <w:basedOn w:val="Normal"/>
    <w:next w:val="Normal"/>
    <w:link w:val="SubtitleChar"/>
    <w:uiPriority w:val="11"/>
    <w:rsid w:val="004872C1"/>
    <w:pPr>
      <w:spacing w:after="600"/>
    </w:pPr>
    <w:rPr>
      <w:rFonts w:ascii="Cambria" w:eastAsia="Times New Roman" w:hAnsi="Cambria"/>
      <w:i/>
      <w:iCs/>
      <w:spacing w:val="13"/>
      <w:sz w:val="24"/>
      <w:szCs w:val="24"/>
    </w:rPr>
  </w:style>
  <w:style w:type="character" w:customStyle="1" w:styleId="SubtitleChar">
    <w:name w:val="Subtitle Char"/>
    <w:link w:val="Subtitle"/>
    <w:uiPriority w:val="11"/>
    <w:rsid w:val="004872C1"/>
    <w:rPr>
      <w:rFonts w:ascii="Cambria" w:eastAsia="Times New Roman" w:hAnsi="Cambria" w:cs="Times New Roman"/>
      <w:i/>
      <w:iCs/>
      <w:spacing w:val="13"/>
      <w:sz w:val="24"/>
      <w:szCs w:val="24"/>
    </w:rPr>
  </w:style>
  <w:style w:type="character" w:styleId="Strong">
    <w:name w:val="Strong"/>
    <w:uiPriority w:val="22"/>
    <w:rsid w:val="004872C1"/>
    <w:rPr>
      <w:b/>
      <w:bCs/>
    </w:rPr>
  </w:style>
  <w:style w:type="character" w:styleId="Emphasis">
    <w:name w:val="Emphasis"/>
    <w:uiPriority w:val="20"/>
    <w:rsid w:val="004872C1"/>
    <w:rPr>
      <w:b/>
      <w:bCs/>
      <w:i/>
      <w:iCs/>
      <w:spacing w:val="10"/>
      <w:bdr w:val="none" w:sz="0" w:space="0" w:color="auto"/>
      <w:shd w:val="clear" w:color="auto" w:fill="auto"/>
    </w:rPr>
  </w:style>
  <w:style w:type="paragraph" w:styleId="ListParagraph">
    <w:name w:val="List Paragraph"/>
    <w:basedOn w:val="Normal"/>
    <w:link w:val="ListParagraphChar"/>
    <w:uiPriority w:val="34"/>
    <w:qFormat/>
    <w:rsid w:val="004872C1"/>
    <w:pPr>
      <w:ind w:left="720"/>
      <w:contextualSpacing/>
    </w:pPr>
  </w:style>
  <w:style w:type="paragraph" w:styleId="Quote">
    <w:name w:val="Quote"/>
    <w:basedOn w:val="Normal"/>
    <w:next w:val="Normal"/>
    <w:link w:val="QuoteChar"/>
    <w:uiPriority w:val="29"/>
    <w:rsid w:val="004872C1"/>
    <w:pPr>
      <w:spacing w:before="200" w:after="0"/>
      <w:ind w:left="360" w:right="360"/>
    </w:pPr>
    <w:rPr>
      <w:i/>
      <w:iCs/>
    </w:rPr>
  </w:style>
  <w:style w:type="character" w:customStyle="1" w:styleId="QuoteChar">
    <w:name w:val="Quote Char"/>
    <w:link w:val="Quote"/>
    <w:uiPriority w:val="29"/>
    <w:rsid w:val="004872C1"/>
    <w:rPr>
      <w:i/>
      <w:iCs/>
    </w:rPr>
  </w:style>
  <w:style w:type="paragraph" w:styleId="IntenseQuote">
    <w:name w:val="Intense Quote"/>
    <w:basedOn w:val="Normal"/>
    <w:next w:val="Normal"/>
    <w:link w:val="IntenseQuoteChar"/>
    <w:uiPriority w:val="30"/>
    <w:rsid w:val="004872C1"/>
    <w:pPr>
      <w:pBdr>
        <w:bottom w:val="single" w:sz="4" w:space="1" w:color="auto"/>
      </w:pBdr>
      <w:spacing w:before="200" w:after="280"/>
      <w:ind w:left="1008" w:right="1152"/>
    </w:pPr>
    <w:rPr>
      <w:b/>
      <w:bCs/>
      <w:i/>
      <w:iCs/>
    </w:rPr>
  </w:style>
  <w:style w:type="character" w:customStyle="1" w:styleId="IntenseQuoteChar">
    <w:name w:val="Intense Quote Char"/>
    <w:link w:val="IntenseQuote"/>
    <w:uiPriority w:val="30"/>
    <w:rsid w:val="004872C1"/>
    <w:rPr>
      <w:b/>
      <w:bCs/>
      <w:i/>
      <w:iCs/>
    </w:rPr>
  </w:style>
  <w:style w:type="character" w:styleId="SubtleEmphasis">
    <w:name w:val="Subtle Emphasis"/>
    <w:uiPriority w:val="19"/>
    <w:rsid w:val="004872C1"/>
    <w:rPr>
      <w:i/>
      <w:iCs/>
    </w:rPr>
  </w:style>
  <w:style w:type="character" w:styleId="IntenseEmphasis">
    <w:name w:val="Intense Emphasis"/>
    <w:uiPriority w:val="21"/>
    <w:rsid w:val="004872C1"/>
    <w:rPr>
      <w:b/>
      <w:bCs/>
    </w:rPr>
  </w:style>
  <w:style w:type="character" w:styleId="SubtleReference">
    <w:name w:val="Subtle Reference"/>
    <w:uiPriority w:val="31"/>
    <w:rsid w:val="004872C1"/>
    <w:rPr>
      <w:smallCaps/>
    </w:rPr>
  </w:style>
  <w:style w:type="character" w:styleId="IntenseReference">
    <w:name w:val="Intense Reference"/>
    <w:uiPriority w:val="32"/>
    <w:rsid w:val="004872C1"/>
    <w:rPr>
      <w:smallCaps/>
      <w:spacing w:val="5"/>
      <w:u w:val="single"/>
    </w:rPr>
  </w:style>
  <w:style w:type="character" w:styleId="BookTitle">
    <w:name w:val="Book Title"/>
    <w:uiPriority w:val="33"/>
    <w:rsid w:val="004872C1"/>
    <w:rPr>
      <w:i/>
      <w:iCs/>
      <w:smallCaps/>
      <w:spacing w:val="5"/>
    </w:rPr>
  </w:style>
  <w:style w:type="paragraph" w:styleId="TOCHeading">
    <w:name w:val="TOC Heading"/>
    <w:basedOn w:val="Heading5"/>
    <w:next w:val="Normal"/>
    <w:uiPriority w:val="39"/>
    <w:unhideWhenUsed/>
    <w:qFormat/>
    <w:rsid w:val="00CA64A6"/>
    <w:rPr>
      <w:noProof/>
      <w:szCs w:val="17"/>
    </w:rPr>
  </w:style>
  <w:style w:type="paragraph" w:styleId="BalloonText">
    <w:name w:val="Balloon Text"/>
    <w:basedOn w:val="Normal"/>
    <w:link w:val="BalloonTextChar"/>
    <w:uiPriority w:val="99"/>
    <w:semiHidden/>
    <w:unhideWhenUsed/>
    <w:rsid w:val="00777F8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77F88"/>
    <w:rPr>
      <w:rFonts w:ascii="Tahoma" w:hAnsi="Tahoma" w:cs="Tahoma"/>
      <w:sz w:val="16"/>
      <w:szCs w:val="16"/>
      <w:lang w:eastAsia="en-US"/>
    </w:rPr>
  </w:style>
  <w:style w:type="paragraph" w:styleId="Header">
    <w:name w:val="header"/>
    <w:aliases w:val="Header Odd"/>
    <w:basedOn w:val="Normal"/>
    <w:link w:val="HeaderChar"/>
    <w:uiPriority w:val="99"/>
    <w:unhideWhenUsed/>
    <w:rsid w:val="00777F88"/>
    <w:pPr>
      <w:tabs>
        <w:tab w:val="center" w:pos="4513"/>
        <w:tab w:val="right" w:pos="9026"/>
      </w:tabs>
      <w:spacing w:after="0" w:line="240" w:lineRule="auto"/>
    </w:pPr>
  </w:style>
  <w:style w:type="character" w:customStyle="1" w:styleId="HeaderChar">
    <w:name w:val="Header Char"/>
    <w:aliases w:val="Header Odd Char"/>
    <w:link w:val="Header"/>
    <w:uiPriority w:val="99"/>
    <w:rsid w:val="00777F88"/>
    <w:rPr>
      <w:sz w:val="22"/>
      <w:szCs w:val="22"/>
      <w:lang w:eastAsia="en-US"/>
    </w:rPr>
  </w:style>
  <w:style w:type="paragraph" w:styleId="Footer">
    <w:name w:val="footer"/>
    <w:basedOn w:val="Normal"/>
    <w:link w:val="FooterChar"/>
    <w:uiPriority w:val="99"/>
    <w:unhideWhenUsed/>
    <w:rsid w:val="00777F88"/>
    <w:pPr>
      <w:tabs>
        <w:tab w:val="center" w:pos="4513"/>
        <w:tab w:val="right" w:pos="9026"/>
      </w:tabs>
      <w:spacing w:after="0" w:line="240" w:lineRule="auto"/>
    </w:pPr>
  </w:style>
  <w:style w:type="character" w:customStyle="1" w:styleId="FooterChar">
    <w:name w:val="Footer Char"/>
    <w:link w:val="Footer"/>
    <w:uiPriority w:val="99"/>
    <w:rsid w:val="00777F88"/>
    <w:rPr>
      <w:sz w:val="22"/>
      <w:szCs w:val="22"/>
      <w:lang w:eastAsia="en-US"/>
    </w:rPr>
  </w:style>
  <w:style w:type="character" w:styleId="Hyperlink">
    <w:name w:val="Hyperlink"/>
    <w:uiPriority w:val="99"/>
    <w:unhideWhenUsed/>
    <w:rsid w:val="00777F88"/>
    <w:rPr>
      <w:color w:val="0000FF"/>
      <w:u w:val="single"/>
    </w:rPr>
  </w:style>
  <w:style w:type="paragraph" w:customStyle="1" w:styleId="Galley">
    <w:name w:val="Galley"/>
    <w:link w:val="GalleyChar"/>
    <w:rsid w:val="008008DD"/>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after="80" w:line="170" w:lineRule="exact"/>
      <w:jc w:val="both"/>
    </w:pPr>
    <w:rPr>
      <w:rFonts w:ascii="Times New Roman" w:eastAsia="Times New Roman" w:hAnsi="Times New Roman"/>
      <w:sz w:val="17"/>
    </w:rPr>
  </w:style>
  <w:style w:type="character" w:customStyle="1" w:styleId="GalleyChar">
    <w:name w:val="Galley Char"/>
    <w:link w:val="Galley"/>
    <w:rsid w:val="008008DD"/>
    <w:rPr>
      <w:rFonts w:ascii="Times New Roman" w:eastAsia="Times New Roman" w:hAnsi="Times New Roman"/>
      <w:sz w:val="17"/>
    </w:rPr>
  </w:style>
  <w:style w:type="character" w:styleId="PageNumber">
    <w:name w:val="page number"/>
    <w:basedOn w:val="DefaultParagraphFont"/>
    <w:rsid w:val="00C032B2"/>
  </w:style>
  <w:style w:type="numbering" w:customStyle="1" w:styleId="NoList1">
    <w:name w:val="No List1"/>
    <w:next w:val="NoList"/>
    <w:uiPriority w:val="99"/>
    <w:semiHidden/>
    <w:unhideWhenUsed/>
    <w:rsid w:val="00682532"/>
  </w:style>
  <w:style w:type="paragraph" w:customStyle="1" w:styleId="preamblehead">
    <w:name w:val="preamblehead"/>
    <w:rsid w:val="00682532"/>
    <w:pPr>
      <w:keepNext/>
      <w:keepLines/>
      <w:autoSpaceDE w:val="0"/>
      <w:autoSpaceDN w:val="0"/>
      <w:adjustRightInd w:val="0"/>
      <w:spacing w:before="120"/>
    </w:pPr>
    <w:rPr>
      <w:rFonts w:ascii="Times New Roman" w:eastAsia="Times New Roman" w:hAnsi="Times New Roman"/>
      <w:b/>
      <w:bCs/>
      <w:color w:val="000000"/>
      <w:sz w:val="32"/>
      <w:szCs w:val="32"/>
    </w:rPr>
  </w:style>
  <w:style w:type="paragraph" w:customStyle="1" w:styleId="chapterhead">
    <w:name w:val="chapterhead"/>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34"/>
      <w:szCs w:val="34"/>
    </w:rPr>
  </w:style>
  <w:style w:type="paragraph" w:customStyle="1" w:styleId="parthead">
    <w:name w:val="parthead"/>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32"/>
      <w:szCs w:val="32"/>
    </w:rPr>
  </w:style>
  <w:style w:type="paragraph" w:customStyle="1" w:styleId="divisionhead">
    <w:name w:val="divisionhead"/>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28"/>
      <w:szCs w:val="28"/>
    </w:rPr>
  </w:style>
  <w:style w:type="paragraph" w:customStyle="1" w:styleId="subdivisionhead">
    <w:name w:val="subdivisionhead"/>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26"/>
      <w:szCs w:val="26"/>
    </w:rPr>
  </w:style>
  <w:style w:type="paragraph" w:customStyle="1" w:styleId="schedulehead">
    <w:name w:val="schedulehead"/>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32"/>
      <w:szCs w:val="32"/>
    </w:rPr>
  </w:style>
  <w:style w:type="paragraph" w:customStyle="1" w:styleId="clausehead">
    <w:name w:val="clausehead"/>
    <w:uiPriority w:val="99"/>
    <w:rsid w:val="00682532"/>
    <w:pPr>
      <w:keepNext/>
      <w:keepLines/>
      <w:autoSpaceDE w:val="0"/>
      <w:autoSpaceDN w:val="0"/>
      <w:adjustRightInd w:val="0"/>
      <w:spacing w:before="160"/>
      <w:ind w:left="567" w:hanging="567"/>
    </w:pPr>
    <w:rPr>
      <w:rFonts w:ascii="Times New Roman" w:eastAsia="Times New Roman" w:hAnsi="Times New Roman"/>
      <w:b/>
      <w:bCs/>
      <w:color w:val="000000"/>
      <w:sz w:val="26"/>
      <w:szCs w:val="26"/>
    </w:rPr>
  </w:style>
  <w:style w:type="paragraph" w:customStyle="1" w:styleId="leghistoryhead">
    <w:name w:val="leghistoryhead"/>
    <w:uiPriority w:val="99"/>
    <w:rsid w:val="00682532"/>
    <w:pPr>
      <w:keepNext/>
      <w:keepLines/>
      <w:autoSpaceDE w:val="0"/>
      <w:autoSpaceDN w:val="0"/>
      <w:adjustRightInd w:val="0"/>
      <w:spacing w:before="80"/>
    </w:pPr>
    <w:rPr>
      <w:rFonts w:ascii="Times New Roman" w:eastAsia="Times New Roman" w:hAnsi="Times New Roman"/>
      <w:b/>
      <w:bCs/>
      <w:color w:val="000000"/>
      <w:sz w:val="32"/>
      <w:szCs w:val="32"/>
    </w:rPr>
  </w:style>
  <w:style w:type="paragraph" w:customStyle="1" w:styleId="contentshead">
    <w:name w:val="contentshead"/>
    <w:uiPriority w:val="99"/>
    <w:rsid w:val="00682532"/>
    <w:pPr>
      <w:keepLines/>
      <w:autoSpaceDE w:val="0"/>
      <w:autoSpaceDN w:val="0"/>
      <w:adjustRightInd w:val="0"/>
      <w:spacing w:before="120"/>
    </w:pPr>
    <w:rPr>
      <w:rFonts w:ascii="Times New Roman" w:eastAsia="Times New Roman" w:hAnsi="Times New Roman"/>
      <w:b/>
      <w:bCs/>
      <w:color w:val="000000"/>
      <w:sz w:val="32"/>
      <w:szCs w:val="32"/>
    </w:rPr>
  </w:style>
  <w:style w:type="paragraph" w:customStyle="1" w:styleId="historyhead2">
    <w:name w:val="historyhead2"/>
    <w:uiPriority w:val="99"/>
    <w:rsid w:val="00682532"/>
    <w:pPr>
      <w:keepNext/>
      <w:keepLines/>
      <w:autoSpaceDE w:val="0"/>
      <w:autoSpaceDN w:val="0"/>
      <w:adjustRightInd w:val="0"/>
      <w:spacing w:before="280" w:after="120"/>
    </w:pPr>
    <w:rPr>
      <w:rFonts w:ascii="Times New Roman" w:eastAsia="Times New Roman" w:hAnsi="Times New Roman"/>
      <w:b/>
      <w:bCs/>
      <w:color w:val="000000"/>
      <w:sz w:val="28"/>
      <w:szCs w:val="28"/>
    </w:rPr>
  </w:style>
  <w:style w:type="paragraph" w:styleId="TOC1">
    <w:name w:val="toc 1"/>
    <w:next w:val="GG-body"/>
    <w:autoRedefine/>
    <w:uiPriority w:val="39"/>
    <w:qFormat/>
    <w:rsid w:val="00D239FB"/>
    <w:pPr>
      <w:keepLines/>
      <w:tabs>
        <w:tab w:val="right" w:leader="dot" w:pos="4550"/>
      </w:tabs>
      <w:autoSpaceDE w:val="0"/>
      <w:autoSpaceDN w:val="0"/>
      <w:adjustRightInd w:val="0"/>
      <w:spacing w:before="40"/>
    </w:pPr>
    <w:rPr>
      <w:rFonts w:ascii="Times New Roman" w:eastAsia="Times New Roman" w:hAnsi="Times New Roman"/>
      <w:b/>
      <w:smallCaps/>
      <w:noProof/>
      <w:color w:val="000000"/>
      <w:sz w:val="17"/>
      <w:szCs w:val="30"/>
    </w:rPr>
  </w:style>
  <w:style w:type="paragraph" w:customStyle="1" w:styleId="formatchapter155chapterhead">
    <w:name w:val="format.chapter.15.5chapterhead"/>
    <w:uiPriority w:val="99"/>
    <w:rsid w:val="00682532"/>
    <w:pPr>
      <w:keepNext/>
      <w:keepLines/>
      <w:autoSpaceDE w:val="0"/>
      <w:autoSpaceDN w:val="0"/>
      <w:adjustRightInd w:val="0"/>
      <w:spacing w:before="280"/>
      <w:ind w:left="567" w:hanging="567"/>
    </w:pPr>
    <w:rPr>
      <w:rFonts w:ascii="Times New Roman" w:eastAsia="Times New Roman" w:hAnsi="Times New Roman"/>
      <w:color w:val="000000"/>
      <w:sz w:val="31"/>
      <w:szCs w:val="31"/>
    </w:rPr>
  </w:style>
  <w:style w:type="paragraph" w:customStyle="1" w:styleId="formatchapter155boldchapterhead">
    <w:name w:val="format.chapter.15.5.bold.chapterhead"/>
    <w:uiPriority w:val="99"/>
    <w:rsid w:val="00682532"/>
    <w:pPr>
      <w:keepNext/>
      <w:keepLines/>
      <w:autoSpaceDE w:val="0"/>
      <w:autoSpaceDN w:val="0"/>
      <w:adjustRightInd w:val="0"/>
      <w:spacing w:before="280"/>
      <w:ind w:left="2155" w:hanging="567"/>
    </w:pPr>
    <w:rPr>
      <w:rFonts w:ascii="Times New Roman" w:eastAsia="Times New Roman" w:hAnsi="Times New Roman"/>
      <w:color w:val="000000"/>
      <w:sz w:val="31"/>
      <w:szCs w:val="31"/>
    </w:rPr>
  </w:style>
  <w:style w:type="paragraph" w:customStyle="1" w:styleId="formatchapter17chapterhead">
    <w:name w:val="format.chapter.17.chapterhead"/>
    <w:uiPriority w:val="99"/>
    <w:rsid w:val="00682532"/>
    <w:pPr>
      <w:keepNext/>
      <w:keepLines/>
      <w:autoSpaceDE w:val="0"/>
      <w:autoSpaceDN w:val="0"/>
      <w:adjustRightInd w:val="0"/>
      <w:spacing w:before="280"/>
      <w:ind w:left="2155" w:hanging="567"/>
    </w:pPr>
    <w:rPr>
      <w:rFonts w:ascii="Times New Roman" w:eastAsia="Times New Roman" w:hAnsi="Times New Roman"/>
      <w:color w:val="000000"/>
      <w:sz w:val="34"/>
      <w:szCs w:val="34"/>
    </w:rPr>
  </w:style>
  <w:style w:type="paragraph" w:customStyle="1" w:styleId="formatchapter17boldchapterhead">
    <w:name w:val="format.chapter.17.bold.chapterhead"/>
    <w:uiPriority w:val="99"/>
    <w:rsid w:val="00682532"/>
    <w:pPr>
      <w:keepNext/>
      <w:keepLines/>
      <w:autoSpaceDE w:val="0"/>
      <w:autoSpaceDN w:val="0"/>
      <w:adjustRightInd w:val="0"/>
      <w:spacing w:before="280"/>
      <w:ind w:left="2155" w:hanging="567"/>
    </w:pPr>
    <w:rPr>
      <w:rFonts w:ascii="Times New Roman" w:eastAsia="Times New Roman" w:hAnsi="Times New Roman"/>
      <w:b/>
      <w:bCs/>
      <w:color w:val="000000"/>
      <w:sz w:val="34"/>
      <w:szCs w:val="34"/>
    </w:rPr>
  </w:style>
  <w:style w:type="paragraph" w:customStyle="1" w:styleId="formatpart145boldparthead">
    <w:name w:val="format.part.14.5.bold.parthead"/>
    <w:uiPriority w:val="99"/>
    <w:rsid w:val="00682532"/>
    <w:pPr>
      <w:keepNext/>
      <w:keepLines/>
      <w:autoSpaceDE w:val="0"/>
      <w:autoSpaceDN w:val="0"/>
      <w:adjustRightInd w:val="0"/>
      <w:spacing w:before="280"/>
      <w:ind w:left="1134" w:hanging="567"/>
    </w:pPr>
    <w:rPr>
      <w:rFonts w:ascii="Times New Roman" w:eastAsia="Times New Roman" w:hAnsi="Times New Roman"/>
      <w:b/>
      <w:bCs/>
      <w:color w:val="000000"/>
      <w:sz w:val="29"/>
      <w:szCs w:val="29"/>
    </w:rPr>
  </w:style>
  <w:style w:type="paragraph" w:customStyle="1" w:styleId="formatpart145parthead">
    <w:name w:val="format.part.14.5.parthead"/>
    <w:uiPriority w:val="99"/>
    <w:rsid w:val="00682532"/>
    <w:pPr>
      <w:keepNext/>
      <w:keepLines/>
      <w:autoSpaceDE w:val="0"/>
      <w:autoSpaceDN w:val="0"/>
      <w:adjustRightInd w:val="0"/>
      <w:spacing w:before="280"/>
      <w:ind w:left="1134" w:hanging="567"/>
    </w:pPr>
    <w:rPr>
      <w:rFonts w:ascii="Times New Roman" w:eastAsia="Times New Roman" w:hAnsi="Times New Roman"/>
      <w:color w:val="000000"/>
      <w:sz w:val="29"/>
      <w:szCs w:val="29"/>
    </w:rPr>
  </w:style>
  <w:style w:type="paragraph" w:customStyle="1" w:styleId="formatpart16parthead">
    <w:name w:val="format.part.16.parthead"/>
    <w:uiPriority w:val="99"/>
    <w:rsid w:val="00682532"/>
    <w:pPr>
      <w:keepNext/>
      <w:keepLines/>
      <w:autoSpaceDE w:val="0"/>
      <w:autoSpaceDN w:val="0"/>
      <w:adjustRightInd w:val="0"/>
      <w:spacing w:before="280"/>
      <w:ind w:left="1134" w:hanging="567"/>
    </w:pPr>
    <w:rPr>
      <w:rFonts w:ascii="Times New Roman" w:eastAsia="Times New Roman" w:hAnsi="Times New Roman"/>
      <w:color w:val="000000"/>
      <w:sz w:val="32"/>
      <w:szCs w:val="32"/>
    </w:rPr>
  </w:style>
  <w:style w:type="paragraph" w:customStyle="1" w:styleId="formatpart16partheadlevel2">
    <w:name w:val="format.part.16.partheadlevel2"/>
    <w:uiPriority w:val="99"/>
    <w:rsid w:val="00682532"/>
    <w:pPr>
      <w:keepNext/>
      <w:keepLines/>
      <w:autoSpaceDE w:val="0"/>
      <w:autoSpaceDN w:val="0"/>
      <w:adjustRightInd w:val="0"/>
      <w:spacing w:before="280"/>
      <w:ind w:left="1134" w:hanging="567"/>
    </w:pPr>
    <w:rPr>
      <w:rFonts w:ascii="Times New Roman" w:eastAsia="Times New Roman" w:hAnsi="Times New Roman"/>
      <w:color w:val="000000"/>
      <w:sz w:val="32"/>
      <w:szCs w:val="32"/>
    </w:rPr>
  </w:style>
  <w:style w:type="paragraph" w:customStyle="1" w:styleId="formatpart16boldparthead">
    <w:name w:val="format.part.16.bold.parthead"/>
    <w:uiPriority w:val="99"/>
    <w:rsid w:val="00682532"/>
    <w:pPr>
      <w:keepNext/>
      <w:keepLines/>
      <w:autoSpaceDE w:val="0"/>
      <w:autoSpaceDN w:val="0"/>
      <w:adjustRightInd w:val="0"/>
      <w:spacing w:before="280"/>
      <w:ind w:left="1134" w:hanging="567"/>
    </w:pPr>
    <w:rPr>
      <w:rFonts w:ascii="Times New Roman" w:eastAsia="Times New Roman" w:hAnsi="Times New Roman"/>
      <w:b/>
      <w:bCs/>
      <w:color w:val="000000"/>
      <w:sz w:val="32"/>
      <w:szCs w:val="32"/>
    </w:rPr>
  </w:style>
  <w:style w:type="paragraph" w:customStyle="1" w:styleId="formatpart16boldpartheadlevel2">
    <w:name w:val="format.part.16.bold.partheadlevel2"/>
    <w:uiPriority w:val="99"/>
    <w:rsid w:val="00682532"/>
    <w:pPr>
      <w:keepNext/>
      <w:keepLines/>
      <w:autoSpaceDE w:val="0"/>
      <w:autoSpaceDN w:val="0"/>
      <w:adjustRightInd w:val="0"/>
      <w:spacing w:before="280"/>
      <w:ind w:left="1134" w:hanging="567"/>
    </w:pPr>
    <w:rPr>
      <w:rFonts w:ascii="Times New Roman" w:eastAsia="Times New Roman" w:hAnsi="Times New Roman"/>
      <w:b/>
      <w:bCs/>
      <w:color w:val="000000"/>
      <w:sz w:val="32"/>
      <w:szCs w:val="32"/>
    </w:rPr>
  </w:style>
  <w:style w:type="paragraph" w:customStyle="1" w:styleId="formatpart16shsshpartheadlevel2">
    <w:name w:val="format.part.16.shsshpartheadlevel2"/>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32"/>
      <w:szCs w:val="32"/>
    </w:rPr>
  </w:style>
  <w:style w:type="paragraph" w:customStyle="1" w:styleId="preambleclauseheadlevel1">
    <w:name w:val="preambleclauseheadlevel1"/>
    <w:uiPriority w:val="99"/>
    <w:rsid w:val="00682532"/>
    <w:pPr>
      <w:keepLines/>
      <w:tabs>
        <w:tab w:val="left" w:pos="794"/>
      </w:tabs>
      <w:autoSpaceDE w:val="0"/>
      <w:autoSpaceDN w:val="0"/>
      <w:adjustRightInd w:val="0"/>
      <w:spacing w:before="120"/>
      <w:ind w:left="794" w:hanging="794"/>
    </w:pPr>
    <w:rPr>
      <w:rFonts w:ascii="Times New Roman" w:eastAsia="Times New Roman" w:hAnsi="Times New Roman"/>
      <w:color w:val="000000"/>
      <w:sz w:val="23"/>
      <w:szCs w:val="23"/>
    </w:rPr>
  </w:style>
  <w:style w:type="paragraph" w:customStyle="1" w:styleId="preambleclauseheadlevel2">
    <w:name w:val="preambleclauseheadlevel2"/>
    <w:uiPriority w:val="99"/>
    <w:rsid w:val="00682532"/>
    <w:pPr>
      <w:keepLines/>
      <w:tabs>
        <w:tab w:val="left" w:pos="794"/>
      </w:tabs>
      <w:autoSpaceDE w:val="0"/>
      <w:autoSpaceDN w:val="0"/>
      <w:adjustRightInd w:val="0"/>
      <w:spacing w:before="120"/>
      <w:ind w:left="794" w:hanging="794"/>
    </w:pPr>
    <w:rPr>
      <w:rFonts w:ascii="Times New Roman" w:eastAsia="Times New Roman" w:hAnsi="Times New Roman"/>
      <w:color w:val="000000"/>
      <w:sz w:val="23"/>
      <w:szCs w:val="23"/>
    </w:rPr>
  </w:style>
  <w:style w:type="paragraph" w:customStyle="1" w:styleId="preambleclauseheadkeepwithnextlevel1">
    <w:name w:val="preambleclauseheadkeepwithnextlevel1"/>
    <w:uiPriority w:val="99"/>
    <w:rsid w:val="00682532"/>
    <w:pPr>
      <w:keepNext/>
      <w:keepLines/>
      <w:tabs>
        <w:tab w:val="left" w:pos="794"/>
      </w:tabs>
      <w:autoSpaceDE w:val="0"/>
      <w:autoSpaceDN w:val="0"/>
      <w:adjustRightInd w:val="0"/>
      <w:spacing w:before="120"/>
      <w:ind w:left="794" w:hanging="794"/>
    </w:pPr>
    <w:rPr>
      <w:rFonts w:ascii="Times New Roman" w:eastAsia="Times New Roman" w:hAnsi="Times New Roman"/>
      <w:color w:val="000000"/>
      <w:sz w:val="23"/>
      <w:szCs w:val="23"/>
    </w:rPr>
  </w:style>
  <w:style w:type="paragraph" w:customStyle="1" w:styleId="preambleclauseheadkeepwithnextlevel2">
    <w:name w:val="preambleclauseheadkeepwithnextlevel2"/>
    <w:uiPriority w:val="99"/>
    <w:rsid w:val="00682532"/>
    <w:pPr>
      <w:keepNext/>
      <w:keepLines/>
      <w:tabs>
        <w:tab w:val="left" w:pos="794"/>
      </w:tabs>
      <w:autoSpaceDE w:val="0"/>
      <w:autoSpaceDN w:val="0"/>
      <w:adjustRightInd w:val="0"/>
      <w:spacing w:before="120"/>
      <w:ind w:left="794" w:hanging="794"/>
    </w:pPr>
    <w:rPr>
      <w:rFonts w:ascii="Times New Roman" w:eastAsia="Times New Roman" w:hAnsi="Times New Roman"/>
      <w:color w:val="000000"/>
      <w:sz w:val="23"/>
      <w:szCs w:val="23"/>
    </w:rPr>
  </w:style>
  <w:style w:type="paragraph" w:customStyle="1" w:styleId="preambleclauseheadsubclauselevel1">
    <w:name w:val="preambleclauseheadsubclauselevel1"/>
    <w:uiPriority w:val="99"/>
    <w:rsid w:val="00682532"/>
    <w:pPr>
      <w:keepLines/>
      <w:tabs>
        <w:tab w:val="center" w:pos="397"/>
        <w:tab w:val="left" w:pos="794"/>
      </w:tabs>
      <w:autoSpaceDE w:val="0"/>
      <w:autoSpaceDN w:val="0"/>
      <w:adjustRightInd w:val="0"/>
      <w:spacing w:before="120"/>
      <w:ind w:left="794" w:hanging="794"/>
    </w:pPr>
    <w:rPr>
      <w:rFonts w:ascii="Times New Roman" w:eastAsia="Times New Roman" w:hAnsi="Times New Roman"/>
      <w:color w:val="000000"/>
      <w:sz w:val="23"/>
      <w:szCs w:val="23"/>
    </w:rPr>
  </w:style>
  <w:style w:type="paragraph" w:customStyle="1" w:styleId="preambleclauseheadsubclauselevel2">
    <w:name w:val="preambleclauseheadsubclauselevel2"/>
    <w:uiPriority w:val="99"/>
    <w:rsid w:val="00682532"/>
    <w:pPr>
      <w:keepLines/>
      <w:tabs>
        <w:tab w:val="center" w:pos="397"/>
        <w:tab w:val="left" w:pos="794"/>
      </w:tabs>
      <w:autoSpaceDE w:val="0"/>
      <w:autoSpaceDN w:val="0"/>
      <w:adjustRightInd w:val="0"/>
      <w:spacing w:before="120"/>
      <w:ind w:left="794" w:hanging="794"/>
    </w:pPr>
    <w:rPr>
      <w:rFonts w:ascii="Times New Roman" w:eastAsia="Times New Roman" w:hAnsi="Times New Roman"/>
      <w:color w:val="000000"/>
      <w:sz w:val="23"/>
      <w:szCs w:val="23"/>
    </w:rPr>
  </w:style>
  <w:style w:type="paragraph" w:customStyle="1" w:styleId="preambleclauseheadsubclausekeepwithnextlevel1">
    <w:name w:val="preambleclauseheadsubclausekeepwithnextlevel1"/>
    <w:uiPriority w:val="99"/>
    <w:rsid w:val="00682532"/>
    <w:pPr>
      <w:keepNext/>
      <w:keepLines/>
      <w:tabs>
        <w:tab w:val="center" w:pos="397"/>
        <w:tab w:val="left" w:pos="794"/>
      </w:tabs>
      <w:autoSpaceDE w:val="0"/>
      <w:autoSpaceDN w:val="0"/>
      <w:adjustRightInd w:val="0"/>
      <w:spacing w:before="120"/>
      <w:ind w:left="794" w:hanging="794"/>
    </w:pPr>
    <w:rPr>
      <w:rFonts w:ascii="Times New Roman" w:eastAsia="Times New Roman" w:hAnsi="Times New Roman"/>
      <w:color w:val="000000"/>
      <w:sz w:val="23"/>
      <w:szCs w:val="23"/>
    </w:rPr>
  </w:style>
  <w:style w:type="paragraph" w:customStyle="1" w:styleId="preambleclauseheadsubclausekeepwithnextlevel2">
    <w:name w:val="preambleclauseheadsubclausekeepwithnextlevel2"/>
    <w:uiPriority w:val="99"/>
    <w:rsid w:val="00682532"/>
    <w:pPr>
      <w:keepNext/>
      <w:keepLines/>
      <w:tabs>
        <w:tab w:val="center" w:pos="397"/>
        <w:tab w:val="left" w:pos="794"/>
      </w:tabs>
      <w:autoSpaceDE w:val="0"/>
      <w:autoSpaceDN w:val="0"/>
      <w:adjustRightInd w:val="0"/>
      <w:spacing w:before="120"/>
      <w:ind w:left="794" w:hanging="794"/>
    </w:pPr>
    <w:rPr>
      <w:rFonts w:ascii="Times New Roman" w:eastAsia="Times New Roman" w:hAnsi="Times New Roman"/>
      <w:color w:val="000000"/>
      <w:sz w:val="23"/>
      <w:szCs w:val="23"/>
    </w:rPr>
  </w:style>
  <w:style w:type="paragraph" w:customStyle="1" w:styleId="clauseheadlevel1">
    <w:name w:val="clauseheadlevel1"/>
    <w:uiPriority w:val="99"/>
    <w:rsid w:val="00682532"/>
    <w:pPr>
      <w:keepNext/>
      <w:keepLines/>
      <w:autoSpaceDE w:val="0"/>
      <w:autoSpaceDN w:val="0"/>
      <w:adjustRightInd w:val="0"/>
      <w:spacing w:before="160"/>
      <w:ind w:left="567" w:hanging="567"/>
    </w:pPr>
    <w:rPr>
      <w:rFonts w:ascii="Times New Roman" w:eastAsia="Times New Roman" w:hAnsi="Times New Roman"/>
      <w:b/>
      <w:bCs/>
      <w:color w:val="000000"/>
      <w:sz w:val="26"/>
      <w:szCs w:val="26"/>
    </w:rPr>
  </w:style>
  <w:style w:type="paragraph" w:customStyle="1" w:styleId="clauseheadlevel2">
    <w:name w:val="clauseheadlevel2"/>
    <w:uiPriority w:val="99"/>
    <w:rsid w:val="00682532"/>
    <w:pPr>
      <w:keepNext/>
      <w:keepLines/>
      <w:autoSpaceDE w:val="0"/>
      <w:autoSpaceDN w:val="0"/>
      <w:adjustRightInd w:val="0"/>
      <w:spacing w:before="160"/>
      <w:ind w:left="567" w:hanging="567"/>
    </w:pPr>
    <w:rPr>
      <w:rFonts w:ascii="Times New Roman" w:eastAsia="Times New Roman" w:hAnsi="Times New Roman"/>
      <w:b/>
      <w:bCs/>
      <w:color w:val="000000"/>
      <w:sz w:val="26"/>
      <w:szCs w:val="26"/>
    </w:rPr>
  </w:style>
  <w:style w:type="paragraph" w:customStyle="1" w:styleId="clauseheadlevel3">
    <w:name w:val="clauseheadlevel3"/>
    <w:uiPriority w:val="99"/>
    <w:rsid w:val="00682532"/>
    <w:pPr>
      <w:keepNext/>
      <w:keepLines/>
      <w:autoSpaceDE w:val="0"/>
      <w:autoSpaceDN w:val="0"/>
      <w:adjustRightInd w:val="0"/>
      <w:spacing w:before="160"/>
      <w:ind w:left="567" w:hanging="567"/>
    </w:pPr>
    <w:rPr>
      <w:rFonts w:ascii="Times New Roman" w:eastAsia="Times New Roman" w:hAnsi="Times New Roman"/>
      <w:b/>
      <w:bCs/>
      <w:color w:val="000000"/>
      <w:sz w:val="26"/>
      <w:szCs w:val="26"/>
    </w:rPr>
  </w:style>
  <w:style w:type="paragraph" w:customStyle="1" w:styleId="clauseheadlevel4">
    <w:name w:val="clauseheadlevel4"/>
    <w:uiPriority w:val="99"/>
    <w:rsid w:val="00682532"/>
    <w:pPr>
      <w:keepNext/>
      <w:keepLines/>
      <w:autoSpaceDE w:val="0"/>
      <w:autoSpaceDN w:val="0"/>
      <w:adjustRightInd w:val="0"/>
      <w:spacing w:before="160"/>
      <w:ind w:left="567" w:hanging="567"/>
    </w:pPr>
    <w:rPr>
      <w:rFonts w:ascii="Times New Roman" w:eastAsia="Times New Roman" w:hAnsi="Times New Roman"/>
      <w:b/>
      <w:bCs/>
      <w:color w:val="000000"/>
      <w:sz w:val="26"/>
      <w:szCs w:val="26"/>
    </w:rPr>
  </w:style>
  <w:style w:type="paragraph" w:customStyle="1" w:styleId="clauseheadlevel5">
    <w:name w:val="clauseheadlevel5"/>
    <w:uiPriority w:val="99"/>
    <w:rsid w:val="00682532"/>
    <w:pPr>
      <w:keepNext/>
      <w:keepLines/>
      <w:autoSpaceDE w:val="0"/>
      <w:autoSpaceDN w:val="0"/>
      <w:adjustRightInd w:val="0"/>
      <w:spacing w:before="160"/>
      <w:ind w:left="567" w:hanging="567"/>
    </w:pPr>
    <w:rPr>
      <w:rFonts w:ascii="Times New Roman" w:eastAsia="Times New Roman" w:hAnsi="Times New Roman"/>
      <w:b/>
      <w:bCs/>
      <w:color w:val="000000"/>
      <w:sz w:val="26"/>
      <w:szCs w:val="26"/>
    </w:rPr>
  </w:style>
  <w:style w:type="paragraph" w:customStyle="1" w:styleId="clausegroupclauseheadlevel1">
    <w:name w:val="clausegroupclauseheadlevel1"/>
    <w:uiPriority w:val="99"/>
    <w:rsid w:val="00682532"/>
    <w:pPr>
      <w:keepNext/>
      <w:keepLines/>
      <w:autoSpaceDE w:val="0"/>
      <w:autoSpaceDN w:val="0"/>
      <w:adjustRightInd w:val="0"/>
      <w:spacing w:before="160"/>
      <w:ind w:left="567" w:hanging="567"/>
    </w:pPr>
    <w:rPr>
      <w:rFonts w:ascii="Times New Roman" w:eastAsia="Times New Roman" w:hAnsi="Times New Roman"/>
      <w:b/>
      <w:bCs/>
      <w:color w:val="000000"/>
      <w:sz w:val="26"/>
      <w:szCs w:val="26"/>
    </w:rPr>
  </w:style>
  <w:style w:type="paragraph" w:customStyle="1" w:styleId="chapterheadlevel1">
    <w:name w:val="chapterheadlevel1"/>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34"/>
      <w:szCs w:val="34"/>
    </w:rPr>
  </w:style>
  <w:style w:type="paragraph" w:customStyle="1" w:styleId="partheadlevel1">
    <w:name w:val="partheadlevel1"/>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32"/>
      <w:szCs w:val="32"/>
    </w:rPr>
  </w:style>
  <w:style w:type="paragraph" w:customStyle="1" w:styleId="partheadlevel2">
    <w:name w:val="partheadlevel2"/>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32"/>
      <w:szCs w:val="32"/>
    </w:rPr>
  </w:style>
  <w:style w:type="paragraph" w:customStyle="1" w:styleId="divisionheadlevel1">
    <w:name w:val="divisionheadlevel1"/>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28"/>
      <w:szCs w:val="28"/>
    </w:rPr>
  </w:style>
  <w:style w:type="paragraph" w:customStyle="1" w:styleId="divisionheadlevel2">
    <w:name w:val="divisionheadlevel2"/>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28"/>
      <w:szCs w:val="28"/>
    </w:rPr>
  </w:style>
  <w:style w:type="paragraph" w:customStyle="1" w:styleId="divisionheadlevel3">
    <w:name w:val="divisionheadlevel3"/>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28"/>
      <w:szCs w:val="28"/>
    </w:rPr>
  </w:style>
  <w:style w:type="paragraph" w:customStyle="1" w:styleId="subdivisionheadlevel1">
    <w:name w:val="subdivisionheadlevel1"/>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26"/>
      <w:szCs w:val="26"/>
    </w:rPr>
  </w:style>
  <w:style w:type="paragraph" w:customStyle="1" w:styleId="subdivisionheadlevel2">
    <w:name w:val="subdivisionheadlevel2"/>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26"/>
      <w:szCs w:val="26"/>
    </w:rPr>
  </w:style>
  <w:style w:type="paragraph" w:customStyle="1" w:styleId="subdivisionheadlevel3">
    <w:name w:val="subdivisionheadlevel3"/>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26"/>
      <w:szCs w:val="26"/>
    </w:rPr>
  </w:style>
  <w:style w:type="paragraph" w:customStyle="1" w:styleId="subdivisionheadlevel4">
    <w:name w:val="subdivisionheadlevel4"/>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26"/>
      <w:szCs w:val="26"/>
    </w:rPr>
  </w:style>
  <w:style w:type="paragraph" w:customStyle="1" w:styleId="subdivisionheadlevel5">
    <w:name w:val="subdivisionheadlevel5"/>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26"/>
      <w:szCs w:val="26"/>
    </w:rPr>
  </w:style>
  <w:style w:type="paragraph" w:customStyle="1" w:styleId="scheduleheadlevel1">
    <w:name w:val="scheduleheadlevel1"/>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32"/>
      <w:szCs w:val="32"/>
    </w:rPr>
  </w:style>
  <w:style w:type="paragraph" w:customStyle="1" w:styleId="scheduleheadlevel2">
    <w:name w:val="scheduleheadlevel2"/>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32"/>
      <w:szCs w:val="32"/>
    </w:rPr>
  </w:style>
  <w:style w:type="paragraph" w:customStyle="1" w:styleId="formatdivisionhead125ptfontsizelevel2">
    <w:name w:val="formatdivisionhead12.5ptfontsizelevel2"/>
    <w:uiPriority w:val="99"/>
    <w:rsid w:val="00682532"/>
    <w:pPr>
      <w:keepNext/>
      <w:keepLines/>
      <w:autoSpaceDE w:val="0"/>
      <w:autoSpaceDN w:val="0"/>
      <w:adjustRightInd w:val="0"/>
      <w:spacing w:before="280"/>
      <w:ind w:left="567" w:hanging="567"/>
    </w:pPr>
    <w:rPr>
      <w:rFonts w:ascii="Times New Roman" w:eastAsia="Times New Roman" w:hAnsi="Times New Roman"/>
      <w:color w:val="000000"/>
      <w:sz w:val="25"/>
      <w:szCs w:val="25"/>
    </w:rPr>
  </w:style>
  <w:style w:type="paragraph" w:customStyle="1" w:styleId="formatdivisionhead14ptfontsizelevel2">
    <w:name w:val="formatdivisionhead14ptfontsizelevel2"/>
    <w:uiPriority w:val="99"/>
    <w:rsid w:val="00682532"/>
    <w:pPr>
      <w:keepNext/>
      <w:keepLines/>
      <w:autoSpaceDE w:val="0"/>
      <w:autoSpaceDN w:val="0"/>
      <w:adjustRightInd w:val="0"/>
      <w:spacing w:before="280"/>
      <w:ind w:left="567" w:hanging="567"/>
    </w:pPr>
    <w:rPr>
      <w:rFonts w:ascii="Times New Roman" w:eastAsia="Times New Roman" w:hAnsi="Times New Roman"/>
      <w:color w:val="000000"/>
      <w:sz w:val="28"/>
      <w:szCs w:val="28"/>
    </w:rPr>
  </w:style>
  <w:style w:type="paragraph" w:customStyle="1" w:styleId="formatdivisionheaditalic125ptfontsizelevel2">
    <w:name w:val="formatdivisionheaditalic12.5ptfontsizelevel2"/>
    <w:uiPriority w:val="99"/>
    <w:rsid w:val="00682532"/>
    <w:pPr>
      <w:keepNext/>
      <w:keepLines/>
      <w:autoSpaceDE w:val="0"/>
      <w:autoSpaceDN w:val="0"/>
      <w:adjustRightInd w:val="0"/>
      <w:spacing w:before="280"/>
      <w:ind w:left="567" w:hanging="567"/>
    </w:pPr>
    <w:rPr>
      <w:rFonts w:ascii="Times New Roman" w:eastAsia="Times New Roman" w:hAnsi="Times New Roman"/>
      <w:i/>
      <w:iCs/>
      <w:color w:val="000000"/>
      <w:sz w:val="25"/>
      <w:szCs w:val="25"/>
    </w:rPr>
  </w:style>
  <w:style w:type="paragraph" w:customStyle="1" w:styleId="formatdivisionheaditalic14ptfontsizelevel2">
    <w:name w:val="formatdivisionheaditalic14ptfontsizelevel2"/>
    <w:uiPriority w:val="99"/>
    <w:rsid w:val="00682532"/>
    <w:pPr>
      <w:keepNext/>
      <w:keepLines/>
      <w:autoSpaceDE w:val="0"/>
      <w:autoSpaceDN w:val="0"/>
      <w:adjustRightInd w:val="0"/>
      <w:spacing w:before="280"/>
      <w:ind w:left="567" w:hanging="567"/>
    </w:pPr>
    <w:rPr>
      <w:rFonts w:ascii="Times New Roman" w:eastAsia="Times New Roman" w:hAnsi="Times New Roman"/>
      <w:i/>
      <w:iCs/>
      <w:color w:val="000000"/>
      <w:sz w:val="28"/>
      <w:szCs w:val="28"/>
    </w:rPr>
  </w:style>
  <w:style w:type="paragraph" w:customStyle="1" w:styleId="formatdivisionhead125ptfontsizeboldlevel2">
    <w:name w:val="formatdivisionhead12.5ptfontsizeboldlevel2"/>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25"/>
      <w:szCs w:val="25"/>
    </w:rPr>
  </w:style>
  <w:style w:type="paragraph" w:customStyle="1" w:styleId="formatdivisionhead14ptfontsizeboldlevel2">
    <w:name w:val="formatdivisionhead14ptfontsizeboldlevel2"/>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28"/>
      <w:szCs w:val="28"/>
    </w:rPr>
  </w:style>
  <w:style w:type="paragraph" w:customStyle="1" w:styleId="formatdivisionheaditalic125ptfontsizeboldlevel2">
    <w:name w:val="formatdivisionheaditalic12.5ptfontsizeboldlevel2"/>
    <w:uiPriority w:val="99"/>
    <w:rsid w:val="00682532"/>
    <w:pPr>
      <w:keepNext/>
      <w:keepLines/>
      <w:autoSpaceDE w:val="0"/>
      <w:autoSpaceDN w:val="0"/>
      <w:adjustRightInd w:val="0"/>
      <w:spacing w:before="280"/>
      <w:ind w:left="567" w:hanging="567"/>
    </w:pPr>
    <w:rPr>
      <w:rFonts w:ascii="Times New Roman" w:eastAsia="Times New Roman" w:hAnsi="Times New Roman"/>
      <w:b/>
      <w:bCs/>
      <w:i/>
      <w:iCs/>
      <w:color w:val="000000"/>
      <w:sz w:val="25"/>
      <w:szCs w:val="25"/>
    </w:rPr>
  </w:style>
  <w:style w:type="paragraph" w:customStyle="1" w:styleId="formatdivisionheaditalic14ptfontsizeboldlevel2">
    <w:name w:val="formatdivisionheaditalic14ptfontsizeboldlevel2"/>
    <w:uiPriority w:val="99"/>
    <w:rsid w:val="00682532"/>
    <w:pPr>
      <w:keepNext/>
      <w:keepLines/>
      <w:autoSpaceDE w:val="0"/>
      <w:autoSpaceDN w:val="0"/>
      <w:adjustRightInd w:val="0"/>
      <w:spacing w:before="280"/>
      <w:ind w:left="567" w:hanging="567"/>
    </w:pPr>
    <w:rPr>
      <w:rFonts w:ascii="Times New Roman" w:eastAsia="Times New Roman" w:hAnsi="Times New Roman"/>
      <w:b/>
      <w:bCs/>
      <w:i/>
      <w:iCs/>
      <w:color w:val="000000"/>
      <w:sz w:val="28"/>
      <w:szCs w:val="28"/>
    </w:rPr>
  </w:style>
  <w:style w:type="paragraph" w:customStyle="1" w:styleId="formatdivisionhead125ptfontsizelevel3">
    <w:name w:val="formatdivisionhead12.5ptfontsizelevel3"/>
    <w:uiPriority w:val="99"/>
    <w:rsid w:val="00682532"/>
    <w:pPr>
      <w:keepNext/>
      <w:keepLines/>
      <w:autoSpaceDE w:val="0"/>
      <w:autoSpaceDN w:val="0"/>
      <w:adjustRightInd w:val="0"/>
      <w:spacing w:before="280"/>
      <w:ind w:left="567" w:hanging="567"/>
    </w:pPr>
    <w:rPr>
      <w:rFonts w:ascii="Times New Roman" w:eastAsia="Times New Roman" w:hAnsi="Times New Roman"/>
      <w:color w:val="000000"/>
      <w:sz w:val="25"/>
      <w:szCs w:val="25"/>
    </w:rPr>
  </w:style>
  <w:style w:type="paragraph" w:customStyle="1" w:styleId="formatdivisionhead14ptfontsizelevel3">
    <w:name w:val="formatdivisionhead14ptfontsizelevel3"/>
    <w:uiPriority w:val="99"/>
    <w:rsid w:val="00682532"/>
    <w:pPr>
      <w:keepNext/>
      <w:keepLines/>
      <w:autoSpaceDE w:val="0"/>
      <w:autoSpaceDN w:val="0"/>
      <w:adjustRightInd w:val="0"/>
      <w:spacing w:before="280"/>
      <w:ind w:left="567" w:hanging="567"/>
    </w:pPr>
    <w:rPr>
      <w:rFonts w:ascii="Times New Roman" w:eastAsia="Times New Roman" w:hAnsi="Times New Roman"/>
      <w:color w:val="000000"/>
      <w:sz w:val="28"/>
      <w:szCs w:val="28"/>
    </w:rPr>
  </w:style>
  <w:style w:type="paragraph" w:customStyle="1" w:styleId="formatdivisionheaditalic125ptfontsizelevel3">
    <w:name w:val="formatdivisionheaditalic12.5ptfontsizelevel3"/>
    <w:uiPriority w:val="99"/>
    <w:rsid w:val="00682532"/>
    <w:pPr>
      <w:keepNext/>
      <w:keepLines/>
      <w:autoSpaceDE w:val="0"/>
      <w:autoSpaceDN w:val="0"/>
      <w:adjustRightInd w:val="0"/>
      <w:spacing w:before="280"/>
      <w:ind w:left="567" w:hanging="567"/>
    </w:pPr>
    <w:rPr>
      <w:rFonts w:ascii="Times New Roman" w:eastAsia="Times New Roman" w:hAnsi="Times New Roman"/>
      <w:i/>
      <w:iCs/>
      <w:color w:val="000000"/>
      <w:sz w:val="25"/>
      <w:szCs w:val="25"/>
    </w:rPr>
  </w:style>
  <w:style w:type="paragraph" w:customStyle="1" w:styleId="formatdivisionheaditalic14ptfontsizelevel3">
    <w:name w:val="formatdivisionheaditalic14ptfontsizelevel3"/>
    <w:uiPriority w:val="99"/>
    <w:rsid w:val="00682532"/>
    <w:pPr>
      <w:keepNext/>
      <w:keepLines/>
      <w:autoSpaceDE w:val="0"/>
      <w:autoSpaceDN w:val="0"/>
      <w:adjustRightInd w:val="0"/>
      <w:spacing w:before="280"/>
      <w:ind w:left="567" w:hanging="567"/>
    </w:pPr>
    <w:rPr>
      <w:rFonts w:ascii="Times New Roman" w:eastAsia="Times New Roman" w:hAnsi="Times New Roman"/>
      <w:i/>
      <w:iCs/>
      <w:color w:val="000000"/>
      <w:sz w:val="28"/>
      <w:szCs w:val="28"/>
    </w:rPr>
  </w:style>
  <w:style w:type="paragraph" w:customStyle="1" w:styleId="formatdivisionhead125ptfontsizeboldlevel3">
    <w:name w:val="formatdivisionhead12.5ptfontsizeboldlevel3"/>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25"/>
      <w:szCs w:val="25"/>
    </w:rPr>
  </w:style>
  <w:style w:type="paragraph" w:customStyle="1" w:styleId="formatdivisionhead14ptfontsizeboldlevel3">
    <w:name w:val="formatdivisionhead14ptfontsizeboldlevel3"/>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28"/>
      <w:szCs w:val="28"/>
    </w:rPr>
  </w:style>
  <w:style w:type="paragraph" w:customStyle="1" w:styleId="formatdivisionheaditalic125ptfontsizeboldlevel3">
    <w:name w:val="formatdivisionheaditalic12.5ptfontsizeboldlevel3"/>
    <w:uiPriority w:val="99"/>
    <w:rsid w:val="00682532"/>
    <w:pPr>
      <w:keepNext/>
      <w:keepLines/>
      <w:autoSpaceDE w:val="0"/>
      <w:autoSpaceDN w:val="0"/>
      <w:adjustRightInd w:val="0"/>
      <w:spacing w:before="280"/>
      <w:ind w:left="567" w:hanging="567"/>
    </w:pPr>
    <w:rPr>
      <w:rFonts w:ascii="Times New Roman" w:eastAsia="Times New Roman" w:hAnsi="Times New Roman"/>
      <w:b/>
      <w:bCs/>
      <w:i/>
      <w:iCs/>
      <w:color w:val="000000"/>
      <w:sz w:val="25"/>
      <w:szCs w:val="25"/>
    </w:rPr>
  </w:style>
  <w:style w:type="paragraph" w:customStyle="1" w:styleId="formatdivisionheaditalic14ptfontsizeboldlevel3">
    <w:name w:val="formatdivisionheaditalic14ptfontsizeboldlevel3"/>
    <w:uiPriority w:val="99"/>
    <w:rsid w:val="00682532"/>
    <w:pPr>
      <w:keepNext/>
      <w:keepLines/>
      <w:autoSpaceDE w:val="0"/>
      <w:autoSpaceDN w:val="0"/>
      <w:adjustRightInd w:val="0"/>
      <w:spacing w:before="280"/>
      <w:ind w:left="567" w:hanging="567"/>
    </w:pPr>
    <w:rPr>
      <w:rFonts w:ascii="Times New Roman" w:eastAsia="Times New Roman" w:hAnsi="Times New Roman"/>
      <w:b/>
      <w:bCs/>
      <w:i/>
      <w:iCs/>
      <w:color w:val="000000"/>
      <w:sz w:val="28"/>
      <w:szCs w:val="28"/>
    </w:rPr>
  </w:style>
  <w:style w:type="paragraph" w:customStyle="1" w:styleId="formatsubdivisionheaditalic115ptfontsizelevel3">
    <w:name w:val="formatsubdivisionheaditalic11.5ptfontsizelevel3"/>
    <w:uiPriority w:val="99"/>
    <w:rsid w:val="00682532"/>
    <w:pPr>
      <w:keepNext/>
      <w:keepLines/>
      <w:autoSpaceDE w:val="0"/>
      <w:autoSpaceDN w:val="0"/>
      <w:adjustRightInd w:val="0"/>
      <w:spacing w:before="280"/>
      <w:ind w:left="567" w:hanging="567"/>
    </w:pPr>
    <w:rPr>
      <w:rFonts w:ascii="Times New Roman" w:eastAsia="Times New Roman" w:hAnsi="Times New Roman"/>
      <w:i/>
      <w:iCs/>
      <w:color w:val="000000"/>
      <w:sz w:val="23"/>
      <w:szCs w:val="23"/>
    </w:rPr>
  </w:style>
  <w:style w:type="paragraph" w:customStyle="1" w:styleId="formatsubdivisionhead115ptfontsizelevel3">
    <w:name w:val="formatsubdivisionhead11.5ptfontsizelevel3"/>
    <w:uiPriority w:val="99"/>
    <w:rsid w:val="00682532"/>
    <w:pPr>
      <w:keepNext/>
      <w:keepLines/>
      <w:autoSpaceDE w:val="0"/>
      <w:autoSpaceDN w:val="0"/>
      <w:adjustRightInd w:val="0"/>
      <w:spacing w:before="280"/>
      <w:ind w:left="567" w:hanging="567"/>
    </w:pPr>
    <w:rPr>
      <w:rFonts w:ascii="Times New Roman" w:eastAsia="Times New Roman" w:hAnsi="Times New Roman"/>
      <w:color w:val="000000"/>
      <w:sz w:val="23"/>
      <w:szCs w:val="23"/>
    </w:rPr>
  </w:style>
  <w:style w:type="paragraph" w:customStyle="1" w:styleId="formatsubdivisionheaditalic13ptfontsizelevel3">
    <w:name w:val="formatsubdivisionheaditalic13ptfontsizelevel3"/>
    <w:uiPriority w:val="99"/>
    <w:rsid w:val="00682532"/>
    <w:pPr>
      <w:keepNext/>
      <w:keepLines/>
      <w:autoSpaceDE w:val="0"/>
      <w:autoSpaceDN w:val="0"/>
      <w:adjustRightInd w:val="0"/>
      <w:spacing w:before="280"/>
      <w:ind w:left="567" w:hanging="567"/>
    </w:pPr>
    <w:rPr>
      <w:rFonts w:ascii="Times New Roman" w:eastAsia="Times New Roman" w:hAnsi="Times New Roman"/>
      <w:i/>
      <w:iCs/>
      <w:color w:val="000000"/>
      <w:sz w:val="27"/>
      <w:szCs w:val="27"/>
    </w:rPr>
  </w:style>
  <w:style w:type="paragraph" w:customStyle="1" w:styleId="formatsubdivisionhead13ptfontsizelevel3">
    <w:name w:val="formatsubdivisionhead13ptfontsizelevel3"/>
    <w:uiPriority w:val="99"/>
    <w:rsid w:val="00682532"/>
    <w:pPr>
      <w:keepNext/>
      <w:keepLines/>
      <w:autoSpaceDE w:val="0"/>
      <w:autoSpaceDN w:val="0"/>
      <w:adjustRightInd w:val="0"/>
      <w:spacing w:before="280"/>
      <w:ind w:left="567" w:hanging="567"/>
    </w:pPr>
    <w:rPr>
      <w:rFonts w:ascii="Times New Roman" w:eastAsia="Times New Roman" w:hAnsi="Times New Roman"/>
      <w:color w:val="000000"/>
      <w:sz w:val="27"/>
      <w:szCs w:val="27"/>
    </w:rPr>
  </w:style>
  <w:style w:type="paragraph" w:customStyle="1" w:styleId="formatsubdivisionheaditalic115ptfontsizeboldlevel3">
    <w:name w:val="formatsubdivisionheaditalic11.5ptfontsizeboldlevel3"/>
    <w:uiPriority w:val="99"/>
    <w:rsid w:val="00682532"/>
    <w:pPr>
      <w:keepNext/>
      <w:keepLines/>
      <w:autoSpaceDE w:val="0"/>
      <w:autoSpaceDN w:val="0"/>
      <w:adjustRightInd w:val="0"/>
      <w:spacing w:before="280"/>
      <w:ind w:left="567" w:hanging="567"/>
    </w:pPr>
    <w:rPr>
      <w:rFonts w:ascii="Times New Roman" w:eastAsia="Times New Roman" w:hAnsi="Times New Roman"/>
      <w:b/>
      <w:bCs/>
      <w:i/>
      <w:iCs/>
      <w:color w:val="000000"/>
      <w:sz w:val="23"/>
      <w:szCs w:val="23"/>
    </w:rPr>
  </w:style>
  <w:style w:type="paragraph" w:customStyle="1" w:styleId="formatsubdivisionhead115ptfontsizeboldlevel3">
    <w:name w:val="formatsubdivisionhead11.5ptfontsizeboldlevel3"/>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23"/>
      <w:szCs w:val="23"/>
    </w:rPr>
  </w:style>
  <w:style w:type="paragraph" w:customStyle="1" w:styleId="formatsubdivisionheaditalic13ptfontsizeboldlevel3">
    <w:name w:val="formatsubdivisionheaditalic13ptfontsizeboldlevel3"/>
    <w:uiPriority w:val="99"/>
    <w:rsid w:val="00682532"/>
    <w:pPr>
      <w:keepNext/>
      <w:keepLines/>
      <w:autoSpaceDE w:val="0"/>
      <w:autoSpaceDN w:val="0"/>
      <w:adjustRightInd w:val="0"/>
      <w:spacing w:before="280"/>
      <w:ind w:left="567" w:hanging="567"/>
    </w:pPr>
    <w:rPr>
      <w:rFonts w:ascii="Times New Roman" w:eastAsia="Times New Roman" w:hAnsi="Times New Roman"/>
      <w:b/>
      <w:bCs/>
      <w:i/>
      <w:iCs/>
      <w:color w:val="000000"/>
      <w:sz w:val="27"/>
      <w:szCs w:val="27"/>
    </w:rPr>
  </w:style>
  <w:style w:type="paragraph" w:customStyle="1" w:styleId="formatsubdivisionhead13ptfontsizeboldlevel3">
    <w:name w:val="formatsubdivisionhead13ptfontsizeboldlevel3"/>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27"/>
      <w:szCs w:val="27"/>
    </w:rPr>
  </w:style>
  <w:style w:type="paragraph" w:customStyle="1" w:styleId="formatsubdivisionhead115ptfontsizelevel4">
    <w:name w:val="formatsubdivisionhead11.5ptfontsizelevel4"/>
    <w:uiPriority w:val="99"/>
    <w:rsid w:val="00682532"/>
    <w:pPr>
      <w:keepNext/>
      <w:keepLines/>
      <w:autoSpaceDE w:val="0"/>
      <w:autoSpaceDN w:val="0"/>
      <w:adjustRightInd w:val="0"/>
      <w:spacing w:before="280"/>
      <w:ind w:left="567" w:hanging="567"/>
    </w:pPr>
    <w:rPr>
      <w:rFonts w:ascii="Times New Roman" w:eastAsia="Times New Roman" w:hAnsi="Times New Roman"/>
      <w:color w:val="000000"/>
      <w:sz w:val="23"/>
      <w:szCs w:val="23"/>
    </w:rPr>
  </w:style>
  <w:style w:type="paragraph" w:customStyle="1" w:styleId="formatsubdivisionhead13ptfontsizelevel4">
    <w:name w:val="formatsubdivisionhead13ptfontsizelevel4"/>
    <w:uiPriority w:val="99"/>
    <w:rsid w:val="00682532"/>
    <w:pPr>
      <w:keepNext/>
      <w:keepLines/>
      <w:autoSpaceDE w:val="0"/>
      <w:autoSpaceDN w:val="0"/>
      <w:adjustRightInd w:val="0"/>
      <w:spacing w:before="280"/>
      <w:ind w:left="567" w:hanging="567"/>
    </w:pPr>
    <w:rPr>
      <w:rFonts w:ascii="Times New Roman" w:eastAsia="Times New Roman" w:hAnsi="Times New Roman"/>
      <w:color w:val="000000"/>
      <w:sz w:val="26"/>
      <w:szCs w:val="26"/>
    </w:rPr>
  </w:style>
  <w:style w:type="paragraph" w:customStyle="1" w:styleId="formatsubdivisionheaditalic115ptlevel4">
    <w:name w:val="formatsubdivisionheaditalic11.5ptlevel4"/>
    <w:uiPriority w:val="99"/>
    <w:rsid w:val="00682532"/>
    <w:pPr>
      <w:keepNext/>
      <w:keepLines/>
      <w:autoSpaceDE w:val="0"/>
      <w:autoSpaceDN w:val="0"/>
      <w:adjustRightInd w:val="0"/>
      <w:spacing w:before="280"/>
      <w:ind w:left="567" w:hanging="567"/>
    </w:pPr>
    <w:rPr>
      <w:rFonts w:ascii="Times New Roman" w:eastAsia="Times New Roman" w:hAnsi="Times New Roman"/>
      <w:i/>
      <w:iCs/>
      <w:color w:val="000000"/>
      <w:sz w:val="23"/>
      <w:szCs w:val="23"/>
    </w:rPr>
  </w:style>
  <w:style w:type="paragraph" w:customStyle="1" w:styleId="formatsubdivisionheaditalic13ptlevel4">
    <w:name w:val="formatsubdivisionheaditalic13ptlevel4"/>
    <w:uiPriority w:val="99"/>
    <w:rsid w:val="00682532"/>
    <w:pPr>
      <w:keepNext/>
      <w:keepLines/>
      <w:autoSpaceDE w:val="0"/>
      <w:autoSpaceDN w:val="0"/>
      <w:adjustRightInd w:val="0"/>
      <w:spacing w:before="280"/>
      <w:ind w:left="567" w:hanging="567"/>
    </w:pPr>
    <w:rPr>
      <w:rFonts w:ascii="Times New Roman" w:eastAsia="Times New Roman" w:hAnsi="Times New Roman"/>
      <w:i/>
      <w:iCs/>
      <w:color w:val="000000"/>
      <w:sz w:val="26"/>
      <w:szCs w:val="26"/>
    </w:rPr>
  </w:style>
  <w:style w:type="paragraph" w:styleId="TOC2">
    <w:name w:val="toc 2"/>
    <w:basedOn w:val="Normal"/>
    <w:next w:val="Normal"/>
    <w:uiPriority w:val="39"/>
    <w:qFormat/>
    <w:rsid w:val="00A37EF6"/>
    <w:pPr>
      <w:keepLines/>
      <w:autoSpaceDE w:val="0"/>
      <w:autoSpaceDN w:val="0"/>
      <w:adjustRightInd w:val="0"/>
      <w:spacing w:after="0"/>
      <w:jc w:val="left"/>
    </w:pPr>
    <w:rPr>
      <w:rFonts w:eastAsia="Times New Roman"/>
      <w:color w:val="000000"/>
      <w:szCs w:val="26"/>
      <w:lang w:eastAsia="en-AU"/>
    </w:rPr>
  </w:style>
  <w:style w:type="paragraph" w:customStyle="1" w:styleId="formatsubdivisionhead115ptfontsizeboldlevel4">
    <w:name w:val="formatsubdivisionhead11.5ptfontsizeboldlevel4"/>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23"/>
      <w:szCs w:val="23"/>
    </w:rPr>
  </w:style>
  <w:style w:type="paragraph" w:customStyle="1" w:styleId="formatsubdivisionhead13ptfontsizeboldlevel4">
    <w:name w:val="formatsubdivisionhead13ptfontsizeboldlevel4"/>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26"/>
      <w:szCs w:val="26"/>
    </w:rPr>
  </w:style>
  <w:style w:type="paragraph" w:customStyle="1" w:styleId="formatsubdivisionheaditalic115ptboldlevel4">
    <w:name w:val="formatsubdivisionheaditalic11.5ptboldlevel4"/>
    <w:uiPriority w:val="99"/>
    <w:rsid w:val="00682532"/>
    <w:pPr>
      <w:keepNext/>
      <w:keepLines/>
      <w:autoSpaceDE w:val="0"/>
      <w:autoSpaceDN w:val="0"/>
      <w:adjustRightInd w:val="0"/>
      <w:spacing w:before="280"/>
      <w:ind w:left="567" w:hanging="567"/>
    </w:pPr>
    <w:rPr>
      <w:rFonts w:ascii="Times New Roman" w:eastAsia="Times New Roman" w:hAnsi="Times New Roman"/>
      <w:b/>
      <w:bCs/>
      <w:i/>
      <w:iCs/>
      <w:color w:val="000000"/>
      <w:sz w:val="23"/>
      <w:szCs w:val="23"/>
    </w:rPr>
  </w:style>
  <w:style w:type="paragraph" w:customStyle="1" w:styleId="formatsubdivisionheaditalic13ptboldlevel4">
    <w:name w:val="formatsubdivisionheaditalic13ptboldlevel4"/>
    <w:uiPriority w:val="99"/>
    <w:rsid w:val="00682532"/>
    <w:pPr>
      <w:keepNext/>
      <w:keepLines/>
      <w:autoSpaceDE w:val="0"/>
      <w:autoSpaceDN w:val="0"/>
      <w:adjustRightInd w:val="0"/>
      <w:spacing w:before="280"/>
      <w:ind w:left="567" w:hanging="567"/>
    </w:pPr>
    <w:rPr>
      <w:rFonts w:ascii="Times New Roman" w:eastAsia="Times New Roman" w:hAnsi="Times New Roman"/>
      <w:b/>
      <w:bCs/>
      <w:i/>
      <w:iCs/>
      <w:color w:val="000000"/>
      <w:sz w:val="26"/>
      <w:szCs w:val="26"/>
    </w:rPr>
  </w:style>
  <w:style w:type="paragraph" w:customStyle="1" w:styleId="leghistoryheadlevel1">
    <w:name w:val="leghistoryheadlevel1"/>
    <w:uiPriority w:val="99"/>
    <w:rsid w:val="00682532"/>
    <w:pPr>
      <w:keepNext/>
      <w:keepLines/>
      <w:autoSpaceDE w:val="0"/>
      <w:autoSpaceDN w:val="0"/>
      <w:adjustRightInd w:val="0"/>
      <w:spacing w:before="80"/>
    </w:pPr>
    <w:rPr>
      <w:rFonts w:ascii="Times New Roman" w:eastAsia="Times New Roman" w:hAnsi="Times New Roman"/>
      <w:b/>
      <w:bCs/>
      <w:color w:val="000000"/>
      <w:sz w:val="32"/>
      <w:szCs w:val="32"/>
    </w:rPr>
  </w:style>
  <w:style w:type="paragraph" w:styleId="TOC3">
    <w:name w:val="toc 3"/>
    <w:basedOn w:val="Normal"/>
    <w:next w:val="Normal"/>
    <w:uiPriority w:val="39"/>
    <w:rsid w:val="00682532"/>
    <w:pPr>
      <w:keepLines/>
      <w:autoSpaceDE w:val="0"/>
      <w:autoSpaceDN w:val="0"/>
      <w:adjustRightInd w:val="0"/>
      <w:spacing w:before="120" w:after="120" w:line="240" w:lineRule="auto"/>
      <w:jc w:val="left"/>
    </w:pPr>
    <w:rPr>
      <w:rFonts w:eastAsia="Times New Roman"/>
      <w:color w:val="000000"/>
      <w:lang w:eastAsia="en-AU"/>
    </w:rPr>
  </w:style>
  <w:style w:type="paragraph" w:styleId="TOC4">
    <w:name w:val="toc 4"/>
    <w:basedOn w:val="Normal"/>
    <w:next w:val="Normal"/>
    <w:uiPriority w:val="99"/>
    <w:rsid w:val="00682532"/>
    <w:pPr>
      <w:keepLines/>
      <w:autoSpaceDE w:val="0"/>
      <w:autoSpaceDN w:val="0"/>
      <w:adjustRightInd w:val="0"/>
      <w:spacing w:before="120" w:after="120" w:line="240" w:lineRule="auto"/>
      <w:jc w:val="left"/>
    </w:pPr>
    <w:rPr>
      <w:rFonts w:eastAsia="Times New Roman"/>
      <w:color w:val="000000"/>
      <w:sz w:val="18"/>
      <w:szCs w:val="18"/>
      <w:lang w:eastAsia="en-AU"/>
    </w:rPr>
  </w:style>
  <w:style w:type="paragraph" w:styleId="TOC5">
    <w:name w:val="toc 5"/>
    <w:basedOn w:val="Normal"/>
    <w:next w:val="Normal"/>
    <w:uiPriority w:val="99"/>
    <w:rsid w:val="00682532"/>
    <w:pPr>
      <w:keepLines/>
      <w:autoSpaceDE w:val="0"/>
      <w:autoSpaceDN w:val="0"/>
      <w:adjustRightInd w:val="0"/>
      <w:spacing w:before="120" w:after="120" w:line="240" w:lineRule="auto"/>
      <w:jc w:val="left"/>
    </w:pPr>
    <w:rPr>
      <w:rFonts w:eastAsia="Times New Roman"/>
      <w:color w:val="000000"/>
      <w:lang w:eastAsia="en-AU"/>
    </w:rPr>
  </w:style>
  <w:style w:type="paragraph" w:styleId="TOC6">
    <w:name w:val="toc 6"/>
    <w:basedOn w:val="Normal"/>
    <w:next w:val="Normal"/>
    <w:uiPriority w:val="99"/>
    <w:rsid w:val="00682532"/>
    <w:pPr>
      <w:keepLines/>
      <w:autoSpaceDE w:val="0"/>
      <w:autoSpaceDN w:val="0"/>
      <w:adjustRightInd w:val="0"/>
      <w:spacing w:before="120" w:after="120" w:line="240" w:lineRule="auto"/>
      <w:jc w:val="left"/>
    </w:pPr>
    <w:rPr>
      <w:rFonts w:eastAsia="Times New Roman"/>
      <w:color w:val="000000"/>
      <w:sz w:val="26"/>
      <w:szCs w:val="26"/>
      <w:lang w:eastAsia="en-AU"/>
    </w:rPr>
  </w:style>
  <w:style w:type="paragraph" w:styleId="TOC7">
    <w:name w:val="toc 7"/>
    <w:basedOn w:val="Normal"/>
    <w:next w:val="Normal"/>
    <w:uiPriority w:val="99"/>
    <w:rsid w:val="00682532"/>
    <w:pPr>
      <w:keepLines/>
      <w:autoSpaceDE w:val="0"/>
      <w:autoSpaceDN w:val="0"/>
      <w:adjustRightInd w:val="0"/>
      <w:spacing w:before="120" w:after="120" w:line="240" w:lineRule="auto"/>
      <w:jc w:val="left"/>
    </w:pPr>
    <w:rPr>
      <w:rFonts w:eastAsia="Times New Roman"/>
      <w:color w:val="000000"/>
      <w:sz w:val="30"/>
      <w:szCs w:val="30"/>
      <w:lang w:eastAsia="en-AU"/>
    </w:rPr>
  </w:style>
  <w:style w:type="paragraph" w:styleId="TOC8">
    <w:name w:val="toc 8"/>
    <w:basedOn w:val="Normal"/>
    <w:next w:val="Normal"/>
    <w:uiPriority w:val="99"/>
    <w:rsid w:val="00682532"/>
    <w:pPr>
      <w:keepLines/>
      <w:autoSpaceDE w:val="0"/>
      <w:autoSpaceDN w:val="0"/>
      <w:adjustRightInd w:val="0"/>
      <w:spacing w:before="120" w:after="120" w:line="240" w:lineRule="auto"/>
      <w:jc w:val="left"/>
    </w:pPr>
    <w:rPr>
      <w:rFonts w:eastAsia="Times New Roman"/>
      <w:color w:val="000000"/>
      <w:sz w:val="34"/>
      <w:szCs w:val="34"/>
      <w:lang w:eastAsia="en-AU"/>
    </w:rPr>
  </w:style>
  <w:style w:type="paragraph" w:styleId="TOC9">
    <w:name w:val="toc 9"/>
    <w:basedOn w:val="Normal"/>
    <w:next w:val="Normal"/>
    <w:uiPriority w:val="99"/>
    <w:rsid w:val="00682532"/>
    <w:pPr>
      <w:keepLines/>
      <w:autoSpaceDE w:val="0"/>
      <w:autoSpaceDN w:val="0"/>
      <w:adjustRightInd w:val="0"/>
      <w:spacing w:before="120" w:after="120" w:line="240" w:lineRule="auto"/>
      <w:jc w:val="left"/>
    </w:pPr>
    <w:rPr>
      <w:rFonts w:eastAsia="Times New Roman"/>
      <w:color w:val="000000"/>
      <w:sz w:val="38"/>
      <w:szCs w:val="38"/>
      <w:lang w:eastAsia="en-AU"/>
    </w:rPr>
  </w:style>
  <w:style w:type="character" w:styleId="LineNumber">
    <w:name w:val="line number"/>
    <w:uiPriority w:val="99"/>
    <w:rsid w:val="00682532"/>
    <w:rPr>
      <w:sz w:val="20"/>
      <w:szCs w:val="20"/>
    </w:rPr>
  </w:style>
  <w:style w:type="paragraph" w:customStyle="1" w:styleId="Title1">
    <w:name w:val="Title1"/>
    <w:basedOn w:val="Normal"/>
    <w:next w:val="Normal"/>
    <w:link w:val="Title1Char"/>
    <w:rsid w:val="00256C71"/>
    <w:pPr>
      <w:jc w:val="center"/>
    </w:pPr>
    <w:rPr>
      <w:caps/>
      <w:szCs w:val="17"/>
    </w:rPr>
  </w:style>
  <w:style w:type="character" w:customStyle="1" w:styleId="Title1Char">
    <w:name w:val="Title1 Char"/>
    <w:link w:val="Title1"/>
    <w:rsid w:val="00256C71"/>
    <w:rPr>
      <w:rFonts w:ascii="Times New Roman" w:hAnsi="Times New Roman"/>
      <w:caps/>
      <w:sz w:val="17"/>
      <w:szCs w:val="17"/>
      <w:lang w:eastAsia="en-US"/>
    </w:rPr>
  </w:style>
  <w:style w:type="paragraph" w:customStyle="1" w:styleId="Title2">
    <w:name w:val="Title2"/>
    <w:basedOn w:val="Normal"/>
    <w:next w:val="Normal"/>
    <w:link w:val="Title2Char"/>
    <w:rsid w:val="00256C71"/>
    <w:pPr>
      <w:jc w:val="center"/>
    </w:pPr>
    <w:rPr>
      <w:smallCaps/>
      <w:szCs w:val="17"/>
    </w:rPr>
  </w:style>
  <w:style w:type="character" w:customStyle="1" w:styleId="Title2Char">
    <w:name w:val="Title2 Char"/>
    <w:link w:val="Title2"/>
    <w:rsid w:val="00256C71"/>
    <w:rPr>
      <w:rFonts w:ascii="Times New Roman" w:hAnsi="Times New Roman"/>
      <w:smallCaps/>
      <w:sz w:val="17"/>
      <w:szCs w:val="17"/>
      <w:lang w:eastAsia="en-US"/>
    </w:rPr>
  </w:style>
  <w:style w:type="paragraph" w:customStyle="1" w:styleId="Title3">
    <w:name w:val="Title3"/>
    <w:basedOn w:val="Normal"/>
    <w:next w:val="Normal"/>
    <w:link w:val="Title3Char"/>
    <w:rsid w:val="00256C71"/>
    <w:pPr>
      <w:jc w:val="center"/>
    </w:pPr>
    <w:rPr>
      <w:i/>
      <w:szCs w:val="17"/>
    </w:rPr>
  </w:style>
  <w:style w:type="character" w:customStyle="1" w:styleId="Title3Char">
    <w:name w:val="Title3 Char"/>
    <w:link w:val="Title3"/>
    <w:rsid w:val="00256C71"/>
    <w:rPr>
      <w:rFonts w:ascii="Times New Roman" w:hAnsi="Times New Roman"/>
      <w:i/>
      <w:sz w:val="17"/>
      <w:szCs w:val="17"/>
      <w:lang w:eastAsia="en-US"/>
    </w:rPr>
  </w:style>
  <w:style w:type="paragraph" w:customStyle="1" w:styleId="Bullets2">
    <w:name w:val="Bullets2"/>
    <w:basedOn w:val="Galley"/>
    <w:link w:val="Bullets2Char"/>
    <w:rsid w:val="00256C71"/>
    <w:pPr>
      <w:tabs>
        <w:tab w:val="clear" w:pos="160"/>
        <w:tab w:val="clear" w:pos="320"/>
        <w:tab w:val="clear" w:pos="480"/>
        <w:tab w:val="clear" w:pos="640"/>
        <w:tab w:val="clear" w:pos="800"/>
        <w:tab w:val="clear" w:pos="960"/>
        <w:tab w:val="clear" w:pos="1120"/>
        <w:tab w:val="clear" w:pos="1280"/>
        <w:tab w:val="clear" w:pos="1440"/>
        <w:tab w:val="clear" w:pos="1600"/>
        <w:tab w:val="clear" w:pos="1760"/>
        <w:tab w:val="clear" w:pos="1920"/>
        <w:tab w:val="left" w:pos="1134"/>
      </w:tabs>
      <w:spacing w:after="0"/>
    </w:pPr>
    <w:rPr>
      <w:szCs w:val="17"/>
      <w:lang w:eastAsia="en-US"/>
    </w:rPr>
  </w:style>
  <w:style w:type="character" w:customStyle="1" w:styleId="Bullets2Char">
    <w:name w:val="Bullets2 Char"/>
    <w:link w:val="Bullets2"/>
    <w:rsid w:val="00256C71"/>
    <w:rPr>
      <w:rFonts w:ascii="Times New Roman" w:eastAsia="Times New Roman" w:hAnsi="Times New Roman"/>
      <w:sz w:val="17"/>
      <w:szCs w:val="17"/>
      <w:lang w:eastAsia="en-US"/>
    </w:rPr>
  </w:style>
  <w:style w:type="paragraph" w:customStyle="1" w:styleId="GHeading1">
    <w:name w:val="G Heading 1"/>
    <w:basedOn w:val="Galley"/>
    <w:link w:val="GHeading1Char"/>
    <w:rsid w:val="00685927"/>
    <w:pPr>
      <w:spacing w:after="0"/>
      <w:jc w:val="center"/>
    </w:pPr>
    <w:rPr>
      <w:lang w:val="x-none" w:eastAsia="x-none"/>
    </w:rPr>
  </w:style>
  <w:style w:type="character" w:customStyle="1" w:styleId="GHeading1Char">
    <w:name w:val="G Heading 1 Char"/>
    <w:link w:val="GHeading1"/>
    <w:rsid w:val="00685927"/>
    <w:rPr>
      <w:rFonts w:ascii="Times New Roman" w:eastAsia="Times New Roman" w:hAnsi="Times New Roman"/>
      <w:sz w:val="17"/>
      <w:lang w:val="x-none" w:eastAsia="x-none"/>
    </w:rPr>
  </w:style>
  <w:style w:type="paragraph" w:customStyle="1" w:styleId="GHeading2">
    <w:name w:val="G Heading 2"/>
    <w:basedOn w:val="Galley"/>
    <w:link w:val="GHeading2Char"/>
    <w:rsid w:val="00685927"/>
    <w:pPr>
      <w:jc w:val="center"/>
    </w:pPr>
    <w:rPr>
      <w:i/>
      <w:lang w:val="x-none" w:eastAsia="x-none"/>
    </w:rPr>
  </w:style>
  <w:style w:type="character" w:customStyle="1" w:styleId="GHeading2Char">
    <w:name w:val="G Heading 2 Char"/>
    <w:link w:val="GHeading2"/>
    <w:rsid w:val="00685927"/>
    <w:rPr>
      <w:rFonts w:ascii="Times New Roman" w:eastAsia="Times New Roman" w:hAnsi="Times New Roman"/>
      <w:i/>
      <w:sz w:val="17"/>
      <w:lang w:val="x-none" w:eastAsia="x-none"/>
    </w:rPr>
  </w:style>
  <w:style w:type="paragraph" w:customStyle="1" w:styleId="GHeading3">
    <w:name w:val="G Heading 3"/>
    <w:basedOn w:val="Galley"/>
    <w:link w:val="GHeading3Char"/>
    <w:rsid w:val="00685927"/>
    <w:pPr>
      <w:jc w:val="center"/>
    </w:pPr>
    <w:rPr>
      <w:i/>
      <w:lang w:val="x-none" w:eastAsia="x-none"/>
    </w:rPr>
  </w:style>
  <w:style w:type="character" w:customStyle="1" w:styleId="GHeading3Char">
    <w:name w:val="G Heading 3 Char"/>
    <w:link w:val="GHeading3"/>
    <w:rsid w:val="00685927"/>
    <w:rPr>
      <w:rFonts w:ascii="Times New Roman" w:eastAsia="Times New Roman" w:hAnsi="Times New Roman"/>
      <w:i/>
      <w:sz w:val="17"/>
      <w:lang w:val="x-none" w:eastAsia="x-none"/>
    </w:rPr>
  </w:style>
  <w:style w:type="paragraph" w:customStyle="1" w:styleId="GG-body">
    <w:name w:val="GG-body"/>
    <w:basedOn w:val="Normal"/>
    <w:link w:val="GG-bodyChar"/>
    <w:qFormat/>
    <w:rsid w:val="00685927"/>
    <w:rPr>
      <w:rFonts w:eastAsia="Times New Roman"/>
      <w:szCs w:val="17"/>
    </w:rPr>
  </w:style>
  <w:style w:type="character" w:customStyle="1" w:styleId="GG-bodyChar">
    <w:name w:val="GG-body Char"/>
    <w:link w:val="GG-body"/>
    <w:rsid w:val="00685927"/>
    <w:rPr>
      <w:rFonts w:ascii="Times New Roman" w:eastAsia="Times New Roman" w:hAnsi="Times New Roman"/>
      <w:sz w:val="17"/>
      <w:szCs w:val="17"/>
      <w:lang w:eastAsia="en-US"/>
    </w:rPr>
  </w:style>
  <w:style w:type="paragraph" w:customStyle="1" w:styleId="GG-Bullets1">
    <w:name w:val="GG-Bullets1"/>
    <w:basedOn w:val="Normal"/>
    <w:next w:val="Normal"/>
    <w:link w:val="GG-Bullets1Char"/>
    <w:qFormat/>
    <w:rsid w:val="00685927"/>
    <w:pPr>
      <w:numPr>
        <w:numId w:val="1"/>
      </w:numPr>
      <w:tabs>
        <w:tab w:val="left" w:pos="1134"/>
      </w:tabs>
      <w:spacing w:after="0"/>
      <w:contextualSpacing/>
      <w:jc w:val="left"/>
    </w:pPr>
    <w:rPr>
      <w:rFonts w:ascii="CG Times (W1)" w:eastAsia="Times New Roman" w:hAnsi="CG Times (W1)"/>
      <w:szCs w:val="17"/>
    </w:rPr>
  </w:style>
  <w:style w:type="character" w:customStyle="1" w:styleId="GG-Bullets1Char">
    <w:name w:val="GG-Bullets1 Char"/>
    <w:link w:val="GG-Bullets1"/>
    <w:rsid w:val="00685927"/>
    <w:rPr>
      <w:rFonts w:ascii="CG Times (W1)" w:eastAsia="Times New Roman" w:hAnsi="CG Times (W1)"/>
      <w:sz w:val="17"/>
      <w:szCs w:val="17"/>
      <w:lang w:eastAsia="en-US"/>
    </w:rPr>
  </w:style>
  <w:style w:type="paragraph" w:customStyle="1" w:styleId="GG-Bullets2">
    <w:name w:val="GG-Bullets2"/>
    <w:basedOn w:val="Galley"/>
    <w:link w:val="GG-Bullets2Char"/>
    <w:rsid w:val="00685927"/>
    <w:pPr>
      <w:numPr>
        <w:numId w:val="2"/>
      </w:numPr>
      <w:tabs>
        <w:tab w:val="clear" w:pos="160"/>
        <w:tab w:val="clear" w:pos="320"/>
        <w:tab w:val="clear" w:pos="480"/>
        <w:tab w:val="clear" w:pos="640"/>
        <w:tab w:val="clear" w:pos="800"/>
        <w:tab w:val="clear" w:pos="960"/>
        <w:tab w:val="clear" w:pos="1120"/>
        <w:tab w:val="clear" w:pos="1280"/>
        <w:tab w:val="clear" w:pos="1440"/>
        <w:tab w:val="clear" w:pos="1600"/>
        <w:tab w:val="clear" w:pos="1760"/>
        <w:tab w:val="clear" w:pos="1920"/>
        <w:tab w:val="left" w:pos="1134"/>
      </w:tabs>
      <w:spacing w:after="0"/>
    </w:pPr>
    <w:rPr>
      <w:szCs w:val="17"/>
      <w:lang w:eastAsia="en-US"/>
    </w:rPr>
  </w:style>
  <w:style w:type="character" w:customStyle="1" w:styleId="GG-Bullets2Char">
    <w:name w:val="GG-Bullets2 Char"/>
    <w:link w:val="GG-Bullets2"/>
    <w:rsid w:val="00685927"/>
    <w:rPr>
      <w:rFonts w:ascii="Times New Roman" w:eastAsia="Times New Roman" w:hAnsi="Times New Roman"/>
      <w:sz w:val="17"/>
      <w:szCs w:val="17"/>
      <w:lang w:eastAsia="en-US"/>
    </w:rPr>
  </w:style>
  <w:style w:type="paragraph" w:customStyle="1" w:styleId="GG-Numbers1">
    <w:name w:val="GG-Numbers1"/>
    <w:basedOn w:val="ListParagraph"/>
    <w:link w:val="GG-Numbers1Char"/>
    <w:qFormat/>
    <w:rsid w:val="00685927"/>
    <w:pPr>
      <w:numPr>
        <w:numId w:val="3"/>
      </w:numPr>
    </w:pPr>
    <w:rPr>
      <w:rFonts w:eastAsia="Times New Roman"/>
      <w:szCs w:val="17"/>
    </w:rPr>
  </w:style>
  <w:style w:type="character" w:customStyle="1" w:styleId="GG-Numbers1Char">
    <w:name w:val="GG-Numbers1 Char"/>
    <w:link w:val="GG-Numbers1"/>
    <w:rsid w:val="00685927"/>
    <w:rPr>
      <w:rFonts w:ascii="Times New Roman" w:eastAsia="Times New Roman" w:hAnsi="Times New Roman"/>
      <w:sz w:val="17"/>
      <w:szCs w:val="17"/>
      <w:lang w:eastAsia="en-US"/>
    </w:rPr>
  </w:style>
  <w:style w:type="paragraph" w:customStyle="1" w:styleId="GG-SDated">
    <w:name w:val="GG-S.Dated"/>
    <w:basedOn w:val="GG-body"/>
    <w:next w:val="Normal"/>
    <w:link w:val="GG-SDatedChar"/>
    <w:qFormat/>
    <w:rsid w:val="00685927"/>
    <w:pPr>
      <w:spacing w:after="0"/>
    </w:pPr>
  </w:style>
  <w:style w:type="character" w:customStyle="1" w:styleId="GG-SDatedChar">
    <w:name w:val="GG-S.Dated Char"/>
    <w:link w:val="GG-SDated"/>
    <w:rsid w:val="00685927"/>
    <w:rPr>
      <w:rFonts w:ascii="Times New Roman" w:eastAsia="Times New Roman" w:hAnsi="Times New Roman"/>
      <w:sz w:val="17"/>
      <w:szCs w:val="17"/>
      <w:lang w:eastAsia="en-US"/>
    </w:rPr>
  </w:style>
  <w:style w:type="paragraph" w:customStyle="1" w:styleId="GG-SName">
    <w:name w:val="GG-S.Name"/>
    <w:basedOn w:val="Normal"/>
    <w:link w:val="GG-SNameChar"/>
    <w:qFormat/>
    <w:rsid w:val="00685927"/>
    <w:pPr>
      <w:spacing w:after="0"/>
      <w:jc w:val="right"/>
    </w:pPr>
    <w:rPr>
      <w:rFonts w:eastAsia="Times New Roman"/>
      <w:smallCaps/>
      <w:szCs w:val="20"/>
    </w:rPr>
  </w:style>
  <w:style w:type="character" w:customStyle="1" w:styleId="GG-SNameChar">
    <w:name w:val="GG-S.Name Char"/>
    <w:link w:val="GG-SName"/>
    <w:rsid w:val="00685927"/>
    <w:rPr>
      <w:rFonts w:ascii="Times New Roman" w:eastAsia="Times New Roman" w:hAnsi="Times New Roman"/>
      <w:smallCaps/>
      <w:sz w:val="17"/>
      <w:lang w:eastAsia="en-US"/>
    </w:rPr>
  </w:style>
  <w:style w:type="character" w:customStyle="1" w:styleId="GG-SigName">
    <w:name w:val="GG-SigName"/>
    <w:uiPriority w:val="1"/>
    <w:rsid w:val="00685927"/>
    <w:rPr>
      <w:rFonts w:ascii="Times New Roman" w:hAnsi="Times New Roman"/>
      <w:smallCaps/>
      <w:sz w:val="17"/>
      <w:szCs w:val="17"/>
      <w:lang w:eastAsia="en-US"/>
    </w:rPr>
  </w:style>
  <w:style w:type="paragraph" w:customStyle="1" w:styleId="GG-Signature">
    <w:name w:val="GG-Signature"/>
    <w:basedOn w:val="Normal"/>
    <w:link w:val="GG-SignatureChar"/>
    <w:qFormat/>
    <w:rsid w:val="00685927"/>
    <w:pPr>
      <w:spacing w:after="0"/>
      <w:jc w:val="right"/>
    </w:pPr>
    <w:rPr>
      <w:rFonts w:eastAsia="Times New Roman"/>
      <w:szCs w:val="17"/>
    </w:rPr>
  </w:style>
  <w:style w:type="character" w:customStyle="1" w:styleId="GG-SignatureChar">
    <w:name w:val="GG-Signature Char"/>
    <w:link w:val="GG-Signature"/>
    <w:rsid w:val="00685927"/>
    <w:rPr>
      <w:rFonts w:ascii="Times New Roman" w:eastAsia="Times New Roman" w:hAnsi="Times New Roman"/>
      <w:sz w:val="17"/>
      <w:szCs w:val="17"/>
      <w:lang w:eastAsia="en-US"/>
    </w:rPr>
  </w:style>
  <w:style w:type="character" w:customStyle="1" w:styleId="GG-SignatureName">
    <w:name w:val="GG-SignatureName"/>
    <w:uiPriority w:val="1"/>
    <w:rsid w:val="00685927"/>
    <w:rPr>
      <w:rFonts w:ascii="Times New Roman" w:eastAsia="Times New Roman" w:hAnsi="Times New Roman"/>
      <w:smallCaps/>
      <w:sz w:val="17"/>
      <w:szCs w:val="17"/>
      <w:lang w:eastAsia="en-US"/>
    </w:rPr>
  </w:style>
  <w:style w:type="paragraph" w:customStyle="1" w:styleId="GG-Sub1">
    <w:name w:val="GG-Sub1"/>
    <w:basedOn w:val="GG-body"/>
    <w:next w:val="GG-body"/>
    <w:link w:val="GG-Sub1Char"/>
    <w:qFormat/>
    <w:rsid w:val="00685927"/>
    <w:rPr>
      <w:b/>
    </w:rPr>
  </w:style>
  <w:style w:type="character" w:customStyle="1" w:styleId="GG-Sub1Char">
    <w:name w:val="GG-Sub1 Char"/>
    <w:link w:val="GG-Sub1"/>
    <w:rsid w:val="00685927"/>
    <w:rPr>
      <w:rFonts w:ascii="Times New Roman" w:eastAsia="Times New Roman" w:hAnsi="Times New Roman"/>
      <w:b/>
      <w:sz w:val="17"/>
      <w:szCs w:val="17"/>
      <w:lang w:eastAsia="en-US"/>
    </w:rPr>
  </w:style>
  <w:style w:type="paragraph" w:customStyle="1" w:styleId="GG-Sub2">
    <w:name w:val="GG-Sub2"/>
    <w:basedOn w:val="GG-Sub1"/>
    <w:next w:val="GG-body"/>
    <w:link w:val="GG-Sub2Char"/>
    <w:qFormat/>
    <w:rsid w:val="00685927"/>
    <w:rPr>
      <w:b w:val="0"/>
      <w:i/>
    </w:rPr>
  </w:style>
  <w:style w:type="character" w:customStyle="1" w:styleId="GG-Sub2Char">
    <w:name w:val="GG-Sub2 Char"/>
    <w:link w:val="GG-Sub2"/>
    <w:rsid w:val="00685927"/>
    <w:rPr>
      <w:rFonts w:ascii="Times New Roman" w:eastAsia="Times New Roman" w:hAnsi="Times New Roman"/>
      <w:i/>
      <w:sz w:val="17"/>
      <w:szCs w:val="17"/>
      <w:lang w:eastAsia="en-US"/>
    </w:rPr>
  </w:style>
  <w:style w:type="paragraph" w:customStyle="1" w:styleId="GG-Title1">
    <w:name w:val="GG-Title1"/>
    <w:basedOn w:val="Normal"/>
    <w:next w:val="Normal"/>
    <w:link w:val="GG-Title1Char"/>
    <w:qFormat/>
    <w:rsid w:val="00685927"/>
    <w:pPr>
      <w:jc w:val="center"/>
    </w:pPr>
    <w:rPr>
      <w:caps/>
      <w:szCs w:val="17"/>
    </w:rPr>
  </w:style>
  <w:style w:type="character" w:customStyle="1" w:styleId="GG-Title1Char">
    <w:name w:val="GG-Title1 Char"/>
    <w:link w:val="GG-Title1"/>
    <w:rsid w:val="00685927"/>
    <w:rPr>
      <w:rFonts w:ascii="Times New Roman" w:hAnsi="Times New Roman"/>
      <w:caps/>
      <w:sz w:val="17"/>
      <w:szCs w:val="17"/>
      <w:lang w:eastAsia="en-US"/>
    </w:rPr>
  </w:style>
  <w:style w:type="paragraph" w:customStyle="1" w:styleId="GG-Title2">
    <w:name w:val="GG-Title2"/>
    <w:basedOn w:val="Normal"/>
    <w:next w:val="Normal"/>
    <w:link w:val="GG-Title2Char"/>
    <w:qFormat/>
    <w:rsid w:val="00685927"/>
    <w:pPr>
      <w:jc w:val="center"/>
    </w:pPr>
    <w:rPr>
      <w:smallCaps/>
      <w:szCs w:val="17"/>
    </w:rPr>
  </w:style>
  <w:style w:type="character" w:customStyle="1" w:styleId="GG-Title2Char">
    <w:name w:val="GG-Title2 Char"/>
    <w:link w:val="GG-Title2"/>
    <w:rsid w:val="00685927"/>
    <w:rPr>
      <w:rFonts w:ascii="Times New Roman" w:hAnsi="Times New Roman"/>
      <w:smallCaps/>
      <w:sz w:val="17"/>
      <w:szCs w:val="17"/>
      <w:lang w:eastAsia="en-US"/>
    </w:rPr>
  </w:style>
  <w:style w:type="paragraph" w:customStyle="1" w:styleId="GG-Title3">
    <w:name w:val="GG-Title3"/>
    <w:basedOn w:val="Normal"/>
    <w:next w:val="Normal"/>
    <w:link w:val="GG-Title3Char"/>
    <w:qFormat/>
    <w:rsid w:val="00685927"/>
    <w:pPr>
      <w:jc w:val="center"/>
    </w:pPr>
    <w:rPr>
      <w:i/>
      <w:szCs w:val="17"/>
    </w:rPr>
  </w:style>
  <w:style w:type="character" w:customStyle="1" w:styleId="GG-Title3Char">
    <w:name w:val="GG-Title3 Char"/>
    <w:link w:val="GG-Title3"/>
    <w:rsid w:val="00685927"/>
    <w:rPr>
      <w:rFonts w:ascii="Times New Roman" w:hAnsi="Times New Roman"/>
      <w:i/>
      <w:sz w:val="17"/>
      <w:szCs w:val="17"/>
      <w:lang w:eastAsia="en-US"/>
    </w:rPr>
  </w:style>
  <w:style w:type="paragraph" w:customStyle="1" w:styleId="Heading10">
    <w:name w:val="Heading1"/>
    <w:basedOn w:val="Normal"/>
    <w:link w:val="Heading1Char0"/>
    <w:rsid w:val="009D1E2E"/>
    <w:pPr>
      <w:spacing w:before="320" w:after="240" w:line="360" w:lineRule="exact"/>
      <w:jc w:val="center"/>
    </w:pPr>
    <w:rPr>
      <w:b/>
      <w:smallCaps/>
      <w:color w:val="000000"/>
      <w:sz w:val="36"/>
    </w:rPr>
  </w:style>
  <w:style w:type="character" w:customStyle="1" w:styleId="Heading1Char0">
    <w:name w:val="Heading1 Char"/>
    <w:link w:val="Heading10"/>
    <w:rsid w:val="009D1E2E"/>
    <w:rPr>
      <w:rFonts w:ascii="Times New Roman" w:hAnsi="Times New Roman"/>
      <w:b/>
      <w:smallCaps/>
      <w:color w:val="000000"/>
      <w:sz w:val="36"/>
      <w:szCs w:val="22"/>
      <w:lang w:eastAsia="en-US"/>
    </w:rPr>
  </w:style>
  <w:style w:type="paragraph" w:customStyle="1" w:styleId="RegSpace">
    <w:name w:val="Reg Space"/>
    <w:basedOn w:val="Normal"/>
    <w:link w:val="RegSpaceChar"/>
    <w:qFormat/>
    <w:rsid w:val="006C5BE8"/>
    <w:pPr>
      <w:keepLines/>
      <w:tabs>
        <w:tab w:val="left" w:pos="850"/>
      </w:tabs>
      <w:autoSpaceDE w:val="0"/>
      <w:autoSpaceDN w:val="0"/>
      <w:adjustRightInd w:val="0"/>
      <w:spacing w:after="0" w:line="20" w:lineRule="exact"/>
      <w:ind w:left="794" w:hanging="794"/>
    </w:pPr>
    <w:rPr>
      <w:color w:val="000000"/>
    </w:rPr>
  </w:style>
  <w:style w:type="character" w:customStyle="1" w:styleId="RegSpaceChar">
    <w:name w:val="Reg Space Char"/>
    <w:link w:val="RegSpace"/>
    <w:rsid w:val="006C5BE8"/>
    <w:rPr>
      <w:rFonts w:ascii="Times New Roman" w:hAnsi="Times New Roman"/>
      <w:color w:val="000000"/>
      <w:sz w:val="17"/>
      <w:szCs w:val="22"/>
      <w:lang w:eastAsia="en-US"/>
    </w:rPr>
  </w:style>
  <w:style w:type="character" w:customStyle="1" w:styleId="StyleTimesNewRoman105pt">
    <w:name w:val="Style Times New Roman 10.5 pt"/>
    <w:basedOn w:val="DefaultParagraphFont"/>
    <w:rsid w:val="00EB5C72"/>
    <w:rPr>
      <w:rFonts w:ascii="Times New Roman" w:hAnsi="Times New Roman"/>
      <w:sz w:val="21"/>
    </w:rPr>
  </w:style>
  <w:style w:type="paragraph" w:styleId="TOAHeading">
    <w:name w:val="toa heading"/>
    <w:basedOn w:val="Normal"/>
    <w:next w:val="Normal"/>
    <w:uiPriority w:val="99"/>
    <w:unhideWhenUsed/>
    <w:rsid w:val="000B38D1"/>
    <w:pPr>
      <w:spacing w:before="120"/>
    </w:pPr>
    <w:rPr>
      <w:rFonts w:asciiTheme="majorHAnsi" w:eastAsiaTheme="majorEastAsia" w:hAnsiTheme="majorHAnsi" w:cstheme="majorBidi"/>
      <w:b/>
      <w:bCs/>
      <w:sz w:val="24"/>
      <w:szCs w:val="24"/>
    </w:rPr>
  </w:style>
  <w:style w:type="paragraph" w:customStyle="1" w:styleId="RegTitle">
    <w:name w:val="Reg Title"/>
    <w:basedOn w:val="Normal"/>
    <w:qFormat/>
    <w:rsid w:val="00C9600F"/>
    <w:pPr>
      <w:keepLines/>
      <w:autoSpaceDE w:val="0"/>
      <w:autoSpaceDN w:val="0"/>
      <w:adjustRightInd w:val="0"/>
      <w:spacing w:before="80" w:after="240" w:line="240" w:lineRule="auto"/>
      <w:jc w:val="left"/>
    </w:pPr>
    <w:rPr>
      <w:b/>
      <w:bCs/>
      <w:color w:val="000000"/>
      <w:sz w:val="36"/>
      <w:szCs w:val="36"/>
      <w:lang w:eastAsia="en-AU"/>
    </w:rPr>
  </w:style>
  <w:style w:type="table" w:styleId="TableGrid">
    <w:name w:val="Table Grid"/>
    <w:basedOn w:val="TableNormal"/>
    <w:uiPriority w:val="59"/>
    <w:rsid w:val="0011411C"/>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 w:val="left" w:pos="2080"/>
        <w:tab w:val="left" w:pos="2240"/>
      </w:tabs>
      <w:spacing w:after="80" w:line="170" w:lineRule="exact"/>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C50E89"/>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C50E89"/>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C50E89"/>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 w:val="left" w:pos="2080"/>
        <w:tab w:val="left" w:pos="2240"/>
      </w:tabs>
      <w:spacing w:after="80" w:line="170" w:lineRule="exact"/>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C50E89"/>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 w:val="left" w:pos="2080"/>
        <w:tab w:val="left" w:pos="2240"/>
      </w:tabs>
      <w:spacing w:after="80" w:line="170" w:lineRule="exact"/>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C50E89"/>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 w:val="left" w:pos="2080"/>
        <w:tab w:val="left" w:pos="2240"/>
      </w:tabs>
      <w:spacing w:after="80" w:line="170" w:lineRule="exact"/>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C50E89"/>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 w:val="left" w:pos="2080"/>
        <w:tab w:val="left" w:pos="2240"/>
      </w:tabs>
      <w:spacing w:after="80" w:line="170" w:lineRule="exact"/>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C50E89"/>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 w:val="left" w:pos="2080"/>
        <w:tab w:val="left" w:pos="2240"/>
      </w:tabs>
      <w:spacing w:after="80" w:line="170" w:lineRule="exact"/>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C50E89"/>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 w:val="left" w:pos="2080"/>
        <w:tab w:val="left" w:pos="2240"/>
      </w:tabs>
      <w:spacing w:after="80" w:line="170" w:lineRule="exact"/>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C50E89"/>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 w:val="left" w:pos="2080"/>
        <w:tab w:val="left" w:pos="2240"/>
      </w:tabs>
      <w:spacing w:after="80" w:line="170" w:lineRule="exact"/>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C50E89"/>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 w:val="left" w:pos="2080"/>
        <w:tab w:val="left" w:pos="2240"/>
      </w:tabs>
      <w:spacing w:after="80" w:line="170" w:lineRule="exact"/>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gSpace0">
    <w:name w:val="RegSpace"/>
    <w:next w:val="GG-body"/>
    <w:qFormat/>
    <w:rsid w:val="00C50E89"/>
    <w:pPr>
      <w:spacing w:line="20" w:lineRule="exact"/>
      <w:jc w:val="both"/>
    </w:pPr>
    <w:rPr>
      <w:rFonts w:ascii="Times New Roman" w:eastAsia="Times New Roman" w:hAnsi="Times New Roman"/>
      <w:sz w:val="2"/>
      <w:szCs w:val="17"/>
      <w:lang w:eastAsia="en-US"/>
    </w:rPr>
  </w:style>
  <w:style w:type="table" w:customStyle="1" w:styleId="TableGrid9">
    <w:name w:val="Table Grid9"/>
    <w:basedOn w:val="TableNormal"/>
    <w:next w:val="TableGrid"/>
    <w:uiPriority w:val="59"/>
    <w:rsid w:val="00C50E89"/>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 w:val="left" w:pos="2080"/>
        <w:tab w:val="left" w:pos="2240"/>
      </w:tabs>
      <w:spacing w:after="80" w:line="170" w:lineRule="exact"/>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C50E89"/>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 w:val="left" w:pos="2080"/>
        <w:tab w:val="left" w:pos="2240"/>
      </w:tabs>
      <w:spacing w:after="80" w:line="170" w:lineRule="exact"/>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
    <w:name w:val="List Number"/>
    <w:basedOn w:val="Normal"/>
    <w:rsid w:val="00C50E89"/>
    <w:rPr>
      <w:rFonts w:eastAsia="Times New Roman"/>
      <w:szCs w:val="20"/>
    </w:rPr>
  </w:style>
  <w:style w:type="paragraph" w:styleId="ListNumber2">
    <w:name w:val="List Number 2"/>
    <w:basedOn w:val="Normal"/>
    <w:rsid w:val="00C50E89"/>
    <w:rPr>
      <w:rFonts w:eastAsia="Times New Roman"/>
      <w:szCs w:val="20"/>
    </w:rPr>
  </w:style>
  <w:style w:type="paragraph" w:styleId="ListNumber3">
    <w:name w:val="List Number 3"/>
    <w:basedOn w:val="Normal"/>
    <w:rsid w:val="00C50E89"/>
    <w:pPr>
      <w:tabs>
        <w:tab w:val="num" w:pos="1080"/>
      </w:tabs>
    </w:pPr>
    <w:rPr>
      <w:rFonts w:eastAsia="Times New Roman"/>
      <w:szCs w:val="20"/>
    </w:rPr>
  </w:style>
  <w:style w:type="paragraph" w:styleId="ListNumber4">
    <w:name w:val="List Number 4"/>
    <w:basedOn w:val="Normal"/>
    <w:rsid w:val="00C50E89"/>
    <w:pPr>
      <w:tabs>
        <w:tab w:val="num" w:pos="1440"/>
      </w:tabs>
    </w:pPr>
    <w:rPr>
      <w:rFonts w:eastAsia="Times New Roman"/>
      <w:szCs w:val="20"/>
    </w:rPr>
  </w:style>
  <w:style w:type="paragraph" w:styleId="ListNumber5">
    <w:name w:val="List Number 5"/>
    <w:basedOn w:val="Normal"/>
    <w:rsid w:val="00C50E89"/>
    <w:pPr>
      <w:tabs>
        <w:tab w:val="num" w:pos="1800"/>
      </w:tabs>
    </w:pPr>
    <w:rPr>
      <w:rFonts w:eastAsia="Times New Roman"/>
      <w:szCs w:val="20"/>
    </w:rPr>
  </w:style>
  <w:style w:type="character" w:styleId="FootnoteReference">
    <w:name w:val="footnote reference"/>
    <w:semiHidden/>
    <w:rsid w:val="00C50E89"/>
    <w:rPr>
      <w:vertAlign w:val="superscript"/>
    </w:rPr>
  </w:style>
  <w:style w:type="table" w:customStyle="1" w:styleId="TableGrid11">
    <w:name w:val="Table Grid11"/>
    <w:basedOn w:val="TableNormal"/>
    <w:next w:val="TableGrid"/>
    <w:uiPriority w:val="59"/>
    <w:rsid w:val="00C50E89"/>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 w:val="left" w:pos="2080"/>
        <w:tab w:val="left" w:pos="2240"/>
      </w:tabs>
      <w:spacing w:after="80" w:line="170" w:lineRule="exact"/>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C50E8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C50E8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rsid w:val="00C50E89"/>
    <w:pPr>
      <w:tabs>
        <w:tab w:val="left" w:pos="227"/>
        <w:tab w:val="left" w:pos="454"/>
        <w:tab w:val="left" w:pos="680"/>
        <w:tab w:val="left" w:pos="907"/>
        <w:tab w:val="left" w:pos="1134"/>
        <w:tab w:val="left" w:pos="1361"/>
        <w:tab w:val="left" w:pos="1588"/>
        <w:tab w:val="left" w:pos="1814"/>
        <w:tab w:val="left" w:pos="2041"/>
      </w:tabs>
      <w:spacing w:before="120" w:after="60" w:line="312" w:lineRule="auto"/>
    </w:pPr>
    <w:rPr>
      <w:rFonts w:ascii="Times" w:eastAsia="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basedOn w:val="GG-body"/>
    <w:rsid w:val="00C50E89"/>
    <w:pPr>
      <w:widowControl w:val="0"/>
      <w:autoSpaceDE w:val="0"/>
      <w:autoSpaceDN w:val="0"/>
      <w:adjustRightInd w:val="0"/>
    </w:pPr>
    <w:rPr>
      <w:rFonts w:cs="AFHDL H+ Helvetica Neue"/>
      <w:color w:val="000000"/>
      <w:szCs w:val="24"/>
    </w:rPr>
  </w:style>
  <w:style w:type="table" w:customStyle="1" w:styleId="RTWSATable">
    <w:name w:val="RTWSA Table"/>
    <w:basedOn w:val="TableNormal"/>
    <w:uiPriority w:val="99"/>
    <w:rsid w:val="00C50E89"/>
    <w:rPr>
      <w:rFonts w:ascii="Source Sans Pro" w:eastAsia="MS Mincho" w:hAnsi="Source Sans Pro"/>
      <w:sz w:val="24"/>
      <w:szCs w:val="24"/>
      <w:lang w:eastAsia="en-US"/>
    </w:rPr>
    <w:tblPr>
      <w:tblStyleRowBandSize w:val="1"/>
      <w:tblBorders>
        <w:top w:val="single" w:sz="4" w:space="0" w:color="A21C26"/>
        <w:left w:val="single" w:sz="4" w:space="0" w:color="A21C26"/>
        <w:bottom w:val="single" w:sz="4" w:space="0" w:color="A21C26"/>
        <w:right w:val="single" w:sz="4" w:space="0" w:color="A21C26"/>
      </w:tblBorders>
    </w:tblPr>
    <w:tblStylePr w:type="firstRow">
      <w:rPr>
        <w:rFonts w:ascii="Vani" w:hAnsi="Vani"/>
        <w:b/>
        <w:color w:val="FFFFFF"/>
        <w:sz w:val="22"/>
      </w:rPr>
      <w:tblPr/>
      <w:tcPr>
        <w:tcBorders>
          <w:insideH w:val="single" w:sz="4" w:space="0" w:color="FFFFFF"/>
          <w:insideV w:val="single" w:sz="4" w:space="0" w:color="FFFFFF"/>
        </w:tcBorders>
        <w:shd w:val="clear" w:color="auto" w:fill="A21C26"/>
      </w:tcPr>
    </w:tblStylePr>
    <w:tblStylePr w:type="band1Horz">
      <w:rPr>
        <w:rFonts w:ascii="Vani" w:hAnsi="Vani"/>
        <w:color w:val="auto"/>
        <w:sz w:val="22"/>
      </w:rPr>
    </w:tblStylePr>
    <w:tblStylePr w:type="band2Horz">
      <w:rPr>
        <w:rFonts w:ascii="Vani" w:hAnsi="Vani"/>
        <w:color w:val="auto"/>
        <w:sz w:val="22"/>
      </w:rPr>
      <w:tblPr/>
      <w:tcPr>
        <w:shd w:val="clear" w:color="auto" w:fill="DCDCDC"/>
      </w:tcPr>
    </w:tblStylePr>
  </w:style>
  <w:style w:type="table" w:customStyle="1" w:styleId="TableText">
    <w:name w:val="Table Text"/>
    <w:basedOn w:val="TableNormal"/>
    <w:uiPriority w:val="99"/>
    <w:rsid w:val="00C50E89"/>
    <w:rPr>
      <w:rFonts w:ascii="Source Sans Pro" w:eastAsia="MS Mincho" w:hAnsi="Source Sans Pro"/>
      <w:sz w:val="22"/>
      <w:szCs w:val="24"/>
      <w:lang w:eastAsia="en-US"/>
    </w:rPr>
    <w:tblPr/>
    <w:tcPr>
      <w:shd w:val="clear" w:color="auto" w:fill="auto"/>
    </w:tcPr>
  </w:style>
  <w:style w:type="table" w:customStyle="1" w:styleId="TableGrid13">
    <w:name w:val="Table Grid13"/>
    <w:basedOn w:val="TableNormal"/>
    <w:next w:val="TableGrid"/>
    <w:uiPriority w:val="59"/>
    <w:rsid w:val="00C50E89"/>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 w:val="left" w:pos="2080"/>
        <w:tab w:val="left" w:pos="2240"/>
      </w:tabs>
      <w:spacing w:after="80" w:line="170" w:lineRule="exact"/>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C50E8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rsid w:val="00C50E8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rsid w:val="00C50E89"/>
    <w:pPr>
      <w:tabs>
        <w:tab w:val="left" w:pos="227"/>
        <w:tab w:val="left" w:pos="454"/>
        <w:tab w:val="left" w:pos="680"/>
        <w:tab w:val="left" w:pos="907"/>
        <w:tab w:val="left" w:pos="1134"/>
        <w:tab w:val="left" w:pos="1361"/>
        <w:tab w:val="left" w:pos="1588"/>
        <w:tab w:val="left" w:pos="1814"/>
        <w:tab w:val="left" w:pos="2041"/>
      </w:tabs>
      <w:spacing w:before="120" w:after="60" w:line="312" w:lineRule="auto"/>
    </w:pPr>
    <w:rPr>
      <w:rFonts w:ascii="Times" w:eastAsia="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TWSATable1">
    <w:name w:val="RTWSA Table1"/>
    <w:basedOn w:val="TableNormal"/>
    <w:uiPriority w:val="99"/>
    <w:rsid w:val="00C50E89"/>
    <w:rPr>
      <w:rFonts w:ascii="Source Sans Pro" w:eastAsia="MS Mincho" w:hAnsi="Source Sans Pro"/>
      <w:sz w:val="24"/>
      <w:szCs w:val="24"/>
      <w:lang w:eastAsia="en-US"/>
    </w:rPr>
    <w:tblPr>
      <w:tblStyleRowBandSize w:val="1"/>
      <w:tblBorders>
        <w:top w:val="single" w:sz="4" w:space="0" w:color="A21C26"/>
        <w:left w:val="single" w:sz="4" w:space="0" w:color="A21C26"/>
        <w:bottom w:val="single" w:sz="4" w:space="0" w:color="A21C26"/>
        <w:right w:val="single" w:sz="4" w:space="0" w:color="A21C26"/>
      </w:tblBorders>
    </w:tblPr>
    <w:tblStylePr w:type="firstRow">
      <w:rPr>
        <w:rFonts w:ascii="Vani" w:hAnsi="Vani"/>
        <w:b/>
        <w:color w:val="FFFFFF"/>
        <w:sz w:val="22"/>
      </w:rPr>
      <w:tblPr/>
      <w:tcPr>
        <w:tcBorders>
          <w:insideH w:val="single" w:sz="4" w:space="0" w:color="FFFFFF"/>
          <w:insideV w:val="single" w:sz="4" w:space="0" w:color="FFFFFF"/>
        </w:tcBorders>
        <w:shd w:val="clear" w:color="auto" w:fill="A21C26"/>
      </w:tcPr>
    </w:tblStylePr>
    <w:tblStylePr w:type="band1Horz">
      <w:rPr>
        <w:rFonts w:ascii="Vani" w:hAnsi="Vani"/>
        <w:color w:val="auto"/>
        <w:sz w:val="22"/>
      </w:rPr>
    </w:tblStylePr>
    <w:tblStylePr w:type="band2Horz">
      <w:rPr>
        <w:rFonts w:ascii="Vani" w:hAnsi="Vani"/>
        <w:color w:val="auto"/>
        <w:sz w:val="22"/>
      </w:rPr>
      <w:tblPr/>
      <w:tcPr>
        <w:shd w:val="clear" w:color="auto" w:fill="DCDCDC"/>
      </w:tcPr>
    </w:tblStylePr>
  </w:style>
  <w:style w:type="table" w:customStyle="1" w:styleId="TableText1">
    <w:name w:val="Table Text1"/>
    <w:basedOn w:val="TableNormal"/>
    <w:uiPriority w:val="99"/>
    <w:rsid w:val="00C50E89"/>
    <w:rPr>
      <w:rFonts w:ascii="Source Sans Pro" w:eastAsia="MS Mincho" w:hAnsi="Source Sans Pro"/>
      <w:sz w:val="22"/>
      <w:szCs w:val="24"/>
      <w:lang w:eastAsia="en-US"/>
    </w:rPr>
    <w:tblPr/>
    <w:tcPr>
      <w:shd w:val="clear" w:color="auto" w:fill="auto"/>
    </w:tcPr>
  </w:style>
  <w:style w:type="character" w:styleId="UnresolvedMention">
    <w:name w:val="Unresolved Mention"/>
    <w:basedOn w:val="DefaultParagraphFont"/>
    <w:uiPriority w:val="99"/>
    <w:semiHidden/>
    <w:unhideWhenUsed/>
    <w:rsid w:val="00C50E89"/>
    <w:rPr>
      <w:color w:val="605E5C"/>
      <w:shd w:val="clear" w:color="auto" w:fill="E1DFDD"/>
    </w:rPr>
  </w:style>
  <w:style w:type="character" w:customStyle="1" w:styleId="FollowedHyperlink1">
    <w:name w:val="FollowedHyperlink1"/>
    <w:basedOn w:val="DefaultParagraphFont"/>
    <w:uiPriority w:val="99"/>
    <w:semiHidden/>
    <w:unhideWhenUsed/>
    <w:rsid w:val="00C50E89"/>
    <w:rPr>
      <w:color w:val="954F72"/>
      <w:u w:val="single"/>
    </w:rPr>
  </w:style>
  <w:style w:type="paragraph" w:styleId="FootnoteText">
    <w:name w:val="footnote text"/>
    <w:basedOn w:val="Normal"/>
    <w:link w:val="FootnoteTextChar"/>
    <w:uiPriority w:val="99"/>
    <w:semiHidden/>
    <w:unhideWhenUsed/>
    <w:rsid w:val="00C50E89"/>
    <w:pPr>
      <w:spacing w:after="0" w:line="360" w:lineRule="auto"/>
      <w:jc w:val="left"/>
    </w:pPr>
    <w:rPr>
      <w:rFonts w:ascii="Calibri" w:hAnsi="Calibri"/>
      <w:sz w:val="20"/>
      <w:szCs w:val="20"/>
    </w:rPr>
  </w:style>
  <w:style w:type="character" w:customStyle="1" w:styleId="FootnoteTextChar">
    <w:name w:val="Footnote Text Char"/>
    <w:basedOn w:val="DefaultParagraphFont"/>
    <w:link w:val="FootnoteText"/>
    <w:uiPriority w:val="99"/>
    <w:semiHidden/>
    <w:rsid w:val="00C50E89"/>
    <w:rPr>
      <w:lang w:eastAsia="en-US"/>
    </w:rPr>
  </w:style>
  <w:style w:type="character" w:customStyle="1" w:styleId="ListParagraphChar">
    <w:name w:val="List Paragraph Char"/>
    <w:link w:val="ListParagraph"/>
    <w:uiPriority w:val="34"/>
    <w:rsid w:val="00C50E89"/>
    <w:rPr>
      <w:rFonts w:ascii="Times New Roman" w:hAnsi="Times New Roman"/>
      <w:sz w:val="17"/>
      <w:szCs w:val="22"/>
      <w:lang w:eastAsia="en-US"/>
    </w:rPr>
  </w:style>
  <w:style w:type="paragraph" w:customStyle="1" w:styleId="Doublehangindent">
    <w:name w:val="Double hang indent"/>
    <w:basedOn w:val="Normal"/>
    <w:qFormat/>
    <w:rsid w:val="00C50E89"/>
    <w:pPr>
      <w:spacing w:before="120" w:after="120" w:line="240" w:lineRule="auto"/>
      <w:ind w:left="1701" w:hanging="567"/>
    </w:pPr>
    <w:rPr>
      <w:sz w:val="23"/>
      <w:szCs w:val="23"/>
    </w:rPr>
  </w:style>
  <w:style w:type="paragraph" w:customStyle="1" w:styleId="NoteText">
    <w:name w:val="NoteText"/>
    <w:basedOn w:val="Normal"/>
    <w:qFormat/>
    <w:rsid w:val="00C50E89"/>
    <w:pPr>
      <w:autoSpaceDE w:val="0"/>
      <w:autoSpaceDN w:val="0"/>
      <w:adjustRightInd w:val="0"/>
      <w:spacing w:before="120" w:after="0" w:line="240" w:lineRule="auto"/>
      <w:ind w:left="1418"/>
    </w:pPr>
    <w:rPr>
      <w:sz w:val="20"/>
      <w:szCs w:val="20"/>
    </w:rPr>
  </w:style>
  <w:style w:type="paragraph" w:customStyle="1" w:styleId="Hangindent">
    <w:name w:val="Hang indent"/>
    <w:basedOn w:val="Normal"/>
    <w:qFormat/>
    <w:rsid w:val="00C50E89"/>
    <w:pPr>
      <w:spacing w:before="120" w:after="120" w:line="240" w:lineRule="auto"/>
      <w:ind w:left="1134" w:hanging="567"/>
    </w:pPr>
    <w:rPr>
      <w:sz w:val="23"/>
      <w:szCs w:val="23"/>
    </w:rPr>
  </w:style>
  <w:style w:type="paragraph" w:customStyle="1" w:styleId="NoteHeader">
    <w:name w:val="NoteHeader"/>
    <w:basedOn w:val="Normal"/>
    <w:qFormat/>
    <w:rsid w:val="00C50E89"/>
    <w:pPr>
      <w:autoSpaceDE w:val="0"/>
      <w:autoSpaceDN w:val="0"/>
      <w:adjustRightInd w:val="0"/>
      <w:spacing w:before="120" w:after="0" w:line="240" w:lineRule="auto"/>
      <w:ind w:left="1134"/>
      <w:jc w:val="left"/>
    </w:pPr>
    <w:rPr>
      <w:b/>
      <w:bCs/>
      <w:sz w:val="20"/>
      <w:szCs w:val="20"/>
    </w:rPr>
  </w:style>
  <w:style w:type="character" w:styleId="CommentReference">
    <w:name w:val="annotation reference"/>
    <w:basedOn w:val="DefaultParagraphFont"/>
    <w:uiPriority w:val="99"/>
    <w:semiHidden/>
    <w:unhideWhenUsed/>
    <w:rsid w:val="00C50E89"/>
    <w:rPr>
      <w:sz w:val="16"/>
      <w:szCs w:val="16"/>
    </w:rPr>
  </w:style>
  <w:style w:type="paragraph" w:styleId="CommentText">
    <w:name w:val="annotation text"/>
    <w:basedOn w:val="Normal"/>
    <w:link w:val="CommentTextChar"/>
    <w:uiPriority w:val="99"/>
    <w:unhideWhenUsed/>
    <w:rsid w:val="00C50E89"/>
    <w:pPr>
      <w:spacing w:after="160" w:line="240" w:lineRule="auto"/>
      <w:jc w:val="left"/>
    </w:pPr>
    <w:rPr>
      <w:rFonts w:ascii="Calibri" w:hAnsi="Calibri"/>
      <w:sz w:val="20"/>
      <w:szCs w:val="20"/>
    </w:rPr>
  </w:style>
  <w:style w:type="character" w:customStyle="1" w:styleId="CommentTextChar">
    <w:name w:val="Comment Text Char"/>
    <w:basedOn w:val="DefaultParagraphFont"/>
    <w:link w:val="CommentText"/>
    <w:uiPriority w:val="99"/>
    <w:rsid w:val="00C50E89"/>
    <w:rPr>
      <w:lang w:eastAsia="en-US"/>
    </w:rPr>
  </w:style>
  <w:style w:type="paragraph" w:styleId="CommentSubject">
    <w:name w:val="annotation subject"/>
    <w:basedOn w:val="CommentText"/>
    <w:next w:val="CommentText"/>
    <w:link w:val="CommentSubjectChar"/>
    <w:uiPriority w:val="99"/>
    <w:semiHidden/>
    <w:unhideWhenUsed/>
    <w:rsid w:val="00C50E89"/>
    <w:rPr>
      <w:b/>
      <w:bCs/>
    </w:rPr>
  </w:style>
  <w:style w:type="character" w:customStyle="1" w:styleId="CommentSubjectChar">
    <w:name w:val="Comment Subject Char"/>
    <w:basedOn w:val="CommentTextChar"/>
    <w:link w:val="CommentSubject"/>
    <w:uiPriority w:val="99"/>
    <w:semiHidden/>
    <w:rsid w:val="00C50E89"/>
    <w:rPr>
      <w:b/>
      <w:bCs/>
      <w:lang w:eastAsia="en-US"/>
    </w:rPr>
  </w:style>
  <w:style w:type="table" w:customStyle="1" w:styleId="TableGrid23">
    <w:name w:val="Table Grid23"/>
    <w:basedOn w:val="TableNormal"/>
    <w:next w:val="TableGrid"/>
    <w:uiPriority w:val="59"/>
    <w:rsid w:val="00C50E89"/>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C50E89"/>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C50E89"/>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rsid w:val="00C50E89"/>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59"/>
    <w:rsid w:val="00C50E89"/>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C50E89"/>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dentedPara">
    <w:name w:val="IndentedPara"/>
    <w:basedOn w:val="Normal"/>
    <w:qFormat/>
    <w:rsid w:val="00C50E89"/>
    <w:pPr>
      <w:autoSpaceDE w:val="0"/>
      <w:autoSpaceDN w:val="0"/>
      <w:spacing w:before="120" w:after="120" w:line="240" w:lineRule="auto"/>
      <w:ind w:left="567"/>
    </w:pPr>
    <w:rPr>
      <w:color w:val="000000"/>
      <w:sz w:val="23"/>
      <w:szCs w:val="23"/>
    </w:rPr>
  </w:style>
  <w:style w:type="table" w:customStyle="1" w:styleId="TableGrid71">
    <w:name w:val="Table Grid71"/>
    <w:basedOn w:val="TableNormal"/>
    <w:next w:val="TableGrid"/>
    <w:uiPriority w:val="59"/>
    <w:rsid w:val="00C50E89"/>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next w:val="TableGrid"/>
    <w:uiPriority w:val="59"/>
    <w:rsid w:val="00C50E89"/>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59"/>
    <w:rsid w:val="00C50E89"/>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C50E89"/>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C50E89"/>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citals">
    <w:name w:val="Recitals"/>
    <w:basedOn w:val="Normal"/>
    <w:rsid w:val="00C50E89"/>
    <w:pPr>
      <w:numPr>
        <w:numId w:val="5"/>
      </w:numPr>
      <w:tabs>
        <w:tab w:val="clear" w:pos="2007"/>
      </w:tabs>
      <w:spacing w:after="240"/>
      <w:ind w:left="0" w:firstLine="0"/>
    </w:pPr>
    <w:rPr>
      <w:rFonts w:eastAsia="Times New Roman"/>
      <w:szCs w:val="20"/>
    </w:rPr>
  </w:style>
  <w:style w:type="table" w:customStyle="1" w:styleId="TableGrid17">
    <w:name w:val="Table Grid17"/>
    <w:basedOn w:val="TableNormal"/>
    <w:next w:val="TableGrid"/>
    <w:uiPriority w:val="59"/>
    <w:rsid w:val="00C50E89"/>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 w:val="left" w:pos="2080"/>
        <w:tab w:val="left" w:pos="2240"/>
      </w:tabs>
      <w:spacing w:after="80" w:line="170" w:lineRule="exact"/>
      <w:ind w:left="142" w:hanging="142"/>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C50E89"/>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59"/>
    <w:rsid w:val="00C50E89"/>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C50E89"/>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C50E89"/>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next w:val="TableGrid"/>
    <w:uiPriority w:val="59"/>
    <w:rsid w:val="00C50E89"/>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59"/>
    <w:rsid w:val="00C50E89"/>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C50E89"/>
  </w:style>
  <w:style w:type="table" w:customStyle="1" w:styleId="TableGrid26">
    <w:name w:val="Table Grid26"/>
    <w:basedOn w:val="TableNormal"/>
    <w:next w:val="TableGrid"/>
    <w:uiPriority w:val="59"/>
    <w:rsid w:val="00C50E89"/>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uiPriority w:val="59"/>
    <w:rsid w:val="00C50E89"/>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59"/>
    <w:rsid w:val="00C50E89"/>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59"/>
    <w:rsid w:val="00C50E89"/>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59"/>
    <w:rsid w:val="00C50E89"/>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59"/>
    <w:rsid w:val="00C50E89"/>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next w:val="TableGrid"/>
    <w:uiPriority w:val="59"/>
    <w:rsid w:val="00C50E89"/>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uiPriority w:val="59"/>
    <w:rsid w:val="00C50E89"/>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next w:val="TableGrid"/>
    <w:uiPriority w:val="59"/>
    <w:rsid w:val="00C50E89"/>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59"/>
    <w:rsid w:val="00C50E89"/>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next w:val="TableGrid"/>
    <w:uiPriority w:val="59"/>
    <w:rsid w:val="00C50E89"/>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115"/>
    <w:basedOn w:val="TableNormal"/>
    <w:next w:val="TableGrid"/>
    <w:uiPriority w:val="59"/>
    <w:rsid w:val="00C50E89"/>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
    <w:name w:val="Table Grid222"/>
    <w:basedOn w:val="TableNormal"/>
    <w:next w:val="TableGrid"/>
    <w:uiPriority w:val="59"/>
    <w:rsid w:val="00C50E89"/>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next w:val="TableGrid"/>
    <w:uiPriority w:val="59"/>
    <w:rsid w:val="00C50E89"/>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next w:val="TableGrid"/>
    <w:uiPriority w:val="59"/>
    <w:rsid w:val="00C50E89"/>
    <w:rPr>
      <w:sz w:val="22"/>
      <w:szCs w:val="22"/>
      <w:lang w:val="en-US" w:eastAsia="en-US" w:bidi="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1"/>
    <w:basedOn w:val="TableNormal"/>
    <w:next w:val="TableGrid"/>
    <w:uiPriority w:val="59"/>
    <w:rsid w:val="00C50E89"/>
    <w:rPr>
      <w:sz w:val="22"/>
      <w:szCs w:val="22"/>
      <w:lang w:val="en-US" w:eastAsia="en-US" w:bidi="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59"/>
    <w:rsid w:val="00C50E89"/>
    <w:rPr>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59"/>
    <w:rsid w:val="00C50E89"/>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
    <w:name w:val="Table Grid55"/>
    <w:basedOn w:val="TableNormal"/>
    <w:next w:val="TableGrid"/>
    <w:uiPriority w:val="59"/>
    <w:rsid w:val="00C50E89"/>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
    <w:name w:val="Table Grid54"/>
    <w:basedOn w:val="TableNormal"/>
    <w:next w:val="TableGrid"/>
    <w:uiPriority w:val="59"/>
    <w:rsid w:val="00C50E89"/>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C50E89"/>
  </w:style>
  <w:style w:type="table" w:customStyle="1" w:styleId="TableGrid28">
    <w:name w:val="Table Grid28"/>
    <w:basedOn w:val="TableNormal"/>
    <w:next w:val="TableGrid"/>
    <w:uiPriority w:val="59"/>
    <w:rsid w:val="00C50E89"/>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
    <w:name w:val="Table Grid116"/>
    <w:basedOn w:val="TableNormal"/>
    <w:next w:val="TableGrid"/>
    <w:uiPriority w:val="59"/>
    <w:rsid w:val="00C50E89"/>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uiPriority w:val="59"/>
    <w:rsid w:val="00C50E89"/>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59"/>
    <w:rsid w:val="00C50E89"/>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59"/>
    <w:rsid w:val="00C50E89"/>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
    <w:name w:val="Table Grid53"/>
    <w:basedOn w:val="TableNormal"/>
    <w:next w:val="TableGrid"/>
    <w:rsid w:val="00C50E89"/>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
    <w:name w:val="Table Grid412"/>
    <w:basedOn w:val="TableNormal"/>
    <w:next w:val="TableGrid"/>
    <w:uiPriority w:val="59"/>
    <w:rsid w:val="00C50E89"/>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
    <w:name w:val="Table Grid63"/>
    <w:basedOn w:val="TableNormal"/>
    <w:next w:val="TableGrid"/>
    <w:uiPriority w:val="59"/>
    <w:rsid w:val="00C50E89"/>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
    <w:name w:val="Table Grid213"/>
    <w:basedOn w:val="TableNormal"/>
    <w:next w:val="TableGrid"/>
    <w:uiPriority w:val="59"/>
    <w:rsid w:val="00C50E89"/>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next w:val="TableGrid"/>
    <w:uiPriority w:val="59"/>
    <w:rsid w:val="00C50E89"/>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
    <w:name w:val="Table Grid73"/>
    <w:basedOn w:val="TableNormal"/>
    <w:next w:val="TableGrid"/>
    <w:uiPriority w:val="59"/>
    <w:rsid w:val="00C50E89"/>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
    <w:name w:val="Table Grid117"/>
    <w:basedOn w:val="TableNormal"/>
    <w:next w:val="TableGrid"/>
    <w:uiPriority w:val="59"/>
    <w:rsid w:val="00C50E89"/>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
    <w:name w:val="Table Grid223"/>
    <w:basedOn w:val="TableNormal"/>
    <w:next w:val="TableGrid"/>
    <w:uiPriority w:val="59"/>
    <w:rsid w:val="00C50E89"/>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 Grid322"/>
    <w:basedOn w:val="TableNormal"/>
    <w:next w:val="TableGrid"/>
    <w:uiPriority w:val="59"/>
    <w:rsid w:val="00C50E89"/>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ubleindentedpara">
    <w:name w:val="Double indented para"/>
    <w:basedOn w:val="Normal"/>
    <w:qFormat/>
    <w:rsid w:val="00C50E89"/>
    <w:pPr>
      <w:tabs>
        <w:tab w:val="left" w:pos="851"/>
      </w:tabs>
      <w:autoSpaceDE w:val="0"/>
      <w:autoSpaceDN w:val="0"/>
      <w:adjustRightInd w:val="0"/>
      <w:spacing w:before="120" w:after="120" w:line="240" w:lineRule="auto"/>
      <w:ind w:left="1134"/>
    </w:pPr>
    <w:rPr>
      <w:rFonts w:eastAsia="Times New Roman"/>
      <w:color w:val="000000"/>
      <w:sz w:val="23"/>
      <w:szCs w:val="23"/>
      <w:lang w:val="en-US"/>
    </w:rPr>
  </w:style>
  <w:style w:type="table" w:customStyle="1" w:styleId="TableGrid1311">
    <w:name w:val="Table Grid1311"/>
    <w:basedOn w:val="TableNormal"/>
    <w:next w:val="TableGrid"/>
    <w:uiPriority w:val="59"/>
    <w:rsid w:val="00C50E89"/>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
    <w:name w:val="Table Grid721"/>
    <w:basedOn w:val="TableNormal"/>
    <w:next w:val="TableGrid"/>
    <w:uiPriority w:val="59"/>
    <w:rsid w:val="00C50E89"/>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
    <w:name w:val="Table Grid711"/>
    <w:basedOn w:val="TableNormal"/>
    <w:uiPriority w:val="59"/>
    <w:rsid w:val="00C50E89"/>
    <w:rPr>
      <w:sz w:val="22"/>
      <w:szCs w:val="22"/>
      <w:lang w:val="en-US" w:eastAsia="en-US" w:bidi="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ision1">
    <w:name w:val="Revision1"/>
    <w:next w:val="Revision"/>
    <w:hidden/>
    <w:uiPriority w:val="99"/>
    <w:semiHidden/>
    <w:rsid w:val="00C50E89"/>
    <w:rPr>
      <w:sz w:val="22"/>
      <w:szCs w:val="22"/>
      <w:lang w:eastAsia="en-US"/>
    </w:rPr>
  </w:style>
  <w:style w:type="table" w:customStyle="1" w:styleId="TableGrid121">
    <w:name w:val="Table Grid121"/>
    <w:basedOn w:val="TableNormal"/>
    <w:next w:val="TableGrid"/>
    <w:uiPriority w:val="59"/>
    <w:rsid w:val="00C50E89"/>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50E89"/>
    <w:rPr>
      <w:rFonts w:ascii="Times New Roman" w:hAnsi="Times New Roman"/>
      <w:sz w:val="17"/>
      <w:szCs w:val="22"/>
      <w:lang w:eastAsia="en-US"/>
    </w:rPr>
  </w:style>
  <w:style w:type="numbering" w:customStyle="1" w:styleId="NoList4">
    <w:name w:val="No List4"/>
    <w:next w:val="NoList"/>
    <w:uiPriority w:val="99"/>
    <w:semiHidden/>
    <w:unhideWhenUsed/>
    <w:rsid w:val="00C50E89"/>
  </w:style>
  <w:style w:type="table" w:customStyle="1" w:styleId="TableGrid30">
    <w:name w:val="Table Grid30"/>
    <w:basedOn w:val="TableNormal"/>
    <w:next w:val="TableGrid"/>
    <w:uiPriority w:val="59"/>
    <w:rsid w:val="00C50E89"/>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next w:val="TableGrid"/>
    <w:uiPriority w:val="59"/>
    <w:rsid w:val="00C50E89"/>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210"/>
    <w:basedOn w:val="TableNormal"/>
    <w:next w:val="TableGrid"/>
    <w:uiPriority w:val="59"/>
    <w:rsid w:val="00C50E89"/>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next w:val="TableGrid"/>
    <w:uiPriority w:val="59"/>
    <w:rsid w:val="00C50E89"/>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TableNormal"/>
    <w:next w:val="TableGrid"/>
    <w:uiPriority w:val="59"/>
    <w:rsid w:val="00C50E89"/>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
    <w:name w:val="Table Grid56"/>
    <w:basedOn w:val="TableNormal"/>
    <w:next w:val="TableGrid"/>
    <w:rsid w:val="00C50E89"/>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
    <w:name w:val="Table Grid413"/>
    <w:basedOn w:val="TableNormal"/>
    <w:next w:val="TableGrid"/>
    <w:uiPriority w:val="59"/>
    <w:rsid w:val="00C50E89"/>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
    <w:name w:val="Table Grid64"/>
    <w:basedOn w:val="TableNormal"/>
    <w:next w:val="TableGrid"/>
    <w:uiPriority w:val="59"/>
    <w:rsid w:val="00C50E89"/>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
    <w:name w:val="Table Grid214"/>
    <w:basedOn w:val="TableNormal"/>
    <w:next w:val="TableGrid"/>
    <w:uiPriority w:val="59"/>
    <w:rsid w:val="00C50E89"/>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C50E89"/>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4">
    <w:name w:val="Table Grid74"/>
    <w:basedOn w:val="TableNormal"/>
    <w:next w:val="TableGrid"/>
    <w:uiPriority w:val="59"/>
    <w:rsid w:val="00C50E89"/>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basedOn w:val="TableNormal"/>
    <w:next w:val="TableGrid"/>
    <w:uiPriority w:val="59"/>
    <w:rsid w:val="00C50E89"/>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4">
    <w:name w:val="Table Grid224"/>
    <w:basedOn w:val="TableNormal"/>
    <w:next w:val="TableGrid"/>
    <w:uiPriority w:val="59"/>
    <w:rsid w:val="00C50E89"/>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3">
    <w:name w:val="Table Grid323"/>
    <w:basedOn w:val="TableNormal"/>
    <w:next w:val="TableGrid"/>
    <w:uiPriority w:val="59"/>
    <w:rsid w:val="00C50E89"/>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2">
    <w:name w:val="Table Grid1312"/>
    <w:basedOn w:val="TableNormal"/>
    <w:next w:val="TableGrid"/>
    <w:uiPriority w:val="59"/>
    <w:rsid w:val="00C50E89"/>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2">
    <w:name w:val="Table Grid722"/>
    <w:basedOn w:val="TableNormal"/>
    <w:next w:val="TableGrid"/>
    <w:uiPriority w:val="59"/>
    <w:rsid w:val="00C50E89"/>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2">
    <w:name w:val="Table Grid712"/>
    <w:basedOn w:val="TableNormal"/>
    <w:uiPriority w:val="59"/>
    <w:rsid w:val="00C50E89"/>
    <w:rPr>
      <w:sz w:val="22"/>
      <w:szCs w:val="22"/>
      <w:lang w:val="en-US" w:eastAsia="en-US" w:bidi="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next w:val="TableGrid"/>
    <w:uiPriority w:val="59"/>
    <w:rsid w:val="00C50E89"/>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C50E89"/>
  </w:style>
  <w:style w:type="table" w:customStyle="1" w:styleId="TableGrid36">
    <w:name w:val="Table Grid36"/>
    <w:basedOn w:val="TableNormal"/>
    <w:next w:val="TableGrid"/>
    <w:uiPriority w:val="59"/>
    <w:rsid w:val="00C50E89"/>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
    <w:name w:val="Table Grid120"/>
    <w:basedOn w:val="TableNormal"/>
    <w:next w:val="TableGrid"/>
    <w:uiPriority w:val="59"/>
    <w:rsid w:val="00C50E89"/>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
    <w:name w:val="Table Grid215"/>
    <w:basedOn w:val="TableNormal"/>
    <w:next w:val="TableGrid"/>
    <w:uiPriority w:val="59"/>
    <w:rsid w:val="00C50E89"/>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59"/>
    <w:rsid w:val="00C50E89"/>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
    <w:name w:val="Table Grid45"/>
    <w:basedOn w:val="TableNormal"/>
    <w:next w:val="TableGrid"/>
    <w:uiPriority w:val="59"/>
    <w:rsid w:val="00C50E89"/>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7">
    <w:name w:val="Table Grid57"/>
    <w:basedOn w:val="TableNormal"/>
    <w:next w:val="TableGrid"/>
    <w:rsid w:val="00C50E89"/>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4">
    <w:name w:val="Table Grid414"/>
    <w:basedOn w:val="TableNormal"/>
    <w:next w:val="TableGrid"/>
    <w:uiPriority w:val="59"/>
    <w:rsid w:val="00C50E89"/>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
    <w:name w:val="Table Grid65"/>
    <w:basedOn w:val="TableNormal"/>
    <w:next w:val="TableGrid"/>
    <w:uiPriority w:val="59"/>
    <w:rsid w:val="00C50E89"/>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6">
    <w:name w:val="Table Grid216"/>
    <w:basedOn w:val="TableNormal"/>
    <w:next w:val="TableGrid"/>
    <w:uiPriority w:val="59"/>
    <w:rsid w:val="00C50E89"/>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4">
    <w:name w:val="Table Grid314"/>
    <w:basedOn w:val="TableNormal"/>
    <w:next w:val="TableGrid"/>
    <w:uiPriority w:val="59"/>
    <w:rsid w:val="00C50E89"/>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
    <w:name w:val="Table Grid75"/>
    <w:basedOn w:val="TableNormal"/>
    <w:next w:val="TableGrid"/>
    <w:uiPriority w:val="59"/>
    <w:rsid w:val="00C50E89"/>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
    <w:name w:val="Table Grid1110"/>
    <w:basedOn w:val="TableNormal"/>
    <w:next w:val="TableGrid"/>
    <w:uiPriority w:val="59"/>
    <w:rsid w:val="00C50E89"/>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5">
    <w:name w:val="Table Grid225"/>
    <w:basedOn w:val="TableNormal"/>
    <w:next w:val="TableGrid"/>
    <w:uiPriority w:val="59"/>
    <w:rsid w:val="00C50E89"/>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4">
    <w:name w:val="Table Grid324"/>
    <w:basedOn w:val="TableNormal"/>
    <w:next w:val="TableGrid"/>
    <w:uiPriority w:val="59"/>
    <w:rsid w:val="00C50E89"/>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3">
    <w:name w:val="Table Grid1313"/>
    <w:basedOn w:val="TableNormal"/>
    <w:next w:val="TableGrid"/>
    <w:uiPriority w:val="59"/>
    <w:rsid w:val="00C50E89"/>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3">
    <w:name w:val="Table Grid723"/>
    <w:basedOn w:val="TableNormal"/>
    <w:next w:val="TableGrid"/>
    <w:uiPriority w:val="59"/>
    <w:rsid w:val="00C50E89"/>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3">
    <w:name w:val="Table Grid713"/>
    <w:basedOn w:val="TableNormal"/>
    <w:uiPriority w:val="59"/>
    <w:rsid w:val="00C50E89"/>
    <w:rPr>
      <w:sz w:val="22"/>
      <w:szCs w:val="22"/>
      <w:lang w:val="en-US" w:eastAsia="en-US" w:bidi="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
    <w:name w:val="Table Grid123"/>
    <w:basedOn w:val="TableNormal"/>
    <w:next w:val="TableGrid"/>
    <w:uiPriority w:val="59"/>
    <w:rsid w:val="00C50E89"/>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C50E89"/>
  </w:style>
  <w:style w:type="table" w:customStyle="1" w:styleId="TableGrid38">
    <w:name w:val="Table Grid38"/>
    <w:basedOn w:val="TableNormal"/>
    <w:next w:val="TableGrid"/>
    <w:uiPriority w:val="59"/>
    <w:rsid w:val="00C50E89"/>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
    <w:name w:val="Table Grid124"/>
    <w:basedOn w:val="TableNormal"/>
    <w:next w:val="TableGrid"/>
    <w:uiPriority w:val="59"/>
    <w:rsid w:val="00C50E89"/>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7">
    <w:name w:val="Table Grid217"/>
    <w:basedOn w:val="TableNormal"/>
    <w:next w:val="TableGrid"/>
    <w:uiPriority w:val="59"/>
    <w:rsid w:val="00C50E89"/>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59"/>
    <w:rsid w:val="00C50E89"/>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
    <w:name w:val="Table Grid46"/>
    <w:basedOn w:val="TableNormal"/>
    <w:next w:val="TableGrid"/>
    <w:uiPriority w:val="59"/>
    <w:rsid w:val="00C50E89"/>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8">
    <w:name w:val="Table Grid58"/>
    <w:basedOn w:val="TableNormal"/>
    <w:next w:val="TableGrid"/>
    <w:rsid w:val="00C50E89"/>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5">
    <w:name w:val="Table Grid415"/>
    <w:basedOn w:val="TableNormal"/>
    <w:next w:val="TableGrid"/>
    <w:uiPriority w:val="59"/>
    <w:rsid w:val="00C50E89"/>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6">
    <w:name w:val="Table Grid66"/>
    <w:basedOn w:val="TableNormal"/>
    <w:next w:val="TableGrid"/>
    <w:uiPriority w:val="59"/>
    <w:rsid w:val="00C50E89"/>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8">
    <w:name w:val="Table Grid218"/>
    <w:basedOn w:val="TableNormal"/>
    <w:next w:val="TableGrid"/>
    <w:uiPriority w:val="59"/>
    <w:rsid w:val="00C50E89"/>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
    <w:name w:val="Table Grid315"/>
    <w:basedOn w:val="TableNormal"/>
    <w:next w:val="TableGrid"/>
    <w:uiPriority w:val="59"/>
    <w:rsid w:val="00C50E89"/>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
    <w:name w:val="Table Grid76"/>
    <w:basedOn w:val="TableNormal"/>
    <w:next w:val="TableGrid"/>
    <w:uiPriority w:val="59"/>
    <w:rsid w:val="00C50E89"/>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59"/>
    <w:rsid w:val="00C50E89"/>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6">
    <w:name w:val="Table Grid226"/>
    <w:basedOn w:val="TableNormal"/>
    <w:next w:val="TableGrid"/>
    <w:uiPriority w:val="59"/>
    <w:rsid w:val="00C50E89"/>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5">
    <w:name w:val="Table Grid325"/>
    <w:basedOn w:val="TableNormal"/>
    <w:next w:val="TableGrid"/>
    <w:uiPriority w:val="59"/>
    <w:rsid w:val="00C50E89"/>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4">
    <w:name w:val="Table Grid1314"/>
    <w:basedOn w:val="TableNormal"/>
    <w:next w:val="TableGrid"/>
    <w:uiPriority w:val="59"/>
    <w:rsid w:val="00C50E89"/>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4">
    <w:name w:val="Table Grid724"/>
    <w:basedOn w:val="TableNormal"/>
    <w:next w:val="TableGrid"/>
    <w:uiPriority w:val="59"/>
    <w:rsid w:val="00C50E89"/>
    <w:rPr>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4">
    <w:name w:val="Table Grid714"/>
    <w:basedOn w:val="TableNormal"/>
    <w:uiPriority w:val="59"/>
    <w:rsid w:val="00C50E89"/>
    <w:rPr>
      <w:sz w:val="22"/>
      <w:szCs w:val="22"/>
      <w:lang w:val="en-US" w:eastAsia="en-US" w:bidi="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5">
    <w:name w:val="Table Grid125"/>
    <w:basedOn w:val="TableNormal"/>
    <w:next w:val="TableGrid"/>
    <w:uiPriority w:val="59"/>
    <w:rsid w:val="00C50E89"/>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C50E89"/>
    <w:rPr>
      <w:color w:val="954F72" w:themeColor="followedHyperlink"/>
      <w:u w:val="single"/>
    </w:rPr>
  </w:style>
  <w:style w:type="numbering" w:customStyle="1" w:styleId="NoList7">
    <w:name w:val="No List7"/>
    <w:next w:val="NoList"/>
    <w:uiPriority w:val="99"/>
    <w:semiHidden/>
    <w:unhideWhenUsed/>
    <w:rsid w:val="00A92854"/>
  </w:style>
  <w:style w:type="numbering" w:customStyle="1" w:styleId="NoList8">
    <w:name w:val="No List8"/>
    <w:next w:val="NoList"/>
    <w:uiPriority w:val="99"/>
    <w:semiHidden/>
    <w:unhideWhenUsed/>
    <w:rsid w:val="00A928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4203228">
      <w:bodyDiv w:val="1"/>
      <w:marLeft w:val="0"/>
      <w:marRight w:val="0"/>
      <w:marTop w:val="0"/>
      <w:marBottom w:val="0"/>
      <w:divBdr>
        <w:top w:val="none" w:sz="0" w:space="0" w:color="auto"/>
        <w:left w:val="none" w:sz="0" w:space="0" w:color="auto"/>
        <w:bottom w:val="none" w:sz="0" w:space="0" w:color="auto"/>
        <w:right w:val="none" w:sz="0" w:space="0" w:color="auto"/>
      </w:divBdr>
      <w:divsChild>
        <w:div w:id="901645589">
          <w:marLeft w:val="150"/>
          <w:marRight w:val="150"/>
          <w:marTop w:val="0"/>
          <w:marBottom w:val="0"/>
          <w:divBdr>
            <w:top w:val="none" w:sz="0" w:space="0" w:color="auto"/>
            <w:left w:val="none" w:sz="0" w:space="0" w:color="auto"/>
            <w:bottom w:val="none" w:sz="0" w:space="0" w:color="auto"/>
            <w:right w:val="none" w:sz="0" w:space="0" w:color="auto"/>
          </w:divBdr>
          <w:divsChild>
            <w:div w:id="2112898855">
              <w:marLeft w:val="0"/>
              <w:marRight w:val="0"/>
              <w:marTop w:val="0"/>
              <w:marBottom w:val="0"/>
              <w:divBdr>
                <w:top w:val="none" w:sz="0" w:space="0" w:color="auto"/>
                <w:left w:val="none" w:sz="0" w:space="0" w:color="auto"/>
                <w:bottom w:val="none" w:sz="0" w:space="0" w:color="auto"/>
                <w:right w:val="none" w:sz="0" w:space="0" w:color="auto"/>
              </w:divBdr>
              <w:divsChild>
                <w:div w:id="1568422622">
                  <w:marLeft w:val="0"/>
                  <w:marRight w:val="0"/>
                  <w:marTop w:val="0"/>
                  <w:marBottom w:val="0"/>
                  <w:divBdr>
                    <w:top w:val="none" w:sz="0" w:space="0" w:color="auto"/>
                    <w:left w:val="none" w:sz="0" w:space="0" w:color="auto"/>
                    <w:bottom w:val="none" w:sz="0" w:space="0" w:color="auto"/>
                    <w:right w:val="none" w:sz="0" w:space="0" w:color="auto"/>
                  </w:divBdr>
                  <w:divsChild>
                    <w:div w:id="177618947">
                      <w:marLeft w:val="0"/>
                      <w:marRight w:val="0"/>
                      <w:marTop w:val="0"/>
                      <w:marBottom w:val="0"/>
                      <w:divBdr>
                        <w:top w:val="none" w:sz="0" w:space="0" w:color="auto"/>
                        <w:left w:val="none" w:sz="0" w:space="0" w:color="auto"/>
                        <w:bottom w:val="none" w:sz="0" w:space="0" w:color="auto"/>
                        <w:right w:val="none" w:sz="0" w:space="0" w:color="auto"/>
                      </w:divBdr>
                      <w:divsChild>
                        <w:div w:id="1284654762">
                          <w:marLeft w:val="0"/>
                          <w:marRight w:val="0"/>
                          <w:marTop w:val="0"/>
                          <w:marBottom w:val="0"/>
                          <w:divBdr>
                            <w:top w:val="none" w:sz="0" w:space="0" w:color="auto"/>
                            <w:left w:val="none" w:sz="0" w:space="0" w:color="auto"/>
                            <w:bottom w:val="none" w:sz="0" w:space="0" w:color="auto"/>
                            <w:right w:val="none" w:sz="0" w:space="0" w:color="auto"/>
                          </w:divBdr>
                          <w:divsChild>
                            <w:div w:id="952593094">
                              <w:marLeft w:val="0"/>
                              <w:marRight w:val="0"/>
                              <w:marTop w:val="0"/>
                              <w:marBottom w:val="0"/>
                              <w:divBdr>
                                <w:top w:val="none" w:sz="0" w:space="0" w:color="auto"/>
                                <w:left w:val="none" w:sz="0" w:space="0" w:color="auto"/>
                                <w:bottom w:val="none" w:sz="0" w:space="0" w:color="auto"/>
                                <w:right w:val="none" w:sz="0" w:space="0" w:color="auto"/>
                              </w:divBdr>
                              <w:divsChild>
                                <w:div w:id="1515877452">
                                  <w:marLeft w:val="0"/>
                                  <w:marRight w:val="0"/>
                                  <w:marTop w:val="0"/>
                                  <w:marBottom w:val="0"/>
                                  <w:divBdr>
                                    <w:top w:val="none" w:sz="0" w:space="0" w:color="auto"/>
                                    <w:left w:val="none" w:sz="0" w:space="0" w:color="auto"/>
                                    <w:bottom w:val="none" w:sz="0" w:space="0" w:color="auto"/>
                                    <w:right w:val="none" w:sz="0" w:space="0" w:color="auto"/>
                                  </w:divBdr>
                                  <w:divsChild>
                                    <w:div w:id="597712488">
                                      <w:marLeft w:val="0"/>
                                      <w:marRight w:val="0"/>
                                      <w:marTop w:val="0"/>
                                      <w:marBottom w:val="0"/>
                                      <w:divBdr>
                                        <w:top w:val="none" w:sz="0" w:space="0" w:color="auto"/>
                                        <w:left w:val="none" w:sz="0" w:space="0" w:color="auto"/>
                                        <w:bottom w:val="none" w:sz="0" w:space="0" w:color="auto"/>
                                        <w:right w:val="none" w:sz="0" w:space="0" w:color="auto"/>
                                      </w:divBdr>
                                      <w:divsChild>
                                        <w:div w:id="868223041">
                                          <w:marLeft w:val="0"/>
                                          <w:marRight w:val="0"/>
                                          <w:marTop w:val="0"/>
                                          <w:marBottom w:val="0"/>
                                          <w:divBdr>
                                            <w:top w:val="none" w:sz="0" w:space="0" w:color="auto"/>
                                            <w:left w:val="none" w:sz="0" w:space="0" w:color="auto"/>
                                            <w:bottom w:val="none" w:sz="0" w:space="0" w:color="auto"/>
                                            <w:right w:val="none" w:sz="0" w:space="0" w:color="auto"/>
                                          </w:divBdr>
                                          <w:divsChild>
                                            <w:div w:id="2132937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01249305">
      <w:bodyDiv w:val="1"/>
      <w:marLeft w:val="0"/>
      <w:marRight w:val="0"/>
      <w:marTop w:val="0"/>
      <w:marBottom w:val="0"/>
      <w:divBdr>
        <w:top w:val="none" w:sz="0" w:space="0" w:color="auto"/>
        <w:left w:val="none" w:sz="0" w:space="0" w:color="auto"/>
        <w:bottom w:val="none" w:sz="0" w:space="0" w:color="auto"/>
        <w:right w:val="none" w:sz="0" w:space="0" w:color="auto"/>
      </w:divBdr>
    </w:div>
    <w:div w:id="1722707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www.courts.sa.gov.au/rules-forms-fees/jcr2022/" TargetMode="External"/><Relationship Id="rId21" Type="http://schemas.openxmlformats.org/officeDocument/2006/relationships/hyperlink" Target="http://www.legislation.sa.gov.au/index.aspx?action=legref&amp;type=act&amp;legtitle=Local%20Government%20Act%201999" TargetMode="External"/><Relationship Id="rId42" Type="http://schemas.openxmlformats.org/officeDocument/2006/relationships/hyperlink" Target="http://www.legislation.sa.gov.au/index.aspx?action=legref&amp;type=act&amp;legtitle=Births%20Deaths%20and%20Marriages%20Registration%20Regulations%202011" TargetMode="External"/><Relationship Id="rId63" Type="http://schemas.openxmlformats.org/officeDocument/2006/relationships/hyperlink" Target="http://www.legislation.sa.gov.au/index.aspx?action=legref&amp;type=act&amp;legtitle=South%20Australian%20Housing%20Trust%20Act%201995" TargetMode="External"/><Relationship Id="rId84" Type="http://schemas.openxmlformats.org/officeDocument/2006/relationships/hyperlink" Target="http://www.legislation.sa.gov.au/index.aspx?action=legref&amp;type=act&amp;legtitle=Controlled%20Substances%20Act%201984" TargetMode="External"/><Relationship Id="rId138" Type="http://schemas.openxmlformats.org/officeDocument/2006/relationships/hyperlink" Target="http://www.aemc.gov.au" TargetMode="External"/><Relationship Id="rId107" Type="http://schemas.openxmlformats.org/officeDocument/2006/relationships/hyperlink" Target="http://www.legislation.sa.gov.au/index.aspx?action=legref&amp;type=act&amp;legtitle=Legislative%20Instruments%20Act%201978" TargetMode="External"/><Relationship Id="rId11" Type="http://schemas.openxmlformats.org/officeDocument/2006/relationships/footer" Target="footer1.xml"/><Relationship Id="rId32" Type="http://schemas.openxmlformats.org/officeDocument/2006/relationships/hyperlink" Target="http://www.legislation.sa.gov.au/index.aspx?action=legref&amp;type=act&amp;legtitle=Births%20Deaths%20and%20Marriages%20Registration%20Act%201996" TargetMode="External"/><Relationship Id="rId53" Type="http://schemas.openxmlformats.org/officeDocument/2006/relationships/hyperlink" Target="http://www.legislation.sa.gov.au/index.aspx?action=legref&amp;type=act&amp;legtitle=Plumbers%20Gas%20Fitters%20and%20Electricians%20Act%201995" TargetMode="External"/><Relationship Id="rId74" Type="http://schemas.openxmlformats.org/officeDocument/2006/relationships/hyperlink" Target="http://www.legislation.sa.gov.au/index.aspx?action=legref&amp;type=subordleg&amp;legtitle=Building%20Work%20Contractors%20Regulations%202011" TargetMode="External"/><Relationship Id="rId128" Type="http://schemas.openxmlformats.org/officeDocument/2006/relationships/hyperlink" Target="https://www.courts.sa.gov.au/rules-forms-fees/ssr2022/" TargetMode="External"/><Relationship Id="rId5" Type="http://schemas.openxmlformats.org/officeDocument/2006/relationships/webSettings" Target="webSettings.xml"/><Relationship Id="rId90" Type="http://schemas.openxmlformats.org/officeDocument/2006/relationships/hyperlink" Target="http://www.legislation.sa.gov.au/index.aspx?action=legref&amp;type=act&amp;legtitle=Firearms%20Act%202015" TargetMode="External"/><Relationship Id="rId95" Type="http://schemas.openxmlformats.org/officeDocument/2006/relationships/hyperlink" Target="http://www.legislation.sa.gov.au/index.aspx?action=legref&amp;type=act&amp;legtitle=Fair%20Trading%20Act%201987" TargetMode="External"/><Relationship Id="rId22" Type="http://schemas.openxmlformats.org/officeDocument/2006/relationships/hyperlink" Target="http://www.legislation.sa.gov.au/index.aspx?action=legref&amp;type=act&amp;legtitle=Local%20Government%20Act%201999" TargetMode="External"/><Relationship Id="rId27" Type="http://schemas.openxmlformats.org/officeDocument/2006/relationships/hyperlink" Target="file:///C:\Users\jamalpou\Desktop\xxx.png" TargetMode="External"/><Relationship Id="rId43" Type="http://schemas.openxmlformats.org/officeDocument/2006/relationships/hyperlink" Target="http://www.legislation.sa.gov.au/index.aspx?action=legref&amp;type=act&amp;legtitle=Legislative%20Instruments%20Act%201978" TargetMode="External"/><Relationship Id="rId48" Type="http://schemas.openxmlformats.org/officeDocument/2006/relationships/hyperlink" Target="http://www.legislation.sa.gov.au/index.aspx?action=legref&amp;type=act&amp;legtitle=Building%20Work%20Contractors%20Act%201995" TargetMode="External"/><Relationship Id="rId64" Type="http://schemas.openxmlformats.org/officeDocument/2006/relationships/hyperlink" Target="http://www.legislation.sa.gov.au/index.aspx?action=legref&amp;type=act&amp;legtitle=Plumbers%20Gas%20Fitters%20and%20Electricians%20Act%201995" TargetMode="External"/><Relationship Id="rId69" Type="http://schemas.openxmlformats.org/officeDocument/2006/relationships/hyperlink" Target="http://www.legislation.sa.gov.au/index.aspx?action=legref&amp;type=act&amp;legtitle=Plumbers%20Gas%20Fitters%20and%20Electricians%20Act%201995" TargetMode="External"/><Relationship Id="rId113" Type="http://schemas.openxmlformats.org/officeDocument/2006/relationships/hyperlink" Target="https://www.courts.sa.gov.au/rules-forms-fees/jcr2022/" TargetMode="External"/><Relationship Id="rId118" Type="http://schemas.openxmlformats.org/officeDocument/2006/relationships/hyperlink" Target="https://www.courts.sa.gov.au/rules-forms-fees/jcr2022/" TargetMode="External"/><Relationship Id="rId134" Type="http://schemas.openxmlformats.org/officeDocument/2006/relationships/hyperlink" Target="https://www.energymining.sa.gov.au/industry/hydrogen-and-renewable-energy/hydrogen-and-renewable-energy-act/hydrogen-and-renewable-energy-register" TargetMode="External"/><Relationship Id="rId139" Type="http://schemas.openxmlformats.org/officeDocument/2006/relationships/hyperlink" Target="mailto:governmentgazettesa@sa.gov.au" TargetMode="External"/><Relationship Id="rId80" Type="http://schemas.openxmlformats.org/officeDocument/2006/relationships/hyperlink" Target="http://www.legislation.sa.gov.au/index.aspx?action=legref&amp;type=act&amp;legtitle=Commercial%20and%20Private%20Agents%20Act%201986" TargetMode="External"/><Relationship Id="rId85" Type="http://schemas.openxmlformats.org/officeDocument/2006/relationships/hyperlink" Target="http://www.legislation.sa.gov.au/index.aspx?action=legref&amp;type=act&amp;legtitle=Police%20Act%201998" TargetMode="External"/><Relationship Id="rId12" Type="http://schemas.openxmlformats.org/officeDocument/2006/relationships/footer" Target="footer2.xml"/><Relationship Id="rId17" Type="http://schemas.openxmlformats.org/officeDocument/2006/relationships/hyperlink" Target="http://www.legislation.sa.gov.au/index.aspx?action=legref&amp;type=act&amp;legtitle=Fair%20Trading%20(Fuel%20Pricing%20Information%20Penalties)%20Amendment%20Act%202026" TargetMode="External"/><Relationship Id="rId33" Type="http://schemas.openxmlformats.org/officeDocument/2006/relationships/hyperlink" Target="http://www.legislation.sa.gov.au/index.aspx?action=legref&amp;type=act&amp;legtitle=Family%20Relationships%20Act%201975" TargetMode="External"/><Relationship Id="rId38" Type="http://schemas.openxmlformats.org/officeDocument/2006/relationships/hyperlink" Target="http://www.legislation.sa.gov.au/index.aspx?action=legref&amp;type=act&amp;legtitle=Relationships%20Register%20Act%202016" TargetMode="External"/><Relationship Id="rId59" Type="http://schemas.openxmlformats.org/officeDocument/2006/relationships/hyperlink" Target="http://www.legislation.sa.gov.au/index.aspx?action=legref&amp;type=act&amp;legtitle=Security%20and%20Investigation%20Industry%20Act%201995" TargetMode="External"/><Relationship Id="rId103" Type="http://schemas.openxmlformats.org/officeDocument/2006/relationships/hyperlink" Target="http://www.legislation.sa.gov.au/index.aspx?action=legref&amp;type=act&amp;legtitle=Security%20and%20Investigation%20Industry%20Act%201995" TargetMode="External"/><Relationship Id="rId108" Type="http://schemas.openxmlformats.org/officeDocument/2006/relationships/hyperlink" Target="http://www.legislation.sa.gov.au/index.aspx?action=legref&amp;type=act&amp;legtitle=Forest%20Property%20Act%202000" TargetMode="External"/><Relationship Id="rId124" Type="http://schemas.openxmlformats.org/officeDocument/2006/relationships/hyperlink" Target="https://www.courts.sa.gov.au/rules-forms-fees/ssr2022/" TargetMode="External"/><Relationship Id="rId129" Type="http://schemas.openxmlformats.org/officeDocument/2006/relationships/hyperlink" Target="mailto:PIRSA.Ministerialexemptionsandpermits@sa.gov.au" TargetMode="External"/><Relationship Id="rId54" Type="http://schemas.openxmlformats.org/officeDocument/2006/relationships/hyperlink" Target="http://www.legislation.sa.gov.au/index.aspx?action=legref&amp;type=act&amp;legtitle=Plumbers%20Gas%20Fitters%20and%20Electricians%20Act%201995" TargetMode="External"/><Relationship Id="rId70" Type="http://schemas.openxmlformats.org/officeDocument/2006/relationships/hyperlink" Target="http://www.legislation.sa.gov.au/index.aspx?action=legref&amp;type=act&amp;legtitle=Plumbers%20Gas%20Fitters%20and%20Electricians%20Act%201995" TargetMode="External"/><Relationship Id="rId75" Type="http://schemas.openxmlformats.org/officeDocument/2006/relationships/hyperlink" Target="http://www.legislation.sa.gov.au/index.aspx?action=legref&amp;type=act&amp;legtitle=Legislative%20Instruments%20Act%201978" TargetMode="External"/><Relationship Id="rId91" Type="http://schemas.openxmlformats.org/officeDocument/2006/relationships/hyperlink" Target="http://www.legislation.sa.gov.au/index.aspx?action=legref&amp;type=act&amp;legtitle=Summary%20Offences%20Act%201953" TargetMode="External"/><Relationship Id="rId96" Type="http://schemas.openxmlformats.org/officeDocument/2006/relationships/hyperlink" Target="http://www.legislation.sa.gov.au/index.aspx?action=legref&amp;type=act&amp;legtitle=Fair%20Trading%20Act%201987" TargetMode="External"/><Relationship Id="rId140" Type="http://schemas.openxmlformats.org/officeDocument/2006/relationships/hyperlink" Target="http://www.governmentgazette.sa.gov.au" TargetMode="External"/><Relationship Id="rId14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www.legislation.sa.gov.au/index.aspx?action=legref&amp;type=subordleg&amp;legtitle=Local%20Government%20(Financial%20Management)%20Regulations%202026" TargetMode="External"/><Relationship Id="rId28" Type="http://schemas.openxmlformats.org/officeDocument/2006/relationships/image" Target="media/image2.wmf"/><Relationship Id="rId49" Type="http://schemas.openxmlformats.org/officeDocument/2006/relationships/hyperlink" Target="http://www.legislation.sa.gov.au/index.aspx?action=legref&amp;type=act&amp;legtitle=Plumbers%20Gas%20Fitters%20and%20Electricians%20Act%201995" TargetMode="External"/><Relationship Id="rId114" Type="http://schemas.openxmlformats.org/officeDocument/2006/relationships/hyperlink" Target="https://www.courts.sa.gov.au/rules-forms-fees/jcr2022/" TargetMode="External"/><Relationship Id="rId119" Type="http://schemas.openxmlformats.org/officeDocument/2006/relationships/hyperlink" Target="https://www.courts.sa.gov.au/rules-forms-fees/ssr2022/" TargetMode="External"/><Relationship Id="rId44" Type="http://schemas.openxmlformats.org/officeDocument/2006/relationships/hyperlink" Target="http://www.legislation.sa.gov.au/index.aspx?action=legref&amp;type=act&amp;legtitle=Building%20and%20Construction%20Industry%20Security%20of%20Payment%20Act%202009" TargetMode="External"/><Relationship Id="rId60" Type="http://schemas.openxmlformats.org/officeDocument/2006/relationships/hyperlink" Target="http://www.legislation.sa.gov.au/index.aspx?action=legref&amp;type=act&amp;legtitle=Security%20and%20Investigation%20Industry%20Act%201995" TargetMode="External"/><Relationship Id="rId65" Type="http://schemas.openxmlformats.org/officeDocument/2006/relationships/hyperlink" Target="http://www.legislation.sa.gov.au/index.aspx?action=legref&amp;type=act&amp;legtitle=Plumbers%20Gas%20Fitters%20and%20Electricians%20Act%201995" TargetMode="External"/><Relationship Id="rId81" Type="http://schemas.openxmlformats.org/officeDocument/2006/relationships/hyperlink" Target="http://www.legislation.sa.gov.au/index.aspx?action=legref&amp;type=act&amp;legtitle=Architectural%20Practice%20Act%202009" TargetMode="External"/><Relationship Id="rId86" Type="http://schemas.openxmlformats.org/officeDocument/2006/relationships/hyperlink" Target="http://www.legislation.sa.gov.au/index.aspx?action=legref&amp;type=act&amp;legtitle=Listening%20and%20Surveillance%20Devices%20Act%201972" TargetMode="External"/><Relationship Id="rId130" Type="http://schemas.openxmlformats.org/officeDocument/2006/relationships/hyperlink" Target="mailto:PIRSA.MinisterialExemptionsandPermits@sa.gov.au" TargetMode="External"/><Relationship Id="rId135" Type="http://schemas.openxmlformats.org/officeDocument/2006/relationships/hyperlink" Target="https://www.dit.sa.gov.au/OutbackRoads/outback_road_warnings/special_notices" TargetMode="External"/><Relationship Id="rId13" Type="http://schemas.openxmlformats.org/officeDocument/2006/relationships/header" Target="header3.xml"/><Relationship Id="rId18" Type="http://schemas.openxmlformats.org/officeDocument/2006/relationships/hyperlink" Target="http://www.legislation.sa.gov.au/index.aspx?action=legref&amp;type=act&amp;legtitle=Roxby%20Downs%20(Indenture%20Ratification)%20(Amendment%20of%20Indenture)%20Amendment%20Act%202026" TargetMode="External"/><Relationship Id="rId39" Type="http://schemas.openxmlformats.org/officeDocument/2006/relationships/hyperlink" Target="http://www.legislation.sa.gov.au/index.aspx?action=legref&amp;type=act&amp;legtitle=Children%20and%20Young%20People%20(Safety)%20Act%202017" TargetMode="External"/><Relationship Id="rId109" Type="http://schemas.openxmlformats.org/officeDocument/2006/relationships/hyperlink" Target="http://www.legislation.sa.gov.au/index.aspx?action=legref&amp;type=act&amp;legtitle=Real%20Property%20Act%201886" TargetMode="External"/><Relationship Id="rId34" Type="http://schemas.openxmlformats.org/officeDocument/2006/relationships/hyperlink" Target="http://www.legislation.sa.gov.au/index.aspx?action=legref&amp;type=act&amp;legtitle=Family%20Relationships%20Act%201975" TargetMode="External"/><Relationship Id="rId50" Type="http://schemas.openxmlformats.org/officeDocument/2006/relationships/hyperlink" Target="http://www.legislation.sa.gov.au/index.aspx?action=legref&amp;type=act&amp;legtitle=Plumbers%20Gas%20Fitters%20and%20Electricians%20Act%201995" TargetMode="External"/><Relationship Id="rId55" Type="http://schemas.openxmlformats.org/officeDocument/2006/relationships/hyperlink" Target="http://www.legislation.sa.gov.au/index.aspx?action=legref&amp;type=act&amp;legtitle=Plumbers%20Gas%20Fitters%20and%20Electricians%20Act%201995" TargetMode="External"/><Relationship Id="rId76" Type="http://schemas.openxmlformats.org/officeDocument/2006/relationships/hyperlink" Target="http://www.legislation.sa.gov.au/index.aspx?action=legref&amp;type=act&amp;legtitle=Fair%20Trading%20Act%201987" TargetMode="External"/><Relationship Id="rId97" Type="http://schemas.openxmlformats.org/officeDocument/2006/relationships/hyperlink" Target="http://www.legislation.sa.gov.au/index.aspx?action=legref&amp;type=act&amp;legtitle=Controlled%20Substances%20Act%201984" TargetMode="External"/><Relationship Id="rId104" Type="http://schemas.openxmlformats.org/officeDocument/2006/relationships/hyperlink" Target="http://www.legislation.sa.gov.au/index.aspx?action=legref&amp;type=act&amp;legtitle=Security%20and%20Investigation%20Industry%20Act%201995" TargetMode="External"/><Relationship Id="rId120" Type="http://schemas.openxmlformats.org/officeDocument/2006/relationships/hyperlink" Target="https://www.courts.sa.gov.au/rules-forms-fees/ssr2022/" TargetMode="External"/><Relationship Id="rId125" Type="http://schemas.openxmlformats.org/officeDocument/2006/relationships/hyperlink" Target="https://www.courts.sa.gov.au/rules-forms-fees/ssr2022/" TargetMode="External"/><Relationship Id="rId141" Type="http://schemas.openxmlformats.org/officeDocument/2006/relationships/hyperlink" Target="http://www.governmentgazette.sa.gov.au" TargetMode="External"/><Relationship Id="rId7" Type="http://schemas.openxmlformats.org/officeDocument/2006/relationships/endnotes" Target="endnotes.xml"/><Relationship Id="rId71" Type="http://schemas.openxmlformats.org/officeDocument/2006/relationships/hyperlink" Target="http://www.legislation.sa.gov.au/index.aspx?action=legref&amp;type=act&amp;legtitle=Planning%20Development%20and%20Infrastructure%20(Swimming%20Pool%20Safety)%20Regulations%202019" TargetMode="External"/><Relationship Id="rId92" Type="http://schemas.openxmlformats.org/officeDocument/2006/relationships/hyperlink" Target="http://www.legislation.sa.gov.au/index.aspx?action=legref&amp;type=act&amp;legtitle=Controlled%20Substances%20Act%201984" TargetMode="External"/><Relationship Id="rId2" Type="http://schemas.openxmlformats.org/officeDocument/2006/relationships/numbering" Target="numbering.xml"/><Relationship Id="rId29" Type="http://schemas.openxmlformats.org/officeDocument/2006/relationships/hyperlink" Target="http://www.legislation.sa.gov.au/index.aspx?action=legref&amp;type=act&amp;legtitle=Long%20Service%20Leave%20Act%201987" TargetMode="External"/><Relationship Id="rId24" Type="http://schemas.openxmlformats.org/officeDocument/2006/relationships/hyperlink" Target="http://www.legislation.sa.gov.au/index.aspx?action=legref&amp;type=act&amp;legtitle=Animal%20and%20Plant%20Control%20(Agricultural%20Protection%20and%20Other%20Purposes)%20Act%201986" TargetMode="External"/><Relationship Id="rId40" Type="http://schemas.openxmlformats.org/officeDocument/2006/relationships/hyperlink" Target="http://www.legislation.sa.gov.au/index.aspx?action=legref&amp;type=act&amp;legtitle=Children%20and%20Young%20People%20(Safety%20and%20Support)%20Act%202025" TargetMode="External"/><Relationship Id="rId45" Type="http://schemas.openxmlformats.org/officeDocument/2006/relationships/hyperlink" Target="http://www.legislation.sa.gov.au/index.aspx?action=legref&amp;type=act&amp;legtitle=Building%20Work%20Contractors%20Act%201995" TargetMode="External"/><Relationship Id="rId66" Type="http://schemas.openxmlformats.org/officeDocument/2006/relationships/hyperlink" Target="http://www.legislation.sa.gov.au/index.aspx?action=legref&amp;type=act&amp;legtitle=Plumbers%20Gas%20Fitters%20and%20Electricians%20Act%201995" TargetMode="External"/><Relationship Id="rId87" Type="http://schemas.openxmlformats.org/officeDocument/2006/relationships/hyperlink" Target="http://www.legislation.sa.gov.au/index.aspx?action=legref&amp;type=act&amp;legtitle=Surveillance%20Devices%20Act%202016" TargetMode="External"/><Relationship Id="rId110" Type="http://schemas.openxmlformats.org/officeDocument/2006/relationships/hyperlink" Target="http://www.legislation.sa.gov.au/index.aspx?action=legref&amp;type=subordleg&amp;legtitle=Forest%20Property%20Regulations%202014" TargetMode="External"/><Relationship Id="rId115" Type="http://schemas.openxmlformats.org/officeDocument/2006/relationships/hyperlink" Target="https://www.courts.sa.gov.au/rules-forms-fees/jcr2022/" TargetMode="External"/><Relationship Id="rId131" Type="http://schemas.openxmlformats.org/officeDocument/2006/relationships/image" Target="media/image3.jpeg"/><Relationship Id="rId136" Type="http://schemas.openxmlformats.org/officeDocument/2006/relationships/hyperlink" Target="https://www.dit.sa.gov.au/OutbackRoads/outback_road_warnings/special_notices" TargetMode="External"/><Relationship Id="rId61" Type="http://schemas.openxmlformats.org/officeDocument/2006/relationships/hyperlink" Target="http://www.legislation.sa.gov.au/index.aspx?action=legref&amp;type=act&amp;legtitle=South%20Australian%20Housing%20Trust%20Act%201995" TargetMode="External"/><Relationship Id="rId82" Type="http://schemas.openxmlformats.org/officeDocument/2006/relationships/hyperlink" Target="http://www.legislation.sa.gov.au/index.aspx?action=legref&amp;type=act&amp;legtitle=Casino%20Act%201997" TargetMode="External"/><Relationship Id="rId19" Type="http://schemas.openxmlformats.org/officeDocument/2006/relationships/hyperlink" Target="http://www.legislation.sa.gov.au/index.aspx?action=legref&amp;type=act&amp;legtitle=Statutes%20Amendment%20(Heritage)%20Act%202025" TargetMode="External"/><Relationship Id="rId14" Type="http://schemas.openxmlformats.org/officeDocument/2006/relationships/header" Target="header4.xml"/><Relationship Id="rId30" Type="http://schemas.openxmlformats.org/officeDocument/2006/relationships/hyperlink" Target="http://www.legislation.sa.gov.au/index.aspx?action=legref&amp;type=subordleg&amp;legtitle=Local%20Government%20(Financial%20Management)%20Regulations%202011" TargetMode="External"/><Relationship Id="rId35" Type="http://schemas.openxmlformats.org/officeDocument/2006/relationships/hyperlink" Target="http://www.legislation.sa.gov.au/index.aspx?action=legref&amp;type=act&amp;legtitle=Surrogacy%20Act%202019" TargetMode="External"/><Relationship Id="rId56" Type="http://schemas.openxmlformats.org/officeDocument/2006/relationships/hyperlink" Target="http://www.legislation.sa.gov.au/index.aspx?action=legref&amp;type=act&amp;legtitle=Plumbers%20Gas%20Fitters%20and%20Electricians%20Act%201995" TargetMode="External"/><Relationship Id="rId77" Type="http://schemas.openxmlformats.org/officeDocument/2006/relationships/hyperlink" Target="http://www.legislation.sa.gov.au/index.aspx?action=legref&amp;type=subordleg&amp;legtitle=Fair%20Trading%20(Pre-paid%20Funerals%20Industry%20Code)%20Regulations%202011" TargetMode="External"/><Relationship Id="rId100" Type="http://schemas.openxmlformats.org/officeDocument/2006/relationships/hyperlink" Target="http://www.legislation.sa.gov.au/index.aspx?action=legref&amp;type=act&amp;legtitle=Commercial%20and%20Private%20Agents%20Act%201986" TargetMode="External"/><Relationship Id="rId105" Type="http://schemas.openxmlformats.org/officeDocument/2006/relationships/hyperlink" Target="http://www.legislation.sa.gov.au/index.aspx?action=legref&amp;type=subordleg&amp;legtitle=Security%20and%20Investigation%20Industry%20Regulations%202011" TargetMode="External"/><Relationship Id="rId126" Type="http://schemas.openxmlformats.org/officeDocument/2006/relationships/hyperlink" Target="https://www.courts.sa.gov.au/rules-forms-fees/ssr2022/" TargetMode="External"/><Relationship Id="rId8" Type="http://schemas.openxmlformats.org/officeDocument/2006/relationships/image" Target="media/image1.jpeg"/><Relationship Id="rId51" Type="http://schemas.openxmlformats.org/officeDocument/2006/relationships/hyperlink" Target="http://www.legislation.sa.gov.au/index.aspx?action=legref&amp;type=act&amp;legtitle=Residential%20Tenancies%20Act%201995" TargetMode="External"/><Relationship Id="rId72" Type="http://schemas.openxmlformats.org/officeDocument/2006/relationships/hyperlink" Target="http://www.legislation.sa.gov.au/index.aspx?action=legref&amp;type=act&amp;legtitle=Building%20Work%20Contractors%20Act%201995" TargetMode="External"/><Relationship Id="rId93" Type="http://schemas.openxmlformats.org/officeDocument/2006/relationships/hyperlink" Target="http://www.legislation.sa.gov.au/index.aspx?action=legref&amp;type=act&amp;legtitle=Firearms%20Act%202015" TargetMode="External"/><Relationship Id="rId98" Type="http://schemas.openxmlformats.org/officeDocument/2006/relationships/hyperlink" Target="http://www.legislation.sa.gov.au/index.aspx?action=legref&amp;type=act&amp;legtitle=Motor%20Vehicles%20Act%201959" TargetMode="External"/><Relationship Id="rId121" Type="http://schemas.openxmlformats.org/officeDocument/2006/relationships/hyperlink" Target="https://www.courts.sa.gov.au/rules-forms-fees/ssr2022/" TargetMode="External"/><Relationship Id="rId142" Type="http://schemas.openxmlformats.org/officeDocument/2006/relationships/header" Target="header5.xml"/><Relationship Id="rId3" Type="http://schemas.openxmlformats.org/officeDocument/2006/relationships/styles" Target="styles.xml"/><Relationship Id="rId25" Type="http://schemas.openxmlformats.org/officeDocument/2006/relationships/hyperlink" Target="http://www.legislation.sa.gov.au/index.aspx?action=legref&amp;type=act&amp;legtitle=Natural%20Resources%20Management%20Act%202004" TargetMode="External"/><Relationship Id="rId46" Type="http://schemas.openxmlformats.org/officeDocument/2006/relationships/hyperlink" Target="http://www.legislation.sa.gov.au/index.aspx?action=legref&amp;type=subordleg&amp;legtitle=Building%20and%20Construction%20Industry%20Security%20of%20Payment%20Regulations%202011" TargetMode="External"/><Relationship Id="rId67" Type="http://schemas.openxmlformats.org/officeDocument/2006/relationships/hyperlink" Target="http://www.legislation.sa.gov.au/index.aspx?action=legref&amp;type=act&amp;legtitle=Plumbers%20Gas%20Fitters%20and%20Electricians%20Act%201995" TargetMode="External"/><Relationship Id="rId116" Type="http://schemas.openxmlformats.org/officeDocument/2006/relationships/hyperlink" Target="https://www.courts.sa.gov.au/rules-forms-fees/jcr2022/" TargetMode="External"/><Relationship Id="rId137" Type="http://schemas.openxmlformats.org/officeDocument/2006/relationships/hyperlink" Target="https://www.aemc.gov.au/" TargetMode="External"/><Relationship Id="rId20" Type="http://schemas.openxmlformats.org/officeDocument/2006/relationships/hyperlink" Target="http://www.legislation.sa.gov.au/index.aspx?action=legref&amp;type=act&amp;legtitle=Statutes%20Amendment%20(Planning%20Infrastructure%20and%20Other%20Matters)%20Act%202025" TargetMode="External"/><Relationship Id="rId41" Type="http://schemas.openxmlformats.org/officeDocument/2006/relationships/hyperlink" Target="http://www.legislation.sa.gov.au/index.aspx?action=legref&amp;type=act&amp;legtitle=Coroners%20Act%202003" TargetMode="External"/><Relationship Id="rId62" Type="http://schemas.openxmlformats.org/officeDocument/2006/relationships/hyperlink" Target="http://www.legislation.sa.gov.au/index.aspx?action=legref&amp;type=act&amp;legtitle=South%20Australian%20Housing%20Trust%20Act%201995" TargetMode="External"/><Relationship Id="rId83" Type="http://schemas.openxmlformats.org/officeDocument/2006/relationships/hyperlink" Target="http://www.legislation.sa.gov.au/index.aspx?action=legref&amp;type=act&amp;legtitle=Liquor%20Licensing%20Act%201997" TargetMode="External"/><Relationship Id="rId88" Type="http://schemas.openxmlformats.org/officeDocument/2006/relationships/hyperlink" Target="http://www.legislation.sa.gov.au/index.aspx?action=legref&amp;type=act&amp;legtitle=Commercial%20and%20Private%20Agents%20Act%201986" TargetMode="External"/><Relationship Id="rId111" Type="http://schemas.openxmlformats.org/officeDocument/2006/relationships/hyperlink" Target="http://www.legislation.sa.gov.au/index.aspx?action=legref&amp;type=act&amp;legtitle=Legislative%20Instruments%20Act%201978" TargetMode="External"/><Relationship Id="rId132" Type="http://schemas.openxmlformats.org/officeDocument/2006/relationships/hyperlink" Target="http://www.sa.gov.au/placenameproposals" TargetMode="External"/><Relationship Id="rId15" Type="http://schemas.openxmlformats.org/officeDocument/2006/relationships/footer" Target="footer3.xml"/><Relationship Id="rId36" Type="http://schemas.openxmlformats.org/officeDocument/2006/relationships/hyperlink" Target="http://www.legislation.sa.gov.au/index.aspx?action=legref&amp;type=act&amp;legtitle=Burial%20and%20Cremation%20Act%202013" TargetMode="External"/><Relationship Id="rId57" Type="http://schemas.openxmlformats.org/officeDocument/2006/relationships/hyperlink" Target="http://www.legislation.sa.gov.au/index.aspx?action=legref&amp;type=subordleg&amp;legtitle=Controlled%20Substances%20(Pesticides)%20Regulations%202017" TargetMode="External"/><Relationship Id="rId106" Type="http://schemas.openxmlformats.org/officeDocument/2006/relationships/hyperlink" Target="http://www.legislation.sa.gov.au/index.aspx?action=legref&amp;type=act&amp;legtitle=Security%20and%20Investigation%20Industry%20Regulations%202011" TargetMode="External"/><Relationship Id="rId127" Type="http://schemas.openxmlformats.org/officeDocument/2006/relationships/hyperlink" Target="https://www.courts.sa.gov.au/rules-forms-fees/ssr2022/" TargetMode="External"/><Relationship Id="rId10" Type="http://schemas.openxmlformats.org/officeDocument/2006/relationships/header" Target="header2.xml"/><Relationship Id="rId31" Type="http://schemas.openxmlformats.org/officeDocument/2006/relationships/hyperlink" Target="http://www.legislation.sa.gov.au/index.aspx?action=legref&amp;type=act&amp;legtitle=Legislative%20Instruments%20Act%201978" TargetMode="External"/><Relationship Id="rId52" Type="http://schemas.openxmlformats.org/officeDocument/2006/relationships/hyperlink" Target="http://www.legislation.sa.gov.au/index.aspx?action=legref&amp;type=act&amp;legtitle=Plumbers%20Gas%20Fitters%20and%20Electricians%20Act%201995" TargetMode="External"/><Relationship Id="rId73" Type="http://schemas.openxmlformats.org/officeDocument/2006/relationships/hyperlink" Target="http://www.legislation.sa.gov.au/index.aspx?action=legref&amp;type=act&amp;legtitle=Building%20Work%20Contractors%20Act%201995" TargetMode="External"/><Relationship Id="rId78" Type="http://schemas.openxmlformats.org/officeDocument/2006/relationships/hyperlink" Target="http://www.legislation.sa.gov.au/index.aspx?action=legref&amp;type=act&amp;legtitle=Legislative%20Instruments%20Act%201978" TargetMode="External"/><Relationship Id="rId94" Type="http://schemas.openxmlformats.org/officeDocument/2006/relationships/hyperlink" Target="http://www.legislation.sa.gov.au/index.aspx?action=legref&amp;type=act&amp;legtitle=Firearms%20Act%202015" TargetMode="External"/><Relationship Id="rId99" Type="http://schemas.openxmlformats.org/officeDocument/2006/relationships/hyperlink" Target="http://www.legislation.sa.gov.au/index.aspx?action=legref&amp;type=act&amp;legtitle=Unclaimed%20Money%20Act%202021" TargetMode="External"/><Relationship Id="rId101" Type="http://schemas.openxmlformats.org/officeDocument/2006/relationships/hyperlink" Target="http://www.legislation.sa.gov.au/index.aspx?action=legref&amp;type=act&amp;legtitle=Commercial%20and%20Private%20Agents%20Act%201986" TargetMode="External"/><Relationship Id="rId122" Type="http://schemas.openxmlformats.org/officeDocument/2006/relationships/hyperlink" Target="https://www.courts.sa.gov.au/rules-forms-fees/ssr2022/" TargetMode="External"/><Relationship Id="rId143"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26" Type="http://schemas.openxmlformats.org/officeDocument/2006/relationships/hyperlink" Target="http://www.legislation.sa.gov.au/index.aspx?action=legref&amp;type=act&amp;legtitle=South%20Australian%20Skills%20Act%202008" TargetMode="External"/><Relationship Id="rId47" Type="http://schemas.openxmlformats.org/officeDocument/2006/relationships/hyperlink" Target="http://www.legislation.sa.gov.au/index.aspx?action=legref&amp;type=act&amp;legtitle=Legislative%20Instruments%20Act%201978" TargetMode="External"/><Relationship Id="rId68" Type="http://schemas.openxmlformats.org/officeDocument/2006/relationships/hyperlink" Target="http://www.legislation.sa.gov.au/index.aspx?action=legref&amp;type=act&amp;legtitle=Plumbers%20Gas%20Fitters%20and%20Electricians%20Act%201995" TargetMode="External"/><Relationship Id="rId89" Type="http://schemas.openxmlformats.org/officeDocument/2006/relationships/hyperlink" Target="http://www.legislation.sa.gov.au/index.aspx?action=legref&amp;type=act&amp;legtitle=Firearms%20Act%201977" TargetMode="External"/><Relationship Id="rId112" Type="http://schemas.openxmlformats.org/officeDocument/2006/relationships/hyperlink" Target="https://www.courts.sa.gov.au/rules-forms-fees/jcr2022/" TargetMode="External"/><Relationship Id="rId133" Type="http://schemas.openxmlformats.org/officeDocument/2006/relationships/hyperlink" Target="mailto:DEM.ERDLicensing@sa.gov.au" TargetMode="External"/><Relationship Id="rId16" Type="http://schemas.openxmlformats.org/officeDocument/2006/relationships/footer" Target="footer4.xml"/><Relationship Id="rId37" Type="http://schemas.openxmlformats.org/officeDocument/2006/relationships/hyperlink" Target="http://www.legislation.sa.gov.au/index.aspx?action=legref&amp;type=act&amp;legtitle=Relationships%20Register%20Act%202016" TargetMode="External"/><Relationship Id="rId58" Type="http://schemas.openxmlformats.org/officeDocument/2006/relationships/hyperlink" Target="http://www.legislation.sa.gov.au/index.aspx?action=legref&amp;type=subordleg&amp;legtitle=Controlled%20Substances%20(Pesticides)%20Regulations%202017" TargetMode="External"/><Relationship Id="rId79" Type="http://schemas.openxmlformats.org/officeDocument/2006/relationships/hyperlink" Target="http://www.legislation.sa.gov.au/index.aspx?action=legref&amp;type=act&amp;legtitle=Security%20and%20Investigation%20Industry%20Act%201995" TargetMode="External"/><Relationship Id="rId102" Type="http://schemas.openxmlformats.org/officeDocument/2006/relationships/hyperlink" Target="http://www.legislation.sa.gov.au/index.aspx?action=legref&amp;type=act&amp;legtitle=Security%20and%20Investigation%20Industry%20Act%201995" TargetMode="External"/><Relationship Id="rId123" Type="http://schemas.openxmlformats.org/officeDocument/2006/relationships/hyperlink" Target="https://www.courts.sa.gov.au/rules-forms-fees/ssr2022/" TargetMode="External"/><Relationship Id="rId14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governmentgazette.sa.gov.au"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www.governmentgazette.sa.gov.a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GAZETTE\TEMPLATES\GAZETTE%20MASTER%20TEMPLATES\GAZETTE%20PAGINATION%20TEMPLATE_FY2026-27.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654850-C069-4D68-9DEA-5DAC2244F5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GAZETTE PAGINATION TEMPLATE_FY2026-27.dotx</Template>
  <TotalTime>231</TotalTime>
  <Pages>154</Pages>
  <Words>53807</Words>
  <Characters>306705</Characters>
  <Application>Microsoft Office Word</Application>
  <DocSecurity>0</DocSecurity>
  <Lines>2555</Lines>
  <Paragraphs>719</Paragraphs>
  <ScaleCrop>false</ScaleCrop>
  <HeadingPairs>
    <vt:vector size="2" baseType="variant">
      <vt:variant>
        <vt:lpstr>Title</vt:lpstr>
      </vt:variant>
      <vt:variant>
        <vt:i4>1</vt:i4>
      </vt:variant>
    </vt:vector>
  </HeadingPairs>
  <TitlesOfParts>
    <vt:vector size="1" baseType="lpstr">
      <vt:lpstr>No. 44 - Thursday, 30 July 2026(pp. 2391–??)</vt:lpstr>
    </vt:vector>
  </TitlesOfParts>
  <Company>SA Government</Company>
  <LinksUpToDate>false</LinksUpToDate>
  <CharactersWithSpaces>359793</CharactersWithSpaces>
  <SharedDoc>false</SharedDoc>
  <HLinks>
    <vt:vector size="30" baseType="variant">
      <vt:variant>
        <vt:i4>3014762</vt:i4>
      </vt:variant>
      <vt:variant>
        <vt:i4>9</vt:i4>
      </vt:variant>
      <vt:variant>
        <vt:i4>0</vt:i4>
      </vt:variant>
      <vt:variant>
        <vt:i4>5</vt:i4>
      </vt:variant>
      <vt:variant>
        <vt:lpwstr>http://www.governmentgazette.sa.gov.au/</vt:lpwstr>
      </vt:variant>
      <vt:variant>
        <vt:lpwstr/>
      </vt:variant>
      <vt:variant>
        <vt:i4>3014762</vt:i4>
      </vt:variant>
      <vt:variant>
        <vt:i4>6</vt:i4>
      </vt:variant>
      <vt:variant>
        <vt:i4>0</vt:i4>
      </vt:variant>
      <vt:variant>
        <vt:i4>5</vt:i4>
      </vt:variant>
      <vt:variant>
        <vt:lpwstr>http://www.governmentgazette.sa.gov.au/</vt:lpwstr>
      </vt:variant>
      <vt:variant>
        <vt:lpwstr/>
      </vt:variant>
      <vt:variant>
        <vt:i4>393325</vt:i4>
      </vt:variant>
      <vt:variant>
        <vt:i4>3</vt:i4>
      </vt:variant>
      <vt:variant>
        <vt:i4>0</vt:i4>
      </vt:variant>
      <vt:variant>
        <vt:i4>5</vt:i4>
      </vt:variant>
      <vt:variant>
        <vt:lpwstr>mailto:governmentgazettesa@sa.gov.au</vt:lpwstr>
      </vt:variant>
      <vt:variant>
        <vt:lpwstr/>
      </vt:variant>
      <vt:variant>
        <vt:i4>3014762</vt:i4>
      </vt:variant>
      <vt:variant>
        <vt:i4>6</vt:i4>
      </vt:variant>
      <vt:variant>
        <vt:i4>0</vt:i4>
      </vt:variant>
      <vt:variant>
        <vt:i4>5</vt:i4>
      </vt:variant>
      <vt:variant>
        <vt:lpwstr>http://www.governmentgazette.sa.gov.au/</vt:lpwstr>
      </vt:variant>
      <vt:variant>
        <vt:lpwstr/>
      </vt:variant>
      <vt:variant>
        <vt:i4>3014762</vt:i4>
      </vt:variant>
      <vt:variant>
        <vt:i4>3</vt:i4>
      </vt:variant>
      <vt:variant>
        <vt:i4>0</vt:i4>
      </vt:variant>
      <vt:variant>
        <vt:i4>5</vt:i4>
      </vt:variant>
      <vt:variant>
        <vt:lpwstr>http://www.governmentgazette.sa.gov.au/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 44 - Thursday, 30 July 2026(pp. 2391–2544)</dc:title>
  <dc:subject/>
  <dc:creator>Elmira Jamalpour</dc:creator>
  <cp:keywords/>
  <cp:lastModifiedBy>Jamalpour, Elmira (Service SA)</cp:lastModifiedBy>
  <cp:revision>39</cp:revision>
  <cp:lastPrinted>2026-07-30T00:52:00Z</cp:lastPrinted>
  <dcterms:created xsi:type="dcterms:W3CDTF">2026-07-28T23:48:00Z</dcterms:created>
  <dcterms:modified xsi:type="dcterms:W3CDTF">2026-07-30T02:50:00Z</dcterms:modified>
</cp:coreProperties>
</file>