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09AD" w14:textId="442F05A2"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2E6F8F70" wp14:editId="08DE989A">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BC5CCD">
        <w:rPr>
          <w:rStyle w:val="StyleTimesNewRoman105pt"/>
        </w:rPr>
        <w:t>35</w:t>
      </w:r>
      <w:r w:rsidRPr="007A0461">
        <w:rPr>
          <w:rStyle w:val="StyleTimesNewRoman105pt"/>
        </w:rPr>
        <w:tab/>
        <w:t xml:space="preserve">p. </w:t>
      </w:r>
      <w:r w:rsidR="00BC5CCD">
        <w:rPr>
          <w:rStyle w:val="StyleTimesNewRoman105pt"/>
        </w:rPr>
        <w:t>2037</w:t>
      </w:r>
    </w:p>
    <w:p w14:paraId="53E71979"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63C918E3"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34CCA5D1"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2A02053D" w14:textId="77777777" w:rsidR="00EB5C72" w:rsidRPr="003471CD" w:rsidRDefault="00EB5C72" w:rsidP="00EB5C72">
      <w:pPr>
        <w:pBdr>
          <w:top w:val="single" w:sz="6" w:space="0" w:color="auto"/>
        </w:pBdr>
        <w:spacing w:after="0" w:line="240" w:lineRule="auto"/>
        <w:jc w:val="center"/>
        <w:rPr>
          <w:color w:val="000000"/>
          <w:sz w:val="20"/>
        </w:rPr>
      </w:pPr>
    </w:p>
    <w:p w14:paraId="2A8FC57C" w14:textId="6AE59439"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BC5CCD">
        <w:rPr>
          <w:smallCaps/>
          <w:color w:val="000000"/>
          <w:sz w:val="28"/>
          <w:szCs w:val="26"/>
        </w:rPr>
        <w:t>25</w:t>
      </w:r>
      <w:r>
        <w:rPr>
          <w:smallCaps/>
          <w:color w:val="000000"/>
          <w:sz w:val="28"/>
          <w:szCs w:val="26"/>
        </w:rPr>
        <w:t xml:space="preserve"> </w:t>
      </w:r>
      <w:r w:rsidR="00BC5CCD">
        <w:rPr>
          <w:smallCaps/>
          <w:color w:val="000000"/>
          <w:sz w:val="28"/>
          <w:szCs w:val="26"/>
        </w:rPr>
        <w:t>June</w:t>
      </w:r>
      <w:r w:rsidRPr="003471CD">
        <w:rPr>
          <w:smallCaps/>
          <w:color w:val="000000"/>
          <w:sz w:val="28"/>
          <w:szCs w:val="26"/>
        </w:rPr>
        <w:t xml:space="preserve"> 202</w:t>
      </w:r>
      <w:r w:rsidR="00BC5CCD">
        <w:rPr>
          <w:smallCaps/>
          <w:color w:val="000000"/>
          <w:sz w:val="28"/>
          <w:szCs w:val="26"/>
        </w:rPr>
        <w:t>6</w:t>
      </w:r>
    </w:p>
    <w:p w14:paraId="6897F518" w14:textId="77777777" w:rsidR="00EB5C72" w:rsidRPr="003471CD" w:rsidRDefault="00EB5C72" w:rsidP="00EB5C72">
      <w:pPr>
        <w:spacing w:after="0" w:line="240" w:lineRule="exact"/>
        <w:jc w:val="center"/>
        <w:rPr>
          <w:color w:val="000000"/>
          <w:sz w:val="20"/>
        </w:rPr>
      </w:pPr>
    </w:p>
    <w:p w14:paraId="28A28BC3" w14:textId="77777777" w:rsidR="008008DD" w:rsidRPr="00612978" w:rsidRDefault="008008DD" w:rsidP="001667E4">
      <w:pPr>
        <w:pBdr>
          <w:top w:val="single" w:sz="6" w:space="1" w:color="auto"/>
        </w:pBdr>
        <w:spacing w:after="0" w:line="360" w:lineRule="exact"/>
        <w:rPr>
          <w:color w:val="000000"/>
          <w:sz w:val="20"/>
          <w:szCs w:val="20"/>
        </w:rPr>
      </w:pPr>
    </w:p>
    <w:p w14:paraId="7ED87CD8"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523A75D6" w14:textId="77777777" w:rsidR="001B7138" w:rsidRPr="008008DD" w:rsidRDefault="001B7138" w:rsidP="002425EF">
      <w:pPr>
        <w:spacing w:after="0" w:line="200" w:lineRule="exact"/>
        <w:jc w:val="center"/>
        <w:rPr>
          <w:b/>
          <w:smallCaps/>
          <w:sz w:val="20"/>
          <w:szCs w:val="20"/>
        </w:rPr>
      </w:pPr>
    </w:p>
    <w:p w14:paraId="27C766E3"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47DB8CA5" w14:textId="0F88FA7E" w:rsidR="00022A21" w:rsidRDefault="00B1073C" w:rsidP="001667E4">
      <w:pPr>
        <w:pStyle w:val="TOC1"/>
        <w:rPr>
          <w:rFonts w:asciiTheme="minorHAnsi" w:eastAsiaTheme="minorEastAsia" w:hAnsiTheme="minorHAnsi" w:cstheme="minorBidi"/>
          <w:color w:val="auto"/>
          <w:kern w:val="2"/>
          <w:sz w:val="24"/>
          <w:szCs w:val="24"/>
          <w14:ligatures w14:val="standardContextual"/>
        </w:rPr>
      </w:pPr>
      <w:r w:rsidRPr="00B1073C">
        <w:fldChar w:fldCharType="begin"/>
      </w:r>
      <w:r w:rsidRPr="00B1073C">
        <w:instrText xml:space="preserve"> TOC \o "1-3" \h \z \u </w:instrText>
      </w:r>
      <w:r w:rsidRPr="00B1073C">
        <w:fldChar w:fldCharType="separate"/>
      </w:r>
      <w:hyperlink w:anchor="_Toc233287380" w:history="1">
        <w:r w:rsidR="00022A21" w:rsidRPr="00B85D79">
          <w:rPr>
            <w:rStyle w:val="Hyperlink"/>
          </w:rPr>
          <w:t>Governor’s Instruments</w:t>
        </w:r>
      </w:hyperlink>
    </w:p>
    <w:p w14:paraId="4CAF6C7C" w14:textId="5D0EF209"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381" w:history="1">
        <w:r w:rsidRPr="00B85D79">
          <w:rPr>
            <w:rStyle w:val="Hyperlink"/>
            <w:noProof/>
          </w:rPr>
          <w:t>Appointments, Resignations and General Matters</w:t>
        </w:r>
        <w:r>
          <w:rPr>
            <w:noProof/>
            <w:webHidden/>
          </w:rPr>
          <w:tab/>
        </w:r>
        <w:r>
          <w:rPr>
            <w:noProof/>
            <w:webHidden/>
          </w:rPr>
          <w:fldChar w:fldCharType="begin"/>
        </w:r>
        <w:r>
          <w:rPr>
            <w:noProof/>
            <w:webHidden/>
          </w:rPr>
          <w:instrText xml:space="preserve"> PAGEREF _Toc233287381 \h </w:instrText>
        </w:r>
        <w:r>
          <w:rPr>
            <w:noProof/>
            <w:webHidden/>
          </w:rPr>
        </w:r>
        <w:r>
          <w:rPr>
            <w:noProof/>
            <w:webHidden/>
          </w:rPr>
          <w:fldChar w:fldCharType="separate"/>
        </w:r>
        <w:r w:rsidR="005A5246">
          <w:rPr>
            <w:noProof/>
            <w:webHidden/>
          </w:rPr>
          <w:t>2039</w:t>
        </w:r>
        <w:r>
          <w:rPr>
            <w:noProof/>
            <w:webHidden/>
          </w:rPr>
          <w:fldChar w:fldCharType="end"/>
        </w:r>
      </w:hyperlink>
    </w:p>
    <w:p w14:paraId="00E1A306" w14:textId="72157DB4" w:rsidR="00022A21" w:rsidRDefault="00022A21" w:rsidP="009C29DF">
      <w:pPr>
        <w:pStyle w:val="TOC2"/>
        <w:tabs>
          <w:tab w:val="right" w:leader="dot" w:pos="4550"/>
        </w:tabs>
        <w:spacing w:before="20"/>
        <w:rPr>
          <w:rFonts w:asciiTheme="minorHAnsi" w:eastAsiaTheme="minorEastAsia" w:hAnsiTheme="minorHAnsi" w:cstheme="minorBidi"/>
          <w:noProof/>
          <w:color w:val="auto"/>
          <w:kern w:val="2"/>
          <w:sz w:val="24"/>
          <w:szCs w:val="24"/>
          <w14:ligatures w14:val="standardContextual"/>
        </w:rPr>
      </w:pPr>
      <w:hyperlink w:anchor="_Toc233287382" w:history="1">
        <w:r w:rsidRPr="00B85D79">
          <w:rPr>
            <w:rStyle w:val="Hyperlink"/>
            <w:noProof/>
          </w:rPr>
          <w:t>Notices</w:t>
        </w:r>
        <w:r>
          <w:rPr>
            <w:noProof/>
            <w:webHidden/>
          </w:rPr>
          <w:t>—</w:t>
        </w:r>
      </w:hyperlink>
    </w:p>
    <w:p w14:paraId="6B37C5B7" w14:textId="33EF18CD" w:rsidR="00022A21" w:rsidRDefault="00022A21" w:rsidP="00022A21">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383" w:history="1">
        <w:r w:rsidRPr="00B85D79">
          <w:rPr>
            <w:rStyle w:val="Hyperlink"/>
            <w:noProof/>
          </w:rPr>
          <w:t xml:space="preserve">Emergency Services Funding (Declaration for Vehicles </w:t>
        </w:r>
        <w:r w:rsidR="008F4B14">
          <w:rPr>
            <w:rStyle w:val="Hyperlink"/>
            <w:noProof/>
          </w:rPr>
          <w:br/>
        </w:r>
        <w:r w:rsidRPr="00B85D79">
          <w:rPr>
            <w:rStyle w:val="Hyperlink"/>
            <w:noProof/>
          </w:rPr>
          <w:t>and Vessels) Notice 2026</w:t>
        </w:r>
        <w:r>
          <w:rPr>
            <w:noProof/>
            <w:webHidden/>
          </w:rPr>
          <w:tab/>
        </w:r>
        <w:r>
          <w:rPr>
            <w:noProof/>
            <w:webHidden/>
          </w:rPr>
          <w:fldChar w:fldCharType="begin"/>
        </w:r>
        <w:r>
          <w:rPr>
            <w:noProof/>
            <w:webHidden/>
          </w:rPr>
          <w:instrText xml:space="preserve"> PAGEREF _Toc233287383 \h </w:instrText>
        </w:r>
        <w:r>
          <w:rPr>
            <w:noProof/>
            <w:webHidden/>
          </w:rPr>
        </w:r>
        <w:r>
          <w:rPr>
            <w:noProof/>
            <w:webHidden/>
          </w:rPr>
          <w:fldChar w:fldCharType="separate"/>
        </w:r>
        <w:r w:rsidR="005A5246">
          <w:rPr>
            <w:noProof/>
            <w:webHidden/>
          </w:rPr>
          <w:t>2043</w:t>
        </w:r>
        <w:r>
          <w:rPr>
            <w:noProof/>
            <w:webHidden/>
          </w:rPr>
          <w:fldChar w:fldCharType="end"/>
        </w:r>
      </w:hyperlink>
    </w:p>
    <w:p w14:paraId="55A8E196" w14:textId="213C3C94" w:rsidR="00022A21" w:rsidRDefault="00022A21" w:rsidP="00022A21">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384" w:history="1">
        <w:r w:rsidRPr="00B85D79">
          <w:rPr>
            <w:rStyle w:val="Hyperlink"/>
            <w:noProof/>
          </w:rPr>
          <w:t xml:space="preserve">Emergency Services Funding (Declaration of Levy </w:t>
        </w:r>
        <w:r w:rsidR="008F4B14">
          <w:rPr>
            <w:rStyle w:val="Hyperlink"/>
            <w:noProof/>
          </w:rPr>
          <w:br/>
        </w:r>
        <w:r w:rsidRPr="00B85D79">
          <w:rPr>
            <w:rStyle w:val="Hyperlink"/>
            <w:noProof/>
          </w:rPr>
          <w:t>and Area and Land Use Factors) Notice 2026</w:t>
        </w:r>
        <w:r>
          <w:rPr>
            <w:noProof/>
            <w:webHidden/>
          </w:rPr>
          <w:tab/>
        </w:r>
        <w:r>
          <w:rPr>
            <w:noProof/>
            <w:webHidden/>
          </w:rPr>
          <w:fldChar w:fldCharType="begin"/>
        </w:r>
        <w:r>
          <w:rPr>
            <w:noProof/>
            <w:webHidden/>
          </w:rPr>
          <w:instrText xml:space="preserve"> PAGEREF _Toc233287384 \h </w:instrText>
        </w:r>
        <w:r>
          <w:rPr>
            <w:noProof/>
            <w:webHidden/>
          </w:rPr>
        </w:r>
        <w:r>
          <w:rPr>
            <w:noProof/>
            <w:webHidden/>
          </w:rPr>
          <w:fldChar w:fldCharType="separate"/>
        </w:r>
        <w:r w:rsidR="005A5246">
          <w:rPr>
            <w:noProof/>
            <w:webHidden/>
          </w:rPr>
          <w:t>2046</w:t>
        </w:r>
        <w:r>
          <w:rPr>
            <w:noProof/>
            <w:webHidden/>
          </w:rPr>
          <w:fldChar w:fldCharType="end"/>
        </w:r>
      </w:hyperlink>
    </w:p>
    <w:p w14:paraId="4AE31048" w14:textId="6D2DAECB" w:rsidR="00022A21" w:rsidRDefault="00022A21" w:rsidP="009C29DF">
      <w:pPr>
        <w:pStyle w:val="TOC2"/>
        <w:tabs>
          <w:tab w:val="right" w:leader="dot" w:pos="4550"/>
        </w:tabs>
        <w:spacing w:before="20"/>
        <w:rPr>
          <w:rFonts w:asciiTheme="minorHAnsi" w:eastAsiaTheme="minorEastAsia" w:hAnsiTheme="minorHAnsi" w:cstheme="minorBidi"/>
          <w:noProof/>
          <w:color w:val="auto"/>
          <w:kern w:val="2"/>
          <w:sz w:val="24"/>
          <w:szCs w:val="24"/>
          <w14:ligatures w14:val="standardContextual"/>
        </w:rPr>
      </w:pPr>
      <w:hyperlink w:anchor="_Toc233287385" w:history="1">
        <w:r w:rsidRPr="00B85D79">
          <w:rPr>
            <w:rStyle w:val="Hyperlink"/>
            <w:noProof/>
          </w:rPr>
          <w:t>Proclamations</w:t>
        </w:r>
        <w:r>
          <w:rPr>
            <w:noProof/>
            <w:webHidden/>
          </w:rPr>
          <w:t>—</w:t>
        </w:r>
      </w:hyperlink>
    </w:p>
    <w:p w14:paraId="03F47D5E" w14:textId="7B14DA4B" w:rsidR="00022A21" w:rsidRDefault="00022A21" w:rsidP="00022A21">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386" w:history="1">
        <w:r w:rsidRPr="00B85D79">
          <w:rPr>
            <w:rStyle w:val="Hyperlink"/>
            <w:noProof/>
          </w:rPr>
          <w:t xml:space="preserve">Adelaide Festival Centre Trust (Designation of </w:t>
        </w:r>
        <w:r w:rsidR="00276364">
          <w:rPr>
            <w:rStyle w:val="Hyperlink"/>
            <w:noProof/>
          </w:rPr>
          <w:br/>
        </w:r>
        <w:r w:rsidRPr="00B85D79">
          <w:rPr>
            <w:rStyle w:val="Hyperlink"/>
            <w:noProof/>
          </w:rPr>
          <w:t>Employing Authority) Proclamation 2026</w:t>
        </w:r>
        <w:r>
          <w:rPr>
            <w:noProof/>
            <w:webHidden/>
          </w:rPr>
          <w:tab/>
        </w:r>
        <w:r>
          <w:rPr>
            <w:noProof/>
            <w:webHidden/>
          </w:rPr>
          <w:fldChar w:fldCharType="begin"/>
        </w:r>
        <w:r>
          <w:rPr>
            <w:noProof/>
            <w:webHidden/>
          </w:rPr>
          <w:instrText xml:space="preserve"> PAGEREF _Toc233287386 \h </w:instrText>
        </w:r>
        <w:r>
          <w:rPr>
            <w:noProof/>
            <w:webHidden/>
          </w:rPr>
        </w:r>
        <w:r>
          <w:rPr>
            <w:noProof/>
            <w:webHidden/>
          </w:rPr>
          <w:fldChar w:fldCharType="separate"/>
        </w:r>
        <w:r w:rsidR="005A5246">
          <w:rPr>
            <w:noProof/>
            <w:webHidden/>
          </w:rPr>
          <w:t>2048</w:t>
        </w:r>
        <w:r>
          <w:rPr>
            <w:noProof/>
            <w:webHidden/>
          </w:rPr>
          <w:fldChar w:fldCharType="end"/>
        </w:r>
      </w:hyperlink>
    </w:p>
    <w:p w14:paraId="557A1F24" w14:textId="38403810" w:rsidR="00022A21" w:rsidRDefault="00022A21" w:rsidP="00022A21">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387" w:history="1">
        <w:r w:rsidRPr="00B85D79">
          <w:rPr>
            <w:rStyle w:val="Hyperlink"/>
            <w:noProof/>
          </w:rPr>
          <w:t xml:space="preserve">Adelaide Festival Corporation (Designation of </w:t>
        </w:r>
        <w:r w:rsidR="00276364">
          <w:rPr>
            <w:rStyle w:val="Hyperlink"/>
            <w:noProof/>
          </w:rPr>
          <w:br/>
        </w:r>
        <w:r w:rsidRPr="00B85D79">
          <w:rPr>
            <w:rStyle w:val="Hyperlink"/>
            <w:noProof/>
          </w:rPr>
          <w:t>Employing Authority) Proclamation 2026</w:t>
        </w:r>
        <w:r>
          <w:rPr>
            <w:noProof/>
            <w:webHidden/>
          </w:rPr>
          <w:tab/>
        </w:r>
        <w:r>
          <w:rPr>
            <w:noProof/>
            <w:webHidden/>
          </w:rPr>
          <w:fldChar w:fldCharType="begin"/>
        </w:r>
        <w:r>
          <w:rPr>
            <w:noProof/>
            <w:webHidden/>
          </w:rPr>
          <w:instrText xml:space="preserve"> PAGEREF _Toc233287387 \h </w:instrText>
        </w:r>
        <w:r>
          <w:rPr>
            <w:noProof/>
            <w:webHidden/>
          </w:rPr>
        </w:r>
        <w:r>
          <w:rPr>
            <w:noProof/>
            <w:webHidden/>
          </w:rPr>
          <w:fldChar w:fldCharType="separate"/>
        </w:r>
        <w:r w:rsidR="005A5246">
          <w:rPr>
            <w:noProof/>
            <w:webHidden/>
          </w:rPr>
          <w:t>2049</w:t>
        </w:r>
        <w:r>
          <w:rPr>
            <w:noProof/>
            <w:webHidden/>
          </w:rPr>
          <w:fldChar w:fldCharType="end"/>
        </w:r>
      </w:hyperlink>
    </w:p>
    <w:p w14:paraId="4909976C" w14:textId="0D32A5D6" w:rsidR="00022A21" w:rsidRDefault="00022A21" w:rsidP="00022A21">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388" w:history="1">
        <w:r w:rsidRPr="00B85D79">
          <w:rPr>
            <w:rStyle w:val="Hyperlink"/>
            <w:noProof/>
          </w:rPr>
          <w:t>Administrative Arrangements (Conferral of Ministerial Functions and Powers) Proclamation 2026</w:t>
        </w:r>
        <w:r>
          <w:rPr>
            <w:noProof/>
            <w:webHidden/>
          </w:rPr>
          <w:tab/>
        </w:r>
        <w:r>
          <w:rPr>
            <w:noProof/>
            <w:webHidden/>
          </w:rPr>
          <w:fldChar w:fldCharType="begin"/>
        </w:r>
        <w:r>
          <w:rPr>
            <w:noProof/>
            <w:webHidden/>
          </w:rPr>
          <w:instrText xml:space="preserve"> PAGEREF _Toc233287388 \h </w:instrText>
        </w:r>
        <w:r>
          <w:rPr>
            <w:noProof/>
            <w:webHidden/>
          </w:rPr>
        </w:r>
        <w:r>
          <w:rPr>
            <w:noProof/>
            <w:webHidden/>
          </w:rPr>
          <w:fldChar w:fldCharType="separate"/>
        </w:r>
        <w:r w:rsidR="005A5246">
          <w:rPr>
            <w:noProof/>
            <w:webHidden/>
          </w:rPr>
          <w:t>2050</w:t>
        </w:r>
        <w:r>
          <w:rPr>
            <w:noProof/>
            <w:webHidden/>
          </w:rPr>
          <w:fldChar w:fldCharType="end"/>
        </w:r>
      </w:hyperlink>
    </w:p>
    <w:p w14:paraId="1002E0EE" w14:textId="7D2DDCDD" w:rsidR="00022A21" w:rsidRDefault="00022A21" w:rsidP="00022A21">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389" w:history="1">
        <w:r w:rsidRPr="00B85D79">
          <w:rPr>
            <w:rStyle w:val="Hyperlink"/>
            <w:noProof/>
          </w:rPr>
          <w:t xml:space="preserve">Dog Fence Act (Declaration of Site of Primary Dog </w:t>
        </w:r>
        <w:r w:rsidR="00276364">
          <w:rPr>
            <w:rStyle w:val="Hyperlink"/>
            <w:noProof/>
          </w:rPr>
          <w:br/>
        </w:r>
        <w:r w:rsidRPr="00B85D79">
          <w:rPr>
            <w:rStyle w:val="Hyperlink"/>
            <w:noProof/>
          </w:rPr>
          <w:t>Fence) Proclamation 2026</w:t>
        </w:r>
        <w:r>
          <w:rPr>
            <w:noProof/>
            <w:webHidden/>
          </w:rPr>
          <w:tab/>
        </w:r>
        <w:r>
          <w:rPr>
            <w:noProof/>
            <w:webHidden/>
          </w:rPr>
          <w:fldChar w:fldCharType="begin"/>
        </w:r>
        <w:r>
          <w:rPr>
            <w:noProof/>
            <w:webHidden/>
          </w:rPr>
          <w:instrText xml:space="preserve"> PAGEREF _Toc233287389 \h </w:instrText>
        </w:r>
        <w:r>
          <w:rPr>
            <w:noProof/>
            <w:webHidden/>
          </w:rPr>
        </w:r>
        <w:r>
          <w:rPr>
            <w:noProof/>
            <w:webHidden/>
          </w:rPr>
          <w:fldChar w:fldCharType="separate"/>
        </w:r>
        <w:r w:rsidR="005A5246">
          <w:rPr>
            <w:noProof/>
            <w:webHidden/>
          </w:rPr>
          <w:t>2051</w:t>
        </w:r>
        <w:r>
          <w:rPr>
            <w:noProof/>
            <w:webHidden/>
          </w:rPr>
          <w:fldChar w:fldCharType="end"/>
        </w:r>
      </w:hyperlink>
    </w:p>
    <w:p w14:paraId="597BC401" w14:textId="1A637EF0" w:rsidR="00022A21" w:rsidRDefault="00022A21" w:rsidP="00022A21">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390" w:history="1">
        <w:r w:rsidRPr="00B85D79">
          <w:rPr>
            <w:rStyle w:val="Hyperlink"/>
            <w:noProof/>
          </w:rPr>
          <w:t>Local Government (Basis for Differential Rates) Proclamation 2026</w:t>
        </w:r>
        <w:r>
          <w:rPr>
            <w:noProof/>
            <w:webHidden/>
          </w:rPr>
          <w:tab/>
        </w:r>
        <w:r>
          <w:rPr>
            <w:noProof/>
            <w:webHidden/>
          </w:rPr>
          <w:fldChar w:fldCharType="begin"/>
        </w:r>
        <w:r>
          <w:rPr>
            <w:noProof/>
            <w:webHidden/>
          </w:rPr>
          <w:instrText xml:space="preserve"> PAGEREF _Toc233287390 \h </w:instrText>
        </w:r>
        <w:r>
          <w:rPr>
            <w:noProof/>
            <w:webHidden/>
          </w:rPr>
        </w:r>
        <w:r>
          <w:rPr>
            <w:noProof/>
            <w:webHidden/>
          </w:rPr>
          <w:fldChar w:fldCharType="separate"/>
        </w:r>
        <w:r w:rsidR="005A5246">
          <w:rPr>
            <w:noProof/>
            <w:webHidden/>
          </w:rPr>
          <w:t>2053</w:t>
        </w:r>
        <w:r>
          <w:rPr>
            <w:noProof/>
            <w:webHidden/>
          </w:rPr>
          <w:fldChar w:fldCharType="end"/>
        </w:r>
      </w:hyperlink>
    </w:p>
    <w:p w14:paraId="7C1B4761" w14:textId="64C94931" w:rsidR="00022A21" w:rsidRDefault="00022A21" w:rsidP="00022A21">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391" w:history="1">
        <w:r w:rsidRPr="00B85D79">
          <w:rPr>
            <w:rStyle w:val="Hyperlink"/>
            <w:noProof/>
          </w:rPr>
          <w:t xml:space="preserve">South Australian Country Arts Trust (Designation </w:t>
        </w:r>
        <w:r w:rsidR="008F4B14">
          <w:rPr>
            <w:rStyle w:val="Hyperlink"/>
            <w:noProof/>
          </w:rPr>
          <w:br/>
        </w:r>
        <w:r w:rsidRPr="00B85D79">
          <w:rPr>
            <w:rStyle w:val="Hyperlink"/>
            <w:noProof/>
          </w:rPr>
          <w:t>of Employing Authority) Proclamation 2026</w:t>
        </w:r>
        <w:r>
          <w:rPr>
            <w:noProof/>
            <w:webHidden/>
          </w:rPr>
          <w:tab/>
        </w:r>
        <w:r>
          <w:rPr>
            <w:noProof/>
            <w:webHidden/>
          </w:rPr>
          <w:fldChar w:fldCharType="begin"/>
        </w:r>
        <w:r>
          <w:rPr>
            <w:noProof/>
            <w:webHidden/>
          </w:rPr>
          <w:instrText xml:space="preserve"> PAGEREF _Toc233287391 \h </w:instrText>
        </w:r>
        <w:r>
          <w:rPr>
            <w:noProof/>
            <w:webHidden/>
          </w:rPr>
        </w:r>
        <w:r>
          <w:rPr>
            <w:noProof/>
            <w:webHidden/>
          </w:rPr>
          <w:fldChar w:fldCharType="separate"/>
        </w:r>
        <w:r w:rsidR="005A5246">
          <w:rPr>
            <w:noProof/>
            <w:webHidden/>
          </w:rPr>
          <w:t>2055</w:t>
        </w:r>
        <w:r>
          <w:rPr>
            <w:noProof/>
            <w:webHidden/>
          </w:rPr>
          <w:fldChar w:fldCharType="end"/>
        </w:r>
      </w:hyperlink>
    </w:p>
    <w:p w14:paraId="3D8E5F75" w14:textId="298A4B62" w:rsidR="00022A21" w:rsidRDefault="00022A21" w:rsidP="00022A21">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392" w:history="1">
        <w:r w:rsidRPr="00B85D79">
          <w:rPr>
            <w:rStyle w:val="Hyperlink"/>
            <w:noProof/>
          </w:rPr>
          <w:t xml:space="preserve">South Australian Film Corporation (Designation </w:t>
        </w:r>
        <w:r w:rsidR="008F4B14">
          <w:rPr>
            <w:rStyle w:val="Hyperlink"/>
            <w:noProof/>
          </w:rPr>
          <w:br/>
        </w:r>
        <w:r w:rsidRPr="00B85D79">
          <w:rPr>
            <w:rStyle w:val="Hyperlink"/>
            <w:noProof/>
          </w:rPr>
          <w:t>of Employing Authority) Proclamation 2026</w:t>
        </w:r>
        <w:r>
          <w:rPr>
            <w:noProof/>
            <w:webHidden/>
          </w:rPr>
          <w:tab/>
        </w:r>
        <w:r>
          <w:rPr>
            <w:noProof/>
            <w:webHidden/>
          </w:rPr>
          <w:fldChar w:fldCharType="begin"/>
        </w:r>
        <w:r>
          <w:rPr>
            <w:noProof/>
            <w:webHidden/>
          </w:rPr>
          <w:instrText xml:space="preserve"> PAGEREF _Toc233287392 \h </w:instrText>
        </w:r>
        <w:r>
          <w:rPr>
            <w:noProof/>
            <w:webHidden/>
          </w:rPr>
        </w:r>
        <w:r>
          <w:rPr>
            <w:noProof/>
            <w:webHidden/>
          </w:rPr>
          <w:fldChar w:fldCharType="separate"/>
        </w:r>
        <w:r w:rsidR="005A5246">
          <w:rPr>
            <w:noProof/>
            <w:webHidden/>
          </w:rPr>
          <w:t>2056</w:t>
        </w:r>
        <w:r>
          <w:rPr>
            <w:noProof/>
            <w:webHidden/>
          </w:rPr>
          <w:fldChar w:fldCharType="end"/>
        </w:r>
      </w:hyperlink>
    </w:p>
    <w:p w14:paraId="19F0D1DD" w14:textId="34014466" w:rsidR="00022A21" w:rsidRDefault="00022A21" w:rsidP="00022A21">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393" w:history="1">
        <w:r w:rsidRPr="00B85D79">
          <w:rPr>
            <w:rStyle w:val="Hyperlink"/>
            <w:noProof/>
          </w:rPr>
          <w:t xml:space="preserve">State Opera of South Australia (Designation </w:t>
        </w:r>
        <w:r w:rsidR="008F4B14">
          <w:rPr>
            <w:rStyle w:val="Hyperlink"/>
            <w:noProof/>
          </w:rPr>
          <w:br/>
        </w:r>
        <w:r w:rsidRPr="00B85D79">
          <w:rPr>
            <w:rStyle w:val="Hyperlink"/>
            <w:noProof/>
          </w:rPr>
          <w:t>of Employing Authority) Proclamation 2026</w:t>
        </w:r>
        <w:r>
          <w:rPr>
            <w:noProof/>
            <w:webHidden/>
          </w:rPr>
          <w:tab/>
        </w:r>
        <w:r>
          <w:rPr>
            <w:noProof/>
            <w:webHidden/>
          </w:rPr>
          <w:fldChar w:fldCharType="begin"/>
        </w:r>
        <w:r>
          <w:rPr>
            <w:noProof/>
            <w:webHidden/>
          </w:rPr>
          <w:instrText xml:space="preserve"> PAGEREF _Toc233287393 \h </w:instrText>
        </w:r>
        <w:r>
          <w:rPr>
            <w:noProof/>
            <w:webHidden/>
          </w:rPr>
        </w:r>
        <w:r>
          <w:rPr>
            <w:noProof/>
            <w:webHidden/>
          </w:rPr>
          <w:fldChar w:fldCharType="separate"/>
        </w:r>
        <w:r w:rsidR="005A5246">
          <w:rPr>
            <w:noProof/>
            <w:webHidden/>
          </w:rPr>
          <w:t>2057</w:t>
        </w:r>
        <w:r>
          <w:rPr>
            <w:noProof/>
            <w:webHidden/>
          </w:rPr>
          <w:fldChar w:fldCharType="end"/>
        </w:r>
      </w:hyperlink>
    </w:p>
    <w:p w14:paraId="46AFD444" w14:textId="2183626B" w:rsidR="00022A21" w:rsidRDefault="00022A21" w:rsidP="00022A21">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394" w:history="1">
        <w:r w:rsidRPr="00B85D79">
          <w:rPr>
            <w:rStyle w:val="Hyperlink"/>
            <w:noProof/>
          </w:rPr>
          <w:t xml:space="preserve">State Theatre Company of South Australia (Designation </w:t>
        </w:r>
        <w:r w:rsidR="008F4B14">
          <w:rPr>
            <w:rStyle w:val="Hyperlink"/>
            <w:noProof/>
          </w:rPr>
          <w:br/>
        </w:r>
        <w:r w:rsidRPr="00B85D79">
          <w:rPr>
            <w:rStyle w:val="Hyperlink"/>
            <w:noProof/>
          </w:rPr>
          <w:t>of Employing Authority) Proclamation 2026</w:t>
        </w:r>
        <w:r>
          <w:rPr>
            <w:noProof/>
            <w:webHidden/>
          </w:rPr>
          <w:tab/>
        </w:r>
        <w:r>
          <w:rPr>
            <w:noProof/>
            <w:webHidden/>
          </w:rPr>
          <w:fldChar w:fldCharType="begin"/>
        </w:r>
        <w:r>
          <w:rPr>
            <w:noProof/>
            <w:webHidden/>
          </w:rPr>
          <w:instrText xml:space="preserve"> PAGEREF _Toc233287394 \h </w:instrText>
        </w:r>
        <w:r>
          <w:rPr>
            <w:noProof/>
            <w:webHidden/>
          </w:rPr>
        </w:r>
        <w:r>
          <w:rPr>
            <w:noProof/>
            <w:webHidden/>
          </w:rPr>
          <w:fldChar w:fldCharType="separate"/>
        </w:r>
        <w:r w:rsidR="005A5246">
          <w:rPr>
            <w:noProof/>
            <w:webHidden/>
          </w:rPr>
          <w:t>2058</w:t>
        </w:r>
        <w:r>
          <w:rPr>
            <w:noProof/>
            <w:webHidden/>
          </w:rPr>
          <w:fldChar w:fldCharType="end"/>
        </w:r>
      </w:hyperlink>
    </w:p>
    <w:p w14:paraId="626F0B65" w14:textId="278C93A4" w:rsidR="00022A21" w:rsidRDefault="00022A21" w:rsidP="00022A21">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395" w:history="1">
        <w:r w:rsidRPr="00B85D79">
          <w:rPr>
            <w:rStyle w:val="Hyperlink"/>
            <w:noProof/>
          </w:rPr>
          <w:t xml:space="preserve">Youth Court (Designation and Classification of </w:t>
        </w:r>
        <w:r w:rsidR="00276364">
          <w:rPr>
            <w:rStyle w:val="Hyperlink"/>
            <w:noProof/>
          </w:rPr>
          <w:br/>
        </w:r>
        <w:r w:rsidRPr="00B85D79">
          <w:rPr>
            <w:rStyle w:val="Hyperlink"/>
            <w:noProof/>
          </w:rPr>
          <w:t>Magistrates) Proclamation 2026</w:t>
        </w:r>
        <w:r>
          <w:rPr>
            <w:noProof/>
            <w:webHidden/>
          </w:rPr>
          <w:tab/>
        </w:r>
        <w:r>
          <w:rPr>
            <w:noProof/>
            <w:webHidden/>
          </w:rPr>
          <w:fldChar w:fldCharType="begin"/>
        </w:r>
        <w:r>
          <w:rPr>
            <w:noProof/>
            <w:webHidden/>
          </w:rPr>
          <w:instrText xml:space="preserve"> PAGEREF _Toc233287395 \h </w:instrText>
        </w:r>
        <w:r>
          <w:rPr>
            <w:noProof/>
            <w:webHidden/>
          </w:rPr>
        </w:r>
        <w:r>
          <w:rPr>
            <w:noProof/>
            <w:webHidden/>
          </w:rPr>
          <w:fldChar w:fldCharType="separate"/>
        </w:r>
        <w:r w:rsidR="005A5246">
          <w:rPr>
            <w:noProof/>
            <w:webHidden/>
          </w:rPr>
          <w:t>2059</w:t>
        </w:r>
        <w:r>
          <w:rPr>
            <w:noProof/>
            <w:webHidden/>
          </w:rPr>
          <w:fldChar w:fldCharType="end"/>
        </w:r>
      </w:hyperlink>
    </w:p>
    <w:p w14:paraId="59150199" w14:textId="0744B5EF" w:rsidR="00022A21" w:rsidRDefault="00022A21" w:rsidP="009C29DF">
      <w:pPr>
        <w:pStyle w:val="TOC2"/>
        <w:tabs>
          <w:tab w:val="right" w:leader="dot" w:pos="4550"/>
        </w:tabs>
        <w:spacing w:before="20"/>
        <w:rPr>
          <w:rFonts w:asciiTheme="minorHAnsi" w:eastAsiaTheme="minorEastAsia" w:hAnsiTheme="minorHAnsi" w:cstheme="minorBidi"/>
          <w:noProof/>
          <w:color w:val="auto"/>
          <w:kern w:val="2"/>
          <w:sz w:val="24"/>
          <w:szCs w:val="24"/>
          <w14:ligatures w14:val="standardContextual"/>
        </w:rPr>
      </w:pPr>
      <w:hyperlink w:anchor="_Toc233287396" w:history="1">
        <w:r w:rsidRPr="00B85D79">
          <w:rPr>
            <w:rStyle w:val="Hyperlink"/>
            <w:noProof/>
          </w:rPr>
          <w:t>Regulations</w:t>
        </w:r>
        <w:r>
          <w:rPr>
            <w:noProof/>
            <w:webHidden/>
          </w:rPr>
          <w:t>—</w:t>
        </w:r>
      </w:hyperlink>
    </w:p>
    <w:p w14:paraId="15EB379B" w14:textId="0742F023" w:rsidR="00022A21" w:rsidRDefault="00022A21" w:rsidP="00EC79E2">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397" w:history="1">
        <w:r w:rsidRPr="00B85D79">
          <w:rPr>
            <w:rStyle w:val="Hyperlink"/>
            <w:noProof/>
          </w:rPr>
          <w:t xml:space="preserve">SACE Board of South Australia (Amendment </w:t>
        </w:r>
        <w:r w:rsidR="008F4B14">
          <w:rPr>
            <w:rStyle w:val="Hyperlink"/>
            <w:noProof/>
          </w:rPr>
          <w:br/>
        </w:r>
        <w:r w:rsidRPr="00276364">
          <w:rPr>
            <w:rStyle w:val="Hyperlink"/>
            <w:noProof/>
            <w:spacing w:val="-4"/>
          </w:rPr>
          <w:t>of Schedule 1 of Act) Regulations 2026</w:t>
        </w:r>
        <w:r w:rsidR="00276364" w:rsidRPr="00276364">
          <w:rPr>
            <w:rStyle w:val="Hyperlink"/>
            <w:noProof/>
            <w:spacing w:val="-4"/>
          </w:rPr>
          <w:t>—No. 40 of 2026</w:t>
        </w:r>
        <w:r>
          <w:rPr>
            <w:noProof/>
            <w:webHidden/>
          </w:rPr>
          <w:tab/>
        </w:r>
        <w:r>
          <w:rPr>
            <w:noProof/>
            <w:webHidden/>
          </w:rPr>
          <w:fldChar w:fldCharType="begin"/>
        </w:r>
        <w:r>
          <w:rPr>
            <w:noProof/>
            <w:webHidden/>
          </w:rPr>
          <w:instrText xml:space="preserve"> PAGEREF _Toc233287397 \h </w:instrText>
        </w:r>
        <w:r>
          <w:rPr>
            <w:noProof/>
            <w:webHidden/>
          </w:rPr>
        </w:r>
        <w:r>
          <w:rPr>
            <w:noProof/>
            <w:webHidden/>
          </w:rPr>
          <w:fldChar w:fldCharType="separate"/>
        </w:r>
        <w:r w:rsidR="005A5246">
          <w:rPr>
            <w:noProof/>
            <w:webHidden/>
          </w:rPr>
          <w:t>2060</w:t>
        </w:r>
        <w:r>
          <w:rPr>
            <w:noProof/>
            <w:webHidden/>
          </w:rPr>
          <w:fldChar w:fldCharType="end"/>
        </w:r>
      </w:hyperlink>
    </w:p>
    <w:p w14:paraId="7BC0F3CC" w14:textId="46F35E1D" w:rsidR="00022A21" w:rsidRDefault="00022A21" w:rsidP="00EC79E2">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398" w:history="1">
        <w:r w:rsidRPr="00B85D79">
          <w:rPr>
            <w:rStyle w:val="Hyperlink"/>
            <w:noProof/>
          </w:rPr>
          <w:t xml:space="preserve">Teachers Registration and Standards (Amendment </w:t>
        </w:r>
        <w:r w:rsidR="008F4B14">
          <w:rPr>
            <w:rStyle w:val="Hyperlink"/>
            <w:noProof/>
          </w:rPr>
          <w:br/>
        </w:r>
        <w:r w:rsidRPr="00276364">
          <w:rPr>
            <w:rStyle w:val="Hyperlink"/>
            <w:noProof/>
            <w:spacing w:val="-4"/>
          </w:rPr>
          <w:t>of Schedule 1 of Act) Regulations 2026</w:t>
        </w:r>
        <w:r w:rsidR="00276364" w:rsidRPr="00276364">
          <w:rPr>
            <w:rStyle w:val="Hyperlink"/>
            <w:noProof/>
            <w:spacing w:val="-4"/>
          </w:rPr>
          <w:t>—No. 41 of 2026</w:t>
        </w:r>
        <w:r>
          <w:rPr>
            <w:noProof/>
            <w:webHidden/>
          </w:rPr>
          <w:tab/>
        </w:r>
        <w:r>
          <w:rPr>
            <w:noProof/>
            <w:webHidden/>
          </w:rPr>
          <w:fldChar w:fldCharType="begin"/>
        </w:r>
        <w:r>
          <w:rPr>
            <w:noProof/>
            <w:webHidden/>
          </w:rPr>
          <w:instrText xml:space="preserve"> PAGEREF _Toc233287398 \h </w:instrText>
        </w:r>
        <w:r>
          <w:rPr>
            <w:noProof/>
            <w:webHidden/>
          </w:rPr>
        </w:r>
        <w:r>
          <w:rPr>
            <w:noProof/>
            <w:webHidden/>
          </w:rPr>
          <w:fldChar w:fldCharType="separate"/>
        </w:r>
        <w:r w:rsidR="005A5246">
          <w:rPr>
            <w:noProof/>
            <w:webHidden/>
          </w:rPr>
          <w:t>2062</w:t>
        </w:r>
        <w:r>
          <w:rPr>
            <w:noProof/>
            <w:webHidden/>
          </w:rPr>
          <w:fldChar w:fldCharType="end"/>
        </w:r>
      </w:hyperlink>
    </w:p>
    <w:p w14:paraId="3455C5AE" w14:textId="01EDA4CB" w:rsidR="00022A21" w:rsidRDefault="00276364" w:rsidP="00EC79E2">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r>
        <w:rPr>
          <w:noProof/>
        </w:rPr>
        <w:br w:type="column"/>
      </w:r>
      <w:hyperlink w:anchor="_Toc233287399" w:history="1">
        <w:r w:rsidR="00022A21" w:rsidRPr="00B85D79">
          <w:rPr>
            <w:rStyle w:val="Hyperlink"/>
            <w:noProof/>
          </w:rPr>
          <w:t>Emergency Services Funding (Remissions—Land) (Miscellaneous) Amendment Regulations 2026</w:t>
        </w:r>
        <w:r>
          <w:rPr>
            <w:rStyle w:val="Hyperlink"/>
            <w:noProof/>
          </w:rPr>
          <w:br/>
        </w:r>
        <w:r w:rsidRPr="00276364">
          <w:rPr>
            <w:rStyle w:val="Hyperlink"/>
            <w:noProof/>
          </w:rPr>
          <w:t>—No. 4</w:t>
        </w:r>
        <w:r>
          <w:rPr>
            <w:rStyle w:val="Hyperlink"/>
            <w:noProof/>
          </w:rPr>
          <w:t>2</w:t>
        </w:r>
        <w:r w:rsidRPr="00276364">
          <w:rPr>
            <w:rStyle w:val="Hyperlink"/>
            <w:noProof/>
          </w:rPr>
          <w:t xml:space="preserve"> of 2026</w:t>
        </w:r>
        <w:r w:rsidR="00022A21">
          <w:rPr>
            <w:noProof/>
            <w:webHidden/>
          </w:rPr>
          <w:tab/>
        </w:r>
        <w:r w:rsidR="00022A21">
          <w:rPr>
            <w:noProof/>
            <w:webHidden/>
          </w:rPr>
          <w:fldChar w:fldCharType="begin"/>
        </w:r>
        <w:r w:rsidR="00022A21">
          <w:rPr>
            <w:noProof/>
            <w:webHidden/>
          </w:rPr>
          <w:instrText xml:space="preserve"> PAGEREF _Toc233287399 \h </w:instrText>
        </w:r>
        <w:r w:rsidR="00022A21">
          <w:rPr>
            <w:noProof/>
            <w:webHidden/>
          </w:rPr>
        </w:r>
        <w:r w:rsidR="00022A21">
          <w:rPr>
            <w:noProof/>
            <w:webHidden/>
          </w:rPr>
          <w:fldChar w:fldCharType="separate"/>
        </w:r>
        <w:r w:rsidR="005A5246">
          <w:rPr>
            <w:noProof/>
            <w:webHidden/>
          </w:rPr>
          <w:t>2064</w:t>
        </w:r>
        <w:r w:rsidR="00022A21">
          <w:rPr>
            <w:noProof/>
            <w:webHidden/>
          </w:rPr>
          <w:fldChar w:fldCharType="end"/>
        </w:r>
      </w:hyperlink>
    </w:p>
    <w:p w14:paraId="598D85B1" w14:textId="3C442266" w:rsidR="00022A21" w:rsidRDefault="00022A21" w:rsidP="00EC79E2">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400" w:history="1">
        <w:r w:rsidRPr="00B85D79">
          <w:rPr>
            <w:rStyle w:val="Hyperlink"/>
            <w:noProof/>
          </w:rPr>
          <w:t xml:space="preserve">Work Health and Safety (Prescription of Fee) </w:t>
        </w:r>
        <w:r w:rsidR="00EC79E2">
          <w:rPr>
            <w:rStyle w:val="Hyperlink"/>
            <w:noProof/>
          </w:rPr>
          <w:br/>
        </w:r>
        <w:r w:rsidRPr="00B85D79">
          <w:rPr>
            <w:rStyle w:val="Hyperlink"/>
            <w:noProof/>
          </w:rPr>
          <w:t>Amendment Regulations 2026</w:t>
        </w:r>
        <w:r w:rsidR="00276364" w:rsidRPr="00276364">
          <w:rPr>
            <w:rStyle w:val="Hyperlink"/>
            <w:noProof/>
          </w:rPr>
          <w:t>—No. 4</w:t>
        </w:r>
        <w:r w:rsidR="00276364">
          <w:rPr>
            <w:rStyle w:val="Hyperlink"/>
            <w:noProof/>
          </w:rPr>
          <w:t>3</w:t>
        </w:r>
        <w:r w:rsidR="00276364" w:rsidRPr="00276364">
          <w:rPr>
            <w:rStyle w:val="Hyperlink"/>
            <w:noProof/>
          </w:rPr>
          <w:t xml:space="preserve"> of 2026</w:t>
        </w:r>
        <w:r>
          <w:rPr>
            <w:noProof/>
            <w:webHidden/>
          </w:rPr>
          <w:tab/>
        </w:r>
        <w:r>
          <w:rPr>
            <w:noProof/>
            <w:webHidden/>
          </w:rPr>
          <w:fldChar w:fldCharType="begin"/>
        </w:r>
        <w:r>
          <w:rPr>
            <w:noProof/>
            <w:webHidden/>
          </w:rPr>
          <w:instrText xml:space="preserve"> PAGEREF _Toc233287400 \h </w:instrText>
        </w:r>
        <w:r>
          <w:rPr>
            <w:noProof/>
            <w:webHidden/>
          </w:rPr>
        </w:r>
        <w:r>
          <w:rPr>
            <w:noProof/>
            <w:webHidden/>
          </w:rPr>
          <w:fldChar w:fldCharType="separate"/>
        </w:r>
        <w:r w:rsidR="005A5246">
          <w:rPr>
            <w:noProof/>
            <w:webHidden/>
          </w:rPr>
          <w:t>2066</w:t>
        </w:r>
        <w:r>
          <w:rPr>
            <w:noProof/>
            <w:webHidden/>
          </w:rPr>
          <w:fldChar w:fldCharType="end"/>
        </w:r>
      </w:hyperlink>
    </w:p>
    <w:p w14:paraId="254EBD35" w14:textId="3E67FA30" w:rsidR="00022A21" w:rsidRDefault="00022A21" w:rsidP="00EC79E2">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3287401" w:history="1">
        <w:r w:rsidRPr="00B85D79">
          <w:rPr>
            <w:rStyle w:val="Hyperlink"/>
            <w:noProof/>
          </w:rPr>
          <w:t>Return to Work (Minda Services Limited) Amendment Regulations 2026</w:t>
        </w:r>
        <w:r w:rsidR="00276364" w:rsidRPr="00276364">
          <w:rPr>
            <w:rStyle w:val="Hyperlink"/>
            <w:noProof/>
          </w:rPr>
          <w:t>—No. 4</w:t>
        </w:r>
        <w:r w:rsidR="00276364">
          <w:rPr>
            <w:rStyle w:val="Hyperlink"/>
            <w:noProof/>
          </w:rPr>
          <w:t>4</w:t>
        </w:r>
        <w:r w:rsidR="00276364" w:rsidRPr="00276364">
          <w:rPr>
            <w:rStyle w:val="Hyperlink"/>
            <w:noProof/>
          </w:rPr>
          <w:t xml:space="preserve"> of 2026</w:t>
        </w:r>
        <w:r>
          <w:rPr>
            <w:noProof/>
            <w:webHidden/>
          </w:rPr>
          <w:tab/>
        </w:r>
        <w:r>
          <w:rPr>
            <w:noProof/>
            <w:webHidden/>
          </w:rPr>
          <w:fldChar w:fldCharType="begin"/>
        </w:r>
        <w:r>
          <w:rPr>
            <w:noProof/>
            <w:webHidden/>
          </w:rPr>
          <w:instrText xml:space="preserve"> PAGEREF _Toc233287401 \h </w:instrText>
        </w:r>
        <w:r>
          <w:rPr>
            <w:noProof/>
            <w:webHidden/>
          </w:rPr>
        </w:r>
        <w:r>
          <w:rPr>
            <w:noProof/>
            <w:webHidden/>
          </w:rPr>
          <w:fldChar w:fldCharType="separate"/>
        </w:r>
        <w:r w:rsidR="005A5246">
          <w:rPr>
            <w:noProof/>
            <w:webHidden/>
          </w:rPr>
          <w:t>2067</w:t>
        </w:r>
        <w:r>
          <w:rPr>
            <w:noProof/>
            <w:webHidden/>
          </w:rPr>
          <w:fldChar w:fldCharType="end"/>
        </w:r>
      </w:hyperlink>
    </w:p>
    <w:p w14:paraId="58BD4EED" w14:textId="25E8085C" w:rsidR="00022A21" w:rsidRDefault="00022A21" w:rsidP="001667E4">
      <w:pPr>
        <w:pStyle w:val="TOC1"/>
        <w:rPr>
          <w:rFonts w:asciiTheme="minorHAnsi" w:eastAsiaTheme="minorEastAsia" w:hAnsiTheme="minorHAnsi" w:cstheme="minorBidi"/>
          <w:color w:val="auto"/>
          <w:kern w:val="2"/>
          <w:sz w:val="24"/>
          <w:szCs w:val="24"/>
          <w14:ligatures w14:val="standardContextual"/>
        </w:rPr>
      </w:pPr>
      <w:hyperlink w:anchor="_Toc233287402" w:history="1">
        <w:r w:rsidRPr="00B85D79">
          <w:rPr>
            <w:rStyle w:val="Hyperlink"/>
          </w:rPr>
          <w:t>Rules</w:t>
        </w:r>
      </w:hyperlink>
    </w:p>
    <w:p w14:paraId="7189CE89" w14:textId="31E0D95E"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03" w:history="1">
        <w:r w:rsidRPr="00B85D79">
          <w:rPr>
            <w:rStyle w:val="Hyperlink"/>
            <w:noProof/>
          </w:rPr>
          <w:t>State Lotteries Act 1966 (SA)</w:t>
        </w:r>
        <w:r>
          <w:rPr>
            <w:noProof/>
            <w:webHidden/>
          </w:rPr>
          <w:tab/>
        </w:r>
        <w:r>
          <w:rPr>
            <w:noProof/>
            <w:webHidden/>
          </w:rPr>
          <w:fldChar w:fldCharType="begin"/>
        </w:r>
        <w:r>
          <w:rPr>
            <w:noProof/>
            <w:webHidden/>
          </w:rPr>
          <w:instrText xml:space="preserve"> PAGEREF _Toc233287403 \h </w:instrText>
        </w:r>
        <w:r>
          <w:rPr>
            <w:noProof/>
            <w:webHidden/>
          </w:rPr>
        </w:r>
        <w:r>
          <w:rPr>
            <w:noProof/>
            <w:webHidden/>
          </w:rPr>
          <w:fldChar w:fldCharType="separate"/>
        </w:r>
        <w:r w:rsidR="005A5246">
          <w:rPr>
            <w:noProof/>
            <w:webHidden/>
          </w:rPr>
          <w:t>2068</w:t>
        </w:r>
        <w:r>
          <w:rPr>
            <w:noProof/>
            <w:webHidden/>
          </w:rPr>
          <w:fldChar w:fldCharType="end"/>
        </w:r>
      </w:hyperlink>
    </w:p>
    <w:p w14:paraId="4EC541F3" w14:textId="002BFE5F" w:rsidR="00022A21" w:rsidRDefault="00022A21" w:rsidP="001667E4">
      <w:pPr>
        <w:pStyle w:val="TOC1"/>
        <w:rPr>
          <w:rFonts w:asciiTheme="minorHAnsi" w:eastAsiaTheme="minorEastAsia" w:hAnsiTheme="minorHAnsi" w:cstheme="minorBidi"/>
          <w:color w:val="auto"/>
          <w:kern w:val="2"/>
          <w:sz w:val="24"/>
          <w:szCs w:val="24"/>
          <w14:ligatures w14:val="standardContextual"/>
        </w:rPr>
      </w:pPr>
      <w:hyperlink w:anchor="_Toc233287404" w:history="1">
        <w:r w:rsidRPr="00B85D79">
          <w:rPr>
            <w:rStyle w:val="Hyperlink"/>
          </w:rPr>
          <w:t>State Government Instruments</w:t>
        </w:r>
      </w:hyperlink>
    </w:p>
    <w:p w14:paraId="007FDB93" w14:textId="005DDBD1"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05" w:history="1">
        <w:r w:rsidRPr="00B85D79">
          <w:rPr>
            <w:rStyle w:val="Hyperlink"/>
            <w:noProof/>
          </w:rPr>
          <w:t>Aquaculture Act 2001</w:t>
        </w:r>
        <w:r>
          <w:rPr>
            <w:noProof/>
            <w:webHidden/>
          </w:rPr>
          <w:tab/>
        </w:r>
        <w:r>
          <w:rPr>
            <w:noProof/>
            <w:webHidden/>
          </w:rPr>
          <w:fldChar w:fldCharType="begin"/>
        </w:r>
        <w:r>
          <w:rPr>
            <w:noProof/>
            <w:webHidden/>
          </w:rPr>
          <w:instrText xml:space="preserve"> PAGEREF _Toc233287405 \h </w:instrText>
        </w:r>
        <w:r>
          <w:rPr>
            <w:noProof/>
            <w:webHidden/>
          </w:rPr>
        </w:r>
        <w:r>
          <w:rPr>
            <w:noProof/>
            <w:webHidden/>
          </w:rPr>
          <w:fldChar w:fldCharType="separate"/>
        </w:r>
        <w:r w:rsidR="005A5246">
          <w:rPr>
            <w:noProof/>
            <w:webHidden/>
          </w:rPr>
          <w:t>2089</w:t>
        </w:r>
        <w:r>
          <w:rPr>
            <w:noProof/>
            <w:webHidden/>
          </w:rPr>
          <w:fldChar w:fldCharType="end"/>
        </w:r>
      </w:hyperlink>
    </w:p>
    <w:p w14:paraId="44175724" w14:textId="7AA59732"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06" w:history="1">
        <w:r w:rsidRPr="00B85D79">
          <w:rPr>
            <w:rStyle w:val="Hyperlink"/>
            <w:noProof/>
          </w:rPr>
          <w:t>Building Work Contractors Act 1995</w:t>
        </w:r>
        <w:r>
          <w:rPr>
            <w:noProof/>
            <w:webHidden/>
          </w:rPr>
          <w:tab/>
        </w:r>
        <w:r>
          <w:rPr>
            <w:noProof/>
            <w:webHidden/>
          </w:rPr>
          <w:fldChar w:fldCharType="begin"/>
        </w:r>
        <w:r>
          <w:rPr>
            <w:noProof/>
            <w:webHidden/>
          </w:rPr>
          <w:instrText xml:space="preserve"> PAGEREF _Toc233287406 \h </w:instrText>
        </w:r>
        <w:r>
          <w:rPr>
            <w:noProof/>
            <w:webHidden/>
          </w:rPr>
        </w:r>
        <w:r>
          <w:rPr>
            <w:noProof/>
            <w:webHidden/>
          </w:rPr>
          <w:fldChar w:fldCharType="separate"/>
        </w:r>
        <w:r w:rsidR="005A5246">
          <w:rPr>
            <w:noProof/>
            <w:webHidden/>
          </w:rPr>
          <w:t>2092</w:t>
        </w:r>
        <w:r>
          <w:rPr>
            <w:noProof/>
            <w:webHidden/>
          </w:rPr>
          <w:fldChar w:fldCharType="end"/>
        </w:r>
      </w:hyperlink>
    </w:p>
    <w:p w14:paraId="4E76D785" w14:textId="2E4FA478"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07" w:history="1">
        <w:r w:rsidRPr="00B85D79">
          <w:rPr>
            <w:rStyle w:val="Hyperlink"/>
            <w:noProof/>
          </w:rPr>
          <w:t>Department of the Premier and Cabinet</w:t>
        </w:r>
        <w:r>
          <w:rPr>
            <w:noProof/>
            <w:webHidden/>
          </w:rPr>
          <w:tab/>
        </w:r>
        <w:r>
          <w:rPr>
            <w:noProof/>
            <w:webHidden/>
          </w:rPr>
          <w:fldChar w:fldCharType="begin"/>
        </w:r>
        <w:r>
          <w:rPr>
            <w:noProof/>
            <w:webHidden/>
          </w:rPr>
          <w:instrText xml:space="preserve"> PAGEREF _Toc233287407 \h </w:instrText>
        </w:r>
        <w:r>
          <w:rPr>
            <w:noProof/>
            <w:webHidden/>
          </w:rPr>
        </w:r>
        <w:r>
          <w:rPr>
            <w:noProof/>
            <w:webHidden/>
          </w:rPr>
          <w:fldChar w:fldCharType="separate"/>
        </w:r>
        <w:r w:rsidR="005A5246">
          <w:rPr>
            <w:noProof/>
            <w:webHidden/>
          </w:rPr>
          <w:t>2093</w:t>
        </w:r>
        <w:r>
          <w:rPr>
            <w:noProof/>
            <w:webHidden/>
          </w:rPr>
          <w:fldChar w:fldCharType="end"/>
        </w:r>
      </w:hyperlink>
    </w:p>
    <w:p w14:paraId="4036EDA5" w14:textId="0DC6F649"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08" w:history="1">
        <w:r w:rsidRPr="00B85D79">
          <w:rPr>
            <w:rStyle w:val="Hyperlink"/>
            <w:noProof/>
          </w:rPr>
          <w:t>Employment Agents Registration Act 1993</w:t>
        </w:r>
        <w:r>
          <w:rPr>
            <w:noProof/>
            <w:webHidden/>
          </w:rPr>
          <w:tab/>
        </w:r>
        <w:r>
          <w:rPr>
            <w:noProof/>
            <w:webHidden/>
          </w:rPr>
          <w:fldChar w:fldCharType="begin"/>
        </w:r>
        <w:r>
          <w:rPr>
            <w:noProof/>
            <w:webHidden/>
          </w:rPr>
          <w:instrText xml:space="preserve"> PAGEREF _Toc233287408 \h </w:instrText>
        </w:r>
        <w:r>
          <w:rPr>
            <w:noProof/>
            <w:webHidden/>
          </w:rPr>
        </w:r>
        <w:r>
          <w:rPr>
            <w:noProof/>
            <w:webHidden/>
          </w:rPr>
          <w:fldChar w:fldCharType="separate"/>
        </w:r>
        <w:r w:rsidR="005A5246">
          <w:rPr>
            <w:noProof/>
            <w:webHidden/>
          </w:rPr>
          <w:t>2093</w:t>
        </w:r>
        <w:r>
          <w:rPr>
            <w:noProof/>
            <w:webHidden/>
          </w:rPr>
          <w:fldChar w:fldCharType="end"/>
        </w:r>
      </w:hyperlink>
    </w:p>
    <w:p w14:paraId="1647B51A" w14:textId="32469707"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09" w:history="1">
        <w:r w:rsidRPr="00B85D79">
          <w:rPr>
            <w:rStyle w:val="Hyperlink"/>
            <w:noProof/>
          </w:rPr>
          <w:t>Energy Resources Act 2000</w:t>
        </w:r>
        <w:r>
          <w:rPr>
            <w:noProof/>
            <w:webHidden/>
          </w:rPr>
          <w:tab/>
        </w:r>
        <w:r>
          <w:rPr>
            <w:noProof/>
            <w:webHidden/>
          </w:rPr>
          <w:fldChar w:fldCharType="begin"/>
        </w:r>
        <w:r>
          <w:rPr>
            <w:noProof/>
            <w:webHidden/>
          </w:rPr>
          <w:instrText xml:space="preserve"> PAGEREF _Toc233287409 \h </w:instrText>
        </w:r>
        <w:r>
          <w:rPr>
            <w:noProof/>
            <w:webHidden/>
          </w:rPr>
        </w:r>
        <w:r>
          <w:rPr>
            <w:noProof/>
            <w:webHidden/>
          </w:rPr>
          <w:fldChar w:fldCharType="separate"/>
        </w:r>
        <w:r w:rsidR="005A5246">
          <w:rPr>
            <w:noProof/>
            <w:webHidden/>
          </w:rPr>
          <w:t>2094</w:t>
        </w:r>
        <w:r>
          <w:rPr>
            <w:noProof/>
            <w:webHidden/>
          </w:rPr>
          <w:fldChar w:fldCharType="end"/>
        </w:r>
      </w:hyperlink>
    </w:p>
    <w:p w14:paraId="57FB57F9" w14:textId="3D8191CD"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10" w:history="1">
        <w:r w:rsidRPr="00B85D79">
          <w:rPr>
            <w:rStyle w:val="Hyperlink"/>
            <w:noProof/>
          </w:rPr>
          <w:t>Fire and Emergency Services Act 2005</w:t>
        </w:r>
        <w:r>
          <w:rPr>
            <w:noProof/>
            <w:webHidden/>
          </w:rPr>
          <w:tab/>
        </w:r>
        <w:r>
          <w:rPr>
            <w:noProof/>
            <w:webHidden/>
          </w:rPr>
          <w:fldChar w:fldCharType="begin"/>
        </w:r>
        <w:r>
          <w:rPr>
            <w:noProof/>
            <w:webHidden/>
          </w:rPr>
          <w:instrText xml:space="preserve"> PAGEREF _Toc233287410 \h </w:instrText>
        </w:r>
        <w:r>
          <w:rPr>
            <w:noProof/>
            <w:webHidden/>
          </w:rPr>
        </w:r>
        <w:r>
          <w:rPr>
            <w:noProof/>
            <w:webHidden/>
          </w:rPr>
          <w:fldChar w:fldCharType="separate"/>
        </w:r>
        <w:r w:rsidR="005A5246">
          <w:rPr>
            <w:noProof/>
            <w:webHidden/>
          </w:rPr>
          <w:t>2095</w:t>
        </w:r>
        <w:r>
          <w:rPr>
            <w:noProof/>
            <w:webHidden/>
          </w:rPr>
          <w:fldChar w:fldCharType="end"/>
        </w:r>
      </w:hyperlink>
    </w:p>
    <w:p w14:paraId="606AC7C4" w14:textId="149443E6"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11" w:history="1">
        <w:r w:rsidRPr="00B85D79">
          <w:rPr>
            <w:rStyle w:val="Hyperlink"/>
            <w:noProof/>
          </w:rPr>
          <w:t>Health Care Act 2008</w:t>
        </w:r>
        <w:r>
          <w:rPr>
            <w:noProof/>
            <w:webHidden/>
          </w:rPr>
          <w:tab/>
        </w:r>
        <w:r>
          <w:rPr>
            <w:noProof/>
            <w:webHidden/>
          </w:rPr>
          <w:fldChar w:fldCharType="begin"/>
        </w:r>
        <w:r>
          <w:rPr>
            <w:noProof/>
            <w:webHidden/>
          </w:rPr>
          <w:instrText xml:space="preserve"> PAGEREF _Toc233287411 \h </w:instrText>
        </w:r>
        <w:r>
          <w:rPr>
            <w:noProof/>
            <w:webHidden/>
          </w:rPr>
        </w:r>
        <w:r>
          <w:rPr>
            <w:noProof/>
            <w:webHidden/>
          </w:rPr>
          <w:fldChar w:fldCharType="separate"/>
        </w:r>
        <w:r w:rsidR="005A5246">
          <w:rPr>
            <w:noProof/>
            <w:webHidden/>
          </w:rPr>
          <w:t>2095</w:t>
        </w:r>
        <w:r>
          <w:rPr>
            <w:noProof/>
            <w:webHidden/>
          </w:rPr>
          <w:fldChar w:fldCharType="end"/>
        </w:r>
      </w:hyperlink>
    </w:p>
    <w:p w14:paraId="7B7EA203" w14:textId="19497DDD"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12" w:history="1">
        <w:r w:rsidRPr="00B85D79">
          <w:rPr>
            <w:rStyle w:val="Hyperlink"/>
            <w:noProof/>
          </w:rPr>
          <w:t>Housing Improvement Act 2016</w:t>
        </w:r>
        <w:r>
          <w:rPr>
            <w:noProof/>
            <w:webHidden/>
          </w:rPr>
          <w:tab/>
        </w:r>
        <w:r>
          <w:rPr>
            <w:noProof/>
            <w:webHidden/>
          </w:rPr>
          <w:fldChar w:fldCharType="begin"/>
        </w:r>
        <w:r>
          <w:rPr>
            <w:noProof/>
            <w:webHidden/>
          </w:rPr>
          <w:instrText xml:space="preserve"> PAGEREF _Toc233287412 \h </w:instrText>
        </w:r>
        <w:r>
          <w:rPr>
            <w:noProof/>
            <w:webHidden/>
          </w:rPr>
        </w:r>
        <w:r>
          <w:rPr>
            <w:noProof/>
            <w:webHidden/>
          </w:rPr>
          <w:fldChar w:fldCharType="separate"/>
        </w:r>
        <w:r w:rsidR="005A5246">
          <w:rPr>
            <w:noProof/>
            <w:webHidden/>
          </w:rPr>
          <w:t>2097</w:t>
        </w:r>
        <w:r>
          <w:rPr>
            <w:noProof/>
            <w:webHidden/>
          </w:rPr>
          <w:fldChar w:fldCharType="end"/>
        </w:r>
      </w:hyperlink>
    </w:p>
    <w:p w14:paraId="441A37F0" w14:textId="25BA490F"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13" w:history="1">
        <w:r w:rsidRPr="00B85D79">
          <w:rPr>
            <w:rStyle w:val="Hyperlink"/>
            <w:noProof/>
          </w:rPr>
          <w:t>Hydrogen and Renewable Energy Act 2023</w:t>
        </w:r>
        <w:r>
          <w:rPr>
            <w:noProof/>
            <w:webHidden/>
          </w:rPr>
          <w:tab/>
        </w:r>
        <w:r>
          <w:rPr>
            <w:noProof/>
            <w:webHidden/>
          </w:rPr>
          <w:fldChar w:fldCharType="begin"/>
        </w:r>
        <w:r>
          <w:rPr>
            <w:noProof/>
            <w:webHidden/>
          </w:rPr>
          <w:instrText xml:space="preserve"> PAGEREF _Toc233287413 \h </w:instrText>
        </w:r>
        <w:r>
          <w:rPr>
            <w:noProof/>
            <w:webHidden/>
          </w:rPr>
        </w:r>
        <w:r>
          <w:rPr>
            <w:noProof/>
            <w:webHidden/>
          </w:rPr>
          <w:fldChar w:fldCharType="separate"/>
        </w:r>
        <w:r w:rsidR="005A5246">
          <w:rPr>
            <w:noProof/>
            <w:webHidden/>
          </w:rPr>
          <w:t>2097</w:t>
        </w:r>
        <w:r>
          <w:rPr>
            <w:noProof/>
            <w:webHidden/>
          </w:rPr>
          <w:fldChar w:fldCharType="end"/>
        </w:r>
      </w:hyperlink>
    </w:p>
    <w:p w14:paraId="3CE0CCED" w14:textId="480B55BD" w:rsidR="00022A21" w:rsidRDefault="00022A21" w:rsidP="009C29DF">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3287414" w:history="1">
        <w:r w:rsidRPr="00B85D79">
          <w:rPr>
            <w:rStyle w:val="Hyperlink"/>
            <w:noProof/>
          </w:rPr>
          <w:t xml:space="preserve">Independent Commission Against Corruption </w:t>
        </w:r>
        <w:r w:rsidR="009C29DF">
          <w:rPr>
            <w:rStyle w:val="Hyperlink"/>
            <w:noProof/>
          </w:rPr>
          <w:br/>
        </w:r>
        <w:r w:rsidRPr="00B85D79">
          <w:rPr>
            <w:rStyle w:val="Hyperlink"/>
            <w:noProof/>
          </w:rPr>
          <w:t>Act 2012</w:t>
        </w:r>
        <w:r>
          <w:rPr>
            <w:noProof/>
            <w:webHidden/>
          </w:rPr>
          <w:tab/>
        </w:r>
        <w:r>
          <w:rPr>
            <w:noProof/>
            <w:webHidden/>
          </w:rPr>
          <w:fldChar w:fldCharType="begin"/>
        </w:r>
        <w:r>
          <w:rPr>
            <w:noProof/>
            <w:webHidden/>
          </w:rPr>
          <w:instrText xml:space="preserve"> PAGEREF _Toc233287414 \h </w:instrText>
        </w:r>
        <w:r>
          <w:rPr>
            <w:noProof/>
            <w:webHidden/>
          </w:rPr>
        </w:r>
        <w:r>
          <w:rPr>
            <w:noProof/>
            <w:webHidden/>
          </w:rPr>
          <w:fldChar w:fldCharType="separate"/>
        </w:r>
        <w:r w:rsidR="005A5246">
          <w:rPr>
            <w:noProof/>
            <w:webHidden/>
          </w:rPr>
          <w:t>2098</w:t>
        </w:r>
        <w:r>
          <w:rPr>
            <w:noProof/>
            <w:webHidden/>
          </w:rPr>
          <w:fldChar w:fldCharType="end"/>
        </w:r>
      </w:hyperlink>
    </w:p>
    <w:p w14:paraId="172278AA" w14:textId="725D157A"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15" w:history="1">
        <w:r w:rsidRPr="00B85D79">
          <w:rPr>
            <w:rStyle w:val="Hyperlink"/>
            <w:noProof/>
          </w:rPr>
          <w:t>Landscape South Australia Act 2019</w:t>
        </w:r>
        <w:r>
          <w:rPr>
            <w:noProof/>
            <w:webHidden/>
          </w:rPr>
          <w:tab/>
        </w:r>
        <w:r>
          <w:rPr>
            <w:noProof/>
            <w:webHidden/>
          </w:rPr>
          <w:fldChar w:fldCharType="begin"/>
        </w:r>
        <w:r>
          <w:rPr>
            <w:noProof/>
            <w:webHidden/>
          </w:rPr>
          <w:instrText xml:space="preserve"> PAGEREF _Toc233287415 \h </w:instrText>
        </w:r>
        <w:r>
          <w:rPr>
            <w:noProof/>
            <w:webHidden/>
          </w:rPr>
        </w:r>
        <w:r>
          <w:rPr>
            <w:noProof/>
            <w:webHidden/>
          </w:rPr>
          <w:fldChar w:fldCharType="separate"/>
        </w:r>
        <w:r w:rsidR="005A5246">
          <w:rPr>
            <w:noProof/>
            <w:webHidden/>
          </w:rPr>
          <w:t>2098</w:t>
        </w:r>
        <w:r>
          <w:rPr>
            <w:noProof/>
            <w:webHidden/>
          </w:rPr>
          <w:fldChar w:fldCharType="end"/>
        </w:r>
      </w:hyperlink>
    </w:p>
    <w:p w14:paraId="207BE00F" w14:textId="44FEB6E1"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16" w:history="1">
        <w:r w:rsidRPr="00B85D79">
          <w:rPr>
            <w:rStyle w:val="Hyperlink"/>
            <w:noProof/>
          </w:rPr>
          <w:t>Mental Health Act 2009</w:t>
        </w:r>
        <w:r>
          <w:rPr>
            <w:noProof/>
            <w:webHidden/>
          </w:rPr>
          <w:tab/>
        </w:r>
        <w:r>
          <w:rPr>
            <w:noProof/>
            <w:webHidden/>
          </w:rPr>
          <w:fldChar w:fldCharType="begin"/>
        </w:r>
        <w:r>
          <w:rPr>
            <w:noProof/>
            <w:webHidden/>
          </w:rPr>
          <w:instrText xml:space="preserve"> PAGEREF _Toc233287416 \h </w:instrText>
        </w:r>
        <w:r>
          <w:rPr>
            <w:noProof/>
            <w:webHidden/>
          </w:rPr>
        </w:r>
        <w:r>
          <w:rPr>
            <w:noProof/>
            <w:webHidden/>
          </w:rPr>
          <w:fldChar w:fldCharType="separate"/>
        </w:r>
        <w:r w:rsidR="005A5246">
          <w:rPr>
            <w:noProof/>
            <w:webHidden/>
          </w:rPr>
          <w:t>2099</w:t>
        </w:r>
        <w:r>
          <w:rPr>
            <w:noProof/>
            <w:webHidden/>
          </w:rPr>
          <w:fldChar w:fldCharType="end"/>
        </w:r>
      </w:hyperlink>
    </w:p>
    <w:p w14:paraId="4B4F722B" w14:textId="687580D9"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17" w:history="1">
        <w:r w:rsidRPr="00B85D79">
          <w:rPr>
            <w:rStyle w:val="Hyperlink"/>
            <w:noProof/>
          </w:rPr>
          <w:t>Mining Act 1971</w:t>
        </w:r>
        <w:r>
          <w:rPr>
            <w:noProof/>
            <w:webHidden/>
          </w:rPr>
          <w:tab/>
        </w:r>
        <w:r>
          <w:rPr>
            <w:noProof/>
            <w:webHidden/>
          </w:rPr>
          <w:fldChar w:fldCharType="begin"/>
        </w:r>
        <w:r>
          <w:rPr>
            <w:noProof/>
            <w:webHidden/>
          </w:rPr>
          <w:instrText xml:space="preserve"> PAGEREF _Toc233287417 \h </w:instrText>
        </w:r>
        <w:r>
          <w:rPr>
            <w:noProof/>
            <w:webHidden/>
          </w:rPr>
        </w:r>
        <w:r>
          <w:rPr>
            <w:noProof/>
            <w:webHidden/>
          </w:rPr>
          <w:fldChar w:fldCharType="separate"/>
        </w:r>
        <w:r w:rsidR="005A5246">
          <w:rPr>
            <w:noProof/>
            <w:webHidden/>
          </w:rPr>
          <w:t>2100</w:t>
        </w:r>
        <w:r>
          <w:rPr>
            <w:noProof/>
            <w:webHidden/>
          </w:rPr>
          <w:fldChar w:fldCharType="end"/>
        </w:r>
      </w:hyperlink>
    </w:p>
    <w:p w14:paraId="41DBC9D7" w14:textId="7C8AA4CE" w:rsidR="00022A21" w:rsidRDefault="00022A21" w:rsidP="00022A21">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3287418" w:history="1">
        <w:r w:rsidRPr="00B85D79">
          <w:rPr>
            <w:rStyle w:val="Hyperlink"/>
            <w:noProof/>
          </w:rPr>
          <w:t>M</w:t>
        </w:r>
        <w:r w:rsidRPr="00022A21">
          <w:rPr>
            <w:rStyle w:val="Hyperlink"/>
            <w:noProof/>
            <w:spacing w:val="-4"/>
          </w:rPr>
          <w:t xml:space="preserve">otor Vehicle Accidents (Lifetime </w:t>
        </w:r>
        <w:r>
          <w:rPr>
            <w:rStyle w:val="Hyperlink"/>
            <w:noProof/>
            <w:spacing w:val="-4"/>
          </w:rPr>
          <w:br/>
        </w:r>
        <w:r w:rsidRPr="00022A21">
          <w:rPr>
            <w:rStyle w:val="Hyperlink"/>
            <w:noProof/>
            <w:spacing w:val="-4"/>
          </w:rPr>
          <w:t>Support Scheme) Act 2013</w:t>
        </w:r>
        <w:r>
          <w:rPr>
            <w:noProof/>
            <w:webHidden/>
          </w:rPr>
          <w:tab/>
        </w:r>
        <w:r>
          <w:rPr>
            <w:noProof/>
            <w:webHidden/>
          </w:rPr>
          <w:fldChar w:fldCharType="begin"/>
        </w:r>
        <w:r>
          <w:rPr>
            <w:noProof/>
            <w:webHidden/>
          </w:rPr>
          <w:instrText xml:space="preserve"> PAGEREF _Toc233287418 \h </w:instrText>
        </w:r>
        <w:r>
          <w:rPr>
            <w:noProof/>
            <w:webHidden/>
          </w:rPr>
        </w:r>
        <w:r>
          <w:rPr>
            <w:noProof/>
            <w:webHidden/>
          </w:rPr>
          <w:fldChar w:fldCharType="separate"/>
        </w:r>
        <w:r w:rsidR="005A5246">
          <w:rPr>
            <w:noProof/>
            <w:webHidden/>
          </w:rPr>
          <w:t>2100</w:t>
        </w:r>
        <w:r>
          <w:rPr>
            <w:noProof/>
            <w:webHidden/>
          </w:rPr>
          <w:fldChar w:fldCharType="end"/>
        </w:r>
      </w:hyperlink>
    </w:p>
    <w:p w14:paraId="27DB1E5D" w14:textId="7CAB1C84"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19" w:history="1">
        <w:r w:rsidRPr="00B85D79">
          <w:rPr>
            <w:rStyle w:val="Hyperlink"/>
            <w:noProof/>
          </w:rPr>
          <w:t>Phylloxera and Grape Industry Act 1995</w:t>
        </w:r>
        <w:r>
          <w:rPr>
            <w:noProof/>
            <w:webHidden/>
          </w:rPr>
          <w:tab/>
        </w:r>
        <w:r>
          <w:rPr>
            <w:noProof/>
            <w:webHidden/>
          </w:rPr>
          <w:fldChar w:fldCharType="begin"/>
        </w:r>
        <w:r>
          <w:rPr>
            <w:noProof/>
            <w:webHidden/>
          </w:rPr>
          <w:instrText xml:space="preserve"> PAGEREF _Toc233287419 \h </w:instrText>
        </w:r>
        <w:r>
          <w:rPr>
            <w:noProof/>
            <w:webHidden/>
          </w:rPr>
        </w:r>
        <w:r>
          <w:rPr>
            <w:noProof/>
            <w:webHidden/>
          </w:rPr>
          <w:fldChar w:fldCharType="separate"/>
        </w:r>
        <w:r w:rsidR="005A5246">
          <w:rPr>
            <w:noProof/>
            <w:webHidden/>
          </w:rPr>
          <w:t>2101</w:t>
        </w:r>
        <w:r>
          <w:rPr>
            <w:noProof/>
            <w:webHidden/>
          </w:rPr>
          <w:fldChar w:fldCharType="end"/>
        </w:r>
      </w:hyperlink>
    </w:p>
    <w:p w14:paraId="1C28A6C9" w14:textId="6B718E24"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20" w:history="1">
        <w:r w:rsidRPr="00B85D79">
          <w:rPr>
            <w:rStyle w:val="Hyperlink"/>
            <w:noProof/>
          </w:rPr>
          <w:t>Professional Standards Act 2004</w:t>
        </w:r>
        <w:r>
          <w:rPr>
            <w:noProof/>
            <w:webHidden/>
          </w:rPr>
          <w:tab/>
        </w:r>
        <w:r>
          <w:rPr>
            <w:noProof/>
            <w:webHidden/>
          </w:rPr>
          <w:fldChar w:fldCharType="begin"/>
        </w:r>
        <w:r>
          <w:rPr>
            <w:noProof/>
            <w:webHidden/>
          </w:rPr>
          <w:instrText xml:space="preserve"> PAGEREF _Toc233287420 \h </w:instrText>
        </w:r>
        <w:r>
          <w:rPr>
            <w:noProof/>
            <w:webHidden/>
          </w:rPr>
        </w:r>
        <w:r>
          <w:rPr>
            <w:noProof/>
            <w:webHidden/>
          </w:rPr>
          <w:fldChar w:fldCharType="separate"/>
        </w:r>
        <w:r w:rsidR="005A5246">
          <w:rPr>
            <w:noProof/>
            <w:webHidden/>
          </w:rPr>
          <w:t>2102</w:t>
        </w:r>
        <w:r>
          <w:rPr>
            <w:noProof/>
            <w:webHidden/>
          </w:rPr>
          <w:fldChar w:fldCharType="end"/>
        </w:r>
      </w:hyperlink>
    </w:p>
    <w:p w14:paraId="5E932E0E" w14:textId="4DC601DE"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21" w:history="1">
        <w:r w:rsidRPr="00B85D79">
          <w:rPr>
            <w:rStyle w:val="Hyperlink"/>
            <w:noProof/>
          </w:rPr>
          <w:t>Public Sector Act 2009</w:t>
        </w:r>
        <w:r>
          <w:rPr>
            <w:noProof/>
            <w:webHidden/>
          </w:rPr>
          <w:tab/>
        </w:r>
        <w:r>
          <w:rPr>
            <w:noProof/>
            <w:webHidden/>
          </w:rPr>
          <w:fldChar w:fldCharType="begin"/>
        </w:r>
        <w:r>
          <w:rPr>
            <w:noProof/>
            <w:webHidden/>
          </w:rPr>
          <w:instrText xml:space="preserve"> PAGEREF _Toc233287421 \h </w:instrText>
        </w:r>
        <w:r>
          <w:rPr>
            <w:noProof/>
            <w:webHidden/>
          </w:rPr>
        </w:r>
        <w:r>
          <w:rPr>
            <w:noProof/>
            <w:webHidden/>
          </w:rPr>
          <w:fldChar w:fldCharType="separate"/>
        </w:r>
        <w:r w:rsidR="005A5246">
          <w:rPr>
            <w:noProof/>
            <w:webHidden/>
          </w:rPr>
          <w:t>2105</w:t>
        </w:r>
        <w:r>
          <w:rPr>
            <w:noProof/>
            <w:webHidden/>
          </w:rPr>
          <w:fldChar w:fldCharType="end"/>
        </w:r>
      </w:hyperlink>
    </w:p>
    <w:p w14:paraId="4F5AC266" w14:textId="53A4A3C5"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22" w:history="1">
        <w:r w:rsidRPr="00B85D79">
          <w:rPr>
            <w:rStyle w:val="Hyperlink"/>
            <w:noProof/>
          </w:rPr>
          <w:t>Remuneration Tribunal</w:t>
        </w:r>
        <w:r>
          <w:rPr>
            <w:rStyle w:val="Hyperlink"/>
            <w:noProof/>
          </w:rPr>
          <w:t>, The</w:t>
        </w:r>
        <w:r>
          <w:rPr>
            <w:noProof/>
            <w:webHidden/>
          </w:rPr>
          <w:tab/>
        </w:r>
        <w:r>
          <w:rPr>
            <w:noProof/>
            <w:webHidden/>
          </w:rPr>
          <w:fldChar w:fldCharType="begin"/>
        </w:r>
        <w:r>
          <w:rPr>
            <w:noProof/>
            <w:webHidden/>
          </w:rPr>
          <w:instrText xml:space="preserve"> PAGEREF _Toc233287422 \h </w:instrText>
        </w:r>
        <w:r>
          <w:rPr>
            <w:noProof/>
            <w:webHidden/>
          </w:rPr>
        </w:r>
        <w:r>
          <w:rPr>
            <w:noProof/>
            <w:webHidden/>
          </w:rPr>
          <w:fldChar w:fldCharType="separate"/>
        </w:r>
        <w:r w:rsidR="005A5246">
          <w:rPr>
            <w:noProof/>
            <w:webHidden/>
          </w:rPr>
          <w:t>2113</w:t>
        </w:r>
        <w:r>
          <w:rPr>
            <w:noProof/>
            <w:webHidden/>
          </w:rPr>
          <w:fldChar w:fldCharType="end"/>
        </w:r>
      </w:hyperlink>
    </w:p>
    <w:p w14:paraId="67E0B1CC" w14:textId="1805332A"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23" w:history="1">
        <w:r w:rsidRPr="00B85D79">
          <w:rPr>
            <w:rStyle w:val="Hyperlink"/>
            <w:noProof/>
          </w:rPr>
          <w:t>South Australian Civil and Administrative Tribunal</w:t>
        </w:r>
        <w:r>
          <w:rPr>
            <w:noProof/>
            <w:webHidden/>
          </w:rPr>
          <w:tab/>
        </w:r>
        <w:r>
          <w:rPr>
            <w:noProof/>
            <w:webHidden/>
          </w:rPr>
          <w:fldChar w:fldCharType="begin"/>
        </w:r>
        <w:r>
          <w:rPr>
            <w:noProof/>
            <w:webHidden/>
          </w:rPr>
          <w:instrText xml:space="preserve"> PAGEREF _Toc233287423 \h </w:instrText>
        </w:r>
        <w:r>
          <w:rPr>
            <w:noProof/>
            <w:webHidden/>
          </w:rPr>
        </w:r>
        <w:r>
          <w:rPr>
            <w:noProof/>
            <w:webHidden/>
          </w:rPr>
          <w:fldChar w:fldCharType="separate"/>
        </w:r>
        <w:r w:rsidR="005A5246">
          <w:rPr>
            <w:noProof/>
            <w:webHidden/>
          </w:rPr>
          <w:t>2115</w:t>
        </w:r>
        <w:r>
          <w:rPr>
            <w:noProof/>
            <w:webHidden/>
          </w:rPr>
          <w:fldChar w:fldCharType="end"/>
        </w:r>
      </w:hyperlink>
    </w:p>
    <w:p w14:paraId="3211CAC8" w14:textId="04A73624"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24" w:history="1">
        <w:r w:rsidRPr="00B85D79">
          <w:rPr>
            <w:rStyle w:val="Hyperlink"/>
            <w:noProof/>
          </w:rPr>
          <w:t>South Australian Public Health Act 2011</w:t>
        </w:r>
        <w:r>
          <w:rPr>
            <w:noProof/>
            <w:webHidden/>
          </w:rPr>
          <w:tab/>
        </w:r>
        <w:r>
          <w:rPr>
            <w:noProof/>
            <w:webHidden/>
          </w:rPr>
          <w:fldChar w:fldCharType="begin"/>
        </w:r>
        <w:r>
          <w:rPr>
            <w:noProof/>
            <w:webHidden/>
          </w:rPr>
          <w:instrText xml:space="preserve"> PAGEREF _Toc233287424 \h </w:instrText>
        </w:r>
        <w:r>
          <w:rPr>
            <w:noProof/>
            <w:webHidden/>
          </w:rPr>
        </w:r>
        <w:r>
          <w:rPr>
            <w:noProof/>
            <w:webHidden/>
          </w:rPr>
          <w:fldChar w:fldCharType="separate"/>
        </w:r>
        <w:r w:rsidR="005A5246">
          <w:rPr>
            <w:noProof/>
            <w:webHidden/>
          </w:rPr>
          <w:t>2118</w:t>
        </w:r>
        <w:r>
          <w:rPr>
            <w:noProof/>
            <w:webHidden/>
          </w:rPr>
          <w:fldChar w:fldCharType="end"/>
        </w:r>
      </w:hyperlink>
    </w:p>
    <w:p w14:paraId="6F9D352B" w14:textId="0682DF35"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25" w:history="1">
        <w:r w:rsidRPr="00B85D79">
          <w:rPr>
            <w:rStyle w:val="Hyperlink"/>
            <w:noProof/>
          </w:rPr>
          <w:t>Water Industry Act 2012</w:t>
        </w:r>
        <w:r>
          <w:rPr>
            <w:noProof/>
            <w:webHidden/>
          </w:rPr>
          <w:tab/>
        </w:r>
        <w:r>
          <w:rPr>
            <w:noProof/>
            <w:webHidden/>
          </w:rPr>
          <w:fldChar w:fldCharType="begin"/>
        </w:r>
        <w:r>
          <w:rPr>
            <w:noProof/>
            <w:webHidden/>
          </w:rPr>
          <w:instrText xml:space="preserve"> PAGEREF _Toc233287425 \h </w:instrText>
        </w:r>
        <w:r>
          <w:rPr>
            <w:noProof/>
            <w:webHidden/>
          </w:rPr>
        </w:r>
        <w:r>
          <w:rPr>
            <w:noProof/>
            <w:webHidden/>
          </w:rPr>
          <w:fldChar w:fldCharType="separate"/>
        </w:r>
        <w:r w:rsidR="005A5246">
          <w:rPr>
            <w:noProof/>
            <w:webHidden/>
          </w:rPr>
          <w:t>2118</w:t>
        </w:r>
        <w:r>
          <w:rPr>
            <w:noProof/>
            <w:webHidden/>
          </w:rPr>
          <w:fldChar w:fldCharType="end"/>
        </w:r>
      </w:hyperlink>
    </w:p>
    <w:p w14:paraId="11D6969A" w14:textId="77777777" w:rsidR="009C29DF" w:rsidRDefault="009C29DF">
      <w:pPr>
        <w:spacing w:after="0" w:line="240" w:lineRule="auto"/>
        <w:jc w:val="left"/>
        <w:rPr>
          <w:rFonts w:eastAsia="Times New Roman"/>
          <w:b/>
          <w:smallCaps/>
          <w:noProof/>
          <w:color w:val="000000"/>
          <w:szCs w:val="30"/>
          <w:lang w:eastAsia="en-AU"/>
        </w:rPr>
        <w:sectPr w:rsidR="009C29DF" w:rsidSect="00F12687">
          <w:headerReference w:type="even" r:id="rId13"/>
          <w:headerReference w:type="default" r:id="rId14"/>
          <w:footerReference w:type="default" r:id="rId15"/>
          <w:footerReference w:type="first" r:id="rId16"/>
          <w:type w:val="continuous"/>
          <w:pgSz w:w="11906" w:h="16838"/>
          <w:pgMar w:top="1134" w:right="1256" w:bottom="1134" w:left="1290" w:header="708" w:footer="708" w:gutter="0"/>
          <w:cols w:num="2" w:space="240"/>
          <w:docGrid w:linePitch="360"/>
        </w:sectPr>
      </w:pPr>
    </w:p>
    <w:p w14:paraId="734C85D7" w14:textId="2D618922" w:rsidR="001667E4" w:rsidRDefault="001667E4">
      <w:pPr>
        <w:spacing w:after="0" w:line="240" w:lineRule="auto"/>
        <w:jc w:val="left"/>
        <w:rPr>
          <w:rFonts w:eastAsia="Times New Roman"/>
          <w:b/>
          <w:smallCaps/>
          <w:noProof/>
          <w:color w:val="000000"/>
          <w:szCs w:val="30"/>
          <w:lang w:eastAsia="en-AU"/>
        </w:rPr>
      </w:pPr>
    </w:p>
    <w:p w14:paraId="705C3CBA" w14:textId="77777777" w:rsidR="009C29DF" w:rsidRDefault="009C29DF" w:rsidP="001667E4">
      <w:pPr>
        <w:pStyle w:val="TOC1"/>
        <w:sectPr w:rsidR="009C29DF" w:rsidSect="009C29DF">
          <w:pgSz w:w="11906" w:h="16838"/>
          <w:pgMar w:top="1134" w:right="1256" w:bottom="1134" w:left="1290" w:header="708" w:footer="708" w:gutter="0"/>
          <w:cols w:num="2" w:space="240"/>
          <w:docGrid w:linePitch="360"/>
        </w:sectPr>
      </w:pPr>
    </w:p>
    <w:p w14:paraId="7D0D9CA4" w14:textId="1BA35A14" w:rsidR="00022A21" w:rsidRDefault="00022A21" w:rsidP="001667E4">
      <w:pPr>
        <w:pStyle w:val="TOC1"/>
        <w:rPr>
          <w:rFonts w:asciiTheme="minorHAnsi" w:eastAsiaTheme="minorEastAsia" w:hAnsiTheme="minorHAnsi" w:cstheme="minorBidi"/>
          <w:color w:val="auto"/>
          <w:kern w:val="2"/>
          <w:sz w:val="24"/>
          <w:szCs w:val="24"/>
          <w14:ligatures w14:val="standardContextual"/>
        </w:rPr>
      </w:pPr>
      <w:hyperlink w:anchor="_Toc233287426" w:history="1">
        <w:r w:rsidRPr="00B85D79">
          <w:rPr>
            <w:rStyle w:val="Hyperlink"/>
          </w:rPr>
          <w:t>Local Government Instruments</w:t>
        </w:r>
      </w:hyperlink>
    </w:p>
    <w:p w14:paraId="0E3F40AF" w14:textId="1E700217"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27" w:history="1">
        <w:r w:rsidRPr="00B85D79">
          <w:rPr>
            <w:rStyle w:val="Hyperlink"/>
            <w:noProof/>
          </w:rPr>
          <w:t>Rural City of Murray Bridge</w:t>
        </w:r>
        <w:r>
          <w:rPr>
            <w:noProof/>
            <w:webHidden/>
          </w:rPr>
          <w:tab/>
        </w:r>
        <w:r>
          <w:rPr>
            <w:noProof/>
            <w:webHidden/>
          </w:rPr>
          <w:fldChar w:fldCharType="begin"/>
        </w:r>
        <w:r>
          <w:rPr>
            <w:noProof/>
            <w:webHidden/>
          </w:rPr>
          <w:instrText xml:space="preserve"> PAGEREF _Toc233287427 \h </w:instrText>
        </w:r>
        <w:r>
          <w:rPr>
            <w:noProof/>
            <w:webHidden/>
          </w:rPr>
        </w:r>
        <w:r>
          <w:rPr>
            <w:noProof/>
            <w:webHidden/>
          </w:rPr>
          <w:fldChar w:fldCharType="separate"/>
        </w:r>
        <w:r w:rsidR="005A5246">
          <w:rPr>
            <w:noProof/>
            <w:webHidden/>
          </w:rPr>
          <w:t>2127</w:t>
        </w:r>
        <w:r>
          <w:rPr>
            <w:noProof/>
            <w:webHidden/>
          </w:rPr>
          <w:fldChar w:fldCharType="end"/>
        </w:r>
      </w:hyperlink>
    </w:p>
    <w:p w14:paraId="2BA12BDA" w14:textId="6E29DB10"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28" w:history="1">
        <w:r w:rsidRPr="00B85D79">
          <w:rPr>
            <w:rStyle w:val="Hyperlink"/>
            <w:noProof/>
          </w:rPr>
          <w:t>City of Port Adelaide Enfield</w:t>
        </w:r>
        <w:r>
          <w:rPr>
            <w:noProof/>
            <w:webHidden/>
          </w:rPr>
          <w:tab/>
        </w:r>
        <w:r>
          <w:rPr>
            <w:noProof/>
            <w:webHidden/>
          </w:rPr>
          <w:fldChar w:fldCharType="begin"/>
        </w:r>
        <w:r>
          <w:rPr>
            <w:noProof/>
            <w:webHidden/>
          </w:rPr>
          <w:instrText xml:space="preserve"> PAGEREF _Toc233287428 \h </w:instrText>
        </w:r>
        <w:r>
          <w:rPr>
            <w:noProof/>
            <w:webHidden/>
          </w:rPr>
        </w:r>
        <w:r>
          <w:rPr>
            <w:noProof/>
            <w:webHidden/>
          </w:rPr>
          <w:fldChar w:fldCharType="separate"/>
        </w:r>
        <w:r w:rsidR="005A5246">
          <w:rPr>
            <w:noProof/>
            <w:webHidden/>
          </w:rPr>
          <w:t>2127</w:t>
        </w:r>
        <w:r>
          <w:rPr>
            <w:noProof/>
            <w:webHidden/>
          </w:rPr>
          <w:fldChar w:fldCharType="end"/>
        </w:r>
      </w:hyperlink>
    </w:p>
    <w:p w14:paraId="611C1F76" w14:textId="7F1C9CD3"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29" w:history="1">
        <w:r w:rsidRPr="00B85D79">
          <w:rPr>
            <w:rStyle w:val="Hyperlink"/>
            <w:noProof/>
          </w:rPr>
          <w:t>Town of Gawler</w:t>
        </w:r>
        <w:r>
          <w:rPr>
            <w:noProof/>
            <w:webHidden/>
          </w:rPr>
          <w:tab/>
        </w:r>
        <w:r>
          <w:rPr>
            <w:noProof/>
            <w:webHidden/>
          </w:rPr>
          <w:fldChar w:fldCharType="begin"/>
        </w:r>
        <w:r>
          <w:rPr>
            <w:noProof/>
            <w:webHidden/>
          </w:rPr>
          <w:instrText xml:space="preserve"> PAGEREF _Toc233287429 \h </w:instrText>
        </w:r>
        <w:r>
          <w:rPr>
            <w:noProof/>
            <w:webHidden/>
          </w:rPr>
        </w:r>
        <w:r>
          <w:rPr>
            <w:noProof/>
            <w:webHidden/>
          </w:rPr>
          <w:fldChar w:fldCharType="separate"/>
        </w:r>
        <w:r w:rsidR="005A5246">
          <w:rPr>
            <w:noProof/>
            <w:webHidden/>
          </w:rPr>
          <w:t>2128</w:t>
        </w:r>
        <w:r>
          <w:rPr>
            <w:noProof/>
            <w:webHidden/>
          </w:rPr>
          <w:fldChar w:fldCharType="end"/>
        </w:r>
      </w:hyperlink>
    </w:p>
    <w:p w14:paraId="0EEFE6D5" w14:textId="67F2C27A"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30" w:history="1">
        <w:r w:rsidRPr="00B85D79">
          <w:rPr>
            <w:rStyle w:val="Hyperlink"/>
            <w:noProof/>
          </w:rPr>
          <w:t>District Council of Cleve</w:t>
        </w:r>
        <w:r>
          <w:rPr>
            <w:noProof/>
            <w:webHidden/>
          </w:rPr>
          <w:tab/>
        </w:r>
        <w:r>
          <w:rPr>
            <w:noProof/>
            <w:webHidden/>
          </w:rPr>
          <w:fldChar w:fldCharType="begin"/>
        </w:r>
        <w:r>
          <w:rPr>
            <w:noProof/>
            <w:webHidden/>
          </w:rPr>
          <w:instrText xml:space="preserve"> PAGEREF _Toc233287430 \h </w:instrText>
        </w:r>
        <w:r>
          <w:rPr>
            <w:noProof/>
            <w:webHidden/>
          </w:rPr>
        </w:r>
        <w:r>
          <w:rPr>
            <w:noProof/>
            <w:webHidden/>
          </w:rPr>
          <w:fldChar w:fldCharType="separate"/>
        </w:r>
        <w:r w:rsidR="005A5246">
          <w:rPr>
            <w:noProof/>
            <w:webHidden/>
          </w:rPr>
          <w:t>2128</w:t>
        </w:r>
        <w:r>
          <w:rPr>
            <w:noProof/>
            <w:webHidden/>
          </w:rPr>
          <w:fldChar w:fldCharType="end"/>
        </w:r>
      </w:hyperlink>
    </w:p>
    <w:p w14:paraId="2477419D" w14:textId="2C42200A"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31" w:history="1">
        <w:r w:rsidRPr="00B85D79">
          <w:rPr>
            <w:rStyle w:val="Hyperlink"/>
            <w:noProof/>
          </w:rPr>
          <w:t>Regional Council of Goyder</w:t>
        </w:r>
        <w:r>
          <w:rPr>
            <w:noProof/>
            <w:webHidden/>
          </w:rPr>
          <w:tab/>
        </w:r>
        <w:r>
          <w:rPr>
            <w:noProof/>
            <w:webHidden/>
          </w:rPr>
          <w:fldChar w:fldCharType="begin"/>
        </w:r>
        <w:r>
          <w:rPr>
            <w:noProof/>
            <w:webHidden/>
          </w:rPr>
          <w:instrText xml:space="preserve"> PAGEREF _Toc233287431 \h </w:instrText>
        </w:r>
        <w:r>
          <w:rPr>
            <w:noProof/>
            <w:webHidden/>
          </w:rPr>
        </w:r>
        <w:r>
          <w:rPr>
            <w:noProof/>
            <w:webHidden/>
          </w:rPr>
          <w:fldChar w:fldCharType="separate"/>
        </w:r>
        <w:r w:rsidR="005A5246">
          <w:rPr>
            <w:noProof/>
            <w:webHidden/>
          </w:rPr>
          <w:t>2129</w:t>
        </w:r>
        <w:r>
          <w:rPr>
            <w:noProof/>
            <w:webHidden/>
          </w:rPr>
          <w:fldChar w:fldCharType="end"/>
        </w:r>
      </w:hyperlink>
    </w:p>
    <w:p w14:paraId="0E1CDB69" w14:textId="7E19F689"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32" w:history="1">
        <w:r w:rsidRPr="00B85D79">
          <w:rPr>
            <w:rStyle w:val="Hyperlink"/>
            <w:noProof/>
          </w:rPr>
          <w:t>District Council of Grant</w:t>
        </w:r>
        <w:r>
          <w:rPr>
            <w:noProof/>
            <w:webHidden/>
          </w:rPr>
          <w:tab/>
        </w:r>
        <w:r>
          <w:rPr>
            <w:noProof/>
            <w:webHidden/>
          </w:rPr>
          <w:fldChar w:fldCharType="begin"/>
        </w:r>
        <w:r>
          <w:rPr>
            <w:noProof/>
            <w:webHidden/>
          </w:rPr>
          <w:instrText xml:space="preserve"> PAGEREF _Toc233287432 \h </w:instrText>
        </w:r>
        <w:r>
          <w:rPr>
            <w:noProof/>
            <w:webHidden/>
          </w:rPr>
        </w:r>
        <w:r>
          <w:rPr>
            <w:noProof/>
            <w:webHidden/>
          </w:rPr>
          <w:fldChar w:fldCharType="separate"/>
        </w:r>
        <w:r w:rsidR="005A5246">
          <w:rPr>
            <w:noProof/>
            <w:webHidden/>
          </w:rPr>
          <w:t>2130</w:t>
        </w:r>
        <w:r>
          <w:rPr>
            <w:noProof/>
            <w:webHidden/>
          </w:rPr>
          <w:fldChar w:fldCharType="end"/>
        </w:r>
      </w:hyperlink>
    </w:p>
    <w:p w14:paraId="041A078A" w14:textId="28224AEE"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33" w:history="1">
        <w:r w:rsidRPr="00B85D79">
          <w:rPr>
            <w:rStyle w:val="Hyperlink"/>
            <w:noProof/>
          </w:rPr>
          <w:t>District Council of Loxton Waikerie</w:t>
        </w:r>
        <w:r>
          <w:rPr>
            <w:noProof/>
            <w:webHidden/>
          </w:rPr>
          <w:tab/>
        </w:r>
        <w:r>
          <w:rPr>
            <w:noProof/>
            <w:webHidden/>
          </w:rPr>
          <w:fldChar w:fldCharType="begin"/>
        </w:r>
        <w:r>
          <w:rPr>
            <w:noProof/>
            <w:webHidden/>
          </w:rPr>
          <w:instrText xml:space="preserve"> PAGEREF _Toc233287433 \h </w:instrText>
        </w:r>
        <w:r>
          <w:rPr>
            <w:noProof/>
            <w:webHidden/>
          </w:rPr>
        </w:r>
        <w:r>
          <w:rPr>
            <w:noProof/>
            <w:webHidden/>
          </w:rPr>
          <w:fldChar w:fldCharType="separate"/>
        </w:r>
        <w:r w:rsidR="005A5246">
          <w:rPr>
            <w:noProof/>
            <w:webHidden/>
          </w:rPr>
          <w:t>2130</w:t>
        </w:r>
        <w:r>
          <w:rPr>
            <w:noProof/>
            <w:webHidden/>
          </w:rPr>
          <w:fldChar w:fldCharType="end"/>
        </w:r>
      </w:hyperlink>
    </w:p>
    <w:p w14:paraId="759FFC0A" w14:textId="67CE9D6B" w:rsidR="00022A21" w:rsidRDefault="00022A21" w:rsidP="001667E4">
      <w:pPr>
        <w:pStyle w:val="TOC1"/>
        <w:rPr>
          <w:rFonts w:asciiTheme="minorHAnsi" w:eastAsiaTheme="minorEastAsia" w:hAnsiTheme="minorHAnsi" w:cstheme="minorBidi"/>
          <w:color w:val="auto"/>
          <w:kern w:val="2"/>
          <w:sz w:val="24"/>
          <w:szCs w:val="24"/>
          <w14:ligatures w14:val="standardContextual"/>
        </w:rPr>
      </w:pPr>
      <w:hyperlink w:anchor="_Toc233287434" w:history="1">
        <w:r w:rsidRPr="00B85D79">
          <w:rPr>
            <w:rStyle w:val="Hyperlink"/>
          </w:rPr>
          <w:t>Public Notices</w:t>
        </w:r>
      </w:hyperlink>
    </w:p>
    <w:p w14:paraId="159513B5" w14:textId="34D0B855"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35" w:history="1">
        <w:r w:rsidRPr="00B85D79">
          <w:rPr>
            <w:rStyle w:val="Hyperlink"/>
            <w:noProof/>
          </w:rPr>
          <w:t>National Electricity Law</w:t>
        </w:r>
        <w:r>
          <w:rPr>
            <w:noProof/>
            <w:webHidden/>
          </w:rPr>
          <w:tab/>
        </w:r>
        <w:r>
          <w:rPr>
            <w:noProof/>
            <w:webHidden/>
          </w:rPr>
          <w:fldChar w:fldCharType="begin"/>
        </w:r>
        <w:r>
          <w:rPr>
            <w:noProof/>
            <w:webHidden/>
          </w:rPr>
          <w:instrText xml:space="preserve"> PAGEREF _Toc233287435 \h </w:instrText>
        </w:r>
        <w:r>
          <w:rPr>
            <w:noProof/>
            <w:webHidden/>
          </w:rPr>
        </w:r>
        <w:r>
          <w:rPr>
            <w:noProof/>
            <w:webHidden/>
          </w:rPr>
          <w:fldChar w:fldCharType="separate"/>
        </w:r>
        <w:r w:rsidR="005A5246">
          <w:rPr>
            <w:noProof/>
            <w:webHidden/>
          </w:rPr>
          <w:t>2131</w:t>
        </w:r>
        <w:r>
          <w:rPr>
            <w:noProof/>
            <w:webHidden/>
          </w:rPr>
          <w:fldChar w:fldCharType="end"/>
        </w:r>
      </w:hyperlink>
    </w:p>
    <w:p w14:paraId="1321B4D6" w14:textId="161A49E9"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36" w:history="1">
        <w:r w:rsidRPr="00B85D79">
          <w:rPr>
            <w:rStyle w:val="Hyperlink"/>
            <w:noProof/>
          </w:rPr>
          <w:t>National Energy Retail Law</w:t>
        </w:r>
        <w:r>
          <w:rPr>
            <w:noProof/>
            <w:webHidden/>
          </w:rPr>
          <w:tab/>
        </w:r>
        <w:r>
          <w:rPr>
            <w:noProof/>
            <w:webHidden/>
          </w:rPr>
          <w:fldChar w:fldCharType="begin"/>
        </w:r>
        <w:r>
          <w:rPr>
            <w:noProof/>
            <w:webHidden/>
          </w:rPr>
          <w:instrText xml:space="preserve"> PAGEREF _Toc233287436 \h </w:instrText>
        </w:r>
        <w:r>
          <w:rPr>
            <w:noProof/>
            <w:webHidden/>
          </w:rPr>
        </w:r>
        <w:r>
          <w:rPr>
            <w:noProof/>
            <w:webHidden/>
          </w:rPr>
          <w:fldChar w:fldCharType="separate"/>
        </w:r>
        <w:r w:rsidR="005A5246">
          <w:rPr>
            <w:noProof/>
            <w:webHidden/>
          </w:rPr>
          <w:t>2131</w:t>
        </w:r>
        <w:r>
          <w:rPr>
            <w:noProof/>
            <w:webHidden/>
          </w:rPr>
          <w:fldChar w:fldCharType="end"/>
        </w:r>
      </w:hyperlink>
    </w:p>
    <w:p w14:paraId="0F23446C" w14:textId="4509DD11" w:rsidR="00022A21" w:rsidRDefault="00022A21">
      <w:pPr>
        <w:pStyle w:val="TOC2"/>
        <w:tabs>
          <w:tab w:val="right" w:leader="dot" w:pos="4550"/>
        </w:tabs>
        <w:rPr>
          <w:rFonts w:asciiTheme="minorHAnsi" w:eastAsiaTheme="minorEastAsia" w:hAnsiTheme="minorHAnsi" w:cstheme="minorBidi"/>
          <w:noProof/>
          <w:color w:val="auto"/>
          <w:kern w:val="2"/>
          <w:sz w:val="24"/>
          <w:szCs w:val="24"/>
          <w14:ligatures w14:val="standardContextual"/>
        </w:rPr>
      </w:pPr>
      <w:hyperlink w:anchor="_Toc233287437" w:history="1">
        <w:r w:rsidRPr="00B85D79">
          <w:rPr>
            <w:rStyle w:val="Hyperlink"/>
            <w:noProof/>
          </w:rPr>
          <w:t>National Gas Law</w:t>
        </w:r>
        <w:r>
          <w:rPr>
            <w:noProof/>
            <w:webHidden/>
          </w:rPr>
          <w:tab/>
        </w:r>
        <w:r>
          <w:rPr>
            <w:noProof/>
            <w:webHidden/>
          </w:rPr>
          <w:fldChar w:fldCharType="begin"/>
        </w:r>
        <w:r>
          <w:rPr>
            <w:noProof/>
            <w:webHidden/>
          </w:rPr>
          <w:instrText xml:space="preserve"> PAGEREF _Toc233287437 \h </w:instrText>
        </w:r>
        <w:r>
          <w:rPr>
            <w:noProof/>
            <w:webHidden/>
          </w:rPr>
        </w:r>
        <w:r>
          <w:rPr>
            <w:noProof/>
            <w:webHidden/>
          </w:rPr>
          <w:fldChar w:fldCharType="separate"/>
        </w:r>
        <w:r w:rsidR="005A5246">
          <w:rPr>
            <w:noProof/>
            <w:webHidden/>
          </w:rPr>
          <w:t>2131</w:t>
        </w:r>
        <w:r>
          <w:rPr>
            <w:noProof/>
            <w:webHidden/>
          </w:rPr>
          <w:fldChar w:fldCharType="end"/>
        </w:r>
      </w:hyperlink>
    </w:p>
    <w:p w14:paraId="1D92A0E9" w14:textId="77777777" w:rsidR="009C29DF" w:rsidRDefault="009C29DF" w:rsidP="00B1073C">
      <w:pPr>
        <w:spacing w:after="0"/>
        <w:rPr>
          <w:b/>
          <w:smallCaps/>
          <w:noProof/>
          <w:szCs w:val="17"/>
        </w:rPr>
        <w:sectPr w:rsidR="009C29DF" w:rsidSect="009C29DF">
          <w:type w:val="continuous"/>
          <w:pgSz w:w="11906" w:h="16838"/>
          <w:pgMar w:top="1134" w:right="3686" w:bottom="1134" w:left="3686" w:header="709" w:footer="709" w:gutter="0"/>
          <w:cols w:space="240"/>
          <w:docGrid w:linePitch="360"/>
        </w:sectPr>
      </w:pPr>
    </w:p>
    <w:p w14:paraId="24DD1D4D" w14:textId="57048C12" w:rsidR="001B7138" w:rsidRDefault="00B1073C" w:rsidP="00B1073C">
      <w:pPr>
        <w:spacing w:after="0"/>
        <w:rPr>
          <w:smallCaps/>
          <w:szCs w:val="17"/>
        </w:rPr>
      </w:pPr>
      <w:r w:rsidRPr="00B1073C">
        <w:rPr>
          <w:b/>
          <w:smallCaps/>
          <w:szCs w:val="17"/>
        </w:rPr>
        <w:fldChar w:fldCharType="end"/>
      </w:r>
    </w:p>
    <w:p w14:paraId="51B9D67B" w14:textId="77777777" w:rsidR="00DA30CF" w:rsidRPr="00612978" w:rsidRDefault="00DA30CF" w:rsidP="0087395E">
      <w:pPr>
        <w:spacing w:after="0"/>
        <w:rPr>
          <w:smallCaps/>
          <w:szCs w:val="17"/>
        </w:rPr>
        <w:sectPr w:rsidR="00DA30CF" w:rsidRPr="00612978" w:rsidSect="009C29DF">
          <w:type w:val="continuous"/>
          <w:pgSz w:w="11906" w:h="16838"/>
          <w:pgMar w:top="1134" w:right="1256" w:bottom="1134" w:left="1290" w:header="708" w:footer="708" w:gutter="0"/>
          <w:cols w:num="2" w:space="240"/>
          <w:docGrid w:linePitch="360"/>
        </w:sectPr>
      </w:pPr>
    </w:p>
    <w:p w14:paraId="61661FC6" w14:textId="77777777" w:rsidR="009D1E2E" w:rsidRPr="0043001F" w:rsidRDefault="009D1E2E" w:rsidP="0043001F">
      <w:pPr>
        <w:pStyle w:val="Heading1"/>
      </w:pPr>
      <w:bookmarkStart w:id="1" w:name="_Toc33707977"/>
      <w:bookmarkStart w:id="2" w:name="_Toc33708148"/>
      <w:bookmarkStart w:id="3" w:name="_Toc233287380"/>
      <w:r w:rsidRPr="0043001F">
        <w:lastRenderedPageBreak/>
        <w:t>Governor’s Instruments</w:t>
      </w:r>
      <w:bookmarkEnd w:id="1"/>
      <w:bookmarkEnd w:id="2"/>
      <w:bookmarkEnd w:id="3"/>
    </w:p>
    <w:p w14:paraId="65DFA435" w14:textId="77777777" w:rsidR="005C2E5B" w:rsidRDefault="005C2E5B" w:rsidP="005C2E5B">
      <w:pPr>
        <w:pStyle w:val="GG-Title1"/>
      </w:pPr>
      <w:r>
        <w:t>Acts</w:t>
      </w:r>
    </w:p>
    <w:p w14:paraId="4FAB77E5" w14:textId="77777777" w:rsidR="005C2E5B" w:rsidRDefault="005C2E5B" w:rsidP="005C2E5B">
      <w:pPr>
        <w:pStyle w:val="GG-body"/>
        <w:spacing w:after="0"/>
        <w:jc w:val="right"/>
      </w:pPr>
      <w:r>
        <w:t>Department of the Premier and Cabinet</w:t>
      </w:r>
    </w:p>
    <w:p w14:paraId="00236297" w14:textId="77777777" w:rsidR="005C2E5B" w:rsidRDefault="005C2E5B" w:rsidP="005C2E5B">
      <w:pPr>
        <w:pStyle w:val="GG-body"/>
        <w:jc w:val="right"/>
      </w:pPr>
      <w:r>
        <w:t>Adelaide, 25 June 2026</w:t>
      </w:r>
    </w:p>
    <w:p w14:paraId="6889D886" w14:textId="77777777" w:rsidR="005C2E5B" w:rsidRDefault="005C2E5B" w:rsidP="005C2E5B">
      <w:pPr>
        <w:pStyle w:val="GG-body"/>
      </w:pPr>
      <w:r w:rsidRPr="00541DC4">
        <w:rPr>
          <w:spacing w:val="-2"/>
        </w:rPr>
        <w:t xml:space="preserve">Her Excellency the Governor directs it to be notified for general information that she has in the name and on behalf of His Majesty </w:t>
      </w:r>
      <w:proofErr w:type="gramStart"/>
      <w:r w:rsidRPr="00541DC4">
        <w:rPr>
          <w:spacing w:val="-2"/>
        </w:rPr>
        <w:t>The</w:t>
      </w:r>
      <w:proofErr w:type="gramEnd"/>
      <w:r w:rsidRPr="00541DC4">
        <w:rPr>
          <w:spacing w:val="-2"/>
        </w:rPr>
        <w:t xml:space="preserve"> King,</w:t>
      </w:r>
      <w:r>
        <w:t xml:space="preserve"> this day assented to the undermentioned Bills passed by the Legislative Council and House of Assembly in Parliament assembled, viz.:</w:t>
      </w:r>
    </w:p>
    <w:p w14:paraId="0B448A31" w14:textId="77777777" w:rsidR="005C2E5B" w:rsidRDefault="005C2E5B" w:rsidP="005C2E5B">
      <w:pPr>
        <w:pStyle w:val="GG-body"/>
        <w:spacing w:after="0"/>
        <w:ind w:left="142"/>
      </w:pPr>
      <w:r>
        <w:t>No. 3 of 2026—Roxby Downs (Indenture Ratification) (Amendment of Indenture) Amendment Bill 2026</w:t>
      </w:r>
    </w:p>
    <w:p w14:paraId="5F761ED0" w14:textId="77777777" w:rsidR="005C2E5B" w:rsidRDefault="005C2E5B" w:rsidP="005C2E5B">
      <w:pPr>
        <w:pStyle w:val="GG-body"/>
        <w:ind w:left="284"/>
      </w:pPr>
      <w:r>
        <w:t>An Act to amend the Roxby Downs (Indenture Ratification) Act 1982 and to make related amendments to the Aboriginal Heritage Act 1988, the Mines and Works Inspection Act 1920 and the Radiation Protection and Control Act 2021</w:t>
      </w:r>
    </w:p>
    <w:p w14:paraId="5189076D" w14:textId="77777777" w:rsidR="005C2E5B" w:rsidRDefault="005C2E5B" w:rsidP="005C2E5B">
      <w:pPr>
        <w:pStyle w:val="GG-body"/>
        <w:spacing w:after="0"/>
        <w:ind w:left="142"/>
      </w:pPr>
      <w:r>
        <w:t>No. 4 of 2026—Supply Bill 2026</w:t>
      </w:r>
    </w:p>
    <w:p w14:paraId="10EEAFBA" w14:textId="77777777" w:rsidR="005C2E5B" w:rsidRDefault="005C2E5B" w:rsidP="005C2E5B">
      <w:pPr>
        <w:pStyle w:val="GG-body"/>
        <w:ind w:left="284"/>
      </w:pPr>
      <w:r>
        <w:t>An Act for the appropriation of money from the Consolidated Account for the financial year ending on 30 June 2027</w:t>
      </w:r>
    </w:p>
    <w:p w14:paraId="2FD81EDB" w14:textId="77777777" w:rsidR="005C2E5B" w:rsidRDefault="005C2E5B" w:rsidP="005C2E5B">
      <w:pPr>
        <w:pStyle w:val="GG-body"/>
        <w:spacing w:after="0"/>
        <w:ind w:left="142"/>
      </w:pPr>
      <w:r>
        <w:t>No. 5 of 2026—Births, Deaths and Marriages Registration (Birth Certificates) Amendment Bill 2026</w:t>
      </w:r>
    </w:p>
    <w:p w14:paraId="11247873" w14:textId="77777777" w:rsidR="005C2E5B" w:rsidRDefault="005C2E5B" w:rsidP="005C2E5B">
      <w:pPr>
        <w:pStyle w:val="GG-body"/>
        <w:ind w:left="284"/>
      </w:pPr>
      <w:r>
        <w:t>An Act to amend the Births, Deaths and Marriages Registration Act 1996</w:t>
      </w:r>
    </w:p>
    <w:p w14:paraId="3F2D92CB" w14:textId="77777777" w:rsidR="005C2E5B" w:rsidRDefault="005C2E5B" w:rsidP="005C2E5B">
      <w:pPr>
        <w:pStyle w:val="GG-body"/>
        <w:jc w:val="center"/>
      </w:pPr>
      <w:r>
        <w:t>By command,</w:t>
      </w:r>
    </w:p>
    <w:p w14:paraId="5265465E" w14:textId="77777777" w:rsidR="005C2E5B" w:rsidRDefault="005C2E5B" w:rsidP="005C2E5B">
      <w:pPr>
        <w:pStyle w:val="GG-SName"/>
      </w:pPr>
      <w:r>
        <w:t>Clare Michele Scriven, MLC</w:t>
      </w:r>
    </w:p>
    <w:p w14:paraId="12496F13" w14:textId="77777777" w:rsidR="005C2E5B" w:rsidRDefault="005C2E5B" w:rsidP="005C2E5B">
      <w:pPr>
        <w:pStyle w:val="GG-Signature"/>
      </w:pPr>
      <w:r>
        <w:t>For Premier</w:t>
      </w:r>
    </w:p>
    <w:p w14:paraId="2636E719" w14:textId="77777777" w:rsidR="005C2E5B" w:rsidRDefault="005C2E5B" w:rsidP="005C2E5B">
      <w:pPr>
        <w:pStyle w:val="GG-body"/>
        <w:pBdr>
          <w:bottom w:val="single" w:sz="4" w:space="1" w:color="auto"/>
        </w:pBdr>
        <w:spacing w:after="0" w:line="52" w:lineRule="exact"/>
        <w:jc w:val="center"/>
      </w:pPr>
    </w:p>
    <w:p w14:paraId="234C7097" w14:textId="77777777" w:rsidR="005C2E5B" w:rsidRDefault="005C2E5B" w:rsidP="005C2E5B">
      <w:pPr>
        <w:pStyle w:val="GG-body"/>
        <w:pBdr>
          <w:top w:val="single" w:sz="4" w:space="1" w:color="auto"/>
        </w:pBdr>
        <w:spacing w:before="34" w:after="0" w:line="14" w:lineRule="exact"/>
        <w:jc w:val="center"/>
      </w:pPr>
    </w:p>
    <w:p w14:paraId="468827C6" w14:textId="77777777" w:rsidR="005C2E5B" w:rsidRDefault="005C2E5B" w:rsidP="005C2E5B">
      <w:pPr>
        <w:pStyle w:val="GG-body"/>
        <w:spacing w:after="0"/>
      </w:pPr>
    </w:p>
    <w:p w14:paraId="706AA561" w14:textId="371C27F0" w:rsidR="005C2E5B" w:rsidRDefault="00C722CC" w:rsidP="00C722CC">
      <w:pPr>
        <w:pStyle w:val="Heading2"/>
      </w:pPr>
      <w:bookmarkStart w:id="4" w:name="_Toc233287381"/>
      <w:r>
        <w:t>Appointments, Resignations and General Matters</w:t>
      </w:r>
      <w:bookmarkEnd w:id="4"/>
    </w:p>
    <w:p w14:paraId="46575AE5" w14:textId="77777777" w:rsidR="005C2E5B" w:rsidRDefault="005C2E5B" w:rsidP="005C2E5B">
      <w:pPr>
        <w:pStyle w:val="GG-body"/>
        <w:spacing w:after="0"/>
        <w:jc w:val="right"/>
      </w:pPr>
      <w:r>
        <w:t>Department of the Premier and Cabinet</w:t>
      </w:r>
    </w:p>
    <w:p w14:paraId="2046E952" w14:textId="77777777" w:rsidR="005C2E5B" w:rsidRDefault="005C2E5B" w:rsidP="005C2E5B">
      <w:pPr>
        <w:pStyle w:val="GG-body"/>
        <w:jc w:val="right"/>
      </w:pPr>
      <w:r>
        <w:t>Adelaide, 25 June 2026</w:t>
      </w:r>
    </w:p>
    <w:p w14:paraId="5B71B85E" w14:textId="77777777" w:rsidR="005C2E5B" w:rsidRDefault="005C2E5B" w:rsidP="005C2E5B">
      <w:pPr>
        <w:pStyle w:val="GG-body"/>
      </w:pPr>
      <w:r>
        <w:t>Her Excellency the Governor in Executive Council has been pleased to appoint the undermentioned to the South Australian Public Health Council, pursuant to the provisions of the South Australian Public Health Act 2011:</w:t>
      </w:r>
    </w:p>
    <w:p w14:paraId="34BAD63A" w14:textId="77777777" w:rsidR="005C2E5B" w:rsidRDefault="005C2E5B" w:rsidP="005C2E5B">
      <w:pPr>
        <w:pStyle w:val="GG-body"/>
        <w:spacing w:after="0"/>
        <w:ind w:left="142"/>
      </w:pPr>
      <w:r>
        <w:t>Member: from 13 July 2026 until 12 July 2028</w:t>
      </w:r>
    </w:p>
    <w:p w14:paraId="7EB92E02" w14:textId="77777777" w:rsidR="005C2E5B" w:rsidRDefault="005C2E5B" w:rsidP="005C2E5B">
      <w:pPr>
        <w:pStyle w:val="GG-body"/>
        <w:spacing w:after="0"/>
        <w:ind w:left="284"/>
      </w:pPr>
      <w:r>
        <w:t>Caroline Miller</w:t>
      </w:r>
    </w:p>
    <w:p w14:paraId="2126F2BF" w14:textId="77777777" w:rsidR="005C2E5B" w:rsidRDefault="005C2E5B" w:rsidP="005C2E5B">
      <w:pPr>
        <w:pStyle w:val="GG-body"/>
        <w:ind w:left="284"/>
      </w:pPr>
      <w:r>
        <w:t>Christine Morris</w:t>
      </w:r>
    </w:p>
    <w:p w14:paraId="6E3B5224" w14:textId="77777777" w:rsidR="005C2E5B" w:rsidRDefault="005C2E5B" w:rsidP="005C2E5B">
      <w:pPr>
        <w:pStyle w:val="GG-body"/>
        <w:spacing w:after="0"/>
        <w:ind w:left="142"/>
      </w:pPr>
      <w:r>
        <w:t>Member: from 13 July 2026 until 12 July 2029</w:t>
      </w:r>
    </w:p>
    <w:p w14:paraId="74CB173A" w14:textId="77777777" w:rsidR="005C2E5B" w:rsidRDefault="005C2E5B" w:rsidP="005C2E5B">
      <w:pPr>
        <w:pStyle w:val="GG-body"/>
        <w:spacing w:after="0"/>
        <w:ind w:left="284"/>
      </w:pPr>
      <w:r>
        <w:t>Katriona Kinsella</w:t>
      </w:r>
    </w:p>
    <w:p w14:paraId="2E46F87E" w14:textId="77777777" w:rsidR="005C2E5B" w:rsidRDefault="005C2E5B" w:rsidP="005C2E5B">
      <w:pPr>
        <w:pStyle w:val="GG-body"/>
        <w:spacing w:after="0"/>
        <w:ind w:left="284"/>
      </w:pPr>
      <w:r>
        <w:t>Jack Darzanos</w:t>
      </w:r>
    </w:p>
    <w:p w14:paraId="73B7CD51" w14:textId="77777777" w:rsidR="005C2E5B" w:rsidRDefault="005C2E5B" w:rsidP="005C2E5B">
      <w:pPr>
        <w:pStyle w:val="GG-body"/>
        <w:spacing w:after="0"/>
        <w:ind w:left="284"/>
      </w:pPr>
      <w:r>
        <w:t>Tricia Franks</w:t>
      </w:r>
    </w:p>
    <w:p w14:paraId="6D4C8A91" w14:textId="77777777" w:rsidR="005C2E5B" w:rsidRDefault="005C2E5B" w:rsidP="005C2E5B">
      <w:pPr>
        <w:pStyle w:val="GG-body"/>
        <w:jc w:val="center"/>
      </w:pPr>
      <w:r>
        <w:t>By command,</w:t>
      </w:r>
    </w:p>
    <w:p w14:paraId="2C6CDD7B" w14:textId="77777777" w:rsidR="005C2E5B" w:rsidRDefault="005C2E5B" w:rsidP="005C2E5B">
      <w:pPr>
        <w:pStyle w:val="GG-SName"/>
      </w:pPr>
      <w:r>
        <w:t>Clare Michele Scriven, MLC</w:t>
      </w:r>
    </w:p>
    <w:p w14:paraId="67797473" w14:textId="77777777" w:rsidR="005C2E5B" w:rsidRDefault="005C2E5B" w:rsidP="005C2E5B">
      <w:pPr>
        <w:pStyle w:val="GG-Signature"/>
      </w:pPr>
      <w:r>
        <w:t>For Premier</w:t>
      </w:r>
    </w:p>
    <w:p w14:paraId="39754588" w14:textId="77777777" w:rsidR="005C2E5B" w:rsidRDefault="005C2E5B" w:rsidP="005C2E5B">
      <w:pPr>
        <w:pStyle w:val="GG-body"/>
        <w:spacing w:after="0"/>
      </w:pPr>
      <w:r>
        <w:t>HEAC-2026-00009</w:t>
      </w:r>
    </w:p>
    <w:p w14:paraId="62F93F81" w14:textId="77777777" w:rsidR="005C2E5B" w:rsidRDefault="005C2E5B" w:rsidP="005C2E5B">
      <w:pPr>
        <w:pStyle w:val="GG-body"/>
        <w:pBdr>
          <w:top w:val="single" w:sz="4" w:space="1" w:color="auto"/>
        </w:pBdr>
        <w:spacing w:before="100" w:after="0" w:line="14" w:lineRule="exact"/>
        <w:jc w:val="center"/>
      </w:pPr>
    </w:p>
    <w:p w14:paraId="0F06348C" w14:textId="77777777" w:rsidR="005C2E5B" w:rsidRDefault="005C2E5B" w:rsidP="005C2E5B">
      <w:pPr>
        <w:pStyle w:val="GG-body"/>
        <w:spacing w:after="0"/>
      </w:pPr>
    </w:p>
    <w:p w14:paraId="7C1A9BEC" w14:textId="77777777" w:rsidR="005C2E5B" w:rsidRDefault="005C2E5B" w:rsidP="005C2E5B">
      <w:pPr>
        <w:pStyle w:val="GG-body"/>
        <w:spacing w:after="0"/>
        <w:jc w:val="right"/>
      </w:pPr>
      <w:r>
        <w:t>Department of the Premier and Cabinet</w:t>
      </w:r>
    </w:p>
    <w:p w14:paraId="23DCAE5D" w14:textId="77777777" w:rsidR="005C2E5B" w:rsidRDefault="005C2E5B" w:rsidP="005C2E5B">
      <w:pPr>
        <w:pStyle w:val="GG-body"/>
        <w:jc w:val="right"/>
      </w:pPr>
      <w:r>
        <w:t>Adelaide, 25 June 2026</w:t>
      </w:r>
    </w:p>
    <w:p w14:paraId="6419E28D" w14:textId="77777777" w:rsidR="005C2E5B" w:rsidRDefault="005C2E5B" w:rsidP="005C2E5B">
      <w:pPr>
        <w:pStyle w:val="GG-body"/>
      </w:pPr>
      <w:r w:rsidRPr="002F0F79">
        <w:rPr>
          <w:spacing w:val="-2"/>
        </w:rPr>
        <w:t xml:space="preserve">Her Excellency the Governor in Executive Council has been pleased to appoint the undermentioned to the Dairy Authority of South Australia, </w:t>
      </w:r>
      <w:r w:rsidRPr="007E6EE4">
        <w:rPr>
          <w:spacing w:val="-2"/>
        </w:rPr>
        <w:t>pursuant to the provisions of the Primary Produce (Food Safety Schemes) (Dairy) Regulations 2017 under the Primary Produce (Food Safety</w:t>
      </w:r>
      <w:r>
        <w:t xml:space="preserve"> Schemes) Act 2004:</w:t>
      </w:r>
    </w:p>
    <w:p w14:paraId="501520FA" w14:textId="77777777" w:rsidR="005C2E5B" w:rsidRDefault="005C2E5B" w:rsidP="005C2E5B">
      <w:pPr>
        <w:pStyle w:val="GG-body"/>
        <w:spacing w:after="0"/>
        <w:ind w:left="142"/>
      </w:pPr>
      <w:r>
        <w:t>Member: from 1 July 2026 until 30 June 2029</w:t>
      </w:r>
    </w:p>
    <w:p w14:paraId="559EE3EC" w14:textId="77777777" w:rsidR="005C2E5B" w:rsidRDefault="005C2E5B" w:rsidP="005C2E5B">
      <w:pPr>
        <w:pStyle w:val="GG-body"/>
        <w:spacing w:after="0"/>
        <w:ind w:left="284"/>
      </w:pPr>
      <w:r>
        <w:t>Sharon Ruth Starick</w:t>
      </w:r>
    </w:p>
    <w:p w14:paraId="4B9AAB0D" w14:textId="77777777" w:rsidR="005C2E5B" w:rsidRDefault="005C2E5B" w:rsidP="005C2E5B">
      <w:pPr>
        <w:pStyle w:val="GG-body"/>
        <w:spacing w:after="0"/>
        <w:ind w:left="284"/>
      </w:pPr>
      <w:r>
        <w:t>George Charles Kamencak</w:t>
      </w:r>
    </w:p>
    <w:p w14:paraId="07A0F528" w14:textId="77777777" w:rsidR="005C2E5B" w:rsidRDefault="005C2E5B" w:rsidP="005C2E5B">
      <w:pPr>
        <w:pStyle w:val="GG-body"/>
        <w:ind w:left="284"/>
      </w:pPr>
      <w:r>
        <w:t>Corrie Patricia Goodwin</w:t>
      </w:r>
    </w:p>
    <w:p w14:paraId="44E9B46E" w14:textId="77777777" w:rsidR="005C2E5B" w:rsidRDefault="005C2E5B" w:rsidP="005C2E5B">
      <w:pPr>
        <w:pStyle w:val="GG-body"/>
        <w:spacing w:after="0"/>
        <w:ind w:left="142"/>
      </w:pPr>
      <w:r>
        <w:t>Presiding Member: from 1 July 2026 until 30 June 2029</w:t>
      </w:r>
    </w:p>
    <w:p w14:paraId="54BBC2F1" w14:textId="77777777" w:rsidR="005C2E5B" w:rsidRDefault="005C2E5B" w:rsidP="005C2E5B">
      <w:pPr>
        <w:pStyle w:val="GG-body"/>
        <w:spacing w:after="0"/>
        <w:ind w:left="284"/>
      </w:pPr>
      <w:r>
        <w:t>Sharon Ruth Starick</w:t>
      </w:r>
    </w:p>
    <w:p w14:paraId="42326F5E" w14:textId="77777777" w:rsidR="005C2E5B" w:rsidRDefault="005C2E5B" w:rsidP="005C2E5B">
      <w:pPr>
        <w:pStyle w:val="GG-body"/>
        <w:jc w:val="center"/>
      </w:pPr>
      <w:r>
        <w:t>By command,</w:t>
      </w:r>
    </w:p>
    <w:p w14:paraId="23E73E7E" w14:textId="77777777" w:rsidR="005C2E5B" w:rsidRDefault="005C2E5B" w:rsidP="005C2E5B">
      <w:pPr>
        <w:pStyle w:val="GG-SName"/>
      </w:pPr>
      <w:r>
        <w:t>Clare Michele Scriven, MLC</w:t>
      </w:r>
    </w:p>
    <w:p w14:paraId="79553D57" w14:textId="77777777" w:rsidR="005C2E5B" w:rsidRDefault="005C2E5B" w:rsidP="005C2E5B">
      <w:pPr>
        <w:pStyle w:val="GG-Signature"/>
      </w:pPr>
      <w:r>
        <w:t>For Premier</w:t>
      </w:r>
    </w:p>
    <w:p w14:paraId="561F1D14" w14:textId="77777777" w:rsidR="005C2E5B" w:rsidRDefault="005C2E5B" w:rsidP="005C2E5B">
      <w:pPr>
        <w:pStyle w:val="GG-body"/>
        <w:spacing w:after="0"/>
      </w:pPr>
      <w:r>
        <w:t>MPIRDF2026/089</w:t>
      </w:r>
    </w:p>
    <w:p w14:paraId="02AB6674" w14:textId="77777777" w:rsidR="005C2E5B" w:rsidRDefault="005C2E5B" w:rsidP="005C2E5B">
      <w:pPr>
        <w:pStyle w:val="GG-body"/>
        <w:pBdr>
          <w:top w:val="single" w:sz="4" w:space="1" w:color="auto"/>
        </w:pBdr>
        <w:spacing w:before="100" w:after="0" w:line="14" w:lineRule="exact"/>
        <w:jc w:val="center"/>
      </w:pPr>
    </w:p>
    <w:p w14:paraId="04862FFC" w14:textId="77777777" w:rsidR="005C2E5B" w:rsidRDefault="005C2E5B" w:rsidP="005C2E5B">
      <w:pPr>
        <w:pStyle w:val="GG-body"/>
        <w:spacing w:after="0"/>
      </w:pPr>
    </w:p>
    <w:p w14:paraId="2AEB80BC" w14:textId="77777777" w:rsidR="005C2E5B" w:rsidRDefault="005C2E5B" w:rsidP="005C2E5B">
      <w:pPr>
        <w:pStyle w:val="GG-body"/>
        <w:spacing w:after="0"/>
        <w:jc w:val="right"/>
      </w:pPr>
      <w:r>
        <w:t>Department of the Premier and Cabinet</w:t>
      </w:r>
    </w:p>
    <w:p w14:paraId="27B680E2" w14:textId="77777777" w:rsidR="005C2E5B" w:rsidRDefault="005C2E5B" w:rsidP="005C2E5B">
      <w:pPr>
        <w:pStyle w:val="GG-body"/>
        <w:jc w:val="right"/>
      </w:pPr>
      <w:r>
        <w:t>Adelaide, 25 June 2026</w:t>
      </w:r>
    </w:p>
    <w:p w14:paraId="1F7B2B78" w14:textId="77777777" w:rsidR="005C2E5B" w:rsidRDefault="005C2E5B" w:rsidP="005C2E5B">
      <w:pPr>
        <w:pStyle w:val="GG-body"/>
      </w:pPr>
      <w:r>
        <w:t>Her Excellency the Governor in Executive Council has been pleased to appoint the undermentioned to the Police Superannuation Board, pursuant to the provisions of the Police Superannuation Act 1990:</w:t>
      </w:r>
    </w:p>
    <w:p w14:paraId="533F4FC1" w14:textId="77777777" w:rsidR="005C2E5B" w:rsidRDefault="005C2E5B" w:rsidP="005C2E5B">
      <w:pPr>
        <w:pStyle w:val="GG-body"/>
        <w:spacing w:after="0"/>
        <w:ind w:left="142"/>
      </w:pPr>
      <w:r>
        <w:t>Deputy Member: from 25 June 2026 until 1 November 2026</w:t>
      </w:r>
    </w:p>
    <w:p w14:paraId="3EE3874D" w14:textId="77777777" w:rsidR="005C2E5B" w:rsidRDefault="005C2E5B" w:rsidP="005C2E5B">
      <w:pPr>
        <w:pStyle w:val="GG-body"/>
        <w:ind w:left="284"/>
      </w:pPr>
      <w:r>
        <w:t>Anthony Paul Coad (Deputy to Burns)</w:t>
      </w:r>
    </w:p>
    <w:p w14:paraId="39CA7196" w14:textId="77777777" w:rsidR="005C2E5B" w:rsidRDefault="005C2E5B" w:rsidP="005C2E5B">
      <w:pPr>
        <w:pStyle w:val="GG-body"/>
        <w:jc w:val="center"/>
      </w:pPr>
      <w:r>
        <w:t>By command,</w:t>
      </w:r>
    </w:p>
    <w:p w14:paraId="26744E73" w14:textId="77777777" w:rsidR="005C2E5B" w:rsidRDefault="005C2E5B" w:rsidP="005C2E5B">
      <w:pPr>
        <w:pStyle w:val="GG-SName"/>
      </w:pPr>
      <w:r>
        <w:t>Clare Michele Scriven, MLC</w:t>
      </w:r>
    </w:p>
    <w:p w14:paraId="56F26C24" w14:textId="77777777" w:rsidR="005C2E5B" w:rsidRDefault="005C2E5B" w:rsidP="005C2E5B">
      <w:pPr>
        <w:pStyle w:val="GG-Signature"/>
      </w:pPr>
      <w:r>
        <w:t>For Premier</w:t>
      </w:r>
    </w:p>
    <w:p w14:paraId="2D2B7D2B" w14:textId="77777777" w:rsidR="005C2E5B" w:rsidRDefault="005C2E5B" w:rsidP="005C2E5B">
      <w:pPr>
        <w:pStyle w:val="GG-body"/>
        <w:spacing w:after="0"/>
      </w:pPr>
      <w:r>
        <w:t>T&amp;F26/0019CS</w:t>
      </w:r>
    </w:p>
    <w:p w14:paraId="786D9729" w14:textId="77777777" w:rsidR="005C2E5B" w:rsidRDefault="005C2E5B" w:rsidP="005C2E5B">
      <w:pPr>
        <w:pStyle w:val="GG-body"/>
        <w:pBdr>
          <w:top w:val="single" w:sz="4" w:space="1" w:color="auto"/>
        </w:pBdr>
        <w:spacing w:before="100" w:after="0" w:line="14" w:lineRule="exact"/>
        <w:jc w:val="center"/>
      </w:pPr>
    </w:p>
    <w:p w14:paraId="1F4CF71C" w14:textId="77777777" w:rsidR="005C2E5B" w:rsidRDefault="005C2E5B" w:rsidP="005C2E5B">
      <w:pPr>
        <w:pStyle w:val="GG-body"/>
        <w:spacing w:after="0"/>
      </w:pPr>
    </w:p>
    <w:p w14:paraId="66B0A059" w14:textId="77777777" w:rsidR="005C2E5B" w:rsidRDefault="005C2E5B" w:rsidP="005C2E5B">
      <w:pPr>
        <w:spacing w:after="0" w:line="240" w:lineRule="auto"/>
        <w:jc w:val="left"/>
        <w:rPr>
          <w:rFonts w:eastAsia="Times New Roman"/>
          <w:szCs w:val="17"/>
        </w:rPr>
      </w:pPr>
      <w:r>
        <w:br w:type="page"/>
      </w:r>
    </w:p>
    <w:p w14:paraId="2104527F" w14:textId="77777777" w:rsidR="005C2E5B" w:rsidRDefault="005C2E5B" w:rsidP="005C2E5B">
      <w:pPr>
        <w:pStyle w:val="GG-body"/>
        <w:spacing w:after="0"/>
        <w:jc w:val="right"/>
      </w:pPr>
      <w:r>
        <w:lastRenderedPageBreak/>
        <w:t>Department of the Premier and Cabinet</w:t>
      </w:r>
    </w:p>
    <w:p w14:paraId="3DDD95A6" w14:textId="77777777" w:rsidR="005C2E5B" w:rsidRDefault="005C2E5B" w:rsidP="005C2E5B">
      <w:pPr>
        <w:pStyle w:val="GG-body"/>
        <w:jc w:val="right"/>
      </w:pPr>
      <w:r>
        <w:t>Adelaide, 25 June 2026</w:t>
      </w:r>
    </w:p>
    <w:p w14:paraId="78C2CE07" w14:textId="77777777" w:rsidR="005C2E5B" w:rsidRDefault="005C2E5B" w:rsidP="005C2E5B">
      <w:pPr>
        <w:pStyle w:val="GG-body"/>
      </w:pPr>
      <w:r w:rsidRPr="00E049BB">
        <w:rPr>
          <w:spacing w:val="-2"/>
        </w:rPr>
        <w:t>Her Excellency the Governor in Executive Council has been pleased to appoint the undermentioned to the South Australian Motor Sport Board,</w:t>
      </w:r>
      <w:r>
        <w:t xml:space="preserve"> pursuant to the provisions of the South Australian Motor Sport Act 1984:</w:t>
      </w:r>
    </w:p>
    <w:p w14:paraId="6466E2BE" w14:textId="77777777" w:rsidR="005C2E5B" w:rsidRDefault="005C2E5B" w:rsidP="005C2E5B">
      <w:pPr>
        <w:pStyle w:val="GG-body"/>
        <w:spacing w:after="0"/>
        <w:ind w:left="142"/>
      </w:pPr>
      <w:r>
        <w:t>Member: from 1 July 2026 until 30 June 2029</w:t>
      </w:r>
    </w:p>
    <w:p w14:paraId="5A158B22" w14:textId="77777777" w:rsidR="005C2E5B" w:rsidRDefault="005C2E5B" w:rsidP="005C2E5B">
      <w:pPr>
        <w:pStyle w:val="GG-body"/>
        <w:spacing w:after="0"/>
        <w:ind w:left="284"/>
      </w:pPr>
      <w:r>
        <w:t>Jamieson James McClurg</w:t>
      </w:r>
    </w:p>
    <w:p w14:paraId="078777B7" w14:textId="77777777" w:rsidR="005C2E5B" w:rsidRDefault="005C2E5B" w:rsidP="005C2E5B">
      <w:pPr>
        <w:pStyle w:val="GG-body"/>
        <w:spacing w:after="0"/>
        <w:ind w:left="284"/>
      </w:pPr>
      <w:r>
        <w:t>Mark Francis Phelps</w:t>
      </w:r>
    </w:p>
    <w:p w14:paraId="73084B38" w14:textId="77777777" w:rsidR="005C2E5B" w:rsidRDefault="005C2E5B" w:rsidP="005C2E5B">
      <w:pPr>
        <w:pStyle w:val="GG-body"/>
        <w:spacing w:after="0"/>
        <w:ind w:left="284"/>
      </w:pPr>
      <w:r>
        <w:t>Michael Masi</w:t>
      </w:r>
    </w:p>
    <w:p w14:paraId="203A95D6" w14:textId="77777777" w:rsidR="005C2E5B" w:rsidRDefault="005C2E5B" w:rsidP="005C2E5B">
      <w:pPr>
        <w:pStyle w:val="GG-body"/>
        <w:spacing w:after="0"/>
        <w:ind w:left="284"/>
      </w:pPr>
      <w:r>
        <w:t>Judith Margaret Griggs</w:t>
      </w:r>
    </w:p>
    <w:p w14:paraId="0292FB34" w14:textId="77777777" w:rsidR="005C2E5B" w:rsidRDefault="005C2E5B" w:rsidP="005C2E5B">
      <w:pPr>
        <w:pStyle w:val="GG-body"/>
        <w:jc w:val="center"/>
      </w:pPr>
      <w:r>
        <w:t>By command,</w:t>
      </w:r>
    </w:p>
    <w:p w14:paraId="5BBB9FCE" w14:textId="77777777" w:rsidR="005C2E5B" w:rsidRDefault="005C2E5B" w:rsidP="005C2E5B">
      <w:pPr>
        <w:pStyle w:val="GG-SName"/>
      </w:pPr>
      <w:r>
        <w:t>Clare Michele Scriven, MLC</w:t>
      </w:r>
    </w:p>
    <w:p w14:paraId="47EE783B" w14:textId="77777777" w:rsidR="005C2E5B" w:rsidRDefault="005C2E5B" w:rsidP="005C2E5B">
      <w:pPr>
        <w:pStyle w:val="GG-Signature"/>
      </w:pPr>
      <w:r>
        <w:t>For Premier</w:t>
      </w:r>
    </w:p>
    <w:p w14:paraId="22874A79" w14:textId="77777777" w:rsidR="005C2E5B" w:rsidRDefault="005C2E5B" w:rsidP="005C2E5B">
      <w:pPr>
        <w:pStyle w:val="GG-body"/>
        <w:spacing w:after="0"/>
      </w:pPr>
      <w:r>
        <w:t>DPC26/031CS</w:t>
      </w:r>
    </w:p>
    <w:p w14:paraId="3B40D208" w14:textId="77777777" w:rsidR="005C2E5B" w:rsidRDefault="005C2E5B" w:rsidP="005C2E5B">
      <w:pPr>
        <w:pStyle w:val="GG-body"/>
        <w:pBdr>
          <w:top w:val="single" w:sz="4" w:space="1" w:color="auto"/>
        </w:pBdr>
        <w:spacing w:before="100" w:after="0" w:line="14" w:lineRule="exact"/>
        <w:jc w:val="center"/>
      </w:pPr>
    </w:p>
    <w:p w14:paraId="40C66116" w14:textId="77777777" w:rsidR="005C2E5B" w:rsidRDefault="005C2E5B" w:rsidP="005C2E5B">
      <w:pPr>
        <w:pStyle w:val="GG-body"/>
        <w:spacing w:after="0"/>
      </w:pPr>
    </w:p>
    <w:p w14:paraId="15875D37" w14:textId="77777777" w:rsidR="005C2E5B" w:rsidRDefault="005C2E5B" w:rsidP="005C2E5B">
      <w:pPr>
        <w:pStyle w:val="GG-body"/>
        <w:spacing w:after="0"/>
        <w:jc w:val="right"/>
      </w:pPr>
      <w:r>
        <w:t>Department of the Premier and Cabinet</w:t>
      </w:r>
    </w:p>
    <w:p w14:paraId="050FC0C1" w14:textId="77777777" w:rsidR="005C2E5B" w:rsidRDefault="005C2E5B" w:rsidP="005C2E5B">
      <w:pPr>
        <w:pStyle w:val="GG-body"/>
        <w:jc w:val="right"/>
      </w:pPr>
      <w:r>
        <w:t>Adelaide, 25 June 2026</w:t>
      </w:r>
    </w:p>
    <w:p w14:paraId="48626150" w14:textId="77777777" w:rsidR="005C2E5B" w:rsidRDefault="005C2E5B" w:rsidP="005C2E5B">
      <w:pPr>
        <w:pStyle w:val="GG-body"/>
      </w:pPr>
      <w:r w:rsidRPr="00F925B9">
        <w:rPr>
          <w:spacing w:val="-4"/>
        </w:rPr>
        <w:t>Her Excellency the Governor in Executive Council has been pleased to appoint Dr Richard James Dunbar Harris SC OAM as Governor’s Deputy</w:t>
      </w:r>
      <w:r>
        <w:t xml:space="preserve"> of South Australia from 7.10am on Monday, 29 June 2026 until 5.30pm on Wednesday, 1 July 2026, or, if the Governor has not returned to Adelaide by the specified time and date, until the Governor’s return.</w:t>
      </w:r>
    </w:p>
    <w:p w14:paraId="013C128F" w14:textId="77777777" w:rsidR="005C2E5B" w:rsidRDefault="005C2E5B" w:rsidP="005C2E5B">
      <w:pPr>
        <w:pStyle w:val="GG-body"/>
        <w:jc w:val="center"/>
      </w:pPr>
      <w:r>
        <w:t>By command,</w:t>
      </w:r>
    </w:p>
    <w:p w14:paraId="78A098EA" w14:textId="77777777" w:rsidR="005C2E5B" w:rsidRDefault="005C2E5B" w:rsidP="005C2E5B">
      <w:pPr>
        <w:pStyle w:val="GG-SName"/>
      </w:pPr>
      <w:r>
        <w:t>Clare Michele Scriven, MLC</w:t>
      </w:r>
    </w:p>
    <w:p w14:paraId="44174637" w14:textId="77777777" w:rsidR="005C2E5B" w:rsidRDefault="005C2E5B" w:rsidP="005C2E5B">
      <w:pPr>
        <w:pStyle w:val="GG-Signature"/>
      </w:pPr>
      <w:r>
        <w:t>For Premier</w:t>
      </w:r>
    </w:p>
    <w:p w14:paraId="4BED7F13" w14:textId="77777777" w:rsidR="005C2E5B" w:rsidRDefault="005C2E5B" w:rsidP="005C2E5B">
      <w:pPr>
        <w:pStyle w:val="GG-body"/>
        <w:pBdr>
          <w:top w:val="single" w:sz="4" w:space="1" w:color="auto"/>
        </w:pBdr>
        <w:spacing w:before="100" w:after="0" w:line="14" w:lineRule="exact"/>
        <w:jc w:val="center"/>
      </w:pPr>
    </w:p>
    <w:p w14:paraId="7130E699" w14:textId="77777777" w:rsidR="005C2E5B" w:rsidRDefault="005C2E5B" w:rsidP="005C2E5B">
      <w:pPr>
        <w:pStyle w:val="GG-body"/>
        <w:spacing w:after="0"/>
      </w:pPr>
    </w:p>
    <w:p w14:paraId="7C0B6E98" w14:textId="77777777" w:rsidR="005C2E5B" w:rsidRDefault="005C2E5B" w:rsidP="005C2E5B">
      <w:pPr>
        <w:pStyle w:val="GG-body"/>
        <w:spacing w:after="0"/>
        <w:jc w:val="right"/>
      </w:pPr>
      <w:r>
        <w:t>Department of the Premier and Cabinet</w:t>
      </w:r>
    </w:p>
    <w:p w14:paraId="5D9EB687" w14:textId="77777777" w:rsidR="005C2E5B" w:rsidRDefault="005C2E5B" w:rsidP="005C2E5B">
      <w:pPr>
        <w:pStyle w:val="GG-body"/>
        <w:jc w:val="right"/>
      </w:pPr>
      <w:r>
        <w:t>Adelaide, 25 June 2026</w:t>
      </w:r>
    </w:p>
    <w:p w14:paraId="2CCD35E1" w14:textId="77777777" w:rsidR="005C2E5B" w:rsidRDefault="005C2E5B" w:rsidP="005C2E5B">
      <w:pPr>
        <w:pStyle w:val="GG-body"/>
      </w:pPr>
      <w:r w:rsidRPr="00FC0A7C">
        <w:rPr>
          <w:spacing w:val="-2"/>
        </w:rPr>
        <w:t xml:space="preserve">Her Excellency the Governor in Executive Council has been pleased to appoint the Honourable </w:t>
      </w:r>
      <w:proofErr w:type="spellStart"/>
      <w:r w:rsidRPr="00FC0A7C">
        <w:rPr>
          <w:spacing w:val="-2"/>
        </w:rPr>
        <w:t>Kyam</w:t>
      </w:r>
      <w:proofErr w:type="spellEnd"/>
      <w:r w:rsidRPr="00FC0A7C">
        <w:rPr>
          <w:spacing w:val="-2"/>
        </w:rPr>
        <w:t xml:space="preserve"> Joseph Maher, MLC as Acting Premier</w:t>
      </w:r>
      <w:r>
        <w:t xml:space="preserve"> from 2 July 2026 until 17 July 2026 inclusive, during the absence of the Honourable Peter Bryden Malinauskas, MP.</w:t>
      </w:r>
    </w:p>
    <w:p w14:paraId="5798D499" w14:textId="77777777" w:rsidR="005C2E5B" w:rsidRDefault="005C2E5B" w:rsidP="005C2E5B">
      <w:pPr>
        <w:pStyle w:val="GG-body"/>
        <w:jc w:val="center"/>
      </w:pPr>
      <w:r>
        <w:t>By command,</w:t>
      </w:r>
    </w:p>
    <w:p w14:paraId="1D20E5F3" w14:textId="77777777" w:rsidR="005C2E5B" w:rsidRDefault="005C2E5B" w:rsidP="005C2E5B">
      <w:pPr>
        <w:pStyle w:val="GG-SName"/>
      </w:pPr>
      <w:r>
        <w:t>Clare Michele Scriven, MLC</w:t>
      </w:r>
    </w:p>
    <w:p w14:paraId="12225221" w14:textId="77777777" w:rsidR="005C2E5B" w:rsidRDefault="005C2E5B" w:rsidP="005C2E5B">
      <w:pPr>
        <w:pStyle w:val="GG-Signature"/>
      </w:pPr>
      <w:r>
        <w:t>For Premier</w:t>
      </w:r>
    </w:p>
    <w:p w14:paraId="49B56DF7" w14:textId="77777777" w:rsidR="005C2E5B" w:rsidRDefault="005C2E5B" w:rsidP="005C2E5B">
      <w:pPr>
        <w:pStyle w:val="GG-body"/>
        <w:spacing w:after="0"/>
      </w:pPr>
      <w:r>
        <w:t>DPC26/026CS</w:t>
      </w:r>
    </w:p>
    <w:p w14:paraId="50487C7D" w14:textId="77777777" w:rsidR="005C2E5B" w:rsidRDefault="005C2E5B" w:rsidP="005C2E5B">
      <w:pPr>
        <w:pStyle w:val="GG-body"/>
        <w:pBdr>
          <w:top w:val="single" w:sz="4" w:space="1" w:color="auto"/>
        </w:pBdr>
        <w:spacing w:before="100" w:after="0" w:line="14" w:lineRule="exact"/>
        <w:jc w:val="center"/>
      </w:pPr>
    </w:p>
    <w:p w14:paraId="07DCA67F" w14:textId="77777777" w:rsidR="005C2E5B" w:rsidRDefault="005C2E5B" w:rsidP="005C2E5B">
      <w:pPr>
        <w:pStyle w:val="GG-body"/>
        <w:spacing w:after="0"/>
      </w:pPr>
    </w:p>
    <w:p w14:paraId="36EC1CDF" w14:textId="77777777" w:rsidR="005C2E5B" w:rsidRDefault="005C2E5B" w:rsidP="005C2E5B">
      <w:pPr>
        <w:pStyle w:val="GG-body"/>
        <w:spacing w:after="0"/>
        <w:jc w:val="right"/>
      </w:pPr>
      <w:r>
        <w:t>Department of the Premier and Cabinet</w:t>
      </w:r>
    </w:p>
    <w:p w14:paraId="1B1C5C79" w14:textId="77777777" w:rsidR="005C2E5B" w:rsidRDefault="005C2E5B" w:rsidP="005C2E5B">
      <w:pPr>
        <w:pStyle w:val="GG-body"/>
        <w:jc w:val="right"/>
      </w:pPr>
      <w:r>
        <w:t>Adelaide, 25 June 2026</w:t>
      </w:r>
    </w:p>
    <w:p w14:paraId="2A14500C" w14:textId="77777777" w:rsidR="005C2E5B" w:rsidRDefault="005C2E5B" w:rsidP="005C2E5B">
      <w:pPr>
        <w:pStyle w:val="GG-body"/>
      </w:pPr>
      <w:r w:rsidRPr="00C75FC3">
        <w:rPr>
          <w:spacing w:val="-2"/>
        </w:rPr>
        <w:t>Her Excellency the Governor in Executive Council has been pleased to appoint the Honourable Anastasios Koutsantonis, MP as Acting Premier</w:t>
      </w:r>
      <w:r>
        <w:t xml:space="preserve"> from 18 July 2026 until 19 July 2026 inclusive, during the absence of the Honourable Peter Bryden Malinauskas, MP.</w:t>
      </w:r>
    </w:p>
    <w:p w14:paraId="684F97C6" w14:textId="77777777" w:rsidR="005C2E5B" w:rsidRDefault="005C2E5B" w:rsidP="005C2E5B">
      <w:pPr>
        <w:pStyle w:val="GG-body"/>
        <w:jc w:val="center"/>
      </w:pPr>
      <w:r>
        <w:t>By command,</w:t>
      </w:r>
    </w:p>
    <w:p w14:paraId="507E88B4" w14:textId="77777777" w:rsidR="005C2E5B" w:rsidRDefault="005C2E5B" w:rsidP="005C2E5B">
      <w:pPr>
        <w:pStyle w:val="GG-SName"/>
      </w:pPr>
      <w:r>
        <w:t>Clare Michele Scriven, MLC</w:t>
      </w:r>
    </w:p>
    <w:p w14:paraId="214F524F" w14:textId="77777777" w:rsidR="005C2E5B" w:rsidRDefault="005C2E5B" w:rsidP="005C2E5B">
      <w:pPr>
        <w:pStyle w:val="GG-Signature"/>
      </w:pPr>
      <w:r>
        <w:t>For Premier</w:t>
      </w:r>
    </w:p>
    <w:p w14:paraId="7B157045" w14:textId="77777777" w:rsidR="005C2E5B" w:rsidRDefault="005C2E5B" w:rsidP="005C2E5B">
      <w:pPr>
        <w:pStyle w:val="GG-body"/>
        <w:spacing w:after="0"/>
      </w:pPr>
      <w:r>
        <w:t>DPC26/026CS</w:t>
      </w:r>
    </w:p>
    <w:p w14:paraId="00810387" w14:textId="77777777" w:rsidR="005C2E5B" w:rsidRDefault="005C2E5B" w:rsidP="005C2E5B">
      <w:pPr>
        <w:pStyle w:val="GG-body"/>
        <w:pBdr>
          <w:top w:val="single" w:sz="4" w:space="1" w:color="auto"/>
        </w:pBdr>
        <w:spacing w:before="100" w:after="0" w:line="14" w:lineRule="exact"/>
        <w:jc w:val="center"/>
      </w:pPr>
    </w:p>
    <w:p w14:paraId="7070FA47" w14:textId="77777777" w:rsidR="005C2E5B" w:rsidRDefault="005C2E5B" w:rsidP="005C2E5B">
      <w:pPr>
        <w:pStyle w:val="GG-body"/>
        <w:spacing w:after="0"/>
      </w:pPr>
    </w:p>
    <w:p w14:paraId="393E6464" w14:textId="77777777" w:rsidR="005C2E5B" w:rsidRDefault="005C2E5B" w:rsidP="005C2E5B">
      <w:pPr>
        <w:pStyle w:val="GG-body"/>
        <w:spacing w:after="0"/>
        <w:jc w:val="right"/>
      </w:pPr>
      <w:r>
        <w:t>Department of the Premier and Cabinet</w:t>
      </w:r>
    </w:p>
    <w:p w14:paraId="299E133E" w14:textId="77777777" w:rsidR="005C2E5B" w:rsidRDefault="005C2E5B" w:rsidP="005C2E5B">
      <w:pPr>
        <w:pStyle w:val="GG-body"/>
        <w:jc w:val="right"/>
      </w:pPr>
      <w:r>
        <w:t>Adelaide, 25 June 2026</w:t>
      </w:r>
    </w:p>
    <w:p w14:paraId="3054ECDE" w14:textId="77777777" w:rsidR="005C2E5B" w:rsidRDefault="005C2E5B" w:rsidP="005C2E5B">
      <w:pPr>
        <w:pStyle w:val="GG-body"/>
      </w:pPr>
      <w:r>
        <w:t>Her Excellency the Governor in Executive Council has been pleased to appoint the Honourable Blair Ingram Boyer, MP as Acting Minister for Education, Training and Skills, Acting Minister for Autism and Acting Minister for the City of Adelaide from 26 June 2026 until 2 July 2026 inclusive, during the absence of the Honourable Lucy Penelope Hood, MP.</w:t>
      </w:r>
    </w:p>
    <w:p w14:paraId="450FD518" w14:textId="77777777" w:rsidR="005C2E5B" w:rsidRDefault="005C2E5B" w:rsidP="005C2E5B">
      <w:pPr>
        <w:pStyle w:val="GG-body"/>
        <w:jc w:val="center"/>
      </w:pPr>
      <w:r>
        <w:t>By command,</w:t>
      </w:r>
    </w:p>
    <w:p w14:paraId="0B6EC866" w14:textId="77777777" w:rsidR="005C2E5B" w:rsidRDefault="005C2E5B" w:rsidP="005C2E5B">
      <w:pPr>
        <w:pStyle w:val="GG-SName"/>
      </w:pPr>
      <w:r>
        <w:t>Clare Michele Scriven, MLC</w:t>
      </w:r>
    </w:p>
    <w:p w14:paraId="340A99E4" w14:textId="77777777" w:rsidR="005C2E5B" w:rsidRDefault="005C2E5B" w:rsidP="005C2E5B">
      <w:pPr>
        <w:pStyle w:val="GG-Signature"/>
      </w:pPr>
      <w:r>
        <w:t>For Premier</w:t>
      </w:r>
    </w:p>
    <w:p w14:paraId="15BE9972" w14:textId="77777777" w:rsidR="005C2E5B" w:rsidRDefault="005C2E5B" w:rsidP="005C2E5B">
      <w:pPr>
        <w:pStyle w:val="GG-body"/>
        <w:spacing w:after="0"/>
      </w:pPr>
      <w:r>
        <w:t>DPC26/026CS</w:t>
      </w:r>
    </w:p>
    <w:p w14:paraId="4C11672E" w14:textId="77777777" w:rsidR="005C2E5B" w:rsidRDefault="005C2E5B" w:rsidP="005C2E5B">
      <w:pPr>
        <w:pStyle w:val="GG-body"/>
        <w:pBdr>
          <w:top w:val="single" w:sz="4" w:space="1" w:color="auto"/>
        </w:pBdr>
        <w:spacing w:before="100" w:after="0" w:line="14" w:lineRule="exact"/>
        <w:jc w:val="center"/>
      </w:pPr>
    </w:p>
    <w:p w14:paraId="52B03576" w14:textId="77777777" w:rsidR="005C2E5B" w:rsidRDefault="005C2E5B" w:rsidP="005C2E5B">
      <w:pPr>
        <w:pStyle w:val="GG-body"/>
        <w:spacing w:after="0"/>
      </w:pPr>
    </w:p>
    <w:p w14:paraId="4CFFE355" w14:textId="77777777" w:rsidR="005C2E5B" w:rsidRDefault="005C2E5B" w:rsidP="005C2E5B">
      <w:pPr>
        <w:pStyle w:val="GG-body"/>
        <w:spacing w:after="0"/>
        <w:jc w:val="right"/>
      </w:pPr>
      <w:r>
        <w:t>Department of the Premier and Cabinet</w:t>
      </w:r>
    </w:p>
    <w:p w14:paraId="0FC10A33" w14:textId="77777777" w:rsidR="005C2E5B" w:rsidRDefault="005C2E5B" w:rsidP="005C2E5B">
      <w:pPr>
        <w:pStyle w:val="GG-body"/>
        <w:jc w:val="right"/>
      </w:pPr>
      <w:r>
        <w:t>Adelaide, 25 June 2026</w:t>
      </w:r>
    </w:p>
    <w:p w14:paraId="7BB10397" w14:textId="77777777" w:rsidR="005C2E5B" w:rsidRDefault="005C2E5B" w:rsidP="005C2E5B">
      <w:pPr>
        <w:pStyle w:val="GG-body"/>
      </w:pPr>
      <w:r w:rsidRPr="009C52E6">
        <w:rPr>
          <w:spacing w:val="-2"/>
        </w:rPr>
        <w:t>Her Excellency the Governor in Executive Council has been pleased to appoint the Honourable Christopher James Picton, MP as Acting Minister</w:t>
      </w:r>
      <w:r>
        <w:t xml:space="preserve"> for Education, Training and Skills, Acting Minister for Autism and Acting Minister for the City of Adelaide from 3 July 2026 until 10 July 2026 inclusive, during the absence of the Honourable Lucy Penelope Hood, MP.</w:t>
      </w:r>
    </w:p>
    <w:p w14:paraId="50E3B97B" w14:textId="77777777" w:rsidR="005C2E5B" w:rsidRDefault="005C2E5B" w:rsidP="005C2E5B">
      <w:pPr>
        <w:pStyle w:val="GG-body"/>
        <w:jc w:val="center"/>
      </w:pPr>
      <w:r>
        <w:t>By command,</w:t>
      </w:r>
    </w:p>
    <w:p w14:paraId="4B4F86D0" w14:textId="77777777" w:rsidR="005C2E5B" w:rsidRDefault="005C2E5B" w:rsidP="005C2E5B">
      <w:pPr>
        <w:pStyle w:val="GG-SName"/>
      </w:pPr>
      <w:r>
        <w:t>Clare Michele Scriven, MLC</w:t>
      </w:r>
    </w:p>
    <w:p w14:paraId="44F3BF51" w14:textId="77777777" w:rsidR="005C2E5B" w:rsidRDefault="005C2E5B" w:rsidP="005C2E5B">
      <w:pPr>
        <w:pStyle w:val="GG-Signature"/>
      </w:pPr>
      <w:r>
        <w:t>For Premier</w:t>
      </w:r>
    </w:p>
    <w:p w14:paraId="55FF5387" w14:textId="77777777" w:rsidR="005C2E5B" w:rsidRDefault="005C2E5B" w:rsidP="005C2E5B">
      <w:pPr>
        <w:pStyle w:val="GG-body"/>
        <w:spacing w:after="0"/>
      </w:pPr>
      <w:r>
        <w:t>DPC26/026CS</w:t>
      </w:r>
    </w:p>
    <w:p w14:paraId="3F34385C" w14:textId="77777777" w:rsidR="005C2E5B" w:rsidRDefault="005C2E5B" w:rsidP="005C2E5B">
      <w:pPr>
        <w:pStyle w:val="GG-body"/>
        <w:pBdr>
          <w:top w:val="single" w:sz="4" w:space="1" w:color="auto"/>
        </w:pBdr>
        <w:spacing w:before="100" w:after="0" w:line="14" w:lineRule="exact"/>
        <w:jc w:val="center"/>
      </w:pPr>
    </w:p>
    <w:p w14:paraId="516304DA" w14:textId="77777777" w:rsidR="005C2E5B" w:rsidRDefault="005C2E5B" w:rsidP="005C2E5B">
      <w:pPr>
        <w:pStyle w:val="GG-body"/>
        <w:spacing w:after="0"/>
      </w:pPr>
    </w:p>
    <w:p w14:paraId="5EBDFA75" w14:textId="77777777" w:rsidR="005C2E5B" w:rsidRDefault="005C2E5B" w:rsidP="005C2E5B">
      <w:pPr>
        <w:spacing w:after="0" w:line="240" w:lineRule="auto"/>
        <w:jc w:val="left"/>
        <w:rPr>
          <w:rFonts w:eastAsia="Times New Roman"/>
          <w:szCs w:val="17"/>
        </w:rPr>
      </w:pPr>
      <w:r>
        <w:br w:type="page"/>
      </w:r>
    </w:p>
    <w:p w14:paraId="393E3D7C" w14:textId="77777777" w:rsidR="005C2E5B" w:rsidRDefault="005C2E5B" w:rsidP="005C2E5B">
      <w:pPr>
        <w:pStyle w:val="GG-body"/>
        <w:spacing w:after="0"/>
        <w:jc w:val="right"/>
      </w:pPr>
      <w:r>
        <w:lastRenderedPageBreak/>
        <w:t>Department of the Premier and Cabinet</w:t>
      </w:r>
    </w:p>
    <w:p w14:paraId="23C995DD" w14:textId="77777777" w:rsidR="005C2E5B" w:rsidRDefault="005C2E5B" w:rsidP="005C2E5B">
      <w:pPr>
        <w:pStyle w:val="GG-body"/>
        <w:jc w:val="right"/>
      </w:pPr>
      <w:r>
        <w:t>Adelaide, 25 June 2026</w:t>
      </w:r>
    </w:p>
    <w:p w14:paraId="078714A2" w14:textId="77777777" w:rsidR="005C2E5B" w:rsidRDefault="005C2E5B" w:rsidP="005C2E5B">
      <w:pPr>
        <w:pStyle w:val="GG-body"/>
      </w:pPr>
      <w:r>
        <w:t>Her Excellency the Governor in Executive Council has been pleased to appoint the Honourable Katrine Anne Hildyard, MP as Acting Minister for Small and Family Business and Acting Minister for Multicultural Affairs from 2 July 2026 until 24 July 2026 inclusive, during the absence of the Honourable Nadia Peace Clancy, MP.</w:t>
      </w:r>
    </w:p>
    <w:p w14:paraId="642F3A0E" w14:textId="77777777" w:rsidR="005C2E5B" w:rsidRDefault="005C2E5B" w:rsidP="005C2E5B">
      <w:pPr>
        <w:pStyle w:val="GG-body"/>
        <w:jc w:val="center"/>
      </w:pPr>
      <w:r>
        <w:t>By command,</w:t>
      </w:r>
    </w:p>
    <w:p w14:paraId="02D31590" w14:textId="77777777" w:rsidR="005C2E5B" w:rsidRDefault="005C2E5B" w:rsidP="005C2E5B">
      <w:pPr>
        <w:pStyle w:val="GG-SName"/>
      </w:pPr>
      <w:r>
        <w:t>Clare Michele Scriven, MLC</w:t>
      </w:r>
    </w:p>
    <w:p w14:paraId="76EEED0E" w14:textId="77777777" w:rsidR="005C2E5B" w:rsidRDefault="005C2E5B" w:rsidP="005C2E5B">
      <w:pPr>
        <w:pStyle w:val="GG-Signature"/>
      </w:pPr>
      <w:r>
        <w:t>For Premier</w:t>
      </w:r>
    </w:p>
    <w:p w14:paraId="470937AF" w14:textId="77777777" w:rsidR="005C2E5B" w:rsidRDefault="005C2E5B" w:rsidP="005C2E5B">
      <w:pPr>
        <w:pStyle w:val="GG-body"/>
        <w:spacing w:after="0"/>
      </w:pPr>
      <w:r>
        <w:t>DPC26/026CS</w:t>
      </w:r>
    </w:p>
    <w:p w14:paraId="47AA203F" w14:textId="77777777" w:rsidR="005C2E5B" w:rsidRDefault="005C2E5B" w:rsidP="005C2E5B">
      <w:pPr>
        <w:pStyle w:val="GG-body"/>
        <w:pBdr>
          <w:top w:val="single" w:sz="4" w:space="1" w:color="auto"/>
        </w:pBdr>
        <w:spacing w:before="100" w:after="0" w:line="14" w:lineRule="exact"/>
      </w:pPr>
    </w:p>
    <w:p w14:paraId="64A3EB66" w14:textId="77777777" w:rsidR="005C2E5B" w:rsidRDefault="005C2E5B" w:rsidP="005C2E5B">
      <w:pPr>
        <w:pStyle w:val="GG-body"/>
        <w:spacing w:after="0"/>
      </w:pPr>
    </w:p>
    <w:p w14:paraId="7F8A9213" w14:textId="77777777" w:rsidR="005C2E5B" w:rsidRDefault="005C2E5B" w:rsidP="005C2E5B">
      <w:pPr>
        <w:pStyle w:val="GG-body"/>
        <w:spacing w:after="0"/>
        <w:jc w:val="right"/>
      </w:pPr>
      <w:r>
        <w:t>Department of the Premier and Cabinet</w:t>
      </w:r>
    </w:p>
    <w:p w14:paraId="0212E3EF" w14:textId="77777777" w:rsidR="005C2E5B" w:rsidRDefault="005C2E5B" w:rsidP="005C2E5B">
      <w:pPr>
        <w:pStyle w:val="GG-body"/>
        <w:jc w:val="right"/>
      </w:pPr>
      <w:r>
        <w:t>Adelaide, 25 June 2026</w:t>
      </w:r>
    </w:p>
    <w:p w14:paraId="29BEF336" w14:textId="77777777" w:rsidR="005C2E5B" w:rsidRDefault="005C2E5B" w:rsidP="005C2E5B">
      <w:pPr>
        <w:pStyle w:val="GG-body"/>
      </w:pPr>
      <w:r>
        <w:t>Her Excellency the Governor in Executive Council has been pleased to appoint the auxiliary judicial officers listed for a period commencing on 1 July 2026 and expiring on 30 June 2027, it being a condition of employment that the powers and jurisdictions of office should be exercised only during the time or times the actual duties are being undertaken, but at no other time throughout the period of appointment, pursuant to section 3(1) of the Judicial Administration (Auxiliary Appointments and Powers) Act 1988:</w:t>
      </w:r>
    </w:p>
    <w:p w14:paraId="1D85189E" w14:textId="77777777" w:rsidR="005C2E5B" w:rsidRDefault="005C2E5B" w:rsidP="005C2E5B">
      <w:pPr>
        <w:pStyle w:val="GG-body"/>
        <w:spacing w:after="40"/>
        <w:ind w:left="301" w:hanging="159"/>
      </w:pPr>
      <w:r>
        <w:t>Graham Walter Dart as an Auxiliary Judge of the Supreme Court of South Australia</w:t>
      </w:r>
    </w:p>
    <w:p w14:paraId="160E2025" w14:textId="77777777" w:rsidR="005C2E5B" w:rsidRDefault="005C2E5B" w:rsidP="005C2E5B">
      <w:pPr>
        <w:pStyle w:val="GG-body"/>
        <w:spacing w:after="40"/>
        <w:ind w:left="301" w:hanging="159"/>
      </w:pPr>
      <w:r>
        <w:t>Geraldine Davison as an Auxiliary Judge of the Supreme Court of South Australia</w:t>
      </w:r>
    </w:p>
    <w:p w14:paraId="36F3EE81" w14:textId="77777777" w:rsidR="005C2E5B" w:rsidRDefault="005C2E5B" w:rsidP="005C2E5B">
      <w:pPr>
        <w:pStyle w:val="GG-body"/>
        <w:spacing w:after="40"/>
        <w:ind w:left="301" w:hanging="159"/>
      </w:pPr>
      <w:r>
        <w:t>Patricia Kelly as an Auxiliary Judge of the Supreme Court of South Australia</w:t>
      </w:r>
    </w:p>
    <w:p w14:paraId="47119425" w14:textId="77777777" w:rsidR="005C2E5B" w:rsidRDefault="005C2E5B" w:rsidP="005C2E5B">
      <w:pPr>
        <w:pStyle w:val="GG-body"/>
        <w:spacing w:after="40"/>
        <w:ind w:left="301" w:hanging="159"/>
      </w:pPr>
      <w:r>
        <w:t>Christopher John Kourakis as an Auxiliary Judge of the Supreme Court of South Australia</w:t>
      </w:r>
    </w:p>
    <w:p w14:paraId="086D1BA6" w14:textId="77777777" w:rsidR="005C2E5B" w:rsidRDefault="005C2E5B" w:rsidP="005C2E5B">
      <w:pPr>
        <w:pStyle w:val="GG-body"/>
        <w:spacing w:after="40"/>
        <w:ind w:left="301" w:hanging="159"/>
      </w:pPr>
      <w:r>
        <w:t>David Cameron Lovell as an Auxiliary Judge of the Supreme Court of South Australia</w:t>
      </w:r>
    </w:p>
    <w:p w14:paraId="5CCA585D" w14:textId="77777777" w:rsidR="005C2E5B" w:rsidRDefault="005C2E5B" w:rsidP="005C2E5B">
      <w:pPr>
        <w:pStyle w:val="GG-body"/>
        <w:spacing w:after="40"/>
        <w:ind w:left="301" w:hanging="159"/>
      </w:pPr>
      <w:r>
        <w:t>Kevin Gordon Nicholson as an Auxiliary Judge of the Supreme Court of South Australia</w:t>
      </w:r>
    </w:p>
    <w:p w14:paraId="59ACD64E" w14:textId="77777777" w:rsidR="005C2E5B" w:rsidRDefault="005C2E5B" w:rsidP="005C2E5B">
      <w:pPr>
        <w:pStyle w:val="GG-body"/>
        <w:spacing w:after="40"/>
        <w:ind w:left="301" w:hanging="159"/>
      </w:pPr>
      <w:r>
        <w:t>Gregory John Parker as an Auxiliary Judge of the Supreme Court of South Australia</w:t>
      </w:r>
    </w:p>
    <w:p w14:paraId="56A6451A" w14:textId="77777777" w:rsidR="005C2E5B" w:rsidRDefault="005C2E5B" w:rsidP="005C2E5B">
      <w:pPr>
        <w:pStyle w:val="GG-body"/>
        <w:spacing w:after="40"/>
        <w:ind w:left="301" w:hanging="159"/>
      </w:pPr>
      <w:r>
        <w:t>Paul Vincent Slattery as an Auxiliary Judge of the Supreme Court of South Australia</w:t>
      </w:r>
    </w:p>
    <w:p w14:paraId="43B5DD52" w14:textId="77777777" w:rsidR="005C2E5B" w:rsidRDefault="005C2E5B" w:rsidP="005C2E5B">
      <w:pPr>
        <w:pStyle w:val="GG-body"/>
        <w:spacing w:after="40"/>
        <w:ind w:left="301" w:hanging="159"/>
      </w:pPr>
      <w:r>
        <w:t>Rauf Soulio as an Auxiliary Judge of the Supreme Court of South Australia</w:t>
      </w:r>
    </w:p>
    <w:p w14:paraId="32F87BB1" w14:textId="77777777" w:rsidR="005C2E5B" w:rsidRDefault="005C2E5B" w:rsidP="005C2E5B">
      <w:pPr>
        <w:pStyle w:val="GG-body"/>
        <w:spacing w:after="40"/>
        <w:ind w:left="301" w:hanging="159"/>
      </w:pPr>
      <w:r>
        <w:t>Gordon Fraser Barrett as an Auxiliary Judge of the District Court of South Australia</w:t>
      </w:r>
    </w:p>
    <w:p w14:paraId="01ADF42B" w14:textId="77777777" w:rsidR="005C2E5B" w:rsidRDefault="005C2E5B" w:rsidP="005C2E5B">
      <w:pPr>
        <w:pStyle w:val="GG-body"/>
        <w:spacing w:after="40"/>
        <w:ind w:left="301" w:hanging="159"/>
      </w:pPr>
      <w:r>
        <w:t>John Francis Costello as an Auxiliary Judge of the District Court of South Australia and Environment, Resources and Development Court of South Australia and as an Auxiliary Associate Justice of the Supreme Court of South Australia</w:t>
      </w:r>
    </w:p>
    <w:p w14:paraId="097CD850" w14:textId="77777777" w:rsidR="005C2E5B" w:rsidRDefault="005C2E5B" w:rsidP="005C2E5B">
      <w:pPr>
        <w:pStyle w:val="GG-body"/>
        <w:spacing w:after="40"/>
        <w:ind w:left="301" w:hanging="159"/>
      </w:pPr>
      <w:r>
        <w:t>Christina Rose Flourentzou as an Auxiliary Associate Justice of the Supreme Court of South Australia and as an Auxiliary Associate Judge of the District Court of South Australia</w:t>
      </w:r>
    </w:p>
    <w:p w14:paraId="15831B82" w14:textId="77777777" w:rsidR="005C2E5B" w:rsidRDefault="005C2E5B" w:rsidP="005C2E5B">
      <w:pPr>
        <w:pStyle w:val="GG-body"/>
        <w:spacing w:after="40"/>
        <w:ind w:left="301" w:hanging="159"/>
      </w:pPr>
      <w:r>
        <w:t>Brian Patrick Gilchrist as an Auxiliary Judge of the District Court of South Australia</w:t>
      </w:r>
    </w:p>
    <w:p w14:paraId="61C2F54D" w14:textId="77777777" w:rsidR="005C2E5B" w:rsidRDefault="005C2E5B" w:rsidP="005C2E5B">
      <w:pPr>
        <w:pStyle w:val="GG-body"/>
        <w:spacing w:after="40"/>
        <w:ind w:left="301" w:hanging="159"/>
      </w:pPr>
      <w:r>
        <w:t>Peter Dennis Hannon as an Auxiliary Judge of the District Court of South Australia</w:t>
      </w:r>
    </w:p>
    <w:p w14:paraId="0F496693" w14:textId="77777777" w:rsidR="005C2E5B" w:rsidRDefault="005C2E5B" w:rsidP="005C2E5B">
      <w:pPr>
        <w:pStyle w:val="GG-body"/>
        <w:spacing w:after="40"/>
        <w:ind w:left="301" w:hanging="159"/>
      </w:pPr>
      <w:r>
        <w:t>Peter John Norman as an Auxiliary Associate Justice of the Supreme Court of South Australia and as an Auxiliary Associate Judge of the District Court of South Australia</w:t>
      </w:r>
    </w:p>
    <w:p w14:paraId="0DF0DE3C" w14:textId="77777777" w:rsidR="005C2E5B" w:rsidRDefault="005C2E5B" w:rsidP="005C2E5B">
      <w:pPr>
        <w:pStyle w:val="GG-body"/>
        <w:spacing w:after="40"/>
        <w:ind w:left="301" w:hanging="159"/>
      </w:pPr>
      <w:r>
        <w:t>Mark Nicholas Rice as an Auxiliary Associate Judge of the District Court of South Australia</w:t>
      </w:r>
    </w:p>
    <w:p w14:paraId="6C8A6C8D" w14:textId="77777777" w:rsidR="005C2E5B" w:rsidRDefault="005C2E5B" w:rsidP="005C2E5B">
      <w:pPr>
        <w:pStyle w:val="GG-body"/>
        <w:spacing w:after="40"/>
        <w:ind w:left="301" w:hanging="159"/>
      </w:pPr>
      <w:r>
        <w:t xml:space="preserve">John Stephen </w:t>
      </w:r>
      <w:proofErr w:type="spellStart"/>
      <w:r>
        <w:t>Roder</w:t>
      </w:r>
      <w:proofErr w:type="spellEnd"/>
      <w:r>
        <w:t xml:space="preserve"> as an Auxiliary Associate Judge of the District Court of South Australia</w:t>
      </w:r>
    </w:p>
    <w:p w14:paraId="15734560" w14:textId="77777777" w:rsidR="005C2E5B" w:rsidRDefault="005C2E5B" w:rsidP="005C2E5B">
      <w:pPr>
        <w:pStyle w:val="GG-body"/>
        <w:spacing w:after="40"/>
        <w:ind w:left="301" w:hanging="159"/>
      </w:pPr>
      <w:r>
        <w:t>Joanne Elizabeth Tracey as an Auxiliary Judge of the District Court of South Australia</w:t>
      </w:r>
    </w:p>
    <w:p w14:paraId="023939F0" w14:textId="77777777" w:rsidR="005C2E5B" w:rsidRDefault="005C2E5B" w:rsidP="005C2E5B">
      <w:pPr>
        <w:pStyle w:val="GG-body"/>
        <w:spacing w:after="40"/>
        <w:ind w:left="301" w:hanging="159"/>
      </w:pPr>
      <w:r>
        <w:t>Teresa Marie Anderson as an Auxiliary Magistrate of South Australia</w:t>
      </w:r>
    </w:p>
    <w:p w14:paraId="6870594B" w14:textId="77777777" w:rsidR="005C2E5B" w:rsidRDefault="005C2E5B" w:rsidP="005C2E5B">
      <w:pPr>
        <w:pStyle w:val="GG-body"/>
        <w:spacing w:after="40"/>
        <w:ind w:left="301" w:hanging="159"/>
      </w:pPr>
      <w:r>
        <w:t>Phillip Edward James Broderick as an Auxiliary Magistrate of South Australia</w:t>
      </w:r>
    </w:p>
    <w:p w14:paraId="391E796D" w14:textId="77777777" w:rsidR="005C2E5B" w:rsidRDefault="005C2E5B" w:rsidP="005C2E5B">
      <w:pPr>
        <w:pStyle w:val="GG-body"/>
        <w:spacing w:after="40"/>
        <w:ind w:left="301" w:hanging="159"/>
      </w:pPr>
      <w:r>
        <w:t>Yoong Fee Chin as an Auxiliary Magistrate of South Australia</w:t>
      </w:r>
    </w:p>
    <w:p w14:paraId="612519A5" w14:textId="77777777" w:rsidR="005C2E5B" w:rsidRDefault="005C2E5B" w:rsidP="005C2E5B">
      <w:pPr>
        <w:pStyle w:val="GG-body"/>
        <w:spacing w:after="40"/>
        <w:ind w:left="301" w:hanging="159"/>
      </w:pPr>
      <w:r>
        <w:t>Brett Jonathon Dixon as an Auxiliary Magistrate of South Australia</w:t>
      </w:r>
    </w:p>
    <w:p w14:paraId="6755C0FB" w14:textId="77777777" w:rsidR="005C2E5B" w:rsidRPr="00124CC3" w:rsidRDefault="005C2E5B" w:rsidP="005C2E5B">
      <w:pPr>
        <w:pStyle w:val="GG-body"/>
        <w:spacing w:after="40"/>
        <w:ind w:left="301" w:hanging="159"/>
        <w:rPr>
          <w:spacing w:val="-2"/>
        </w:rPr>
      </w:pPr>
      <w:r w:rsidRPr="00124CC3">
        <w:rPr>
          <w:spacing w:val="-2"/>
        </w:rPr>
        <w:t>John Gerard Fahey as an Auxiliary Associate Judge of the District Court of South Australia and as an Auxiliary Magistrate of South Australia</w:t>
      </w:r>
    </w:p>
    <w:p w14:paraId="5FD9488E" w14:textId="77777777" w:rsidR="005C2E5B" w:rsidRDefault="005C2E5B" w:rsidP="005C2E5B">
      <w:pPr>
        <w:pStyle w:val="GG-body"/>
        <w:spacing w:after="40"/>
        <w:ind w:left="301" w:hanging="159"/>
      </w:pPr>
      <w:r>
        <w:t>Paul Marvin Foley as an Auxiliary Magistrate of South Australia</w:t>
      </w:r>
    </w:p>
    <w:p w14:paraId="2DC15497" w14:textId="77777777" w:rsidR="005C2E5B" w:rsidRDefault="005C2E5B" w:rsidP="005C2E5B">
      <w:pPr>
        <w:pStyle w:val="GG-body"/>
        <w:spacing w:after="40"/>
        <w:ind w:left="301" w:hanging="159"/>
      </w:pPr>
      <w:r>
        <w:t>Terence Frederick Forrest as an Auxiliary Associate Judge of the District Court of South Australia and as an Auxiliary Magistrate of South Australia</w:t>
      </w:r>
    </w:p>
    <w:p w14:paraId="6CD6F8FF" w14:textId="77777777" w:rsidR="005C2E5B" w:rsidRDefault="005C2E5B" w:rsidP="005C2E5B">
      <w:pPr>
        <w:pStyle w:val="GG-body"/>
        <w:spacing w:after="40"/>
        <w:ind w:left="301" w:hanging="159"/>
      </w:pPr>
      <w:r>
        <w:t>Theodore Iuliano as an Auxiliary Magistrate of South Australia</w:t>
      </w:r>
    </w:p>
    <w:p w14:paraId="0E1B4E2B" w14:textId="77777777" w:rsidR="005C2E5B" w:rsidRDefault="005C2E5B" w:rsidP="005C2E5B">
      <w:pPr>
        <w:pStyle w:val="GG-body"/>
        <w:spacing w:after="40"/>
        <w:ind w:left="301" w:hanging="159"/>
      </w:pPr>
      <w:r>
        <w:t>Barbara Ellen Johns as an Auxiliary Magistrate of South Australia</w:t>
      </w:r>
    </w:p>
    <w:p w14:paraId="48928117" w14:textId="77777777" w:rsidR="005C2E5B" w:rsidRDefault="005C2E5B" w:rsidP="005C2E5B">
      <w:pPr>
        <w:pStyle w:val="GG-body"/>
        <w:spacing w:after="40"/>
        <w:ind w:left="301" w:hanging="159"/>
      </w:pPr>
      <w:r>
        <w:t>Clive William Kitchin as an Auxiliary Magistrate of South Australia</w:t>
      </w:r>
    </w:p>
    <w:p w14:paraId="376F3569" w14:textId="77777777" w:rsidR="005C2E5B" w:rsidRDefault="005C2E5B" w:rsidP="005C2E5B">
      <w:pPr>
        <w:pStyle w:val="GG-body"/>
        <w:spacing w:after="40"/>
        <w:ind w:left="301" w:hanging="159"/>
      </w:pPr>
      <w:r>
        <w:t>David Hamilton Bruce McLeod as an Auxiliary Magistrate of South Australia</w:t>
      </w:r>
    </w:p>
    <w:p w14:paraId="4060BFC2" w14:textId="77777777" w:rsidR="005C2E5B" w:rsidRDefault="005C2E5B" w:rsidP="005C2E5B">
      <w:pPr>
        <w:pStyle w:val="GG-body"/>
        <w:spacing w:after="40"/>
        <w:ind w:left="301" w:hanging="159"/>
      </w:pPr>
      <w:r>
        <w:t>Stefan Peter Metanomski as an Auxiliary Magistrate of South Australia</w:t>
      </w:r>
    </w:p>
    <w:p w14:paraId="5AA93B4F" w14:textId="77777777" w:rsidR="005C2E5B" w:rsidRDefault="005C2E5B" w:rsidP="005C2E5B">
      <w:pPr>
        <w:pStyle w:val="GG-body"/>
        <w:spacing w:after="40"/>
        <w:ind w:left="301" w:hanging="159"/>
      </w:pPr>
      <w:r>
        <w:t>Brian Malcolm Nitschke as an Auxiliary Magistrate of South Australia</w:t>
      </w:r>
    </w:p>
    <w:p w14:paraId="29552AA1" w14:textId="77777777" w:rsidR="005C2E5B" w:rsidRDefault="005C2E5B" w:rsidP="005C2E5B">
      <w:pPr>
        <w:pStyle w:val="GG-body"/>
        <w:ind w:left="142"/>
      </w:pPr>
      <w:r>
        <w:t>Maria Panagiotidis as an Auxiliary Magistrate of South Australia</w:t>
      </w:r>
    </w:p>
    <w:p w14:paraId="43512FAA" w14:textId="77777777" w:rsidR="005C2E5B" w:rsidRDefault="005C2E5B" w:rsidP="005C2E5B">
      <w:pPr>
        <w:pStyle w:val="GG-body"/>
        <w:jc w:val="center"/>
      </w:pPr>
      <w:r>
        <w:t>By command,</w:t>
      </w:r>
    </w:p>
    <w:p w14:paraId="1C9E6A0C" w14:textId="77777777" w:rsidR="005C2E5B" w:rsidRDefault="005C2E5B" w:rsidP="005C2E5B">
      <w:pPr>
        <w:pStyle w:val="GG-SName"/>
      </w:pPr>
      <w:r>
        <w:t>Clare Michele Scriven, MLC</w:t>
      </w:r>
    </w:p>
    <w:p w14:paraId="0457074F" w14:textId="77777777" w:rsidR="005C2E5B" w:rsidRDefault="005C2E5B" w:rsidP="005C2E5B">
      <w:pPr>
        <w:pStyle w:val="GG-Signature"/>
      </w:pPr>
      <w:r>
        <w:t>For Premier</w:t>
      </w:r>
    </w:p>
    <w:p w14:paraId="19C016FA" w14:textId="77777777" w:rsidR="005C2E5B" w:rsidRDefault="005C2E5B" w:rsidP="005C2E5B">
      <w:pPr>
        <w:pStyle w:val="GG-body"/>
        <w:spacing w:after="0"/>
      </w:pPr>
      <w:r>
        <w:t>AGO0036-26CS</w:t>
      </w:r>
    </w:p>
    <w:p w14:paraId="793E2DEA" w14:textId="77777777" w:rsidR="005C2E5B" w:rsidRDefault="005C2E5B" w:rsidP="005C2E5B">
      <w:pPr>
        <w:pStyle w:val="GG-body"/>
        <w:pBdr>
          <w:top w:val="single" w:sz="4" w:space="1" w:color="auto"/>
        </w:pBdr>
        <w:spacing w:before="100" w:after="0" w:line="14" w:lineRule="exact"/>
        <w:jc w:val="center"/>
      </w:pPr>
    </w:p>
    <w:p w14:paraId="61745394" w14:textId="77777777" w:rsidR="005C2E5B" w:rsidRDefault="005C2E5B" w:rsidP="005C2E5B">
      <w:pPr>
        <w:pStyle w:val="GG-body"/>
        <w:spacing w:after="0"/>
      </w:pPr>
    </w:p>
    <w:p w14:paraId="46B7526C" w14:textId="77777777" w:rsidR="005C2E5B" w:rsidRDefault="005C2E5B" w:rsidP="005C2E5B">
      <w:pPr>
        <w:spacing w:after="0" w:line="240" w:lineRule="auto"/>
        <w:jc w:val="left"/>
        <w:rPr>
          <w:rFonts w:eastAsia="Times New Roman"/>
          <w:szCs w:val="17"/>
        </w:rPr>
      </w:pPr>
      <w:r>
        <w:br w:type="page"/>
      </w:r>
    </w:p>
    <w:p w14:paraId="01E1C42B" w14:textId="77777777" w:rsidR="005C2E5B" w:rsidRDefault="005C2E5B" w:rsidP="005C2E5B">
      <w:pPr>
        <w:pStyle w:val="GG-body"/>
        <w:spacing w:after="0"/>
        <w:jc w:val="right"/>
      </w:pPr>
      <w:r>
        <w:lastRenderedPageBreak/>
        <w:t>Department of the Premier and Cabinet</w:t>
      </w:r>
    </w:p>
    <w:p w14:paraId="4D2F4B4F" w14:textId="77777777" w:rsidR="005C2E5B" w:rsidRDefault="005C2E5B" w:rsidP="005C2E5B">
      <w:pPr>
        <w:pStyle w:val="GG-body"/>
        <w:jc w:val="right"/>
      </w:pPr>
      <w:r>
        <w:t>Adelaide, 25 June 2026</w:t>
      </w:r>
    </w:p>
    <w:p w14:paraId="2A68FD8E" w14:textId="77777777" w:rsidR="005C2E5B" w:rsidRDefault="005C2E5B" w:rsidP="005C2E5B">
      <w:pPr>
        <w:pStyle w:val="GG-body"/>
      </w:pPr>
      <w:r>
        <w:t>Her Excellency the Governor in Executive Council has consented to the State Courts Administration Council entering into a Microsoft Enterprise Agreement on behalf of the Courts Administration Authority, through the licensing reseller Insight Enterprises Australia Pty Ltd, pursuant to section 11(2)(a) of the Courts Administration Act 1993.</w:t>
      </w:r>
    </w:p>
    <w:p w14:paraId="18D3F1A0" w14:textId="77777777" w:rsidR="005C2E5B" w:rsidRDefault="005C2E5B" w:rsidP="005C2E5B">
      <w:pPr>
        <w:pStyle w:val="GG-body"/>
        <w:jc w:val="center"/>
      </w:pPr>
      <w:r>
        <w:t>By command,</w:t>
      </w:r>
    </w:p>
    <w:p w14:paraId="15E95414" w14:textId="77777777" w:rsidR="005C2E5B" w:rsidRDefault="005C2E5B" w:rsidP="005C2E5B">
      <w:pPr>
        <w:pStyle w:val="GG-SName"/>
      </w:pPr>
      <w:r>
        <w:t>Clare Michele Scriven, MLC</w:t>
      </w:r>
    </w:p>
    <w:p w14:paraId="334B4BA6" w14:textId="77777777" w:rsidR="005C2E5B" w:rsidRDefault="005C2E5B" w:rsidP="005C2E5B">
      <w:pPr>
        <w:pStyle w:val="GG-Signature"/>
      </w:pPr>
      <w:r>
        <w:t>For Premier</w:t>
      </w:r>
    </w:p>
    <w:p w14:paraId="6AA1E49C" w14:textId="77777777" w:rsidR="005C2E5B" w:rsidRDefault="005C2E5B" w:rsidP="005C2E5B">
      <w:pPr>
        <w:pStyle w:val="GG-body"/>
        <w:spacing w:after="0"/>
      </w:pPr>
      <w:r>
        <w:t>T&amp;F26/0020CS</w:t>
      </w:r>
    </w:p>
    <w:p w14:paraId="5FCC358C" w14:textId="77777777" w:rsidR="005C2E5B" w:rsidRDefault="005C2E5B" w:rsidP="005C2E5B">
      <w:pPr>
        <w:pStyle w:val="GG-body"/>
        <w:pBdr>
          <w:top w:val="single" w:sz="4" w:space="1" w:color="auto"/>
        </w:pBdr>
        <w:spacing w:before="100" w:after="0" w:line="14" w:lineRule="exact"/>
        <w:jc w:val="center"/>
      </w:pPr>
    </w:p>
    <w:p w14:paraId="382F25E2" w14:textId="77777777" w:rsidR="005C2E5B" w:rsidRDefault="005C2E5B" w:rsidP="005C2E5B">
      <w:pPr>
        <w:pStyle w:val="GG-body"/>
        <w:spacing w:after="0"/>
      </w:pPr>
    </w:p>
    <w:p w14:paraId="03CD29C5" w14:textId="77777777" w:rsidR="005C2E5B" w:rsidRDefault="005C2E5B" w:rsidP="005C2E5B">
      <w:pPr>
        <w:pStyle w:val="GG-body"/>
        <w:spacing w:after="0"/>
        <w:jc w:val="right"/>
      </w:pPr>
      <w:r>
        <w:t>Department of the Premier and Cabinet</w:t>
      </w:r>
    </w:p>
    <w:p w14:paraId="70C815CC" w14:textId="77777777" w:rsidR="005C2E5B" w:rsidRDefault="005C2E5B" w:rsidP="005C2E5B">
      <w:pPr>
        <w:pStyle w:val="GG-body"/>
        <w:jc w:val="right"/>
      </w:pPr>
      <w:r>
        <w:t>Adelaide, 25 June 2026</w:t>
      </w:r>
    </w:p>
    <w:p w14:paraId="46F92BE5" w14:textId="77777777" w:rsidR="005C2E5B" w:rsidRDefault="005C2E5B" w:rsidP="005C2E5B">
      <w:pPr>
        <w:pStyle w:val="GG-body"/>
      </w:pPr>
      <w:r>
        <w:t>Her Excellency the Governor in Executive Council has approved lump sum payments to be paid to members of the Remuneration Tribunal for their work in determining remuneration for Local Government Chief Executive Officers in 2024-25, pursuant to section 7 of the Remuneration Act 1990.</w:t>
      </w:r>
    </w:p>
    <w:p w14:paraId="6015C289" w14:textId="77777777" w:rsidR="005C2E5B" w:rsidRDefault="005C2E5B" w:rsidP="005C2E5B">
      <w:pPr>
        <w:pStyle w:val="GG-body"/>
        <w:jc w:val="center"/>
      </w:pPr>
      <w:r>
        <w:t>By command,</w:t>
      </w:r>
    </w:p>
    <w:p w14:paraId="3DD4F383" w14:textId="77777777" w:rsidR="005C2E5B" w:rsidRDefault="005C2E5B" w:rsidP="005C2E5B">
      <w:pPr>
        <w:pStyle w:val="GG-SName"/>
      </w:pPr>
      <w:r>
        <w:t>Clare Michele Scriven, MLC</w:t>
      </w:r>
    </w:p>
    <w:p w14:paraId="2D8EB817" w14:textId="77777777" w:rsidR="005C2E5B" w:rsidRDefault="005C2E5B" w:rsidP="005C2E5B">
      <w:pPr>
        <w:pStyle w:val="GG-Signature"/>
      </w:pPr>
      <w:r>
        <w:t>For Premier</w:t>
      </w:r>
    </w:p>
    <w:p w14:paraId="5739197B" w14:textId="77777777" w:rsidR="005C2E5B" w:rsidRDefault="005C2E5B" w:rsidP="005C2E5B">
      <w:pPr>
        <w:pStyle w:val="GG-body"/>
        <w:spacing w:after="0"/>
      </w:pPr>
      <w:r>
        <w:t>DPC26/024CS</w:t>
      </w:r>
    </w:p>
    <w:p w14:paraId="44935654" w14:textId="77777777" w:rsidR="005C2E5B" w:rsidRDefault="005C2E5B" w:rsidP="005C2E5B">
      <w:pPr>
        <w:pStyle w:val="GG-body"/>
        <w:pBdr>
          <w:top w:val="single" w:sz="4" w:space="1" w:color="auto"/>
        </w:pBdr>
        <w:spacing w:before="100" w:after="0" w:line="14" w:lineRule="exact"/>
        <w:jc w:val="center"/>
      </w:pPr>
    </w:p>
    <w:p w14:paraId="6363BBC4" w14:textId="77777777" w:rsidR="005C2E5B" w:rsidRDefault="005C2E5B" w:rsidP="005C2E5B">
      <w:pPr>
        <w:pStyle w:val="GG-body"/>
        <w:spacing w:after="0"/>
      </w:pPr>
    </w:p>
    <w:p w14:paraId="04273396" w14:textId="77777777" w:rsidR="005C2E5B" w:rsidRDefault="005C2E5B" w:rsidP="005C2E5B">
      <w:pPr>
        <w:pStyle w:val="GG-body"/>
        <w:spacing w:after="0"/>
        <w:jc w:val="right"/>
      </w:pPr>
      <w:r>
        <w:t>Department of the Premier and Cabinet</w:t>
      </w:r>
    </w:p>
    <w:p w14:paraId="6EF2ABC0" w14:textId="77777777" w:rsidR="005C2E5B" w:rsidRDefault="005C2E5B" w:rsidP="005C2E5B">
      <w:pPr>
        <w:pStyle w:val="GG-body"/>
        <w:jc w:val="right"/>
      </w:pPr>
      <w:r>
        <w:t>Adelaide, 25 June 2026</w:t>
      </w:r>
    </w:p>
    <w:p w14:paraId="6EB3CFAC" w14:textId="77777777" w:rsidR="005C2E5B" w:rsidRPr="00B736E6" w:rsidRDefault="005C2E5B" w:rsidP="005C2E5B">
      <w:pPr>
        <w:pStyle w:val="GG-body"/>
      </w:pPr>
      <w:r w:rsidRPr="00B736E6">
        <w:rPr>
          <w:spacing w:val="-2"/>
        </w:rPr>
        <w:t xml:space="preserve">Her Excellency the Governor in Executive Council has approved an attraction/retention allowance for Andrew William Daniels, as Presiding </w:t>
      </w:r>
      <w:r w:rsidRPr="00B736E6">
        <w:t>Member of the South Australian Motor Sport Board, effective from 25 June 2026, pursuant to the provisions of the South Australian Motor Sport Act 1984.</w:t>
      </w:r>
    </w:p>
    <w:p w14:paraId="0332DB1F" w14:textId="77777777" w:rsidR="005C2E5B" w:rsidRDefault="005C2E5B" w:rsidP="005C2E5B">
      <w:pPr>
        <w:pStyle w:val="GG-body"/>
        <w:jc w:val="center"/>
      </w:pPr>
      <w:r>
        <w:t>By command,</w:t>
      </w:r>
    </w:p>
    <w:p w14:paraId="510CDB73" w14:textId="77777777" w:rsidR="005C2E5B" w:rsidRDefault="005C2E5B" w:rsidP="005C2E5B">
      <w:pPr>
        <w:pStyle w:val="GG-SName"/>
      </w:pPr>
      <w:r>
        <w:t>Clare Michele Scriven, MLC</w:t>
      </w:r>
    </w:p>
    <w:p w14:paraId="754BA48A" w14:textId="77777777" w:rsidR="005C2E5B" w:rsidRDefault="005C2E5B" w:rsidP="005C2E5B">
      <w:pPr>
        <w:pStyle w:val="GG-Signature"/>
      </w:pPr>
      <w:r>
        <w:t>For Premier</w:t>
      </w:r>
    </w:p>
    <w:p w14:paraId="5B22ECB4" w14:textId="1B2163AB" w:rsidR="005C2E5B" w:rsidRPr="005C2E5B" w:rsidRDefault="005C2E5B" w:rsidP="005C2E5B">
      <w:pPr>
        <w:pStyle w:val="GG-body"/>
        <w:spacing w:after="0"/>
      </w:pPr>
      <w:r>
        <w:t>DPC26/031CS</w:t>
      </w:r>
    </w:p>
    <w:p w14:paraId="26FCEC67" w14:textId="77777777" w:rsidR="005C2E5B" w:rsidRDefault="005C2E5B" w:rsidP="005C2E5B">
      <w:pPr>
        <w:pBdr>
          <w:bottom w:val="single" w:sz="4" w:space="1" w:color="auto"/>
        </w:pBdr>
        <w:spacing w:after="0" w:line="52" w:lineRule="exact"/>
        <w:jc w:val="center"/>
        <w:rPr>
          <w:lang w:val="en-US"/>
        </w:rPr>
      </w:pPr>
    </w:p>
    <w:p w14:paraId="0F86635D" w14:textId="77777777" w:rsidR="005C2E5B" w:rsidRDefault="005C2E5B" w:rsidP="005C2E5B">
      <w:pPr>
        <w:pBdr>
          <w:top w:val="single" w:sz="4" w:space="1" w:color="auto"/>
        </w:pBdr>
        <w:spacing w:before="34" w:after="0" w:line="14" w:lineRule="exact"/>
        <w:jc w:val="center"/>
        <w:rPr>
          <w:lang w:val="en-US"/>
        </w:rPr>
      </w:pPr>
    </w:p>
    <w:p w14:paraId="2B9F58E0" w14:textId="77777777" w:rsidR="005C2E5B" w:rsidRPr="005C2E5B" w:rsidRDefault="005C2E5B" w:rsidP="005C2E5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lang w:val="en-US"/>
        </w:rPr>
      </w:pPr>
    </w:p>
    <w:p w14:paraId="722BA08C" w14:textId="77777777" w:rsidR="00CC53FA" w:rsidRDefault="00CC53FA">
      <w:pPr>
        <w:spacing w:after="0" w:line="240" w:lineRule="auto"/>
        <w:jc w:val="left"/>
        <w:rPr>
          <w:rFonts w:eastAsia="Times New Roman"/>
          <w:szCs w:val="17"/>
          <w:lang w:val="en-US"/>
        </w:rPr>
      </w:pPr>
      <w:r>
        <w:rPr>
          <w:lang w:val="en-US"/>
        </w:rPr>
        <w:br w:type="page"/>
      </w:r>
    </w:p>
    <w:p w14:paraId="47446130" w14:textId="77777777" w:rsidR="00147515" w:rsidRDefault="00147515" w:rsidP="00147515">
      <w:pPr>
        <w:pStyle w:val="Heading2"/>
      </w:pPr>
      <w:bookmarkStart w:id="5" w:name="_Toc215091443"/>
      <w:bookmarkStart w:id="6" w:name="_Toc233287382"/>
      <w:bookmarkStart w:id="7" w:name="_Toc33707979"/>
      <w:bookmarkStart w:id="8" w:name="_Toc33708150"/>
      <w:r w:rsidRPr="00F71AE9">
        <w:lastRenderedPageBreak/>
        <w:t>Notices</w:t>
      </w:r>
      <w:bookmarkEnd w:id="5"/>
      <w:bookmarkEnd w:id="6"/>
    </w:p>
    <w:p w14:paraId="06E16000" w14:textId="77777777" w:rsidR="00147515" w:rsidRPr="00147515" w:rsidRDefault="00147515" w:rsidP="00147515">
      <w:pPr>
        <w:keepLines/>
        <w:autoSpaceDE w:val="0"/>
        <w:autoSpaceDN w:val="0"/>
        <w:adjustRightInd w:val="0"/>
        <w:spacing w:before="240" w:after="0" w:line="240" w:lineRule="auto"/>
        <w:jc w:val="left"/>
        <w:rPr>
          <w:rFonts w:eastAsia="Times New Roman"/>
          <w:color w:val="000000"/>
          <w:sz w:val="28"/>
          <w:szCs w:val="28"/>
          <w:lang w:eastAsia="en-AU"/>
        </w:rPr>
      </w:pPr>
      <w:r w:rsidRPr="00147515">
        <w:rPr>
          <w:rFonts w:eastAsia="Times New Roman"/>
          <w:color w:val="000000"/>
          <w:sz w:val="28"/>
          <w:szCs w:val="28"/>
          <w:lang w:eastAsia="en-AU"/>
        </w:rPr>
        <w:t>South Australia</w:t>
      </w:r>
    </w:p>
    <w:p w14:paraId="0F2C87CA" w14:textId="75A27CFB" w:rsidR="00147515" w:rsidRPr="00C722CC" w:rsidRDefault="00C722CC" w:rsidP="00C722CC">
      <w:pPr>
        <w:pStyle w:val="Heading3"/>
      </w:pPr>
      <w:bookmarkStart w:id="9" w:name="_Toc233287383"/>
      <w:r w:rsidRPr="00C722CC">
        <w:t>Emergency Services Funding (Declaration for Vehicles and Vessels) Notice 2026</w:t>
      </w:r>
      <w:bookmarkEnd w:id="9"/>
    </w:p>
    <w:p w14:paraId="3A62152B" w14:textId="77777777" w:rsidR="00147515" w:rsidRPr="00147515" w:rsidRDefault="00147515" w:rsidP="00147515">
      <w:pPr>
        <w:keepLines/>
        <w:autoSpaceDE w:val="0"/>
        <w:autoSpaceDN w:val="0"/>
        <w:adjustRightInd w:val="0"/>
        <w:spacing w:before="80" w:after="240" w:line="240" w:lineRule="auto"/>
        <w:jc w:val="left"/>
        <w:rPr>
          <w:rFonts w:eastAsia="Times New Roman"/>
          <w:color w:val="000000"/>
          <w:sz w:val="24"/>
          <w:szCs w:val="24"/>
          <w:lang w:eastAsia="en-AU"/>
        </w:rPr>
      </w:pPr>
      <w:r w:rsidRPr="00147515">
        <w:rPr>
          <w:rFonts w:eastAsia="Times New Roman"/>
          <w:color w:val="000000"/>
          <w:sz w:val="24"/>
          <w:szCs w:val="24"/>
          <w:lang w:eastAsia="en-AU"/>
        </w:rPr>
        <w:t xml:space="preserve">under section 24 of the </w:t>
      </w:r>
      <w:r w:rsidRPr="00147515">
        <w:rPr>
          <w:rFonts w:eastAsia="Times New Roman"/>
          <w:i/>
          <w:iCs/>
          <w:color w:val="000000"/>
          <w:sz w:val="24"/>
          <w:szCs w:val="24"/>
          <w:lang w:eastAsia="en-AU"/>
        </w:rPr>
        <w:t>Emergency Services Funding Act 1998</w:t>
      </w:r>
    </w:p>
    <w:p w14:paraId="5FD2E2B8" w14:textId="77777777" w:rsidR="00147515" w:rsidRPr="00147515" w:rsidRDefault="00147515" w:rsidP="0014751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147515">
        <w:rPr>
          <w:rFonts w:eastAsia="Times New Roman"/>
          <w:b/>
          <w:bCs/>
          <w:color w:val="000000"/>
          <w:sz w:val="26"/>
          <w:szCs w:val="26"/>
          <w:lang w:eastAsia="en-AU"/>
        </w:rPr>
        <w:t>1—Short title</w:t>
      </w:r>
    </w:p>
    <w:p w14:paraId="38508D5A" w14:textId="77777777" w:rsidR="00147515" w:rsidRPr="00147515" w:rsidRDefault="00147515" w:rsidP="00147515">
      <w:pPr>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color w:val="000000"/>
          <w:sz w:val="23"/>
          <w:szCs w:val="23"/>
          <w:lang w:eastAsia="en-AU"/>
        </w:rPr>
        <w:t xml:space="preserve">This notice may be cited as the </w:t>
      </w:r>
      <w:hyperlink r:id="rId17" w:history="1">
        <w:r w:rsidRPr="00147515">
          <w:rPr>
            <w:rFonts w:eastAsia="Times New Roman"/>
            <w:i/>
            <w:iCs/>
            <w:color w:val="000000"/>
            <w:sz w:val="23"/>
            <w:szCs w:val="23"/>
            <w:lang w:eastAsia="en-AU"/>
          </w:rPr>
          <w:t>Emergency Services Funding (Declaration for Vehicles and Vessels) Notice 2026</w:t>
        </w:r>
      </w:hyperlink>
      <w:r w:rsidRPr="00147515">
        <w:rPr>
          <w:rFonts w:eastAsia="Times New Roman"/>
          <w:color w:val="000000"/>
          <w:sz w:val="23"/>
          <w:szCs w:val="23"/>
          <w:lang w:eastAsia="en-AU"/>
        </w:rPr>
        <w:t>.</w:t>
      </w:r>
    </w:p>
    <w:p w14:paraId="054B8DBD" w14:textId="77777777" w:rsidR="00147515" w:rsidRPr="00147515" w:rsidRDefault="00147515" w:rsidP="0014751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147515">
        <w:rPr>
          <w:rFonts w:eastAsia="Times New Roman"/>
          <w:b/>
          <w:bCs/>
          <w:color w:val="000000"/>
          <w:sz w:val="26"/>
          <w:szCs w:val="26"/>
          <w:lang w:eastAsia="en-AU"/>
        </w:rPr>
        <w:t>2—Commencement</w:t>
      </w:r>
    </w:p>
    <w:p w14:paraId="3E894F8C" w14:textId="77777777" w:rsidR="00147515" w:rsidRPr="00147515" w:rsidRDefault="00147515" w:rsidP="00147515">
      <w:pPr>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color w:val="000000"/>
          <w:sz w:val="23"/>
          <w:szCs w:val="23"/>
          <w:lang w:eastAsia="en-AU"/>
        </w:rPr>
        <w:t>This notice comes into operation on the day on which it is made.</w:t>
      </w:r>
    </w:p>
    <w:p w14:paraId="34BD7711" w14:textId="77777777" w:rsidR="00147515" w:rsidRPr="00147515" w:rsidRDefault="00147515" w:rsidP="0014751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147515">
        <w:rPr>
          <w:rFonts w:eastAsia="Times New Roman"/>
          <w:b/>
          <w:bCs/>
          <w:color w:val="000000"/>
          <w:sz w:val="26"/>
          <w:szCs w:val="26"/>
          <w:lang w:eastAsia="en-AU"/>
        </w:rPr>
        <w:t>3—Interpretation</w:t>
      </w:r>
    </w:p>
    <w:p w14:paraId="638D8C68" w14:textId="77777777" w:rsidR="00147515" w:rsidRPr="00147515" w:rsidRDefault="00147515" w:rsidP="00147515">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color w:val="000000"/>
          <w:sz w:val="23"/>
          <w:szCs w:val="23"/>
          <w:lang w:eastAsia="en-AU"/>
        </w:rPr>
        <w:t>In this notice—</w:t>
      </w:r>
    </w:p>
    <w:p w14:paraId="48506BB0" w14:textId="77777777" w:rsidR="00147515" w:rsidRPr="00147515" w:rsidRDefault="00147515" w:rsidP="00147515">
      <w:pPr>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b/>
          <w:bCs/>
          <w:i/>
          <w:iCs/>
          <w:color w:val="000000"/>
          <w:sz w:val="23"/>
          <w:szCs w:val="23"/>
          <w:lang w:eastAsia="en-AU"/>
        </w:rPr>
        <w:t>Act</w:t>
      </w:r>
      <w:r w:rsidRPr="00147515">
        <w:rPr>
          <w:rFonts w:eastAsia="Times New Roman"/>
          <w:color w:val="000000"/>
          <w:sz w:val="23"/>
          <w:szCs w:val="23"/>
          <w:lang w:eastAsia="en-AU"/>
        </w:rPr>
        <w:t xml:space="preserve"> means the </w:t>
      </w:r>
      <w:hyperlink r:id="rId18" w:history="1">
        <w:r w:rsidRPr="00147515">
          <w:rPr>
            <w:rFonts w:eastAsia="Times New Roman"/>
            <w:i/>
            <w:iCs/>
            <w:color w:val="000000"/>
            <w:sz w:val="23"/>
            <w:szCs w:val="23"/>
            <w:lang w:eastAsia="en-AU"/>
          </w:rPr>
          <w:t>Emergency Services Funding Act 1998</w:t>
        </w:r>
      </w:hyperlink>
      <w:r w:rsidRPr="00147515">
        <w:rPr>
          <w:rFonts w:eastAsia="Times New Roman"/>
          <w:color w:val="000000"/>
          <w:sz w:val="23"/>
          <w:szCs w:val="23"/>
          <w:lang w:eastAsia="en-AU"/>
        </w:rPr>
        <w:t>.</w:t>
      </w:r>
    </w:p>
    <w:p w14:paraId="50402D15" w14:textId="77777777" w:rsidR="00147515" w:rsidRPr="00147515" w:rsidRDefault="00147515" w:rsidP="0014751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147515">
        <w:rPr>
          <w:rFonts w:eastAsia="Times New Roman"/>
          <w:b/>
          <w:bCs/>
          <w:color w:val="000000"/>
          <w:sz w:val="26"/>
          <w:szCs w:val="26"/>
          <w:lang w:eastAsia="en-AU"/>
        </w:rPr>
        <w:t>4—Financial year to which notice applies</w:t>
      </w:r>
    </w:p>
    <w:p w14:paraId="490E58EB" w14:textId="77777777" w:rsidR="00147515" w:rsidRPr="00147515" w:rsidRDefault="00147515" w:rsidP="00147515">
      <w:pPr>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color w:val="000000"/>
          <w:sz w:val="23"/>
          <w:szCs w:val="23"/>
          <w:lang w:eastAsia="en-AU"/>
        </w:rPr>
        <w:t>This notice applies in relation to the 2026/2027 financial year.</w:t>
      </w:r>
    </w:p>
    <w:p w14:paraId="4676047D" w14:textId="77777777" w:rsidR="00147515" w:rsidRPr="00147515" w:rsidRDefault="00147515" w:rsidP="0014751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147515">
        <w:rPr>
          <w:rFonts w:eastAsia="Times New Roman"/>
          <w:b/>
          <w:bCs/>
          <w:color w:val="000000"/>
          <w:sz w:val="26"/>
          <w:szCs w:val="26"/>
          <w:lang w:eastAsia="en-AU"/>
        </w:rPr>
        <w:t>5—Declaration of levy in respect of vehicles and vessels</w:t>
      </w:r>
    </w:p>
    <w:p w14:paraId="38971670" w14:textId="77777777" w:rsidR="00147515" w:rsidRPr="00147515" w:rsidRDefault="00147515" w:rsidP="00147515">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color w:val="000000"/>
          <w:sz w:val="23"/>
          <w:szCs w:val="23"/>
          <w:lang w:eastAsia="en-AU"/>
        </w:rPr>
        <w:t>For the purposes of section 24 of the Act—</w:t>
      </w:r>
    </w:p>
    <w:p w14:paraId="1744972A"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(a)</w:t>
      </w:r>
      <w:r w:rsidRPr="00147515">
        <w:rPr>
          <w:rFonts w:eastAsia="Times New Roman"/>
          <w:color w:val="000000"/>
          <w:sz w:val="23"/>
          <w:szCs w:val="23"/>
          <w:lang w:eastAsia="en-AU"/>
        </w:rPr>
        <w:tab/>
        <w:t xml:space="preserve">motor vehicles are divided into the same classes as the premium classes for motor vehicles determined by the CTP Regulator for the purposes of the </w:t>
      </w:r>
      <w:hyperlink r:id="rId19" w:history="1">
        <w:r w:rsidRPr="00147515">
          <w:rPr>
            <w:rFonts w:eastAsia="Times New Roman"/>
            <w:i/>
            <w:iCs/>
            <w:color w:val="000000"/>
            <w:sz w:val="23"/>
            <w:szCs w:val="23"/>
            <w:lang w:eastAsia="en-AU"/>
          </w:rPr>
          <w:t>Compulsory Third Party Insurance Regulation Act 2016</w:t>
        </w:r>
      </w:hyperlink>
      <w:r w:rsidRPr="00147515">
        <w:rPr>
          <w:rFonts w:eastAsia="Times New Roman"/>
          <w:color w:val="000000"/>
          <w:sz w:val="23"/>
          <w:szCs w:val="23"/>
          <w:lang w:eastAsia="en-AU"/>
        </w:rPr>
        <w:t xml:space="preserve"> (and in force at the time of publication of this notice); and</w:t>
      </w:r>
    </w:p>
    <w:p w14:paraId="3D67DCE2"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(b)</w:t>
      </w:r>
      <w:r w:rsidRPr="00147515">
        <w:rPr>
          <w:rFonts w:eastAsia="Times New Roman"/>
          <w:color w:val="000000"/>
          <w:sz w:val="23"/>
          <w:szCs w:val="23"/>
          <w:lang w:eastAsia="en-AU"/>
        </w:rPr>
        <w:tab/>
        <w:t xml:space="preserve">those classes are grouped into </w:t>
      </w:r>
      <w:proofErr w:type="spellStart"/>
      <w:r w:rsidRPr="00147515">
        <w:rPr>
          <w:rFonts w:eastAsia="Times New Roman"/>
          <w:color w:val="000000"/>
          <w:sz w:val="23"/>
          <w:szCs w:val="23"/>
          <w:lang w:eastAsia="en-AU"/>
        </w:rPr>
        <w:t>tiers</w:t>
      </w:r>
      <w:proofErr w:type="spellEnd"/>
      <w:r w:rsidRPr="00147515">
        <w:rPr>
          <w:rFonts w:eastAsia="Times New Roman"/>
          <w:color w:val="000000"/>
          <w:sz w:val="23"/>
          <w:szCs w:val="23"/>
          <w:lang w:eastAsia="en-AU"/>
        </w:rPr>
        <w:t xml:space="preserve"> and exempt motor vehicles as set out in </w:t>
      </w:r>
      <w:hyperlink w:anchor="idc9efe094_d684_4888_87e0_7b9972275482_f" w:history="1">
        <w:r w:rsidRPr="00147515">
          <w:rPr>
            <w:rFonts w:eastAsia="Times New Roman"/>
            <w:color w:val="000000"/>
            <w:sz w:val="23"/>
            <w:szCs w:val="23"/>
            <w:lang w:eastAsia="en-AU"/>
          </w:rPr>
          <w:t>Schedule 1</w:t>
        </w:r>
      </w:hyperlink>
      <w:r w:rsidRPr="00147515">
        <w:rPr>
          <w:rFonts w:eastAsia="Times New Roman"/>
          <w:color w:val="000000"/>
          <w:sz w:val="23"/>
          <w:szCs w:val="23"/>
          <w:lang w:eastAsia="en-AU"/>
        </w:rPr>
        <w:t>; and</w:t>
      </w:r>
    </w:p>
    <w:p w14:paraId="54918D89"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(c)</w:t>
      </w:r>
      <w:r w:rsidRPr="00147515">
        <w:rPr>
          <w:rFonts w:eastAsia="Times New Roman"/>
          <w:color w:val="000000"/>
          <w:sz w:val="23"/>
          <w:szCs w:val="23"/>
          <w:lang w:eastAsia="en-AU"/>
        </w:rPr>
        <w:tab/>
        <w:t>the amount of the levy in respect of the tiers of motor vehicles is as follows:</w:t>
      </w:r>
    </w:p>
    <w:p w14:paraId="6EEFACE3" w14:textId="77777777" w:rsidR="00147515" w:rsidRPr="00147515" w:rsidRDefault="00147515" w:rsidP="00147515">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147515">
        <w:rPr>
          <w:rFonts w:eastAsia="Times New Roman"/>
          <w:color w:val="000000"/>
          <w:sz w:val="23"/>
          <w:szCs w:val="23"/>
          <w:lang w:eastAsia="en-AU"/>
        </w:rPr>
        <w:tab/>
        <w:t>(</w:t>
      </w:r>
      <w:proofErr w:type="spellStart"/>
      <w:r w:rsidRPr="00147515">
        <w:rPr>
          <w:rFonts w:eastAsia="Times New Roman"/>
          <w:color w:val="000000"/>
          <w:sz w:val="23"/>
          <w:szCs w:val="23"/>
          <w:lang w:eastAsia="en-AU"/>
        </w:rPr>
        <w:t>i</w:t>
      </w:r>
      <w:proofErr w:type="spellEnd"/>
      <w:r w:rsidRPr="00147515">
        <w:rPr>
          <w:rFonts w:eastAsia="Times New Roman"/>
          <w:color w:val="000000"/>
          <w:sz w:val="23"/>
          <w:szCs w:val="23"/>
          <w:lang w:eastAsia="en-AU"/>
        </w:rPr>
        <w:t>)</w:t>
      </w:r>
      <w:r w:rsidRPr="00147515">
        <w:rPr>
          <w:rFonts w:eastAsia="Times New Roman"/>
          <w:color w:val="000000"/>
          <w:sz w:val="23"/>
          <w:szCs w:val="23"/>
          <w:lang w:eastAsia="en-AU"/>
        </w:rPr>
        <w:tab/>
        <w:t>Tier 1—$32;</w:t>
      </w:r>
    </w:p>
    <w:p w14:paraId="7BC884C9" w14:textId="77777777" w:rsidR="00147515" w:rsidRPr="00147515" w:rsidRDefault="00147515" w:rsidP="00147515">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147515">
        <w:rPr>
          <w:rFonts w:eastAsia="Times New Roman"/>
          <w:color w:val="000000"/>
          <w:sz w:val="23"/>
          <w:szCs w:val="23"/>
          <w:lang w:eastAsia="en-AU"/>
        </w:rPr>
        <w:tab/>
        <w:t>(ii)</w:t>
      </w:r>
      <w:r w:rsidRPr="00147515">
        <w:rPr>
          <w:rFonts w:eastAsia="Times New Roman"/>
          <w:color w:val="000000"/>
          <w:sz w:val="23"/>
          <w:szCs w:val="23"/>
          <w:lang w:eastAsia="en-AU"/>
        </w:rPr>
        <w:tab/>
        <w:t>Tier 2—$12;</w:t>
      </w:r>
    </w:p>
    <w:p w14:paraId="569B0AD4" w14:textId="77777777" w:rsidR="00147515" w:rsidRPr="00147515" w:rsidRDefault="00147515" w:rsidP="00147515">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147515">
        <w:rPr>
          <w:rFonts w:eastAsia="Times New Roman"/>
          <w:color w:val="000000"/>
          <w:sz w:val="23"/>
          <w:szCs w:val="23"/>
          <w:lang w:eastAsia="en-AU"/>
        </w:rPr>
        <w:tab/>
        <w:t>(iii)</w:t>
      </w:r>
      <w:r w:rsidRPr="00147515">
        <w:rPr>
          <w:rFonts w:eastAsia="Times New Roman"/>
          <w:color w:val="000000"/>
          <w:sz w:val="23"/>
          <w:szCs w:val="23"/>
          <w:lang w:eastAsia="en-AU"/>
        </w:rPr>
        <w:tab/>
        <w:t>Tier 3—$8; and</w:t>
      </w:r>
    </w:p>
    <w:p w14:paraId="14FB51F1"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(d)</w:t>
      </w:r>
      <w:r w:rsidRPr="00147515">
        <w:rPr>
          <w:rFonts w:eastAsia="Times New Roman"/>
          <w:color w:val="000000"/>
          <w:sz w:val="23"/>
          <w:szCs w:val="23"/>
          <w:lang w:eastAsia="en-AU"/>
        </w:rPr>
        <w:tab/>
        <w:t>the amount of the levy in respect of vessels is $12.</w:t>
      </w:r>
    </w:p>
    <w:p w14:paraId="088345BF" w14:textId="77777777" w:rsidR="00147515" w:rsidRPr="00147515" w:rsidRDefault="00147515" w:rsidP="00147515">
      <w:pPr>
        <w:keepNext/>
        <w:keepLines/>
        <w:autoSpaceDE w:val="0"/>
        <w:autoSpaceDN w:val="0"/>
        <w:adjustRightInd w:val="0"/>
        <w:spacing w:before="120" w:after="0" w:line="240" w:lineRule="auto"/>
        <w:ind w:left="794" w:hanging="567"/>
        <w:jc w:val="left"/>
        <w:rPr>
          <w:rFonts w:eastAsia="Times New Roman"/>
          <w:b/>
          <w:bCs/>
          <w:color w:val="000000"/>
          <w:sz w:val="20"/>
          <w:szCs w:val="20"/>
          <w:lang w:eastAsia="en-AU"/>
        </w:rPr>
      </w:pPr>
      <w:r w:rsidRPr="00147515">
        <w:rPr>
          <w:rFonts w:eastAsia="Times New Roman"/>
          <w:b/>
          <w:bCs/>
          <w:color w:val="000000"/>
          <w:sz w:val="20"/>
          <w:szCs w:val="20"/>
          <w:lang w:eastAsia="en-AU"/>
        </w:rPr>
        <w:t>Editorial note—</w:t>
      </w:r>
    </w:p>
    <w:p w14:paraId="2F1776E5" w14:textId="0CA524DD" w:rsidR="0005099B" w:rsidRDefault="00147515" w:rsidP="00147515">
      <w:pPr>
        <w:keepLines/>
        <w:autoSpaceDE w:val="0"/>
        <w:autoSpaceDN w:val="0"/>
        <w:adjustRightInd w:val="0"/>
        <w:spacing w:before="120" w:after="0" w:line="240" w:lineRule="auto"/>
        <w:ind w:left="794"/>
        <w:jc w:val="left"/>
        <w:rPr>
          <w:rFonts w:eastAsia="Times New Roman"/>
          <w:color w:val="000000"/>
          <w:sz w:val="20"/>
          <w:szCs w:val="20"/>
          <w:lang w:eastAsia="en-AU"/>
        </w:rPr>
      </w:pPr>
      <w:r w:rsidRPr="00147515">
        <w:rPr>
          <w:rFonts w:eastAsia="Times New Roman"/>
          <w:color w:val="000000"/>
          <w:sz w:val="20"/>
          <w:szCs w:val="20"/>
          <w:lang w:eastAsia="en-AU"/>
        </w:rPr>
        <w:t>The Minister may, by notice in the Gazette under section 25 of the Act, exempt motor vehicles or vessels of a class specified in the notice from the imposition of a levy.</w:t>
      </w:r>
    </w:p>
    <w:p w14:paraId="7B7683A4" w14:textId="76BF0CBA" w:rsidR="00147515" w:rsidRPr="00147515" w:rsidRDefault="0005099B" w:rsidP="0005099B">
      <w:pPr>
        <w:spacing w:after="0" w:line="240" w:lineRule="auto"/>
        <w:jc w:val="left"/>
        <w:rPr>
          <w:rFonts w:eastAsia="Times New Roman"/>
          <w:color w:val="000000"/>
          <w:sz w:val="20"/>
          <w:szCs w:val="20"/>
          <w:lang w:eastAsia="en-AU"/>
        </w:rPr>
      </w:pPr>
      <w:r>
        <w:rPr>
          <w:rFonts w:eastAsia="Times New Roman"/>
          <w:color w:val="000000"/>
          <w:sz w:val="20"/>
          <w:szCs w:val="20"/>
          <w:lang w:eastAsia="en-AU"/>
        </w:rPr>
        <w:br w:type="page"/>
      </w:r>
    </w:p>
    <w:p w14:paraId="3239061C" w14:textId="77777777" w:rsidR="00147515" w:rsidRPr="00147515" w:rsidRDefault="00147515" w:rsidP="00147515">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10" w:name="idc9efe094_d684_4888_87e0_7b9972275482_f"/>
      <w:r w:rsidRPr="00147515">
        <w:rPr>
          <w:rFonts w:eastAsia="Times New Roman"/>
          <w:b/>
          <w:bCs/>
          <w:color w:val="000000"/>
          <w:sz w:val="32"/>
          <w:szCs w:val="32"/>
          <w:lang w:eastAsia="en-AU"/>
        </w:rPr>
        <w:lastRenderedPageBreak/>
        <w:t>Schedule 1—Classes of motor vehicles</w:t>
      </w:r>
      <w:bookmarkEnd w:id="10"/>
    </w:p>
    <w:p w14:paraId="50AC2E9F" w14:textId="77777777" w:rsidR="00147515" w:rsidRPr="00147515" w:rsidRDefault="00147515" w:rsidP="00147515">
      <w:pPr>
        <w:keepNext/>
        <w:keepLines/>
        <w:autoSpaceDE w:val="0"/>
        <w:autoSpaceDN w:val="0"/>
        <w:adjustRightInd w:val="0"/>
        <w:spacing w:before="120" w:after="0" w:line="240" w:lineRule="auto"/>
        <w:jc w:val="left"/>
        <w:rPr>
          <w:rFonts w:eastAsia="Times New Roman"/>
          <w:color w:val="000000"/>
          <w:sz w:val="2"/>
          <w:szCs w:val="2"/>
          <w:lang w:eastAsia="en-AU"/>
        </w:rPr>
      </w:pPr>
    </w:p>
    <w:tbl>
      <w:tblPr>
        <w:tblW w:w="0" w:type="auto"/>
        <w:tblInd w:w="60" w:type="dxa"/>
        <w:tblLayout w:type="fixed"/>
        <w:tblCellMar>
          <w:left w:w="60" w:type="dxa"/>
          <w:right w:w="60" w:type="dxa"/>
        </w:tblCellMar>
        <w:tblLook w:val="0000" w:firstRow="0" w:lastRow="0" w:firstColumn="0" w:lastColumn="0" w:noHBand="0" w:noVBand="0"/>
      </w:tblPr>
      <w:tblGrid>
        <w:gridCol w:w="306"/>
        <w:gridCol w:w="1371"/>
        <w:gridCol w:w="7109"/>
      </w:tblGrid>
      <w:tr w:rsidR="00147515" w:rsidRPr="00147515" w14:paraId="315070DA" w14:textId="77777777" w:rsidTr="00AC117B">
        <w:trPr>
          <w:cantSplit/>
        </w:trPr>
        <w:tc>
          <w:tcPr>
            <w:tcW w:w="8786" w:type="dxa"/>
            <w:gridSpan w:val="3"/>
            <w:tcBorders>
              <w:top w:val="nil"/>
              <w:left w:val="nil"/>
              <w:bottom w:val="nil"/>
              <w:right w:val="nil"/>
            </w:tcBorders>
          </w:tcPr>
          <w:p w14:paraId="78856A6B" w14:textId="77777777" w:rsidR="00147515" w:rsidRPr="00147515" w:rsidRDefault="00147515" w:rsidP="00147515">
            <w:pPr>
              <w:keepNext/>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b/>
                <w:bCs/>
                <w:color w:val="000000"/>
                <w:sz w:val="20"/>
                <w:szCs w:val="20"/>
                <w:lang w:eastAsia="en-AU"/>
              </w:rPr>
              <w:t>Tier 1—</w:t>
            </w:r>
          </w:p>
        </w:tc>
      </w:tr>
      <w:tr w:rsidR="00147515" w:rsidRPr="00147515" w14:paraId="72505B43" w14:textId="77777777" w:rsidTr="00AC117B">
        <w:trPr>
          <w:cantSplit/>
        </w:trPr>
        <w:tc>
          <w:tcPr>
            <w:tcW w:w="306" w:type="dxa"/>
            <w:tcBorders>
              <w:top w:val="nil"/>
              <w:left w:val="nil"/>
              <w:bottom w:val="nil"/>
              <w:right w:val="nil"/>
            </w:tcBorders>
          </w:tcPr>
          <w:p w14:paraId="760616E9"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62A9DFE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1—District 1</w:t>
            </w:r>
          </w:p>
        </w:tc>
        <w:tc>
          <w:tcPr>
            <w:tcW w:w="7109" w:type="dxa"/>
            <w:tcBorders>
              <w:top w:val="nil"/>
              <w:left w:val="nil"/>
              <w:bottom w:val="nil"/>
              <w:right w:val="nil"/>
            </w:tcBorders>
          </w:tcPr>
          <w:p w14:paraId="2A008DE5"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Private passenger</w:t>
            </w:r>
          </w:p>
        </w:tc>
      </w:tr>
      <w:tr w:rsidR="00147515" w:rsidRPr="00147515" w14:paraId="77F92CF2" w14:textId="77777777" w:rsidTr="00AC117B">
        <w:trPr>
          <w:cantSplit/>
        </w:trPr>
        <w:tc>
          <w:tcPr>
            <w:tcW w:w="306" w:type="dxa"/>
            <w:tcBorders>
              <w:top w:val="nil"/>
              <w:left w:val="nil"/>
              <w:bottom w:val="nil"/>
              <w:right w:val="nil"/>
            </w:tcBorders>
          </w:tcPr>
          <w:p w14:paraId="0FCA07B6"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54969A06"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2—District 1</w:t>
            </w:r>
          </w:p>
        </w:tc>
        <w:tc>
          <w:tcPr>
            <w:tcW w:w="7109" w:type="dxa"/>
            <w:tcBorders>
              <w:top w:val="nil"/>
              <w:left w:val="nil"/>
              <w:bottom w:val="nil"/>
              <w:right w:val="nil"/>
            </w:tcBorders>
          </w:tcPr>
          <w:p w14:paraId="309FA7E8"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 xml:space="preserve">Goods </w:t>
            </w:r>
            <w:proofErr w:type="gramStart"/>
            <w:r w:rsidRPr="00147515">
              <w:rPr>
                <w:rFonts w:eastAsia="Times New Roman"/>
                <w:color w:val="000000"/>
                <w:sz w:val="20"/>
                <w:szCs w:val="20"/>
                <w:lang w:eastAsia="en-AU"/>
              </w:rPr>
              <w:t>carrying:</w:t>
            </w:r>
            <w:proofErr w:type="gramEnd"/>
            <w:r w:rsidRPr="00147515">
              <w:rPr>
                <w:rFonts w:eastAsia="Times New Roman"/>
                <w:color w:val="000000"/>
                <w:sz w:val="20"/>
                <w:szCs w:val="20"/>
                <w:lang w:eastAsia="en-AU"/>
              </w:rPr>
              <w:t xml:space="preserve"> light</w:t>
            </w:r>
          </w:p>
        </w:tc>
      </w:tr>
      <w:tr w:rsidR="00147515" w:rsidRPr="00147515" w14:paraId="1AF4FB0C" w14:textId="77777777" w:rsidTr="00AC117B">
        <w:trPr>
          <w:cantSplit/>
        </w:trPr>
        <w:tc>
          <w:tcPr>
            <w:tcW w:w="306" w:type="dxa"/>
            <w:tcBorders>
              <w:top w:val="nil"/>
              <w:left w:val="nil"/>
              <w:bottom w:val="nil"/>
              <w:right w:val="nil"/>
            </w:tcBorders>
          </w:tcPr>
          <w:p w14:paraId="2D3E2C90"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45405279"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3—District 1</w:t>
            </w:r>
          </w:p>
        </w:tc>
        <w:tc>
          <w:tcPr>
            <w:tcW w:w="7109" w:type="dxa"/>
            <w:tcBorders>
              <w:top w:val="nil"/>
              <w:left w:val="nil"/>
              <w:bottom w:val="nil"/>
              <w:right w:val="nil"/>
            </w:tcBorders>
          </w:tcPr>
          <w:p w14:paraId="4FA8D4B5"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 xml:space="preserve">Goods </w:t>
            </w:r>
            <w:proofErr w:type="gramStart"/>
            <w:r w:rsidRPr="00147515">
              <w:rPr>
                <w:rFonts w:eastAsia="Times New Roman"/>
                <w:color w:val="000000"/>
                <w:sz w:val="20"/>
                <w:szCs w:val="20"/>
                <w:lang w:eastAsia="en-AU"/>
              </w:rPr>
              <w:t>carrying:</w:t>
            </w:r>
            <w:proofErr w:type="gramEnd"/>
            <w:r w:rsidRPr="00147515">
              <w:rPr>
                <w:rFonts w:eastAsia="Times New Roman"/>
                <w:color w:val="000000"/>
                <w:sz w:val="20"/>
                <w:szCs w:val="20"/>
                <w:lang w:eastAsia="en-AU"/>
              </w:rPr>
              <w:t xml:space="preserve"> medium</w:t>
            </w:r>
          </w:p>
        </w:tc>
      </w:tr>
      <w:tr w:rsidR="00147515" w:rsidRPr="00147515" w14:paraId="1202E540" w14:textId="77777777" w:rsidTr="00AC117B">
        <w:trPr>
          <w:cantSplit/>
        </w:trPr>
        <w:tc>
          <w:tcPr>
            <w:tcW w:w="306" w:type="dxa"/>
            <w:tcBorders>
              <w:top w:val="nil"/>
              <w:left w:val="nil"/>
              <w:bottom w:val="nil"/>
              <w:right w:val="nil"/>
            </w:tcBorders>
          </w:tcPr>
          <w:p w14:paraId="434FC64A"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6676D0EF"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4—District 1</w:t>
            </w:r>
          </w:p>
        </w:tc>
        <w:tc>
          <w:tcPr>
            <w:tcW w:w="7109" w:type="dxa"/>
            <w:tcBorders>
              <w:top w:val="nil"/>
              <w:left w:val="nil"/>
              <w:bottom w:val="nil"/>
              <w:right w:val="nil"/>
            </w:tcBorders>
          </w:tcPr>
          <w:p w14:paraId="773A48AC"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 xml:space="preserve">Goods </w:t>
            </w:r>
            <w:proofErr w:type="gramStart"/>
            <w:r w:rsidRPr="00147515">
              <w:rPr>
                <w:rFonts w:eastAsia="Times New Roman"/>
                <w:color w:val="000000"/>
                <w:sz w:val="20"/>
                <w:szCs w:val="20"/>
                <w:lang w:eastAsia="en-AU"/>
              </w:rPr>
              <w:t>carrying:</w:t>
            </w:r>
            <w:proofErr w:type="gramEnd"/>
            <w:r w:rsidRPr="00147515">
              <w:rPr>
                <w:rFonts w:eastAsia="Times New Roman"/>
                <w:color w:val="000000"/>
                <w:sz w:val="20"/>
                <w:szCs w:val="20"/>
                <w:lang w:eastAsia="en-AU"/>
              </w:rPr>
              <w:t xml:space="preserve"> primary producers</w:t>
            </w:r>
          </w:p>
        </w:tc>
      </w:tr>
      <w:tr w:rsidR="00147515" w:rsidRPr="00147515" w14:paraId="70E44C18" w14:textId="77777777" w:rsidTr="00AC117B">
        <w:trPr>
          <w:cantSplit/>
        </w:trPr>
        <w:tc>
          <w:tcPr>
            <w:tcW w:w="306" w:type="dxa"/>
            <w:tcBorders>
              <w:top w:val="nil"/>
              <w:left w:val="nil"/>
              <w:bottom w:val="nil"/>
              <w:right w:val="nil"/>
            </w:tcBorders>
          </w:tcPr>
          <w:p w14:paraId="142177FB"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6304A6B5"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5—District 1</w:t>
            </w:r>
          </w:p>
        </w:tc>
        <w:tc>
          <w:tcPr>
            <w:tcW w:w="7109" w:type="dxa"/>
            <w:tcBorders>
              <w:top w:val="nil"/>
              <w:left w:val="nil"/>
              <w:bottom w:val="nil"/>
              <w:right w:val="nil"/>
            </w:tcBorders>
          </w:tcPr>
          <w:p w14:paraId="447C556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Taxis: metropolitan</w:t>
            </w:r>
          </w:p>
        </w:tc>
      </w:tr>
      <w:tr w:rsidR="00147515" w:rsidRPr="00147515" w14:paraId="421468DD" w14:textId="77777777" w:rsidTr="00AC117B">
        <w:trPr>
          <w:cantSplit/>
        </w:trPr>
        <w:tc>
          <w:tcPr>
            <w:tcW w:w="306" w:type="dxa"/>
            <w:tcBorders>
              <w:top w:val="nil"/>
              <w:left w:val="nil"/>
              <w:bottom w:val="nil"/>
              <w:right w:val="nil"/>
            </w:tcBorders>
          </w:tcPr>
          <w:p w14:paraId="0148171B"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45AB06F4"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5—District 2</w:t>
            </w:r>
          </w:p>
        </w:tc>
        <w:tc>
          <w:tcPr>
            <w:tcW w:w="7109" w:type="dxa"/>
            <w:tcBorders>
              <w:top w:val="nil"/>
              <w:left w:val="nil"/>
              <w:bottom w:val="nil"/>
              <w:right w:val="nil"/>
            </w:tcBorders>
          </w:tcPr>
          <w:p w14:paraId="4D36958F"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Taxis: metropolitan</w:t>
            </w:r>
          </w:p>
        </w:tc>
      </w:tr>
      <w:tr w:rsidR="00147515" w:rsidRPr="00147515" w14:paraId="3E07F8FB" w14:textId="77777777" w:rsidTr="00AC117B">
        <w:trPr>
          <w:cantSplit/>
        </w:trPr>
        <w:tc>
          <w:tcPr>
            <w:tcW w:w="306" w:type="dxa"/>
            <w:tcBorders>
              <w:top w:val="nil"/>
              <w:left w:val="nil"/>
              <w:bottom w:val="nil"/>
              <w:right w:val="nil"/>
            </w:tcBorders>
          </w:tcPr>
          <w:p w14:paraId="2407BEE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58345F5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6—District 1</w:t>
            </w:r>
          </w:p>
        </w:tc>
        <w:tc>
          <w:tcPr>
            <w:tcW w:w="7109" w:type="dxa"/>
            <w:tcBorders>
              <w:top w:val="nil"/>
              <w:left w:val="nil"/>
              <w:bottom w:val="nil"/>
              <w:right w:val="nil"/>
            </w:tcBorders>
          </w:tcPr>
          <w:p w14:paraId="6C3B67BF"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Hire car</w:t>
            </w:r>
          </w:p>
        </w:tc>
      </w:tr>
      <w:tr w:rsidR="00147515" w:rsidRPr="00147515" w14:paraId="31E20143" w14:textId="77777777" w:rsidTr="00AC117B">
        <w:trPr>
          <w:cantSplit/>
        </w:trPr>
        <w:tc>
          <w:tcPr>
            <w:tcW w:w="306" w:type="dxa"/>
            <w:tcBorders>
              <w:top w:val="nil"/>
              <w:left w:val="nil"/>
              <w:bottom w:val="nil"/>
              <w:right w:val="nil"/>
            </w:tcBorders>
          </w:tcPr>
          <w:p w14:paraId="52E792EB"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18FC242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7—District 1</w:t>
            </w:r>
          </w:p>
        </w:tc>
        <w:tc>
          <w:tcPr>
            <w:tcW w:w="7109" w:type="dxa"/>
            <w:tcBorders>
              <w:top w:val="nil"/>
              <w:left w:val="nil"/>
              <w:bottom w:val="nil"/>
              <w:right w:val="nil"/>
            </w:tcBorders>
          </w:tcPr>
          <w:p w14:paraId="1C02C8E7"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Public passenger: small</w:t>
            </w:r>
          </w:p>
        </w:tc>
      </w:tr>
      <w:tr w:rsidR="00147515" w:rsidRPr="00147515" w14:paraId="5440E2E6" w14:textId="77777777" w:rsidTr="00AC117B">
        <w:trPr>
          <w:cantSplit/>
        </w:trPr>
        <w:tc>
          <w:tcPr>
            <w:tcW w:w="306" w:type="dxa"/>
            <w:tcBorders>
              <w:top w:val="nil"/>
              <w:left w:val="nil"/>
              <w:bottom w:val="nil"/>
              <w:right w:val="nil"/>
            </w:tcBorders>
          </w:tcPr>
          <w:p w14:paraId="46573BC9"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1B9D5CB2"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8—District 1</w:t>
            </w:r>
          </w:p>
        </w:tc>
        <w:tc>
          <w:tcPr>
            <w:tcW w:w="7109" w:type="dxa"/>
            <w:tcBorders>
              <w:top w:val="nil"/>
              <w:left w:val="nil"/>
              <w:bottom w:val="nil"/>
              <w:right w:val="nil"/>
            </w:tcBorders>
          </w:tcPr>
          <w:p w14:paraId="7EF9E7DC"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Public passenger: medium</w:t>
            </w:r>
          </w:p>
        </w:tc>
      </w:tr>
      <w:tr w:rsidR="00147515" w:rsidRPr="00147515" w14:paraId="64CD15B7" w14:textId="77777777" w:rsidTr="00AC117B">
        <w:trPr>
          <w:cantSplit/>
        </w:trPr>
        <w:tc>
          <w:tcPr>
            <w:tcW w:w="306" w:type="dxa"/>
            <w:tcBorders>
              <w:top w:val="nil"/>
              <w:left w:val="nil"/>
              <w:bottom w:val="nil"/>
              <w:right w:val="nil"/>
            </w:tcBorders>
          </w:tcPr>
          <w:p w14:paraId="584D74AF"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2E824354"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9—District 1</w:t>
            </w:r>
          </w:p>
        </w:tc>
        <w:tc>
          <w:tcPr>
            <w:tcW w:w="7109" w:type="dxa"/>
            <w:tcBorders>
              <w:top w:val="nil"/>
              <w:left w:val="nil"/>
              <w:bottom w:val="nil"/>
              <w:right w:val="nil"/>
            </w:tcBorders>
          </w:tcPr>
          <w:p w14:paraId="565DBA9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Public passenger: heavy</w:t>
            </w:r>
          </w:p>
        </w:tc>
      </w:tr>
      <w:tr w:rsidR="00147515" w:rsidRPr="00147515" w14:paraId="3785EA28" w14:textId="77777777" w:rsidTr="00AC117B">
        <w:trPr>
          <w:cantSplit/>
        </w:trPr>
        <w:tc>
          <w:tcPr>
            <w:tcW w:w="306" w:type="dxa"/>
            <w:tcBorders>
              <w:top w:val="nil"/>
              <w:left w:val="nil"/>
              <w:bottom w:val="nil"/>
              <w:right w:val="nil"/>
            </w:tcBorders>
          </w:tcPr>
          <w:p w14:paraId="2AC6F0E9"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2D14F5E9"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10—District 1</w:t>
            </w:r>
          </w:p>
        </w:tc>
        <w:tc>
          <w:tcPr>
            <w:tcW w:w="7109" w:type="dxa"/>
            <w:tcBorders>
              <w:top w:val="nil"/>
              <w:left w:val="nil"/>
              <w:bottom w:val="nil"/>
              <w:right w:val="nil"/>
            </w:tcBorders>
          </w:tcPr>
          <w:p w14:paraId="182AA844"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Public passenger: no fare</w:t>
            </w:r>
          </w:p>
        </w:tc>
      </w:tr>
      <w:tr w:rsidR="00147515" w:rsidRPr="00147515" w14:paraId="1079EB4B" w14:textId="77777777" w:rsidTr="00AC117B">
        <w:trPr>
          <w:cantSplit/>
        </w:trPr>
        <w:tc>
          <w:tcPr>
            <w:tcW w:w="306" w:type="dxa"/>
            <w:tcBorders>
              <w:top w:val="nil"/>
              <w:left w:val="nil"/>
              <w:bottom w:val="nil"/>
              <w:right w:val="nil"/>
            </w:tcBorders>
          </w:tcPr>
          <w:p w14:paraId="2774D5E0"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483DC7F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15—District 1</w:t>
            </w:r>
          </w:p>
        </w:tc>
        <w:tc>
          <w:tcPr>
            <w:tcW w:w="7109" w:type="dxa"/>
            <w:tcBorders>
              <w:top w:val="nil"/>
              <w:left w:val="nil"/>
              <w:bottom w:val="nil"/>
              <w:right w:val="nil"/>
            </w:tcBorders>
          </w:tcPr>
          <w:p w14:paraId="052C5307"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Motorcycles: light</w:t>
            </w:r>
          </w:p>
        </w:tc>
      </w:tr>
      <w:tr w:rsidR="00147515" w:rsidRPr="00147515" w14:paraId="74BCE0CF" w14:textId="77777777" w:rsidTr="00AC117B">
        <w:trPr>
          <w:cantSplit/>
        </w:trPr>
        <w:tc>
          <w:tcPr>
            <w:tcW w:w="306" w:type="dxa"/>
            <w:tcBorders>
              <w:top w:val="nil"/>
              <w:left w:val="nil"/>
              <w:bottom w:val="nil"/>
              <w:right w:val="nil"/>
            </w:tcBorders>
          </w:tcPr>
          <w:p w14:paraId="3044551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4882349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16—District 1</w:t>
            </w:r>
          </w:p>
        </w:tc>
        <w:tc>
          <w:tcPr>
            <w:tcW w:w="7109" w:type="dxa"/>
            <w:tcBorders>
              <w:top w:val="nil"/>
              <w:left w:val="nil"/>
              <w:bottom w:val="nil"/>
              <w:right w:val="nil"/>
            </w:tcBorders>
          </w:tcPr>
          <w:p w14:paraId="4627824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Motorcycles: medium</w:t>
            </w:r>
          </w:p>
        </w:tc>
      </w:tr>
      <w:tr w:rsidR="00147515" w:rsidRPr="00147515" w14:paraId="6C53DAEF" w14:textId="77777777" w:rsidTr="00AC117B">
        <w:trPr>
          <w:cantSplit/>
        </w:trPr>
        <w:tc>
          <w:tcPr>
            <w:tcW w:w="306" w:type="dxa"/>
            <w:tcBorders>
              <w:top w:val="nil"/>
              <w:left w:val="nil"/>
              <w:bottom w:val="nil"/>
              <w:right w:val="nil"/>
            </w:tcBorders>
          </w:tcPr>
          <w:p w14:paraId="0D09664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3CA6709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20—District 1</w:t>
            </w:r>
          </w:p>
        </w:tc>
        <w:tc>
          <w:tcPr>
            <w:tcW w:w="7109" w:type="dxa"/>
            <w:tcBorders>
              <w:top w:val="nil"/>
              <w:left w:val="nil"/>
              <w:bottom w:val="nil"/>
              <w:right w:val="nil"/>
            </w:tcBorders>
          </w:tcPr>
          <w:p w14:paraId="583B0C4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Motorcycles: heavy</w:t>
            </w:r>
          </w:p>
        </w:tc>
      </w:tr>
      <w:tr w:rsidR="00147515" w:rsidRPr="00147515" w14:paraId="04512317" w14:textId="77777777" w:rsidTr="00AC117B">
        <w:trPr>
          <w:cantSplit/>
        </w:trPr>
        <w:tc>
          <w:tcPr>
            <w:tcW w:w="306" w:type="dxa"/>
            <w:tcBorders>
              <w:top w:val="nil"/>
              <w:left w:val="nil"/>
              <w:bottom w:val="nil"/>
              <w:right w:val="nil"/>
            </w:tcBorders>
          </w:tcPr>
          <w:p w14:paraId="6802F16B"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53F4739B"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21—District 1</w:t>
            </w:r>
          </w:p>
        </w:tc>
        <w:tc>
          <w:tcPr>
            <w:tcW w:w="7109" w:type="dxa"/>
            <w:tcBorders>
              <w:top w:val="nil"/>
              <w:left w:val="nil"/>
              <w:bottom w:val="nil"/>
              <w:right w:val="nil"/>
            </w:tcBorders>
          </w:tcPr>
          <w:p w14:paraId="6403E410"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 xml:space="preserve">Goods </w:t>
            </w:r>
            <w:proofErr w:type="gramStart"/>
            <w:r w:rsidRPr="00147515">
              <w:rPr>
                <w:rFonts w:eastAsia="Times New Roman"/>
                <w:color w:val="000000"/>
                <w:sz w:val="20"/>
                <w:szCs w:val="20"/>
                <w:lang w:eastAsia="en-AU"/>
              </w:rPr>
              <w:t>carrying:</w:t>
            </w:r>
            <w:proofErr w:type="gramEnd"/>
            <w:r w:rsidRPr="00147515">
              <w:rPr>
                <w:rFonts w:eastAsia="Times New Roman"/>
                <w:color w:val="000000"/>
                <w:sz w:val="20"/>
                <w:szCs w:val="20"/>
                <w:lang w:eastAsia="en-AU"/>
              </w:rPr>
              <w:t xml:space="preserve"> heavy</w:t>
            </w:r>
          </w:p>
        </w:tc>
      </w:tr>
      <w:tr w:rsidR="00147515" w:rsidRPr="00147515" w14:paraId="0B3AD90E" w14:textId="77777777" w:rsidTr="00AC117B">
        <w:trPr>
          <w:cantSplit/>
        </w:trPr>
        <w:tc>
          <w:tcPr>
            <w:tcW w:w="306" w:type="dxa"/>
            <w:tcBorders>
              <w:top w:val="nil"/>
              <w:left w:val="nil"/>
              <w:bottom w:val="nil"/>
              <w:right w:val="nil"/>
            </w:tcBorders>
          </w:tcPr>
          <w:p w14:paraId="37BBE4B3"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3E417B79"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22—District 1</w:t>
            </w:r>
          </w:p>
        </w:tc>
        <w:tc>
          <w:tcPr>
            <w:tcW w:w="7109" w:type="dxa"/>
            <w:tcBorders>
              <w:top w:val="nil"/>
              <w:left w:val="nil"/>
              <w:bottom w:val="nil"/>
              <w:right w:val="nil"/>
            </w:tcBorders>
          </w:tcPr>
          <w:p w14:paraId="712A9FA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Car carriers: light</w:t>
            </w:r>
          </w:p>
        </w:tc>
      </w:tr>
      <w:tr w:rsidR="00147515" w:rsidRPr="00147515" w14:paraId="39B94302" w14:textId="77777777" w:rsidTr="00AC117B">
        <w:trPr>
          <w:cantSplit/>
        </w:trPr>
        <w:tc>
          <w:tcPr>
            <w:tcW w:w="306" w:type="dxa"/>
            <w:tcBorders>
              <w:top w:val="nil"/>
              <w:left w:val="nil"/>
              <w:bottom w:val="nil"/>
              <w:right w:val="nil"/>
            </w:tcBorders>
          </w:tcPr>
          <w:p w14:paraId="6BA5A169"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4C2E233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23—District 1</w:t>
            </w:r>
          </w:p>
        </w:tc>
        <w:tc>
          <w:tcPr>
            <w:tcW w:w="7109" w:type="dxa"/>
            <w:tcBorders>
              <w:top w:val="nil"/>
              <w:left w:val="nil"/>
              <w:bottom w:val="nil"/>
              <w:right w:val="nil"/>
            </w:tcBorders>
          </w:tcPr>
          <w:p w14:paraId="210AE328"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Car carriers: medium</w:t>
            </w:r>
          </w:p>
        </w:tc>
      </w:tr>
      <w:tr w:rsidR="00147515" w:rsidRPr="00147515" w14:paraId="0D428473" w14:textId="77777777" w:rsidTr="00AC117B">
        <w:trPr>
          <w:cantSplit/>
        </w:trPr>
        <w:tc>
          <w:tcPr>
            <w:tcW w:w="306" w:type="dxa"/>
            <w:tcBorders>
              <w:top w:val="nil"/>
              <w:left w:val="nil"/>
              <w:bottom w:val="nil"/>
              <w:right w:val="nil"/>
            </w:tcBorders>
          </w:tcPr>
          <w:p w14:paraId="134C7686"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776BC180"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24—District 1</w:t>
            </w:r>
          </w:p>
        </w:tc>
        <w:tc>
          <w:tcPr>
            <w:tcW w:w="7109" w:type="dxa"/>
            <w:tcBorders>
              <w:top w:val="nil"/>
              <w:left w:val="nil"/>
              <w:bottom w:val="nil"/>
              <w:right w:val="nil"/>
            </w:tcBorders>
          </w:tcPr>
          <w:p w14:paraId="7BEB4EFF"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Car carriers: heavy</w:t>
            </w:r>
          </w:p>
        </w:tc>
      </w:tr>
      <w:tr w:rsidR="00147515" w:rsidRPr="00147515" w14:paraId="05A1E21B" w14:textId="77777777" w:rsidTr="00AC117B">
        <w:trPr>
          <w:cantSplit/>
        </w:trPr>
        <w:tc>
          <w:tcPr>
            <w:tcW w:w="306" w:type="dxa"/>
            <w:tcBorders>
              <w:top w:val="nil"/>
              <w:left w:val="nil"/>
              <w:bottom w:val="nil"/>
              <w:right w:val="nil"/>
            </w:tcBorders>
          </w:tcPr>
          <w:p w14:paraId="4BDFF456"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69AD68CC"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25—District 1</w:t>
            </w:r>
          </w:p>
        </w:tc>
        <w:tc>
          <w:tcPr>
            <w:tcW w:w="7109" w:type="dxa"/>
            <w:tcBorders>
              <w:top w:val="nil"/>
              <w:left w:val="nil"/>
              <w:bottom w:val="nil"/>
              <w:right w:val="nil"/>
            </w:tcBorders>
          </w:tcPr>
          <w:p w14:paraId="3C9A46FB"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Car carriers: trailer</w:t>
            </w:r>
          </w:p>
        </w:tc>
      </w:tr>
      <w:tr w:rsidR="00147515" w:rsidRPr="00147515" w14:paraId="0DE4E349" w14:textId="77777777" w:rsidTr="00AC117B">
        <w:trPr>
          <w:cantSplit/>
        </w:trPr>
        <w:tc>
          <w:tcPr>
            <w:tcW w:w="306" w:type="dxa"/>
            <w:tcBorders>
              <w:top w:val="nil"/>
              <w:left w:val="nil"/>
              <w:bottom w:val="nil"/>
              <w:right w:val="nil"/>
            </w:tcBorders>
          </w:tcPr>
          <w:p w14:paraId="2E6BCDE6"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78C6AAD9"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29—District 1</w:t>
            </w:r>
          </w:p>
        </w:tc>
        <w:tc>
          <w:tcPr>
            <w:tcW w:w="7109" w:type="dxa"/>
            <w:tcBorders>
              <w:top w:val="nil"/>
              <w:left w:val="nil"/>
              <w:bottom w:val="nil"/>
              <w:right w:val="nil"/>
            </w:tcBorders>
          </w:tcPr>
          <w:p w14:paraId="78952CC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Special purpose vehicles</w:t>
            </w:r>
          </w:p>
        </w:tc>
      </w:tr>
      <w:tr w:rsidR="00147515" w:rsidRPr="00147515" w14:paraId="3EF502A8" w14:textId="77777777" w:rsidTr="00AC117B">
        <w:trPr>
          <w:cantSplit/>
        </w:trPr>
        <w:tc>
          <w:tcPr>
            <w:tcW w:w="306" w:type="dxa"/>
            <w:tcBorders>
              <w:top w:val="nil"/>
              <w:left w:val="nil"/>
              <w:bottom w:val="nil"/>
              <w:right w:val="nil"/>
            </w:tcBorders>
          </w:tcPr>
          <w:p w14:paraId="20F01228"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34F54992"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32—District 1</w:t>
            </w:r>
          </w:p>
        </w:tc>
        <w:tc>
          <w:tcPr>
            <w:tcW w:w="7109" w:type="dxa"/>
            <w:tcBorders>
              <w:top w:val="nil"/>
              <w:left w:val="nil"/>
              <w:bottom w:val="nil"/>
              <w:right w:val="nil"/>
            </w:tcBorders>
          </w:tcPr>
          <w:p w14:paraId="411432F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Public passenger: omnibus</w:t>
            </w:r>
          </w:p>
        </w:tc>
      </w:tr>
      <w:tr w:rsidR="00147515" w:rsidRPr="00147515" w14:paraId="633D6065" w14:textId="77777777" w:rsidTr="00AC117B">
        <w:trPr>
          <w:cantSplit/>
        </w:trPr>
        <w:tc>
          <w:tcPr>
            <w:tcW w:w="306" w:type="dxa"/>
            <w:tcBorders>
              <w:top w:val="nil"/>
              <w:left w:val="nil"/>
              <w:bottom w:val="nil"/>
              <w:right w:val="nil"/>
            </w:tcBorders>
          </w:tcPr>
          <w:p w14:paraId="5873AC57"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68A7601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32—District 2</w:t>
            </w:r>
          </w:p>
        </w:tc>
        <w:tc>
          <w:tcPr>
            <w:tcW w:w="7109" w:type="dxa"/>
            <w:tcBorders>
              <w:top w:val="nil"/>
              <w:left w:val="nil"/>
              <w:bottom w:val="nil"/>
              <w:right w:val="nil"/>
            </w:tcBorders>
          </w:tcPr>
          <w:p w14:paraId="781F48EB"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Public passenger: omnibus</w:t>
            </w:r>
          </w:p>
        </w:tc>
      </w:tr>
      <w:tr w:rsidR="00147515" w:rsidRPr="00147515" w14:paraId="2A455C40" w14:textId="77777777" w:rsidTr="00AC117B">
        <w:trPr>
          <w:cantSplit/>
        </w:trPr>
        <w:tc>
          <w:tcPr>
            <w:tcW w:w="306" w:type="dxa"/>
            <w:tcBorders>
              <w:top w:val="nil"/>
              <w:left w:val="nil"/>
              <w:bottom w:val="nil"/>
              <w:right w:val="nil"/>
            </w:tcBorders>
          </w:tcPr>
          <w:p w14:paraId="44A7FAC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7B4D6AD4"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48—District 1</w:t>
            </w:r>
          </w:p>
        </w:tc>
        <w:tc>
          <w:tcPr>
            <w:tcW w:w="7109" w:type="dxa"/>
            <w:tcBorders>
              <w:top w:val="nil"/>
              <w:left w:val="nil"/>
              <w:bottom w:val="nil"/>
              <w:right w:val="nil"/>
            </w:tcBorders>
          </w:tcPr>
          <w:p w14:paraId="6408377B"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Rideshare: metropolitan</w:t>
            </w:r>
          </w:p>
        </w:tc>
      </w:tr>
      <w:tr w:rsidR="00147515" w:rsidRPr="00147515" w14:paraId="5020F8DD" w14:textId="77777777" w:rsidTr="00AC117B">
        <w:trPr>
          <w:cantSplit/>
        </w:trPr>
        <w:tc>
          <w:tcPr>
            <w:tcW w:w="306" w:type="dxa"/>
            <w:tcBorders>
              <w:top w:val="nil"/>
              <w:left w:val="nil"/>
              <w:bottom w:val="nil"/>
              <w:right w:val="nil"/>
            </w:tcBorders>
          </w:tcPr>
          <w:p w14:paraId="41F0D2A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4ECEFF0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48—District 2</w:t>
            </w:r>
          </w:p>
        </w:tc>
        <w:tc>
          <w:tcPr>
            <w:tcW w:w="7109" w:type="dxa"/>
            <w:tcBorders>
              <w:top w:val="nil"/>
              <w:left w:val="nil"/>
              <w:bottom w:val="nil"/>
              <w:right w:val="nil"/>
            </w:tcBorders>
          </w:tcPr>
          <w:p w14:paraId="7619A02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Rideshare: metropolitan</w:t>
            </w:r>
          </w:p>
        </w:tc>
      </w:tr>
      <w:tr w:rsidR="00147515" w:rsidRPr="00147515" w14:paraId="1335D530" w14:textId="77777777" w:rsidTr="00AC117B">
        <w:trPr>
          <w:cantSplit/>
        </w:trPr>
        <w:tc>
          <w:tcPr>
            <w:tcW w:w="306" w:type="dxa"/>
            <w:tcBorders>
              <w:top w:val="nil"/>
              <w:left w:val="nil"/>
              <w:bottom w:val="nil"/>
              <w:right w:val="nil"/>
            </w:tcBorders>
          </w:tcPr>
          <w:p w14:paraId="1BF81F43"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18D4132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51—District 2</w:t>
            </w:r>
          </w:p>
        </w:tc>
        <w:tc>
          <w:tcPr>
            <w:tcW w:w="7109" w:type="dxa"/>
            <w:tcBorders>
              <w:top w:val="nil"/>
              <w:left w:val="nil"/>
              <w:bottom w:val="nil"/>
              <w:right w:val="nil"/>
            </w:tcBorders>
          </w:tcPr>
          <w:p w14:paraId="1AF063EA"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Private passenger</w:t>
            </w:r>
          </w:p>
        </w:tc>
      </w:tr>
      <w:tr w:rsidR="00147515" w:rsidRPr="00147515" w14:paraId="1CA1D280" w14:textId="77777777" w:rsidTr="00AC117B">
        <w:trPr>
          <w:cantSplit/>
        </w:trPr>
        <w:tc>
          <w:tcPr>
            <w:tcW w:w="306" w:type="dxa"/>
            <w:tcBorders>
              <w:top w:val="nil"/>
              <w:left w:val="nil"/>
              <w:bottom w:val="nil"/>
              <w:right w:val="nil"/>
            </w:tcBorders>
          </w:tcPr>
          <w:p w14:paraId="1340495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244B2DBC"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52—District 2</w:t>
            </w:r>
          </w:p>
        </w:tc>
        <w:tc>
          <w:tcPr>
            <w:tcW w:w="7109" w:type="dxa"/>
            <w:tcBorders>
              <w:top w:val="nil"/>
              <w:left w:val="nil"/>
              <w:bottom w:val="nil"/>
              <w:right w:val="nil"/>
            </w:tcBorders>
          </w:tcPr>
          <w:p w14:paraId="73263A9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 xml:space="preserve">Goods </w:t>
            </w:r>
            <w:proofErr w:type="gramStart"/>
            <w:r w:rsidRPr="00147515">
              <w:rPr>
                <w:rFonts w:eastAsia="Times New Roman"/>
                <w:color w:val="000000"/>
                <w:sz w:val="20"/>
                <w:szCs w:val="20"/>
                <w:lang w:eastAsia="en-AU"/>
              </w:rPr>
              <w:t>carrying:</w:t>
            </w:r>
            <w:proofErr w:type="gramEnd"/>
            <w:r w:rsidRPr="00147515">
              <w:rPr>
                <w:rFonts w:eastAsia="Times New Roman"/>
                <w:color w:val="000000"/>
                <w:sz w:val="20"/>
                <w:szCs w:val="20"/>
                <w:lang w:eastAsia="en-AU"/>
              </w:rPr>
              <w:t xml:space="preserve"> light</w:t>
            </w:r>
          </w:p>
        </w:tc>
      </w:tr>
      <w:tr w:rsidR="00147515" w:rsidRPr="00147515" w14:paraId="3632D278" w14:textId="77777777" w:rsidTr="00AC117B">
        <w:trPr>
          <w:cantSplit/>
        </w:trPr>
        <w:tc>
          <w:tcPr>
            <w:tcW w:w="306" w:type="dxa"/>
            <w:tcBorders>
              <w:top w:val="nil"/>
              <w:left w:val="nil"/>
              <w:bottom w:val="nil"/>
              <w:right w:val="nil"/>
            </w:tcBorders>
          </w:tcPr>
          <w:p w14:paraId="07153BD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54A64C13"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53—District 2</w:t>
            </w:r>
          </w:p>
        </w:tc>
        <w:tc>
          <w:tcPr>
            <w:tcW w:w="7109" w:type="dxa"/>
            <w:tcBorders>
              <w:top w:val="nil"/>
              <w:left w:val="nil"/>
              <w:bottom w:val="nil"/>
              <w:right w:val="nil"/>
            </w:tcBorders>
          </w:tcPr>
          <w:p w14:paraId="0AC156F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 xml:space="preserve">Goods </w:t>
            </w:r>
            <w:proofErr w:type="gramStart"/>
            <w:r w:rsidRPr="00147515">
              <w:rPr>
                <w:rFonts w:eastAsia="Times New Roman"/>
                <w:color w:val="000000"/>
                <w:sz w:val="20"/>
                <w:szCs w:val="20"/>
                <w:lang w:eastAsia="en-AU"/>
              </w:rPr>
              <w:t>carrying:</w:t>
            </w:r>
            <w:proofErr w:type="gramEnd"/>
            <w:r w:rsidRPr="00147515">
              <w:rPr>
                <w:rFonts w:eastAsia="Times New Roman"/>
                <w:color w:val="000000"/>
                <w:sz w:val="20"/>
                <w:szCs w:val="20"/>
                <w:lang w:eastAsia="en-AU"/>
              </w:rPr>
              <w:t xml:space="preserve"> medium</w:t>
            </w:r>
          </w:p>
        </w:tc>
      </w:tr>
      <w:tr w:rsidR="00147515" w:rsidRPr="00147515" w14:paraId="273A229D" w14:textId="77777777" w:rsidTr="00AC117B">
        <w:trPr>
          <w:cantSplit/>
        </w:trPr>
        <w:tc>
          <w:tcPr>
            <w:tcW w:w="306" w:type="dxa"/>
            <w:tcBorders>
              <w:top w:val="nil"/>
              <w:left w:val="nil"/>
              <w:bottom w:val="nil"/>
              <w:right w:val="nil"/>
            </w:tcBorders>
          </w:tcPr>
          <w:p w14:paraId="56C12607"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4ADCAB9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55—District 1</w:t>
            </w:r>
          </w:p>
        </w:tc>
        <w:tc>
          <w:tcPr>
            <w:tcW w:w="7109" w:type="dxa"/>
            <w:tcBorders>
              <w:top w:val="nil"/>
              <w:left w:val="nil"/>
              <w:bottom w:val="nil"/>
              <w:right w:val="nil"/>
            </w:tcBorders>
          </w:tcPr>
          <w:p w14:paraId="0EB09468"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Taxis: country</w:t>
            </w:r>
          </w:p>
        </w:tc>
      </w:tr>
      <w:tr w:rsidR="00147515" w:rsidRPr="00147515" w14:paraId="5C64338F" w14:textId="77777777" w:rsidTr="00AC117B">
        <w:trPr>
          <w:cantSplit/>
        </w:trPr>
        <w:tc>
          <w:tcPr>
            <w:tcW w:w="306" w:type="dxa"/>
            <w:tcBorders>
              <w:top w:val="nil"/>
              <w:left w:val="nil"/>
              <w:bottom w:val="nil"/>
              <w:right w:val="nil"/>
            </w:tcBorders>
          </w:tcPr>
          <w:p w14:paraId="7C4EA9CA"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70D49288"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55—District 2</w:t>
            </w:r>
          </w:p>
        </w:tc>
        <w:tc>
          <w:tcPr>
            <w:tcW w:w="7109" w:type="dxa"/>
            <w:tcBorders>
              <w:top w:val="nil"/>
              <w:left w:val="nil"/>
              <w:bottom w:val="nil"/>
              <w:right w:val="nil"/>
            </w:tcBorders>
          </w:tcPr>
          <w:p w14:paraId="260657D4"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Taxis: country</w:t>
            </w:r>
          </w:p>
        </w:tc>
      </w:tr>
      <w:tr w:rsidR="00147515" w:rsidRPr="00147515" w14:paraId="6587FC7E" w14:textId="77777777" w:rsidTr="00AC117B">
        <w:trPr>
          <w:cantSplit/>
        </w:trPr>
        <w:tc>
          <w:tcPr>
            <w:tcW w:w="306" w:type="dxa"/>
            <w:tcBorders>
              <w:top w:val="nil"/>
              <w:left w:val="nil"/>
              <w:bottom w:val="nil"/>
              <w:right w:val="nil"/>
            </w:tcBorders>
          </w:tcPr>
          <w:p w14:paraId="0B1AE319"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2186EA02"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56—District 2</w:t>
            </w:r>
          </w:p>
        </w:tc>
        <w:tc>
          <w:tcPr>
            <w:tcW w:w="7109" w:type="dxa"/>
            <w:tcBorders>
              <w:top w:val="nil"/>
              <w:left w:val="nil"/>
              <w:bottom w:val="nil"/>
              <w:right w:val="nil"/>
            </w:tcBorders>
          </w:tcPr>
          <w:p w14:paraId="4FCC23D8"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Hire car</w:t>
            </w:r>
          </w:p>
        </w:tc>
      </w:tr>
      <w:tr w:rsidR="00147515" w:rsidRPr="00147515" w14:paraId="3D8B8823" w14:textId="77777777" w:rsidTr="00AC117B">
        <w:trPr>
          <w:cantSplit/>
        </w:trPr>
        <w:tc>
          <w:tcPr>
            <w:tcW w:w="306" w:type="dxa"/>
            <w:tcBorders>
              <w:top w:val="nil"/>
              <w:left w:val="nil"/>
              <w:bottom w:val="nil"/>
              <w:right w:val="nil"/>
            </w:tcBorders>
          </w:tcPr>
          <w:p w14:paraId="2CEE649C"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509691A8"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57—District 2</w:t>
            </w:r>
          </w:p>
        </w:tc>
        <w:tc>
          <w:tcPr>
            <w:tcW w:w="7109" w:type="dxa"/>
            <w:tcBorders>
              <w:top w:val="nil"/>
              <w:left w:val="nil"/>
              <w:bottom w:val="nil"/>
              <w:right w:val="nil"/>
            </w:tcBorders>
          </w:tcPr>
          <w:p w14:paraId="3B5EC3D5"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Public passenger: small</w:t>
            </w:r>
          </w:p>
        </w:tc>
      </w:tr>
      <w:tr w:rsidR="00147515" w:rsidRPr="00147515" w14:paraId="7DC7E986" w14:textId="77777777" w:rsidTr="00AC117B">
        <w:trPr>
          <w:cantSplit/>
        </w:trPr>
        <w:tc>
          <w:tcPr>
            <w:tcW w:w="306" w:type="dxa"/>
            <w:tcBorders>
              <w:top w:val="nil"/>
              <w:left w:val="nil"/>
              <w:bottom w:val="nil"/>
              <w:right w:val="nil"/>
            </w:tcBorders>
          </w:tcPr>
          <w:p w14:paraId="2CF284A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6ED8B224"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58—District 2</w:t>
            </w:r>
          </w:p>
        </w:tc>
        <w:tc>
          <w:tcPr>
            <w:tcW w:w="7109" w:type="dxa"/>
            <w:tcBorders>
              <w:top w:val="nil"/>
              <w:left w:val="nil"/>
              <w:bottom w:val="nil"/>
              <w:right w:val="nil"/>
            </w:tcBorders>
          </w:tcPr>
          <w:p w14:paraId="0A37125B"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Public passenger: medium</w:t>
            </w:r>
          </w:p>
        </w:tc>
      </w:tr>
      <w:tr w:rsidR="00147515" w:rsidRPr="00147515" w14:paraId="616E657A" w14:textId="77777777" w:rsidTr="00AC117B">
        <w:trPr>
          <w:cantSplit/>
        </w:trPr>
        <w:tc>
          <w:tcPr>
            <w:tcW w:w="306" w:type="dxa"/>
            <w:tcBorders>
              <w:top w:val="nil"/>
              <w:left w:val="nil"/>
              <w:bottom w:val="nil"/>
              <w:right w:val="nil"/>
            </w:tcBorders>
          </w:tcPr>
          <w:p w14:paraId="7956A9EB"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0CC1A079"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59—District 2</w:t>
            </w:r>
          </w:p>
        </w:tc>
        <w:tc>
          <w:tcPr>
            <w:tcW w:w="7109" w:type="dxa"/>
            <w:tcBorders>
              <w:top w:val="nil"/>
              <w:left w:val="nil"/>
              <w:bottom w:val="nil"/>
              <w:right w:val="nil"/>
            </w:tcBorders>
          </w:tcPr>
          <w:p w14:paraId="7B35FE6C"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Public passenger: heavy</w:t>
            </w:r>
          </w:p>
        </w:tc>
      </w:tr>
      <w:tr w:rsidR="00147515" w:rsidRPr="00147515" w14:paraId="0587AE06" w14:textId="77777777" w:rsidTr="00AC117B">
        <w:trPr>
          <w:cantSplit/>
        </w:trPr>
        <w:tc>
          <w:tcPr>
            <w:tcW w:w="306" w:type="dxa"/>
            <w:tcBorders>
              <w:top w:val="nil"/>
              <w:left w:val="nil"/>
              <w:bottom w:val="nil"/>
              <w:right w:val="nil"/>
            </w:tcBorders>
          </w:tcPr>
          <w:p w14:paraId="6337D70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704216D7"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66—District 2</w:t>
            </w:r>
          </w:p>
        </w:tc>
        <w:tc>
          <w:tcPr>
            <w:tcW w:w="7109" w:type="dxa"/>
            <w:tcBorders>
              <w:top w:val="nil"/>
              <w:left w:val="nil"/>
              <w:bottom w:val="nil"/>
              <w:right w:val="nil"/>
            </w:tcBorders>
          </w:tcPr>
          <w:p w14:paraId="32731F62"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Motorcycles: medium</w:t>
            </w:r>
          </w:p>
        </w:tc>
      </w:tr>
      <w:tr w:rsidR="00147515" w:rsidRPr="00147515" w14:paraId="22FE1E24" w14:textId="77777777" w:rsidTr="00AC117B">
        <w:trPr>
          <w:cantSplit/>
        </w:trPr>
        <w:tc>
          <w:tcPr>
            <w:tcW w:w="306" w:type="dxa"/>
            <w:tcBorders>
              <w:top w:val="nil"/>
              <w:left w:val="nil"/>
              <w:bottom w:val="nil"/>
              <w:right w:val="nil"/>
            </w:tcBorders>
          </w:tcPr>
          <w:p w14:paraId="412BD13B"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49068EF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70—District 2</w:t>
            </w:r>
          </w:p>
        </w:tc>
        <w:tc>
          <w:tcPr>
            <w:tcW w:w="7109" w:type="dxa"/>
            <w:tcBorders>
              <w:top w:val="nil"/>
              <w:left w:val="nil"/>
              <w:bottom w:val="nil"/>
              <w:right w:val="nil"/>
            </w:tcBorders>
          </w:tcPr>
          <w:p w14:paraId="1BA84F7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Motorcycles: heavy</w:t>
            </w:r>
          </w:p>
        </w:tc>
      </w:tr>
      <w:tr w:rsidR="00147515" w:rsidRPr="00147515" w14:paraId="1BE63D93" w14:textId="77777777" w:rsidTr="00AC117B">
        <w:trPr>
          <w:cantSplit/>
        </w:trPr>
        <w:tc>
          <w:tcPr>
            <w:tcW w:w="306" w:type="dxa"/>
            <w:tcBorders>
              <w:top w:val="nil"/>
              <w:left w:val="nil"/>
              <w:bottom w:val="nil"/>
              <w:right w:val="nil"/>
            </w:tcBorders>
          </w:tcPr>
          <w:p w14:paraId="09D7199B"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1BFE1093"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71—District 2</w:t>
            </w:r>
          </w:p>
        </w:tc>
        <w:tc>
          <w:tcPr>
            <w:tcW w:w="7109" w:type="dxa"/>
            <w:tcBorders>
              <w:top w:val="nil"/>
              <w:left w:val="nil"/>
              <w:bottom w:val="nil"/>
              <w:right w:val="nil"/>
            </w:tcBorders>
          </w:tcPr>
          <w:p w14:paraId="7CCE92E4"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 xml:space="preserve">Goods </w:t>
            </w:r>
            <w:proofErr w:type="gramStart"/>
            <w:r w:rsidRPr="00147515">
              <w:rPr>
                <w:rFonts w:eastAsia="Times New Roman"/>
                <w:color w:val="000000"/>
                <w:sz w:val="20"/>
                <w:szCs w:val="20"/>
                <w:lang w:eastAsia="en-AU"/>
              </w:rPr>
              <w:t>carrying:</w:t>
            </w:r>
            <w:proofErr w:type="gramEnd"/>
            <w:r w:rsidRPr="00147515">
              <w:rPr>
                <w:rFonts w:eastAsia="Times New Roman"/>
                <w:color w:val="000000"/>
                <w:sz w:val="20"/>
                <w:szCs w:val="20"/>
                <w:lang w:eastAsia="en-AU"/>
              </w:rPr>
              <w:t xml:space="preserve"> heavy</w:t>
            </w:r>
          </w:p>
        </w:tc>
      </w:tr>
      <w:tr w:rsidR="00147515" w:rsidRPr="00147515" w14:paraId="62880A7F" w14:textId="77777777" w:rsidTr="00AC117B">
        <w:trPr>
          <w:cantSplit/>
        </w:trPr>
        <w:tc>
          <w:tcPr>
            <w:tcW w:w="306" w:type="dxa"/>
            <w:tcBorders>
              <w:top w:val="nil"/>
              <w:left w:val="nil"/>
              <w:bottom w:val="nil"/>
              <w:right w:val="nil"/>
            </w:tcBorders>
          </w:tcPr>
          <w:p w14:paraId="6AD4F6E8"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07111F9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72—District 2</w:t>
            </w:r>
          </w:p>
        </w:tc>
        <w:tc>
          <w:tcPr>
            <w:tcW w:w="7109" w:type="dxa"/>
            <w:tcBorders>
              <w:top w:val="nil"/>
              <w:left w:val="nil"/>
              <w:bottom w:val="nil"/>
              <w:right w:val="nil"/>
            </w:tcBorders>
          </w:tcPr>
          <w:p w14:paraId="36F4A5C3"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Car carriers: light</w:t>
            </w:r>
          </w:p>
        </w:tc>
      </w:tr>
      <w:tr w:rsidR="00147515" w:rsidRPr="00147515" w14:paraId="42C6E068" w14:textId="77777777" w:rsidTr="00AC117B">
        <w:trPr>
          <w:cantSplit/>
        </w:trPr>
        <w:tc>
          <w:tcPr>
            <w:tcW w:w="306" w:type="dxa"/>
            <w:tcBorders>
              <w:top w:val="nil"/>
              <w:left w:val="nil"/>
              <w:bottom w:val="nil"/>
              <w:right w:val="nil"/>
            </w:tcBorders>
          </w:tcPr>
          <w:p w14:paraId="1807901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75308A8A"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73—District 2</w:t>
            </w:r>
          </w:p>
        </w:tc>
        <w:tc>
          <w:tcPr>
            <w:tcW w:w="7109" w:type="dxa"/>
            <w:tcBorders>
              <w:top w:val="nil"/>
              <w:left w:val="nil"/>
              <w:bottom w:val="nil"/>
              <w:right w:val="nil"/>
            </w:tcBorders>
          </w:tcPr>
          <w:p w14:paraId="623FC073"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Car carriers: medium</w:t>
            </w:r>
          </w:p>
        </w:tc>
      </w:tr>
      <w:tr w:rsidR="00147515" w:rsidRPr="00147515" w14:paraId="31D46BD4" w14:textId="77777777" w:rsidTr="00AC117B">
        <w:trPr>
          <w:cantSplit/>
        </w:trPr>
        <w:tc>
          <w:tcPr>
            <w:tcW w:w="306" w:type="dxa"/>
            <w:tcBorders>
              <w:top w:val="nil"/>
              <w:left w:val="nil"/>
              <w:bottom w:val="nil"/>
              <w:right w:val="nil"/>
            </w:tcBorders>
          </w:tcPr>
          <w:p w14:paraId="629BCD72"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0E257C30"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74—District 2</w:t>
            </w:r>
          </w:p>
        </w:tc>
        <w:tc>
          <w:tcPr>
            <w:tcW w:w="7109" w:type="dxa"/>
            <w:tcBorders>
              <w:top w:val="nil"/>
              <w:left w:val="nil"/>
              <w:bottom w:val="nil"/>
              <w:right w:val="nil"/>
            </w:tcBorders>
          </w:tcPr>
          <w:p w14:paraId="4F19F4E2"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Car carriers: heavy</w:t>
            </w:r>
          </w:p>
        </w:tc>
      </w:tr>
      <w:tr w:rsidR="00147515" w:rsidRPr="00147515" w14:paraId="4B83AFAE" w14:textId="77777777" w:rsidTr="00AC117B">
        <w:trPr>
          <w:cantSplit/>
        </w:trPr>
        <w:tc>
          <w:tcPr>
            <w:tcW w:w="306" w:type="dxa"/>
            <w:tcBorders>
              <w:top w:val="nil"/>
              <w:left w:val="nil"/>
              <w:bottom w:val="nil"/>
              <w:right w:val="nil"/>
            </w:tcBorders>
          </w:tcPr>
          <w:p w14:paraId="3D3962C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5D905AEA"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98—District 1</w:t>
            </w:r>
          </w:p>
        </w:tc>
        <w:tc>
          <w:tcPr>
            <w:tcW w:w="7109" w:type="dxa"/>
            <w:tcBorders>
              <w:top w:val="nil"/>
              <w:left w:val="nil"/>
              <w:bottom w:val="nil"/>
              <w:right w:val="nil"/>
            </w:tcBorders>
          </w:tcPr>
          <w:p w14:paraId="05FCBA4C"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Rideshare: country</w:t>
            </w:r>
          </w:p>
        </w:tc>
      </w:tr>
      <w:tr w:rsidR="00147515" w:rsidRPr="00147515" w14:paraId="44E33C21" w14:textId="77777777" w:rsidTr="00AC117B">
        <w:trPr>
          <w:cantSplit/>
        </w:trPr>
        <w:tc>
          <w:tcPr>
            <w:tcW w:w="306" w:type="dxa"/>
            <w:tcBorders>
              <w:top w:val="nil"/>
              <w:left w:val="nil"/>
              <w:bottom w:val="nil"/>
              <w:right w:val="nil"/>
            </w:tcBorders>
          </w:tcPr>
          <w:p w14:paraId="15F77749"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51A7F386"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98—District 2</w:t>
            </w:r>
          </w:p>
        </w:tc>
        <w:tc>
          <w:tcPr>
            <w:tcW w:w="7109" w:type="dxa"/>
            <w:tcBorders>
              <w:top w:val="nil"/>
              <w:left w:val="nil"/>
              <w:bottom w:val="nil"/>
              <w:right w:val="nil"/>
            </w:tcBorders>
          </w:tcPr>
          <w:p w14:paraId="33364AE0"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Rideshare: country</w:t>
            </w:r>
          </w:p>
        </w:tc>
      </w:tr>
      <w:tr w:rsidR="00147515" w:rsidRPr="00147515" w14:paraId="34A078FD" w14:textId="77777777" w:rsidTr="00AC117B">
        <w:trPr>
          <w:cantSplit/>
        </w:trPr>
        <w:tc>
          <w:tcPr>
            <w:tcW w:w="8786" w:type="dxa"/>
            <w:gridSpan w:val="3"/>
            <w:tcBorders>
              <w:top w:val="nil"/>
              <w:left w:val="nil"/>
              <w:bottom w:val="nil"/>
              <w:right w:val="nil"/>
            </w:tcBorders>
          </w:tcPr>
          <w:p w14:paraId="5C86A623" w14:textId="77777777" w:rsidR="00147515" w:rsidRPr="00147515" w:rsidRDefault="00147515" w:rsidP="00147515">
            <w:pPr>
              <w:keepNext/>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b/>
                <w:bCs/>
                <w:color w:val="000000"/>
                <w:sz w:val="20"/>
                <w:szCs w:val="20"/>
                <w:lang w:eastAsia="en-AU"/>
              </w:rPr>
              <w:t>Tier 2—</w:t>
            </w:r>
          </w:p>
        </w:tc>
      </w:tr>
      <w:tr w:rsidR="00147515" w:rsidRPr="00147515" w14:paraId="67DA1F66" w14:textId="77777777" w:rsidTr="00AC117B">
        <w:trPr>
          <w:cantSplit/>
        </w:trPr>
        <w:tc>
          <w:tcPr>
            <w:tcW w:w="306" w:type="dxa"/>
            <w:tcBorders>
              <w:top w:val="nil"/>
              <w:left w:val="nil"/>
              <w:bottom w:val="nil"/>
              <w:right w:val="nil"/>
            </w:tcBorders>
          </w:tcPr>
          <w:p w14:paraId="0B4E4772"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5517A978"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14—District 1</w:t>
            </w:r>
          </w:p>
        </w:tc>
        <w:tc>
          <w:tcPr>
            <w:tcW w:w="7109" w:type="dxa"/>
            <w:tcBorders>
              <w:top w:val="nil"/>
              <w:left w:val="nil"/>
              <w:bottom w:val="nil"/>
              <w:right w:val="nil"/>
            </w:tcBorders>
          </w:tcPr>
          <w:p w14:paraId="07CD3E42"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 xml:space="preserve">Motorcycles: </w:t>
            </w:r>
            <w:proofErr w:type="spellStart"/>
            <w:r w:rsidRPr="00147515">
              <w:rPr>
                <w:rFonts w:eastAsia="Times New Roman"/>
                <w:color w:val="000000"/>
                <w:sz w:val="20"/>
                <w:szCs w:val="20"/>
                <w:lang w:eastAsia="en-AU"/>
              </w:rPr>
              <w:t>ultra light</w:t>
            </w:r>
            <w:proofErr w:type="spellEnd"/>
          </w:p>
        </w:tc>
      </w:tr>
      <w:tr w:rsidR="00147515" w:rsidRPr="00147515" w14:paraId="2015E5FF" w14:textId="77777777" w:rsidTr="00AC117B">
        <w:trPr>
          <w:cantSplit/>
        </w:trPr>
        <w:tc>
          <w:tcPr>
            <w:tcW w:w="306" w:type="dxa"/>
            <w:tcBorders>
              <w:top w:val="nil"/>
              <w:left w:val="nil"/>
              <w:bottom w:val="nil"/>
              <w:right w:val="nil"/>
            </w:tcBorders>
          </w:tcPr>
          <w:p w14:paraId="35F37973"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5887121C"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54—District 2</w:t>
            </w:r>
          </w:p>
        </w:tc>
        <w:tc>
          <w:tcPr>
            <w:tcW w:w="7109" w:type="dxa"/>
            <w:tcBorders>
              <w:top w:val="nil"/>
              <w:left w:val="nil"/>
              <w:bottom w:val="nil"/>
              <w:right w:val="nil"/>
            </w:tcBorders>
          </w:tcPr>
          <w:p w14:paraId="50CE9423"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 xml:space="preserve">Goods </w:t>
            </w:r>
            <w:proofErr w:type="gramStart"/>
            <w:r w:rsidRPr="00147515">
              <w:rPr>
                <w:rFonts w:eastAsia="Times New Roman"/>
                <w:color w:val="000000"/>
                <w:sz w:val="20"/>
                <w:szCs w:val="20"/>
                <w:lang w:eastAsia="en-AU"/>
              </w:rPr>
              <w:t>carrying:</w:t>
            </w:r>
            <w:proofErr w:type="gramEnd"/>
            <w:r w:rsidRPr="00147515">
              <w:rPr>
                <w:rFonts w:eastAsia="Times New Roman"/>
                <w:color w:val="000000"/>
                <w:sz w:val="20"/>
                <w:szCs w:val="20"/>
                <w:lang w:eastAsia="en-AU"/>
              </w:rPr>
              <w:t xml:space="preserve"> primary producers</w:t>
            </w:r>
          </w:p>
        </w:tc>
      </w:tr>
      <w:tr w:rsidR="00147515" w:rsidRPr="00147515" w14:paraId="09D49821" w14:textId="77777777" w:rsidTr="00AC117B">
        <w:trPr>
          <w:cantSplit/>
        </w:trPr>
        <w:tc>
          <w:tcPr>
            <w:tcW w:w="306" w:type="dxa"/>
            <w:tcBorders>
              <w:top w:val="nil"/>
              <w:left w:val="nil"/>
              <w:bottom w:val="nil"/>
              <w:right w:val="nil"/>
            </w:tcBorders>
          </w:tcPr>
          <w:p w14:paraId="032534F7"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456DAC97"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60—District 2</w:t>
            </w:r>
          </w:p>
        </w:tc>
        <w:tc>
          <w:tcPr>
            <w:tcW w:w="7109" w:type="dxa"/>
            <w:tcBorders>
              <w:top w:val="nil"/>
              <w:left w:val="nil"/>
              <w:bottom w:val="nil"/>
              <w:right w:val="nil"/>
            </w:tcBorders>
          </w:tcPr>
          <w:p w14:paraId="1B82F3E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Public passenger: no fare</w:t>
            </w:r>
          </w:p>
        </w:tc>
      </w:tr>
      <w:tr w:rsidR="00147515" w:rsidRPr="00147515" w14:paraId="5DDBAA89" w14:textId="77777777" w:rsidTr="00AC117B">
        <w:trPr>
          <w:cantSplit/>
        </w:trPr>
        <w:tc>
          <w:tcPr>
            <w:tcW w:w="306" w:type="dxa"/>
            <w:tcBorders>
              <w:top w:val="nil"/>
              <w:left w:val="nil"/>
              <w:bottom w:val="nil"/>
              <w:right w:val="nil"/>
            </w:tcBorders>
          </w:tcPr>
          <w:p w14:paraId="3BDCD2FA"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21968203"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64—District 2</w:t>
            </w:r>
          </w:p>
        </w:tc>
        <w:tc>
          <w:tcPr>
            <w:tcW w:w="7109" w:type="dxa"/>
            <w:tcBorders>
              <w:top w:val="nil"/>
              <w:left w:val="nil"/>
              <w:bottom w:val="nil"/>
              <w:right w:val="nil"/>
            </w:tcBorders>
          </w:tcPr>
          <w:p w14:paraId="2606619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 xml:space="preserve">Motorcycles: </w:t>
            </w:r>
            <w:proofErr w:type="spellStart"/>
            <w:r w:rsidRPr="00147515">
              <w:rPr>
                <w:rFonts w:eastAsia="Times New Roman"/>
                <w:color w:val="000000"/>
                <w:sz w:val="20"/>
                <w:szCs w:val="20"/>
                <w:lang w:eastAsia="en-AU"/>
              </w:rPr>
              <w:t>ultra light</w:t>
            </w:r>
            <w:proofErr w:type="spellEnd"/>
          </w:p>
        </w:tc>
      </w:tr>
      <w:tr w:rsidR="00147515" w:rsidRPr="00147515" w14:paraId="29537FEF" w14:textId="77777777" w:rsidTr="00AC117B">
        <w:trPr>
          <w:cantSplit/>
        </w:trPr>
        <w:tc>
          <w:tcPr>
            <w:tcW w:w="306" w:type="dxa"/>
            <w:tcBorders>
              <w:top w:val="nil"/>
              <w:left w:val="nil"/>
              <w:bottom w:val="nil"/>
              <w:right w:val="nil"/>
            </w:tcBorders>
          </w:tcPr>
          <w:p w14:paraId="4F2A363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216DC946"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65—District 2</w:t>
            </w:r>
          </w:p>
        </w:tc>
        <w:tc>
          <w:tcPr>
            <w:tcW w:w="7109" w:type="dxa"/>
            <w:tcBorders>
              <w:top w:val="nil"/>
              <w:left w:val="nil"/>
              <w:bottom w:val="nil"/>
              <w:right w:val="nil"/>
            </w:tcBorders>
          </w:tcPr>
          <w:p w14:paraId="0BCF433F"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Motorcycles: light</w:t>
            </w:r>
          </w:p>
        </w:tc>
      </w:tr>
      <w:tr w:rsidR="00147515" w:rsidRPr="00147515" w14:paraId="5A91C222" w14:textId="77777777" w:rsidTr="00AC117B">
        <w:trPr>
          <w:cantSplit/>
        </w:trPr>
        <w:tc>
          <w:tcPr>
            <w:tcW w:w="306" w:type="dxa"/>
            <w:tcBorders>
              <w:top w:val="nil"/>
              <w:left w:val="nil"/>
              <w:bottom w:val="nil"/>
              <w:right w:val="nil"/>
            </w:tcBorders>
          </w:tcPr>
          <w:p w14:paraId="035FC892"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0C9E4D3A"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75—District 2</w:t>
            </w:r>
          </w:p>
        </w:tc>
        <w:tc>
          <w:tcPr>
            <w:tcW w:w="7109" w:type="dxa"/>
            <w:tcBorders>
              <w:top w:val="nil"/>
              <w:left w:val="nil"/>
              <w:bottom w:val="nil"/>
              <w:right w:val="nil"/>
            </w:tcBorders>
          </w:tcPr>
          <w:p w14:paraId="300568C9"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Car carriers: trailer</w:t>
            </w:r>
          </w:p>
        </w:tc>
      </w:tr>
      <w:tr w:rsidR="00147515" w:rsidRPr="00147515" w14:paraId="50199394" w14:textId="77777777" w:rsidTr="00AC117B">
        <w:trPr>
          <w:cantSplit/>
        </w:trPr>
        <w:tc>
          <w:tcPr>
            <w:tcW w:w="306" w:type="dxa"/>
            <w:tcBorders>
              <w:top w:val="nil"/>
              <w:left w:val="nil"/>
              <w:bottom w:val="nil"/>
              <w:right w:val="nil"/>
            </w:tcBorders>
          </w:tcPr>
          <w:p w14:paraId="24D16766"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10786DC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79—District 2</w:t>
            </w:r>
          </w:p>
        </w:tc>
        <w:tc>
          <w:tcPr>
            <w:tcW w:w="7109" w:type="dxa"/>
            <w:tcBorders>
              <w:top w:val="nil"/>
              <w:left w:val="nil"/>
              <w:bottom w:val="nil"/>
              <w:right w:val="nil"/>
            </w:tcBorders>
          </w:tcPr>
          <w:p w14:paraId="77173357"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Special purpose vehicles</w:t>
            </w:r>
          </w:p>
        </w:tc>
      </w:tr>
      <w:tr w:rsidR="00147515" w:rsidRPr="00147515" w14:paraId="1F6E605C" w14:textId="77777777" w:rsidTr="00AC117B">
        <w:trPr>
          <w:cantSplit/>
        </w:trPr>
        <w:tc>
          <w:tcPr>
            <w:tcW w:w="8786" w:type="dxa"/>
            <w:gridSpan w:val="3"/>
            <w:tcBorders>
              <w:top w:val="nil"/>
              <w:left w:val="nil"/>
              <w:bottom w:val="nil"/>
              <w:right w:val="nil"/>
            </w:tcBorders>
          </w:tcPr>
          <w:p w14:paraId="003F8217" w14:textId="77777777" w:rsidR="00147515" w:rsidRPr="00147515" w:rsidRDefault="00147515" w:rsidP="00147515">
            <w:pPr>
              <w:keepNext/>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b/>
                <w:bCs/>
                <w:color w:val="000000"/>
                <w:sz w:val="20"/>
                <w:szCs w:val="20"/>
                <w:lang w:eastAsia="en-AU"/>
              </w:rPr>
              <w:t>Tier 3—</w:t>
            </w:r>
          </w:p>
        </w:tc>
      </w:tr>
      <w:tr w:rsidR="00147515" w:rsidRPr="00147515" w14:paraId="72548D2E" w14:textId="77777777" w:rsidTr="00AC117B">
        <w:trPr>
          <w:cantSplit/>
        </w:trPr>
        <w:tc>
          <w:tcPr>
            <w:tcW w:w="306" w:type="dxa"/>
            <w:tcBorders>
              <w:top w:val="nil"/>
              <w:left w:val="nil"/>
              <w:bottom w:val="nil"/>
              <w:right w:val="nil"/>
            </w:tcBorders>
          </w:tcPr>
          <w:p w14:paraId="68735F25"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2D15FFBC"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11—District 1</w:t>
            </w:r>
          </w:p>
        </w:tc>
        <w:tc>
          <w:tcPr>
            <w:tcW w:w="7109" w:type="dxa"/>
            <w:tcBorders>
              <w:top w:val="nil"/>
              <w:left w:val="nil"/>
              <w:bottom w:val="nil"/>
              <w:right w:val="nil"/>
            </w:tcBorders>
          </w:tcPr>
          <w:p w14:paraId="40009B59"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Trailers</w:t>
            </w:r>
          </w:p>
        </w:tc>
      </w:tr>
      <w:tr w:rsidR="00147515" w:rsidRPr="00147515" w14:paraId="57BE9183" w14:textId="77777777" w:rsidTr="00AC117B">
        <w:trPr>
          <w:cantSplit/>
        </w:trPr>
        <w:tc>
          <w:tcPr>
            <w:tcW w:w="306" w:type="dxa"/>
            <w:tcBorders>
              <w:top w:val="nil"/>
              <w:left w:val="nil"/>
              <w:bottom w:val="nil"/>
              <w:right w:val="nil"/>
            </w:tcBorders>
          </w:tcPr>
          <w:p w14:paraId="30B91479"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47533C0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19—District 1</w:t>
            </w:r>
          </w:p>
        </w:tc>
        <w:tc>
          <w:tcPr>
            <w:tcW w:w="7109" w:type="dxa"/>
            <w:tcBorders>
              <w:top w:val="nil"/>
              <w:left w:val="nil"/>
              <w:bottom w:val="nil"/>
              <w:right w:val="nil"/>
            </w:tcBorders>
          </w:tcPr>
          <w:p w14:paraId="5F338D3F"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 xml:space="preserve">Historic and </w:t>
            </w:r>
            <w:proofErr w:type="gramStart"/>
            <w:r w:rsidRPr="00147515">
              <w:rPr>
                <w:rFonts w:eastAsia="Times New Roman"/>
                <w:color w:val="000000"/>
                <w:sz w:val="20"/>
                <w:szCs w:val="20"/>
                <w:lang w:eastAsia="en-AU"/>
              </w:rPr>
              <w:t>left hand</w:t>
            </w:r>
            <w:proofErr w:type="gramEnd"/>
            <w:r w:rsidRPr="00147515">
              <w:rPr>
                <w:rFonts w:eastAsia="Times New Roman"/>
                <w:color w:val="000000"/>
                <w:sz w:val="20"/>
                <w:szCs w:val="20"/>
                <w:lang w:eastAsia="en-AU"/>
              </w:rPr>
              <w:t xml:space="preserve"> drive vehicles</w:t>
            </w:r>
          </w:p>
        </w:tc>
      </w:tr>
      <w:tr w:rsidR="00147515" w:rsidRPr="00147515" w14:paraId="71B87B71" w14:textId="77777777" w:rsidTr="00AC117B">
        <w:trPr>
          <w:cantSplit/>
        </w:trPr>
        <w:tc>
          <w:tcPr>
            <w:tcW w:w="306" w:type="dxa"/>
            <w:tcBorders>
              <w:top w:val="nil"/>
              <w:left w:val="nil"/>
              <w:bottom w:val="nil"/>
              <w:right w:val="nil"/>
            </w:tcBorders>
          </w:tcPr>
          <w:p w14:paraId="44E13072"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0E0C67CC"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61—District 2</w:t>
            </w:r>
          </w:p>
        </w:tc>
        <w:tc>
          <w:tcPr>
            <w:tcW w:w="7109" w:type="dxa"/>
            <w:tcBorders>
              <w:top w:val="nil"/>
              <w:left w:val="nil"/>
              <w:bottom w:val="nil"/>
              <w:right w:val="nil"/>
            </w:tcBorders>
          </w:tcPr>
          <w:p w14:paraId="0CF6C38C"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Trailers</w:t>
            </w:r>
          </w:p>
        </w:tc>
      </w:tr>
      <w:tr w:rsidR="00147515" w:rsidRPr="00147515" w14:paraId="0CFC8AFC" w14:textId="77777777" w:rsidTr="00AC117B">
        <w:trPr>
          <w:cantSplit/>
        </w:trPr>
        <w:tc>
          <w:tcPr>
            <w:tcW w:w="306" w:type="dxa"/>
            <w:tcBorders>
              <w:top w:val="nil"/>
              <w:left w:val="nil"/>
              <w:bottom w:val="nil"/>
              <w:right w:val="nil"/>
            </w:tcBorders>
          </w:tcPr>
          <w:p w14:paraId="4D6496FC"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270121FB"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69—District 2</w:t>
            </w:r>
          </w:p>
        </w:tc>
        <w:tc>
          <w:tcPr>
            <w:tcW w:w="7109" w:type="dxa"/>
            <w:tcBorders>
              <w:top w:val="nil"/>
              <w:left w:val="nil"/>
              <w:bottom w:val="nil"/>
              <w:right w:val="nil"/>
            </w:tcBorders>
          </w:tcPr>
          <w:p w14:paraId="71816B4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 xml:space="preserve">Historic and </w:t>
            </w:r>
            <w:proofErr w:type="gramStart"/>
            <w:r w:rsidRPr="00147515">
              <w:rPr>
                <w:rFonts w:eastAsia="Times New Roman"/>
                <w:color w:val="000000"/>
                <w:sz w:val="20"/>
                <w:szCs w:val="20"/>
                <w:lang w:eastAsia="en-AU"/>
              </w:rPr>
              <w:t>left hand</w:t>
            </w:r>
            <w:proofErr w:type="gramEnd"/>
            <w:r w:rsidRPr="00147515">
              <w:rPr>
                <w:rFonts w:eastAsia="Times New Roman"/>
                <w:color w:val="000000"/>
                <w:sz w:val="20"/>
                <w:szCs w:val="20"/>
                <w:lang w:eastAsia="en-AU"/>
              </w:rPr>
              <w:t xml:space="preserve"> drive vehicles</w:t>
            </w:r>
          </w:p>
        </w:tc>
      </w:tr>
      <w:tr w:rsidR="00147515" w:rsidRPr="00147515" w14:paraId="176D67DE" w14:textId="77777777" w:rsidTr="00AC117B">
        <w:trPr>
          <w:cantSplit/>
        </w:trPr>
        <w:tc>
          <w:tcPr>
            <w:tcW w:w="8786" w:type="dxa"/>
            <w:gridSpan w:val="3"/>
            <w:tcBorders>
              <w:top w:val="nil"/>
              <w:left w:val="nil"/>
              <w:bottom w:val="nil"/>
              <w:right w:val="nil"/>
            </w:tcBorders>
          </w:tcPr>
          <w:p w14:paraId="4F6CAE74" w14:textId="77777777" w:rsidR="00147515" w:rsidRPr="00147515" w:rsidRDefault="00147515" w:rsidP="00147515">
            <w:pPr>
              <w:keepNext/>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b/>
                <w:bCs/>
                <w:color w:val="000000"/>
                <w:sz w:val="20"/>
                <w:szCs w:val="20"/>
                <w:lang w:eastAsia="en-AU"/>
              </w:rPr>
              <w:t>Exempt motor vehicles (vehicles of a class exempt from imposition of levy by Minister by notice under section 25 of Act)—</w:t>
            </w:r>
          </w:p>
        </w:tc>
      </w:tr>
      <w:tr w:rsidR="00147515" w:rsidRPr="00147515" w14:paraId="0F98C6CE" w14:textId="77777777" w:rsidTr="00AC117B">
        <w:trPr>
          <w:cantSplit/>
        </w:trPr>
        <w:tc>
          <w:tcPr>
            <w:tcW w:w="306" w:type="dxa"/>
            <w:tcBorders>
              <w:top w:val="nil"/>
              <w:left w:val="nil"/>
              <w:bottom w:val="nil"/>
              <w:right w:val="nil"/>
            </w:tcBorders>
          </w:tcPr>
          <w:p w14:paraId="5B366D50"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520C82B5"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12—District 1</w:t>
            </w:r>
          </w:p>
        </w:tc>
        <w:tc>
          <w:tcPr>
            <w:tcW w:w="7109" w:type="dxa"/>
            <w:tcBorders>
              <w:top w:val="nil"/>
              <w:left w:val="nil"/>
              <w:bottom w:val="nil"/>
              <w:right w:val="nil"/>
            </w:tcBorders>
          </w:tcPr>
          <w:p w14:paraId="44FF422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Motor trade plates</w:t>
            </w:r>
          </w:p>
        </w:tc>
      </w:tr>
      <w:tr w:rsidR="00147515" w:rsidRPr="00147515" w14:paraId="2E56CC51" w14:textId="77777777" w:rsidTr="00AC117B">
        <w:trPr>
          <w:cantSplit/>
        </w:trPr>
        <w:tc>
          <w:tcPr>
            <w:tcW w:w="306" w:type="dxa"/>
            <w:tcBorders>
              <w:top w:val="nil"/>
              <w:left w:val="nil"/>
              <w:bottom w:val="nil"/>
              <w:right w:val="nil"/>
            </w:tcBorders>
          </w:tcPr>
          <w:p w14:paraId="730F8601"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3594C4E8"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17—District 1</w:t>
            </w:r>
          </w:p>
        </w:tc>
        <w:tc>
          <w:tcPr>
            <w:tcW w:w="7109" w:type="dxa"/>
            <w:tcBorders>
              <w:top w:val="nil"/>
              <w:left w:val="nil"/>
              <w:bottom w:val="nil"/>
              <w:right w:val="nil"/>
            </w:tcBorders>
          </w:tcPr>
          <w:p w14:paraId="2752CB87"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Unregistered vehicle permits</w:t>
            </w:r>
          </w:p>
        </w:tc>
      </w:tr>
      <w:tr w:rsidR="00147515" w:rsidRPr="00147515" w14:paraId="64423FEF" w14:textId="77777777" w:rsidTr="00AC117B">
        <w:trPr>
          <w:cantSplit/>
        </w:trPr>
        <w:tc>
          <w:tcPr>
            <w:tcW w:w="306" w:type="dxa"/>
            <w:tcBorders>
              <w:top w:val="nil"/>
              <w:left w:val="nil"/>
              <w:bottom w:val="nil"/>
              <w:right w:val="nil"/>
            </w:tcBorders>
          </w:tcPr>
          <w:p w14:paraId="52E903D6"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5044FC5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18—District 1</w:t>
            </w:r>
          </w:p>
        </w:tc>
        <w:tc>
          <w:tcPr>
            <w:tcW w:w="7109" w:type="dxa"/>
            <w:tcBorders>
              <w:top w:val="nil"/>
              <w:left w:val="nil"/>
              <w:bottom w:val="nil"/>
              <w:right w:val="nil"/>
            </w:tcBorders>
          </w:tcPr>
          <w:p w14:paraId="01924A8A"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Tractors</w:t>
            </w:r>
          </w:p>
        </w:tc>
      </w:tr>
      <w:tr w:rsidR="00147515" w:rsidRPr="00147515" w14:paraId="286D5540" w14:textId="77777777" w:rsidTr="00AC117B">
        <w:trPr>
          <w:cantSplit/>
        </w:trPr>
        <w:tc>
          <w:tcPr>
            <w:tcW w:w="306" w:type="dxa"/>
            <w:tcBorders>
              <w:top w:val="nil"/>
              <w:left w:val="nil"/>
              <w:bottom w:val="nil"/>
              <w:right w:val="nil"/>
            </w:tcBorders>
          </w:tcPr>
          <w:p w14:paraId="5C9BAFA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5BAF952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62—District 2</w:t>
            </w:r>
          </w:p>
        </w:tc>
        <w:tc>
          <w:tcPr>
            <w:tcW w:w="7109" w:type="dxa"/>
            <w:tcBorders>
              <w:top w:val="nil"/>
              <w:left w:val="nil"/>
              <w:bottom w:val="nil"/>
              <w:right w:val="nil"/>
            </w:tcBorders>
          </w:tcPr>
          <w:p w14:paraId="79FADFEC"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Motor trade plates</w:t>
            </w:r>
          </w:p>
        </w:tc>
      </w:tr>
      <w:tr w:rsidR="00147515" w:rsidRPr="00147515" w14:paraId="32EA1547" w14:textId="77777777" w:rsidTr="00AC117B">
        <w:trPr>
          <w:cantSplit/>
        </w:trPr>
        <w:tc>
          <w:tcPr>
            <w:tcW w:w="306" w:type="dxa"/>
            <w:tcBorders>
              <w:top w:val="nil"/>
              <w:left w:val="nil"/>
              <w:bottom w:val="nil"/>
              <w:right w:val="nil"/>
            </w:tcBorders>
          </w:tcPr>
          <w:p w14:paraId="056C3D1D"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2471323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67—District 2</w:t>
            </w:r>
          </w:p>
        </w:tc>
        <w:tc>
          <w:tcPr>
            <w:tcW w:w="7109" w:type="dxa"/>
            <w:tcBorders>
              <w:top w:val="nil"/>
              <w:left w:val="nil"/>
              <w:bottom w:val="nil"/>
              <w:right w:val="nil"/>
            </w:tcBorders>
          </w:tcPr>
          <w:p w14:paraId="25A12A8C"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Unregistered vehicle permits</w:t>
            </w:r>
          </w:p>
        </w:tc>
      </w:tr>
      <w:tr w:rsidR="00147515" w:rsidRPr="00147515" w14:paraId="5A82DFD3" w14:textId="77777777" w:rsidTr="00AC117B">
        <w:trPr>
          <w:cantSplit/>
        </w:trPr>
        <w:tc>
          <w:tcPr>
            <w:tcW w:w="306" w:type="dxa"/>
            <w:tcBorders>
              <w:top w:val="nil"/>
              <w:left w:val="nil"/>
              <w:bottom w:val="nil"/>
              <w:right w:val="nil"/>
            </w:tcBorders>
          </w:tcPr>
          <w:p w14:paraId="593F0528"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p>
        </w:tc>
        <w:tc>
          <w:tcPr>
            <w:tcW w:w="1371" w:type="dxa"/>
            <w:tcBorders>
              <w:top w:val="nil"/>
              <w:left w:val="nil"/>
              <w:bottom w:val="nil"/>
              <w:right w:val="nil"/>
            </w:tcBorders>
          </w:tcPr>
          <w:p w14:paraId="61B5AA7E"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68—District 2</w:t>
            </w:r>
          </w:p>
        </w:tc>
        <w:tc>
          <w:tcPr>
            <w:tcW w:w="7109" w:type="dxa"/>
            <w:tcBorders>
              <w:top w:val="nil"/>
              <w:left w:val="nil"/>
              <w:bottom w:val="nil"/>
              <w:right w:val="nil"/>
            </w:tcBorders>
          </w:tcPr>
          <w:p w14:paraId="115A913F" w14:textId="77777777" w:rsidR="00147515" w:rsidRPr="00147515" w:rsidRDefault="00147515" w:rsidP="00147515">
            <w:pPr>
              <w:keepLines/>
              <w:autoSpaceDE w:val="0"/>
              <w:autoSpaceDN w:val="0"/>
              <w:adjustRightInd w:val="0"/>
              <w:spacing w:before="120" w:after="0" w:line="240" w:lineRule="auto"/>
              <w:jc w:val="left"/>
              <w:rPr>
                <w:rFonts w:eastAsia="Times New Roman"/>
                <w:color w:val="000000"/>
                <w:sz w:val="20"/>
                <w:szCs w:val="20"/>
                <w:lang w:eastAsia="en-AU"/>
              </w:rPr>
            </w:pPr>
            <w:r w:rsidRPr="00147515">
              <w:rPr>
                <w:rFonts w:eastAsia="Times New Roman"/>
                <w:color w:val="000000"/>
                <w:sz w:val="20"/>
                <w:szCs w:val="20"/>
                <w:lang w:eastAsia="en-AU"/>
              </w:rPr>
              <w:t>Tractors</w:t>
            </w:r>
          </w:p>
        </w:tc>
      </w:tr>
    </w:tbl>
    <w:p w14:paraId="69D1757F" w14:textId="77777777" w:rsidR="00147515" w:rsidRPr="00147515" w:rsidRDefault="00147515" w:rsidP="00147515">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147515">
        <w:rPr>
          <w:rFonts w:eastAsia="Times New Roman"/>
          <w:b/>
          <w:bCs/>
          <w:color w:val="000000"/>
          <w:sz w:val="26"/>
          <w:szCs w:val="26"/>
          <w:lang w:eastAsia="en-AU"/>
        </w:rPr>
        <w:t>Made by the Governor</w:t>
      </w:r>
    </w:p>
    <w:p w14:paraId="23956CCB" w14:textId="77777777" w:rsidR="00147515" w:rsidRPr="00147515" w:rsidRDefault="00147515" w:rsidP="00147515">
      <w:pPr>
        <w:keepNext/>
        <w:keepLines/>
        <w:autoSpaceDE w:val="0"/>
        <w:autoSpaceDN w:val="0"/>
        <w:adjustRightInd w:val="0"/>
        <w:spacing w:before="120" w:after="0" w:line="240" w:lineRule="auto"/>
        <w:jc w:val="left"/>
        <w:rPr>
          <w:rFonts w:eastAsia="Times New Roman"/>
          <w:color w:val="000000"/>
          <w:sz w:val="23"/>
          <w:szCs w:val="23"/>
          <w:lang w:eastAsia="en-AU"/>
        </w:rPr>
      </w:pPr>
      <w:r w:rsidRPr="00147515">
        <w:rPr>
          <w:rFonts w:eastAsia="Times New Roman"/>
          <w:color w:val="000000"/>
          <w:sz w:val="23"/>
          <w:szCs w:val="23"/>
          <w:lang w:eastAsia="en-AU"/>
        </w:rPr>
        <w:t>on the recommendation of the Treasurer and with the advice and consent of the Executive Council</w:t>
      </w:r>
    </w:p>
    <w:p w14:paraId="367B718D" w14:textId="77777777" w:rsidR="00147515" w:rsidRPr="00147515" w:rsidRDefault="00147515" w:rsidP="00147515">
      <w:pPr>
        <w:keepNext/>
        <w:keepLines/>
        <w:autoSpaceDE w:val="0"/>
        <w:autoSpaceDN w:val="0"/>
        <w:adjustRightInd w:val="0"/>
        <w:spacing w:after="0" w:line="240" w:lineRule="auto"/>
        <w:jc w:val="left"/>
        <w:rPr>
          <w:rFonts w:eastAsia="Times New Roman"/>
          <w:color w:val="000000"/>
          <w:sz w:val="23"/>
          <w:szCs w:val="23"/>
          <w:lang w:eastAsia="en-AU"/>
        </w:rPr>
      </w:pPr>
      <w:r w:rsidRPr="00147515">
        <w:rPr>
          <w:rFonts w:eastAsia="Times New Roman"/>
          <w:color w:val="000000"/>
          <w:sz w:val="23"/>
          <w:szCs w:val="23"/>
          <w:lang w:eastAsia="en-AU"/>
        </w:rPr>
        <w:t>on 25 June 2026</w:t>
      </w:r>
    </w:p>
    <w:p w14:paraId="6FFD32BD" w14:textId="1A40C271" w:rsidR="00147515" w:rsidRDefault="00147515">
      <w:pPr>
        <w:spacing w:after="0" w:line="240" w:lineRule="auto"/>
        <w:jc w:val="left"/>
        <w:rPr>
          <w:lang w:val="en-US"/>
        </w:rPr>
      </w:pPr>
      <w:r>
        <w:rPr>
          <w:lang w:val="en-US"/>
        </w:rPr>
        <w:br w:type="page"/>
      </w:r>
    </w:p>
    <w:p w14:paraId="73EE3452" w14:textId="77777777" w:rsidR="00147515" w:rsidRPr="00147515" w:rsidRDefault="00147515" w:rsidP="00147515">
      <w:pPr>
        <w:keepLines/>
        <w:autoSpaceDE w:val="0"/>
        <w:autoSpaceDN w:val="0"/>
        <w:adjustRightInd w:val="0"/>
        <w:spacing w:before="240" w:after="0" w:line="240" w:lineRule="auto"/>
        <w:jc w:val="left"/>
        <w:rPr>
          <w:rFonts w:eastAsia="Times New Roman"/>
          <w:color w:val="000000"/>
          <w:sz w:val="28"/>
          <w:szCs w:val="28"/>
          <w:lang w:eastAsia="en-AU"/>
        </w:rPr>
      </w:pPr>
      <w:r w:rsidRPr="00147515">
        <w:rPr>
          <w:rFonts w:eastAsia="Times New Roman"/>
          <w:color w:val="000000"/>
          <w:sz w:val="28"/>
          <w:szCs w:val="28"/>
          <w:lang w:eastAsia="en-AU"/>
        </w:rPr>
        <w:lastRenderedPageBreak/>
        <w:t>South Australia</w:t>
      </w:r>
    </w:p>
    <w:p w14:paraId="145A21EE" w14:textId="5CD8B89C" w:rsidR="00147515" w:rsidRPr="00927423" w:rsidRDefault="00927423" w:rsidP="00927423">
      <w:pPr>
        <w:pStyle w:val="Heading3"/>
      </w:pPr>
      <w:bookmarkStart w:id="11" w:name="_Toc233287384"/>
      <w:r w:rsidRPr="00927423">
        <w:t>Emergency Services Funding (Declaration of Levy and Area and Land Use Factors) Notice 2026</w:t>
      </w:r>
      <w:bookmarkEnd w:id="11"/>
    </w:p>
    <w:p w14:paraId="60D46FEA" w14:textId="77777777" w:rsidR="00147515" w:rsidRPr="00147515" w:rsidRDefault="00147515" w:rsidP="00147515">
      <w:pPr>
        <w:keepLines/>
        <w:autoSpaceDE w:val="0"/>
        <w:autoSpaceDN w:val="0"/>
        <w:adjustRightInd w:val="0"/>
        <w:spacing w:before="80" w:after="240" w:line="240" w:lineRule="auto"/>
        <w:jc w:val="left"/>
        <w:rPr>
          <w:rFonts w:eastAsia="Times New Roman"/>
          <w:color w:val="000000"/>
          <w:sz w:val="24"/>
          <w:szCs w:val="24"/>
          <w:lang w:eastAsia="en-AU"/>
        </w:rPr>
      </w:pPr>
      <w:r w:rsidRPr="00147515">
        <w:rPr>
          <w:rFonts w:eastAsia="Times New Roman"/>
          <w:color w:val="000000"/>
          <w:sz w:val="24"/>
          <w:szCs w:val="24"/>
          <w:lang w:eastAsia="en-AU"/>
        </w:rPr>
        <w:t xml:space="preserve">under section 10 of the </w:t>
      </w:r>
      <w:r w:rsidRPr="00147515">
        <w:rPr>
          <w:rFonts w:eastAsia="Times New Roman"/>
          <w:i/>
          <w:iCs/>
          <w:color w:val="000000"/>
          <w:sz w:val="24"/>
          <w:szCs w:val="24"/>
          <w:lang w:eastAsia="en-AU"/>
        </w:rPr>
        <w:t>Emergency Services Funding Act 1998</w:t>
      </w:r>
    </w:p>
    <w:p w14:paraId="50D656A6" w14:textId="77777777" w:rsidR="00147515" w:rsidRPr="00147515" w:rsidRDefault="00147515" w:rsidP="0014751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147515">
        <w:rPr>
          <w:rFonts w:eastAsia="Times New Roman"/>
          <w:b/>
          <w:bCs/>
          <w:color w:val="000000"/>
          <w:sz w:val="26"/>
          <w:szCs w:val="26"/>
          <w:lang w:eastAsia="en-AU"/>
        </w:rPr>
        <w:t>1—Short title</w:t>
      </w:r>
    </w:p>
    <w:p w14:paraId="49C6F4B2" w14:textId="77777777" w:rsidR="00147515" w:rsidRPr="00147515" w:rsidRDefault="00147515" w:rsidP="00147515">
      <w:pPr>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color w:val="000000"/>
          <w:sz w:val="23"/>
          <w:szCs w:val="23"/>
          <w:lang w:eastAsia="en-AU"/>
        </w:rPr>
        <w:t xml:space="preserve">This notice may be cited as the </w:t>
      </w:r>
      <w:hyperlink r:id="rId20" w:history="1">
        <w:r w:rsidRPr="00147515">
          <w:rPr>
            <w:rFonts w:eastAsia="Times New Roman"/>
            <w:i/>
            <w:iCs/>
            <w:color w:val="000000"/>
            <w:sz w:val="23"/>
            <w:szCs w:val="23"/>
            <w:lang w:eastAsia="en-AU"/>
          </w:rPr>
          <w:t>Emergency Services Funding (Declaration of Levy and Area and Land Use Factors) Notice 2026</w:t>
        </w:r>
      </w:hyperlink>
      <w:r w:rsidRPr="00147515">
        <w:rPr>
          <w:rFonts w:eastAsia="Times New Roman"/>
          <w:color w:val="000000"/>
          <w:sz w:val="23"/>
          <w:szCs w:val="23"/>
          <w:lang w:eastAsia="en-AU"/>
        </w:rPr>
        <w:t>.</w:t>
      </w:r>
    </w:p>
    <w:p w14:paraId="70A63B0F" w14:textId="77777777" w:rsidR="00147515" w:rsidRPr="00147515" w:rsidRDefault="00147515" w:rsidP="0014751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147515">
        <w:rPr>
          <w:rFonts w:eastAsia="Times New Roman"/>
          <w:b/>
          <w:bCs/>
          <w:color w:val="000000"/>
          <w:sz w:val="26"/>
          <w:szCs w:val="26"/>
          <w:lang w:eastAsia="en-AU"/>
        </w:rPr>
        <w:t>2—Commencement</w:t>
      </w:r>
    </w:p>
    <w:p w14:paraId="3434ABF5" w14:textId="77777777" w:rsidR="00147515" w:rsidRPr="00147515" w:rsidRDefault="00147515" w:rsidP="00147515">
      <w:pPr>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color w:val="000000"/>
          <w:sz w:val="23"/>
          <w:szCs w:val="23"/>
          <w:lang w:eastAsia="en-AU"/>
        </w:rPr>
        <w:t>This notice comes into operation on the day on which it is made.</w:t>
      </w:r>
    </w:p>
    <w:p w14:paraId="63B59312" w14:textId="77777777" w:rsidR="00147515" w:rsidRPr="00147515" w:rsidRDefault="00147515" w:rsidP="0014751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147515">
        <w:rPr>
          <w:rFonts w:eastAsia="Times New Roman"/>
          <w:b/>
          <w:bCs/>
          <w:color w:val="000000"/>
          <w:sz w:val="26"/>
          <w:szCs w:val="26"/>
          <w:lang w:eastAsia="en-AU"/>
        </w:rPr>
        <w:t>3—Interpretation</w:t>
      </w:r>
    </w:p>
    <w:p w14:paraId="47D7F4CD" w14:textId="77777777" w:rsidR="00147515" w:rsidRPr="00147515" w:rsidRDefault="00147515" w:rsidP="00147515">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color w:val="000000"/>
          <w:sz w:val="23"/>
          <w:szCs w:val="23"/>
          <w:lang w:eastAsia="en-AU"/>
        </w:rPr>
        <w:t>In this notice—</w:t>
      </w:r>
    </w:p>
    <w:p w14:paraId="42D73F74" w14:textId="77777777" w:rsidR="00147515" w:rsidRPr="00147515" w:rsidRDefault="00147515" w:rsidP="00147515">
      <w:pPr>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b/>
          <w:bCs/>
          <w:i/>
          <w:iCs/>
          <w:color w:val="000000"/>
          <w:sz w:val="23"/>
          <w:szCs w:val="23"/>
          <w:lang w:eastAsia="en-AU"/>
        </w:rPr>
        <w:t>Act</w:t>
      </w:r>
      <w:r w:rsidRPr="00147515">
        <w:rPr>
          <w:rFonts w:eastAsia="Times New Roman"/>
          <w:color w:val="000000"/>
          <w:sz w:val="23"/>
          <w:szCs w:val="23"/>
          <w:lang w:eastAsia="en-AU"/>
        </w:rPr>
        <w:t xml:space="preserve"> means the </w:t>
      </w:r>
      <w:hyperlink r:id="rId21" w:history="1">
        <w:r w:rsidRPr="00147515">
          <w:rPr>
            <w:rFonts w:eastAsia="Times New Roman"/>
            <w:i/>
            <w:iCs/>
            <w:color w:val="000000"/>
            <w:sz w:val="23"/>
            <w:szCs w:val="23"/>
            <w:lang w:eastAsia="en-AU"/>
          </w:rPr>
          <w:t>Emergency Services Funding Act 1998</w:t>
        </w:r>
      </w:hyperlink>
      <w:r w:rsidRPr="00147515">
        <w:rPr>
          <w:rFonts w:eastAsia="Times New Roman"/>
          <w:color w:val="000000"/>
          <w:sz w:val="23"/>
          <w:szCs w:val="23"/>
          <w:lang w:eastAsia="en-AU"/>
        </w:rPr>
        <w:t>.</w:t>
      </w:r>
    </w:p>
    <w:p w14:paraId="56AA1CF5" w14:textId="77777777" w:rsidR="00147515" w:rsidRPr="00147515" w:rsidRDefault="00147515" w:rsidP="0014751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147515">
        <w:rPr>
          <w:rFonts w:eastAsia="Times New Roman"/>
          <w:b/>
          <w:bCs/>
          <w:color w:val="000000"/>
          <w:sz w:val="26"/>
          <w:szCs w:val="26"/>
          <w:lang w:eastAsia="en-AU"/>
        </w:rPr>
        <w:t>4—Declaration of levy</w:t>
      </w:r>
    </w:p>
    <w:p w14:paraId="5725B859" w14:textId="77777777" w:rsidR="00147515" w:rsidRPr="00147515" w:rsidRDefault="00147515" w:rsidP="00147515">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color w:val="000000"/>
          <w:sz w:val="23"/>
          <w:szCs w:val="23"/>
          <w:lang w:eastAsia="en-AU"/>
        </w:rPr>
        <w:t>The levy under Part 3 Division 1 of the Act for the 2026/2027 financial year comprises—</w:t>
      </w:r>
    </w:p>
    <w:p w14:paraId="5D1E03E6"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(a)</w:t>
      </w:r>
      <w:r w:rsidRPr="00147515">
        <w:rPr>
          <w:rFonts w:eastAsia="Times New Roman"/>
          <w:color w:val="000000"/>
          <w:sz w:val="23"/>
          <w:szCs w:val="23"/>
          <w:lang w:eastAsia="en-AU"/>
        </w:rPr>
        <w:tab/>
        <w:t>an amount of 0.0792 cents in respect of each dollar of the value of land subject to assessment; and</w:t>
      </w:r>
    </w:p>
    <w:p w14:paraId="63887907"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(b)</w:t>
      </w:r>
      <w:r w:rsidRPr="00147515">
        <w:rPr>
          <w:rFonts w:eastAsia="Times New Roman"/>
          <w:color w:val="000000"/>
          <w:sz w:val="23"/>
          <w:szCs w:val="23"/>
          <w:lang w:eastAsia="en-AU"/>
        </w:rPr>
        <w:tab/>
        <w:t>a fixed charge of $50 for each piece, section or aggregation of contiguous or non</w:t>
      </w:r>
      <w:r w:rsidRPr="00147515">
        <w:rPr>
          <w:rFonts w:eastAsia="Times New Roman"/>
          <w:color w:val="000000"/>
          <w:sz w:val="23"/>
          <w:szCs w:val="23"/>
          <w:lang w:eastAsia="en-AU"/>
        </w:rPr>
        <w:noBreakHyphen/>
        <w:t>contiguous land subject to separate assessment.</w:t>
      </w:r>
    </w:p>
    <w:p w14:paraId="0597DFA8" w14:textId="77777777" w:rsidR="00147515" w:rsidRPr="00147515" w:rsidRDefault="00147515" w:rsidP="0014751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147515">
        <w:rPr>
          <w:rFonts w:eastAsia="Times New Roman"/>
          <w:b/>
          <w:bCs/>
          <w:color w:val="000000"/>
          <w:sz w:val="26"/>
          <w:szCs w:val="26"/>
          <w:lang w:eastAsia="en-AU"/>
        </w:rPr>
        <w:t>5—Declaration of area factors</w:t>
      </w:r>
    </w:p>
    <w:p w14:paraId="2E6BE8E7" w14:textId="77777777" w:rsidR="00147515" w:rsidRPr="00147515" w:rsidRDefault="00147515" w:rsidP="00147515">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color w:val="000000"/>
          <w:sz w:val="23"/>
          <w:szCs w:val="23"/>
          <w:lang w:eastAsia="en-AU"/>
        </w:rPr>
        <w:t>The area factors for each of the emergency services areas for the 2026/2027 financial year are as follows:</w:t>
      </w:r>
    </w:p>
    <w:p w14:paraId="7CD2BA95"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(a)</w:t>
      </w:r>
      <w:r w:rsidRPr="00147515">
        <w:rPr>
          <w:rFonts w:eastAsia="Times New Roman"/>
          <w:color w:val="000000"/>
          <w:sz w:val="23"/>
          <w:szCs w:val="23"/>
          <w:lang w:eastAsia="en-AU"/>
        </w:rPr>
        <w:tab/>
        <w:t>Regional area 1—0.8;</w:t>
      </w:r>
    </w:p>
    <w:p w14:paraId="3B4CF013"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(b)</w:t>
      </w:r>
      <w:r w:rsidRPr="00147515">
        <w:rPr>
          <w:rFonts w:eastAsia="Times New Roman"/>
          <w:color w:val="000000"/>
          <w:sz w:val="23"/>
          <w:szCs w:val="23"/>
          <w:lang w:eastAsia="en-AU"/>
        </w:rPr>
        <w:tab/>
        <w:t>Regional area 2—0.5;</w:t>
      </w:r>
    </w:p>
    <w:p w14:paraId="11A2CBD1"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(c)</w:t>
      </w:r>
      <w:r w:rsidRPr="00147515">
        <w:rPr>
          <w:rFonts w:eastAsia="Times New Roman"/>
          <w:color w:val="000000"/>
          <w:sz w:val="23"/>
          <w:szCs w:val="23"/>
          <w:lang w:eastAsia="en-AU"/>
        </w:rPr>
        <w:tab/>
        <w:t>Regional area 3—0.2;</w:t>
      </w:r>
    </w:p>
    <w:p w14:paraId="2D71CC45"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(d)</w:t>
      </w:r>
      <w:r w:rsidRPr="00147515">
        <w:rPr>
          <w:rFonts w:eastAsia="Times New Roman"/>
          <w:color w:val="000000"/>
          <w:sz w:val="23"/>
          <w:szCs w:val="23"/>
          <w:lang w:eastAsia="en-AU"/>
        </w:rPr>
        <w:tab/>
        <w:t>Regional area 4—1.0.</w:t>
      </w:r>
    </w:p>
    <w:p w14:paraId="01B64784" w14:textId="77777777" w:rsidR="00147515" w:rsidRPr="00147515" w:rsidRDefault="00147515" w:rsidP="0014751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147515">
        <w:rPr>
          <w:rFonts w:eastAsia="Times New Roman"/>
          <w:b/>
          <w:bCs/>
          <w:color w:val="000000"/>
          <w:sz w:val="26"/>
          <w:szCs w:val="26"/>
          <w:lang w:eastAsia="en-AU"/>
        </w:rPr>
        <w:t>6—Declaration of land use factors</w:t>
      </w:r>
    </w:p>
    <w:p w14:paraId="48E23B44" w14:textId="77777777" w:rsidR="00147515" w:rsidRPr="00147515" w:rsidRDefault="00147515" w:rsidP="00147515">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color w:val="000000"/>
          <w:sz w:val="23"/>
          <w:szCs w:val="23"/>
          <w:lang w:eastAsia="en-AU"/>
        </w:rPr>
        <w:t>The land use factors for each of the land uses referred to in section 8(1) of the Act for the 2026/2027 financial year are as follows:</w:t>
      </w:r>
    </w:p>
    <w:p w14:paraId="2A086EE8"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(a)</w:t>
      </w:r>
      <w:r w:rsidRPr="00147515">
        <w:rPr>
          <w:rFonts w:eastAsia="Times New Roman"/>
          <w:color w:val="000000"/>
          <w:sz w:val="23"/>
          <w:szCs w:val="23"/>
          <w:lang w:eastAsia="en-AU"/>
        </w:rPr>
        <w:tab/>
        <w:t>commercial—1.377;</w:t>
      </w:r>
    </w:p>
    <w:p w14:paraId="2093848A"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(b)</w:t>
      </w:r>
      <w:r w:rsidRPr="00147515">
        <w:rPr>
          <w:rFonts w:eastAsia="Times New Roman"/>
          <w:color w:val="000000"/>
          <w:sz w:val="23"/>
          <w:szCs w:val="23"/>
          <w:lang w:eastAsia="en-AU"/>
        </w:rPr>
        <w:tab/>
        <w:t>industrial—1.899;</w:t>
      </w:r>
    </w:p>
    <w:p w14:paraId="565055D5"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(c)</w:t>
      </w:r>
      <w:r w:rsidRPr="00147515">
        <w:rPr>
          <w:rFonts w:eastAsia="Times New Roman"/>
          <w:color w:val="000000"/>
          <w:sz w:val="23"/>
          <w:szCs w:val="23"/>
          <w:lang w:eastAsia="en-AU"/>
        </w:rPr>
        <w:tab/>
        <w:t>residential—0.4;</w:t>
      </w:r>
    </w:p>
    <w:p w14:paraId="62F9B2F4"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(d)</w:t>
      </w:r>
      <w:r w:rsidRPr="00147515">
        <w:rPr>
          <w:rFonts w:eastAsia="Times New Roman"/>
          <w:color w:val="000000"/>
          <w:sz w:val="23"/>
          <w:szCs w:val="23"/>
          <w:lang w:eastAsia="en-AU"/>
        </w:rPr>
        <w:tab/>
        <w:t>rural—0.3;</w:t>
      </w:r>
    </w:p>
    <w:p w14:paraId="20532E08"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(e)</w:t>
      </w:r>
      <w:r w:rsidRPr="00147515">
        <w:rPr>
          <w:rFonts w:eastAsia="Times New Roman"/>
          <w:color w:val="000000"/>
          <w:sz w:val="23"/>
          <w:szCs w:val="23"/>
          <w:lang w:eastAsia="en-AU"/>
        </w:rPr>
        <w:tab/>
        <w:t>all other uses—0.5.</w:t>
      </w:r>
    </w:p>
    <w:p w14:paraId="3219B842" w14:textId="77777777" w:rsidR="00147515" w:rsidRPr="00147515" w:rsidRDefault="00147515" w:rsidP="0014751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147515">
        <w:rPr>
          <w:rFonts w:eastAsia="Times New Roman"/>
          <w:b/>
          <w:bCs/>
          <w:color w:val="000000"/>
          <w:sz w:val="26"/>
          <w:szCs w:val="26"/>
          <w:lang w:eastAsia="en-AU"/>
        </w:rPr>
        <w:lastRenderedPageBreak/>
        <w:t>7—Relevant day</w:t>
      </w:r>
    </w:p>
    <w:p w14:paraId="1FBE7D2B" w14:textId="77777777" w:rsidR="00147515" w:rsidRPr="00147515" w:rsidRDefault="00147515" w:rsidP="00147515">
      <w:pPr>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color w:val="000000"/>
          <w:sz w:val="23"/>
          <w:szCs w:val="23"/>
          <w:lang w:eastAsia="en-AU"/>
        </w:rPr>
        <w:t>The relevant day for the purposes of section 8 of the Act in respect of the 2026/2027 financial year is 30 June 2026.</w:t>
      </w:r>
    </w:p>
    <w:p w14:paraId="69D48F25" w14:textId="77777777" w:rsidR="00147515" w:rsidRPr="00147515" w:rsidRDefault="00147515" w:rsidP="00147515">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147515">
        <w:rPr>
          <w:rFonts w:eastAsia="Times New Roman"/>
          <w:b/>
          <w:bCs/>
          <w:color w:val="000000"/>
          <w:sz w:val="26"/>
          <w:szCs w:val="26"/>
          <w:lang w:eastAsia="en-AU"/>
        </w:rPr>
        <w:t>8—Required statement of amount and description of method used to determine amount</w:t>
      </w:r>
    </w:p>
    <w:p w14:paraId="1A8464F2" w14:textId="77777777" w:rsidR="00147515" w:rsidRPr="00147515" w:rsidRDefault="00147515" w:rsidP="00147515">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147515">
        <w:rPr>
          <w:rFonts w:eastAsia="Times New Roman"/>
          <w:color w:val="000000"/>
          <w:sz w:val="23"/>
          <w:szCs w:val="23"/>
          <w:lang w:eastAsia="en-AU"/>
        </w:rPr>
        <w:t>The following information is provided in accordance with section 10(6) of the Act:</w:t>
      </w:r>
    </w:p>
    <w:p w14:paraId="64215DF8"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bookmarkStart w:id="12" w:name="idc7f76464_67e2_4226_bd79_8a84f6199a01_1"/>
      <w:r w:rsidRPr="00147515">
        <w:rPr>
          <w:rFonts w:eastAsia="Times New Roman"/>
          <w:color w:val="000000"/>
          <w:sz w:val="23"/>
          <w:szCs w:val="23"/>
          <w:lang w:eastAsia="en-AU"/>
        </w:rPr>
        <w:tab/>
        <w:t>(a)</w:t>
      </w:r>
      <w:r w:rsidRPr="00147515">
        <w:rPr>
          <w:rFonts w:eastAsia="Times New Roman"/>
          <w:color w:val="000000"/>
          <w:sz w:val="23"/>
          <w:szCs w:val="23"/>
          <w:lang w:eastAsia="en-AU"/>
        </w:rPr>
        <w:tab/>
        <w:t>the Minister has determined under section 10(4)(a) of the Act that $359.8 million needs to be raised by the levy on land under Part 3 Division 1 of the Act to fund emergency services in the 2026/2027 financial year;</w:t>
      </w:r>
      <w:bookmarkEnd w:id="12"/>
    </w:p>
    <w:p w14:paraId="6F1EECED" w14:textId="77777777" w:rsidR="00147515" w:rsidRPr="00147515" w:rsidRDefault="00147515" w:rsidP="0014751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rPr>
      </w:pPr>
      <w:r w:rsidRPr="00147515">
        <w:rPr>
          <w:rFonts w:eastAsia="Times New Roman"/>
          <w:color w:val="000000"/>
          <w:sz w:val="23"/>
          <w:szCs w:val="23"/>
          <w:lang w:eastAsia="en-AU"/>
        </w:rPr>
        <w:tab/>
        <w:t>(b)</w:t>
      </w:r>
      <w:r w:rsidRPr="00147515">
        <w:rPr>
          <w:rFonts w:eastAsia="Times New Roman"/>
          <w:color w:val="000000"/>
          <w:sz w:val="23"/>
          <w:szCs w:val="23"/>
          <w:lang w:eastAsia="en-AU"/>
        </w:rPr>
        <w:tab/>
        <w:t xml:space="preserve">the method used for determining the amount referred to in </w:t>
      </w:r>
      <w:hyperlink w:anchor="idc7f76464_67e2_4226_bd79_8a84f6199a01_1" w:history="1">
        <w:r w:rsidRPr="00147515">
          <w:rPr>
            <w:rFonts w:eastAsia="Times New Roman"/>
            <w:color w:val="000000"/>
            <w:sz w:val="23"/>
            <w:szCs w:val="23"/>
            <w:lang w:eastAsia="en-AU"/>
          </w:rPr>
          <w:t>paragraph (a)</w:t>
        </w:r>
      </w:hyperlink>
      <w:r w:rsidRPr="00147515">
        <w:rPr>
          <w:rFonts w:eastAsia="Times New Roman"/>
          <w:color w:val="000000"/>
          <w:sz w:val="23"/>
          <w:szCs w:val="23"/>
          <w:lang w:eastAsia="en-AU"/>
        </w:rPr>
        <w:t xml:space="preserve"> is as follows:</w:t>
      </w:r>
    </w:p>
    <w:p w14:paraId="10742747" w14:textId="77777777" w:rsidR="00147515" w:rsidRPr="00147515" w:rsidRDefault="00147515" w:rsidP="00147515">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147515">
        <w:rPr>
          <w:rFonts w:eastAsia="Times New Roman"/>
          <w:color w:val="000000"/>
          <w:sz w:val="23"/>
          <w:szCs w:val="23"/>
          <w:lang w:eastAsia="en-AU"/>
        </w:rPr>
        <w:tab/>
        <w:t>(</w:t>
      </w:r>
      <w:proofErr w:type="spellStart"/>
      <w:r w:rsidRPr="00147515">
        <w:rPr>
          <w:rFonts w:eastAsia="Times New Roman"/>
          <w:color w:val="000000"/>
          <w:sz w:val="23"/>
          <w:szCs w:val="23"/>
          <w:lang w:eastAsia="en-AU"/>
        </w:rPr>
        <w:t>i</w:t>
      </w:r>
      <w:proofErr w:type="spellEnd"/>
      <w:r w:rsidRPr="00147515">
        <w:rPr>
          <w:rFonts w:eastAsia="Times New Roman"/>
          <w:color w:val="000000"/>
          <w:sz w:val="23"/>
          <w:szCs w:val="23"/>
          <w:lang w:eastAsia="en-AU"/>
        </w:rPr>
        <w:t>)</w:t>
      </w:r>
      <w:r w:rsidRPr="00147515">
        <w:rPr>
          <w:rFonts w:eastAsia="Times New Roman"/>
          <w:color w:val="000000"/>
          <w:sz w:val="23"/>
          <w:szCs w:val="23"/>
          <w:lang w:eastAsia="en-AU"/>
        </w:rPr>
        <w:tab/>
        <w:t>a strategic and business planning process was undertaken to establish a strategic context for assessing amounts to be expended for the kinds of emergency services and other purposes referred to in section 28(4) of the Act;</w:t>
      </w:r>
    </w:p>
    <w:p w14:paraId="531386EA" w14:textId="77777777" w:rsidR="00147515" w:rsidRPr="00147515" w:rsidRDefault="00147515" w:rsidP="00147515">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147515">
        <w:rPr>
          <w:rFonts w:eastAsia="Times New Roman"/>
          <w:color w:val="000000"/>
          <w:sz w:val="23"/>
          <w:szCs w:val="23"/>
          <w:lang w:eastAsia="en-AU"/>
        </w:rPr>
        <w:tab/>
        <w:t>(ii)</w:t>
      </w:r>
      <w:r w:rsidRPr="00147515">
        <w:rPr>
          <w:rFonts w:eastAsia="Times New Roman"/>
          <w:color w:val="000000"/>
          <w:sz w:val="23"/>
          <w:szCs w:val="23"/>
          <w:lang w:eastAsia="en-AU"/>
        </w:rPr>
        <w:tab/>
        <w:t xml:space="preserve">the amount to be raised from the levy under Part 3 Division 1 of the Act was determined </w:t>
      </w:r>
      <w:proofErr w:type="gramStart"/>
      <w:r w:rsidRPr="00147515">
        <w:rPr>
          <w:rFonts w:eastAsia="Times New Roman"/>
          <w:color w:val="000000"/>
          <w:sz w:val="23"/>
          <w:szCs w:val="23"/>
          <w:lang w:eastAsia="en-AU"/>
        </w:rPr>
        <w:t>on the basis of</w:t>
      </w:r>
      <w:proofErr w:type="gramEnd"/>
      <w:r w:rsidRPr="00147515">
        <w:rPr>
          <w:rFonts w:eastAsia="Times New Roman"/>
          <w:color w:val="000000"/>
          <w:sz w:val="23"/>
          <w:szCs w:val="23"/>
          <w:lang w:eastAsia="en-AU"/>
        </w:rPr>
        <w:t>—</w:t>
      </w:r>
    </w:p>
    <w:p w14:paraId="2F2B9AB9" w14:textId="77777777" w:rsidR="00147515" w:rsidRPr="00147515" w:rsidRDefault="00147515" w:rsidP="00147515">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rPr>
      </w:pPr>
      <w:r w:rsidRPr="00147515">
        <w:rPr>
          <w:rFonts w:eastAsia="Times New Roman"/>
          <w:color w:val="000000"/>
          <w:sz w:val="23"/>
          <w:szCs w:val="23"/>
          <w:lang w:eastAsia="en-AU"/>
        </w:rPr>
        <w:tab/>
        <w:t>(A)</w:t>
      </w:r>
      <w:r w:rsidRPr="00147515">
        <w:rPr>
          <w:rFonts w:eastAsia="Times New Roman"/>
          <w:color w:val="000000"/>
          <w:sz w:val="23"/>
          <w:szCs w:val="23"/>
          <w:lang w:eastAsia="en-AU"/>
        </w:rPr>
        <w:tab/>
        <w:t>forward estimates of expenditure for emergency services during the 2026/2027 financial year, excluding any expenditure carried over from prior years and any emergency services measures funded outside of the emergency services rates settings; and</w:t>
      </w:r>
    </w:p>
    <w:p w14:paraId="36DB6B46" w14:textId="77777777" w:rsidR="00147515" w:rsidRPr="00147515" w:rsidRDefault="00147515" w:rsidP="00147515">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rPr>
      </w:pPr>
      <w:r w:rsidRPr="00147515">
        <w:rPr>
          <w:rFonts w:eastAsia="Times New Roman"/>
          <w:color w:val="000000"/>
          <w:sz w:val="23"/>
          <w:szCs w:val="23"/>
          <w:lang w:eastAsia="en-AU"/>
        </w:rPr>
        <w:tab/>
        <w:t>(B)</w:t>
      </w:r>
      <w:r w:rsidRPr="00147515">
        <w:rPr>
          <w:rFonts w:eastAsia="Times New Roman"/>
          <w:color w:val="000000"/>
          <w:sz w:val="23"/>
          <w:szCs w:val="23"/>
          <w:lang w:eastAsia="en-AU"/>
        </w:rPr>
        <w:tab/>
        <w:t>the shortfall between projected 2026/2027 emergency services expenditure and projected 2026/2027 revenue from the levy under Part 3 Division 2 of the Act and the projected decrease in the balance of the Community Emergency Services Fund and non</w:t>
      </w:r>
      <w:r w:rsidRPr="00147515">
        <w:rPr>
          <w:rFonts w:eastAsia="Times New Roman"/>
          <w:color w:val="000000"/>
          <w:sz w:val="23"/>
          <w:szCs w:val="23"/>
          <w:lang w:eastAsia="en-AU"/>
        </w:rPr>
        <w:noBreakHyphen/>
        <w:t>levy revenue (such as interest earnings) paid into the Community Emergency Services Fund.</w:t>
      </w:r>
    </w:p>
    <w:p w14:paraId="1AAF1B86" w14:textId="77777777" w:rsidR="00147515" w:rsidRPr="00147515" w:rsidRDefault="00147515" w:rsidP="00147515">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147515">
        <w:rPr>
          <w:rFonts w:eastAsia="Times New Roman"/>
          <w:b/>
          <w:bCs/>
          <w:color w:val="000000"/>
          <w:sz w:val="26"/>
          <w:szCs w:val="26"/>
          <w:lang w:eastAsia="en-AU"/>
        </w:rPr>
        <w:t>Made by the Governor</w:t>
      </w:r>
    </w:p>
    <w:p w14:paraId="4ABF94E8" w14:textId="77777777" w:rsidR="00147515" w:rsidRPr="00147515" w:rsidRDefault="00147515" w:rsidP="00147515">
      <w:pPr>
        <w:keepNext/>
        <w:keepLines/>
        <w:autoSpaceDE w:val="0"/>
        <w:autoSpaceDN w:val="0"/>
        <w:adjustRightInd w:val="0"/>
        <w:spacing w:before="120" w:after="0" w:line="240" w:lineRule="auto"/>
        <w:jc w:val="left"/>
        <w:rPr>
          <w:rFonts w:eastAsia="Times New Roman"/>
          <w:color w:val="000000"/>
          <w:sz w:val="23"/>
          <w:szCs w:val="23"/>
          <w:lang w:eastAsia="en-AU"/>
        </w:rPr>
      </w:pPr>
      <w:r w:rsidRPr="00147515">
        <w:rPr>
          <w:rFonts w:eastAsia="Times New Roman"/>
          <w:color w:val="000000"/>
          <w:sz w:val="23"/>
          <w:szCs w:val="23"/>
          <w:lang w:eastAsia="en-AU"/>
        </w:rPr>
        <w:t>on the recommendation of the Treasurer and with the advice and consent of the Executive Council</w:t>
      </w:r>
    </w:p>
    <w:p w14:paraId="32C06F16" w14:textId="77777777" w:rsidR="00147515" w:rsidRPr="00147515" w:rsidRDefault="00147515" w:rsidP="00147515">
      <w:pPr>
        <w:keepNext/>
        <w:keepLines/>
        <w:autoSpaceDE w:val="0"/>
        <w:autoSpaceDN w:val="0"/>
        <w:adjustRightInd w:val="0"/>
        <w:spacing w:after="0" w:line="240" w:lineRule="auto"/>
        <w:jc w:val="left"/>
        <w:rPr>
          <w:rFonts w:eastAsia="Times New Roman"/>
          <w:color w:val="000000"/>
          <w:sz w:val="23"/>
          <w:szCs w:val="23"/>
          <w:lang w:eastAsia="en-AU"/>
        </w:rPr>
      </w:pPr>
      <w:r w:rsidRPr="00147515">
        <w:rPr>
          <w:rFonts w:eastAsia="Times New Roman"/>
          <w:color w:val="000000"/>
          <w:sz w:val="23"/>
          <w:szCs w:val="23"/>
          <w:lang w:eastAsia="en-AU"/>
        </w:rPr>
        <w:t>on 25 June 2026</w:t>
      </w:r>
    </w:p>
    <w:p w14:paraId="41703434" w14:textId="77777777" w:rsidR="00147515" w:rsidRPr="00147515" w:rsidRDefault="00147515" w:rsidP="00147515">
      <w:pPr>
        <w:rPr>
          <w:lang w:val="en-US"/>
        </w:rPr>
      </w:pPr>
    </w:p>
    <w:p w14:paraId="56AD7EB6" w14:textId="77777777" w:rsidR="00147515" w:rsidRDefault="00147515">
      <w:pPr>
        <w:spacing w:after="0" w:line="240" w:lineRule="auto"/>
        <w:jc w:val="left"/>
      </w:pPr>
    </w:p>
    <w:p w14:paraId="16B0563E" w14:textId="77777777" w:rsidR="00147515" w:rsidRDefault="00147515">
      <w:pPr>
        <w:spacing w:after="0" w:line="240" w:lineRule="auto"/>
        <w:jc w:val="left"/>
      </w:pPr>
    </w:p>
    <w:p w14:paraId="62DFF8F1" w14:textId="77777777" w:rsidR="00147515" w:rsidRDefault="00147515">
      <w:pPr>
        <w:spacing w:after="0" w:line="240" w:lineRule="auto"/>
        <w:jc w:val="left"/>
      </w:pPr>
    </w:p>
    <w:p w14:paraId="727E26E3" w14:textId="05E95148" w:rsidR="00147515" w:rsidRDefault="00147515">
      <w:pPr>
        <w:spacing w:after="0" w:line="240" w:lineRule="auto"/>
        <w:jc w:val="left"/>
        <w:rPr>
          <w:caps/>
          <w:szCs w:val="17"/>
          <w:lang w:val="en-US"/>
        </w:rPr>
      </w:pPr>
      <w:r>
        <w:br w:type="page"/>
      </w:r>
    </w:p>
    <w:p w14:paraId="0EBB0F73" w14:textId="61A0D7A8" w:rsidR="00694D0A" w:rsidRDefault="00694D0A" w:rsidP="005335F1">
      <w:pPr>
        <w:pStyle w:val="Heading2"/>
      </w:pPr>
      <w:bookmarkStart w:id="13" w:name="_Toc233287385"/>
      <w:r>
        <w:lastRenderedPageBreak/>
        <w:t>Proclamations</w:t>
      </w:r>
      <w:bookmarkEnd w:id="7"/>
      <w:bookmarkEnd w:id="8"/>
      <w:bookmarkEnd w:id="13"/>
    </w:p>
    <w:p w14:paraId="5FA6F2BC" w14:textId="77777777" w:rsidR="00601094" w:rsidRPr="00601094" w:rsidRDefault="00601094" w:rsidP="00601094">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601094">
        <w:rPr>
          <w:rFonts w:eastAsia="Times New Roman"/>
          <w:color w:val="000000"/>
          <w:sz w:val="28"/>
          <w:szCs w:val="28"/>
          <w:lang w:eastAsia="en-AU"/>
          <w14:ligatures w14:val="standardContextual"/>
        </w:rPr>
        <w:t>South Australia</w:t>
      </w:r>
    </w:p>
    <w:p w14:paraId="22BB0DA9" w14:textId="77777777" w:rsidR="00601094" w:rsidRPr="00601094" w:rsidRDefault="00601094" w:rsidP="00927423">
      <w:pPr>
        <w:pStyle w:val="Heading3"/>
        <w:rPr>
          <w:lang w:eastAsia="en-AU"/>
        </w:rPr>
      </w:pPr>
      <w:bookmarkStart w:id="14" w:name="_Toc233287386"/>
      <w:r w:rsidRPr="00601094">
        <w:rPr>
          <w:lang w:eastAsia="en-AU"/>
        </w:rPr>
        <w:t>Adelaide Festival Centre Trust (Designation of Employing Authority) Proclamation 2026</w:t>
      </w:r>
      <w:bookmarkEnd w:id="14"/>
    </w:p>
    <w:p w14:paraId="7D07CD6E" w14:textId="77777777" w:rsidR="00601094" w:rsidRPr="00601094" w:rsidRDefault="00601094" w:rsidP="00601094">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601094">
        <w:rPr>
          <w:rFonts w:eastAsia="Times New Roman"/>
          <w:color w:val="000000"/>
          <w:sz w:val="24"/>
          <w:szCs w:val="24"/>
          <w:lang w:eastAsia="en-AU"/>
          <w14:ligatures w14:val="standardContextual"/>
        </w:rPr>
        <w:t xml:space="preserve">under section 4 of the </w:t>
      </w:r>
      <w:r w:rsidRPr="00601094">
        <w:rPr>
          <w:rFonts w:eastAsia="Times New Roman"/>
          <w:i/>
          <w:iCs/>
          <w:color w:val="000000"/>
          <w:sz w:val="24"/>
          <w:szCs w:val="24"/>
          <w:lang w:eastAsia="en-AU"/>
          <w14:ligatures w14:val="standardContextual"/>
        </w:rPr>
        <w:t>Adelaide Festival Centre Trust Act 1971</w:t>
      </w:r>
    </w:p>
    <w:p w14:paraId="2F60E847"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1—Short title</w:t>
      </w:r>
    </w:p>
    <w:p w14:paraId="33BBB440"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 xml:space="preserve">This proclamation may be cited as the </w:t>
      </w:r>
      <w:r w:rsidRPr="00601094">
        <w:rPr>
          <w:rFonts w:eastAsia="Times New Roman"/>
          <w:i/>
          <w:iCs/>
          <w:color w:val="000000"/>
          <w:sz w:val="23"/>
          <w:szCs w:val="23"/>
          <w:lang w:eastAsia="en-AU"/>
          <w14:ligatures w14:val="standardContextual"/>
        </w:rPr>
        <w:t>Adelaide Festival Centre Trust (Designation of Employing Authority) Proclamation 2026</w:t>
      </w:r>
      <w:r w:rsidRPr="00601094">
        <w:rPr>
          <w:rFonts w:eastAsia="Times New Roman"/>
          <w:color w:val="000000"/>
          <w:sz w:val="23"/>
          <w:szCs w:val="23"/>
          <w:lang w:eastAsia="en-AU"/>
          <w14:ligatures w14:val="standardContextual"/>
        </w:rPr>
        <w:t>.</w:t>
      </w:r>
    </w:p>
    <w:p w14:paraId="42FEC787"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2—Commencement</w:t>
      </w:r>
    </w:p>
    <w:p w14:paraId="43395C6F"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This proclamation comes into operation on 1 July 2026.</w:t>
      </w:r>
    </w:p>
    <w:p w14:paraId="0A9BF8BA"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3—Designation of employing authority</w:t>
      </w:r>
    </w:p>
    <w:p w14:paraId="1CA1A85A"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The person for the time being holding or acting in the position of Chief Executive of the Attorney</w:t>
      </w:r>
      <w:r w:rsidRPr="00601094">
        <w:rPr>
          <w:rFonts w:eastAsia="Times New Roman"/>
          <w:color w:val="000000"/>
          <w:sz w:val="23"/>
          <w:szCs w:val="23"/>
          <w:lang w:eastAsia="en-AU"/>
          <w14:ligatures w14:val="standardContextual"/>
        </w:rPr>
        <w:noBreakHyphen/>
        <w:t xml:space="preserve">General's Department is designated as being the employing authority for the purposes of the definition of employing authority in section 4(1) of the </w:t>
      </w:r>
      <w:hyperlink r:id="rId22" w:history="1">
        <w:r w:rsidRPr="00601094">
          <w:rPr>
            <w:rFonts w:eastAsia="Times New Roman"/>
            <w:i/>
            <w:iCs/>
            <w:color w:val="000000"/>
            <w:sz w:val="23"/>
            <w:szCs w:val="23"/>
            <w:lang w:eastAsia="en-AU"/>
            <w14:ligatures w14:val="standardContextual"/>
          </w:rPr>
          <w:t>Adelaide Festival Centre Trust Act 1971</w:t>
        </w:r>
      </w:hyperlink>
      <w:r w:rsidRPr="00601094">
        <w:rPr>
          <w:rFonts w:eastAsia="Times New Roman"/>
          <w:color w:val="000000"/>
          <w:sz w:val="23"/>
          <w:szCs w:val="23"/>
          <w:lang w:eastAsia="en-AU"/>
          <w14:ligatures w14:val="standardContextual"/>
        </w:rPr>
        <w:t>.</w:t>
      </w:r>
    </w:p>
    <w:p w14:paraId="00C441B1" w14:textId="77777777" w:rsidR="00601094" w:rsidRPr="00601094" w:rsidRDefault="00601094" w:rsidP="00601094">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601094">
        <w:rPr>
          <w:rFonts w:eastAsia="Times New Roman"/>
          <w:b/>
          <w:bCs/>
          <w:color w:val="000000"/>
          <w:sz w:val="32"/>
          <w:szCs w:val="32"/>
          <w:lang w:eastAsia="en-AU"/>
          <w14:ligatures w14:val="standardContextual"/>
        </w:rPr>
        <w:t>Schedule 1—Repeal of proclamation</w:t>
      </w:r>
    </w:p>
    <w:p w14:paraId="0418D13C" w14:textId="77777777" w:rsidR="00601094" w:rsidRPr="00601094" w:rsidRDefault="00601094" w:rsidP="00601094">
      <w:pPr>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 xml:space="preserve">The </w:t>
      </w:r>
      <w:hyperlink r:id="rId23" w:history="1">
        <w:r w:rsidRPr="00601094">
          <w:rPr>
            <w:rFonts w:eastAsia="Times New Roman"/>
            <w:i/>
            <w:iCs/>
            <w:color w:val="000000"/>
            <w:sz w:val="23"/>
            <w:szCs w:val="23"/>
            <w:lang w:eastAsia="en-AU"/>
            <w14:ligatures w14:val="standardContextual"/>
          </w:rPr>
          <w:t>Adelaide Festival Centre Trust (Designation of Employing Authority) Proclamation 2018</w:t>
        </w:r>
      </w:hyperlink>
      <w:r w:rsidRPr="00601094">
        <w:rPr>
          <w:rFonts w:eastAsia="Times New Roman"/>
          <w:color w:val="000000"/>
          <w:sz w:val="23"/>
          <w:szCs w:val="23"/>
          <w:lang w:eastAsia="en-AU"/>
          <w14:ligatures w14:val="standardContextual"/>
        </w:rPr>
        <w:t xml:space="preserve"> (</w:t>
      </w:r>
      <w:r w:rsidRPr="00601094">
        <w:rPr>
          <w:rFonts w:eastAsia="Times New Roman"/>
          <w:i/>
          <w:iCs/>
          <w:color w:val="000000"/>
          <w:sz w:val="23"/>
          <w:szCs w:val="23"/>
          <w:lang w:eastAsia="en-AU"/>
          <w14:ligatures w14:val="standardContextual"/>
        </w:rPr>
        <w:t>Gazette 14.6.2018 p2149</w:t>
      </w:r>
      <w:r w:rsidRPr="00601094">
        <w:rPr>
          <w:rFonts w:eastAsia="Times New Roman"/>
          <w:color w:val="000000"/>
          <w:sz w:val="23"/>
          <w:szCs w:val="23"/>
          <w:lang w:eastAsia="en-AU"/>
          <w14:ligatures w14:val="standardContextual"/>
        </w:rPr>
        <w:t>) is repealed.</w:t>
      </w:r>
    </w:p>
    <w:p w14:paraId="471FAB89" w14:textId="77777777" w:rsidR="00601094" w:rsidRPr="00601094" w:rsidRDefault="00601094" w:rsidP="00601094">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Made by the Governor</w:t>
      </w:r>
    </w:p>
    <w:p w14:paraId="250489B6" w14:textId="77777777" w:rsidR="00601094" w:rsidRPr="00601094" w:rsidRDefault="00601094" w:rsidP="00601094">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with the advice and consent of the Executive Council</w:t>
      </w:r>
    </w:p>
    <w:p w14:paraId="3A23C4AA" w14:textId="77777777" w:rsidR="00601094" w:rsidRPr="00601094" w:rsidRDefault="00601094" w:rsidP="00601094">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on 25 June 2026</w:t>
      </w:r>
    </w:p>
    <w:p w14:paraId="4D4C8019" w14:textId="77777777" w:rsidR="00694D0A" w:rsidRDefault="00694D0A" w:rsidP="005335F1">
      <w:pPr>
        <w:pStyle w:val="GG-body"/>
        <w:rPr>
          <w:lang w:val="en-US"/>
        </w:rPr>
      </w:pPr>
    </w:p>
    <w:p w14:paraId="7477FA65" w14:textId="77777777" w:rsidR="00350A32" w:rsidRDefault="00350A32" w:rsidP="005335F1">
      <w:pPr>
        <w:pStyle w:val="GG-body"/>
        <w:rPr>
          <w:lang w:val="en-US"/>
        </w:rPr>
      </w:pPr>
    </w:p>
    <w:p w14:paraId="0B8828DB" w14:textId="379210B9" w:rsidR="00601094" w:rsidRDefault="00601094">
      <w:pPr>
        <w:spacing w:after="0" w:line="240" w:lineRule="auto"/>
        <w:jc w:val="left"/>
        <w:rPr>
          <w:rFonts w:eastAsia="Times New Roman"/>
          <w:szCs w:val="17"/>
          <w:lang w:val="en-US"/>
        </w:rPr>
      </w:pPr>
      <w:r>
        <w:rPr>
          <w:lang w:val="en-US"/>
        </w:rPr>
        <w:br w:type="page"/>
      </w:r>
    </w:p>
    <w:p w14:paraId="4911CFD4" w14:textId="77777777" w:rsidR="00601094" w:rsidRPr="00601094" w:rsidRDefault="00601094" w:rsidP="00601094">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601094">
        <w:rPr>
          <w:rFonts w:eastAsia="Times New Roman"/>
          <w:color w:val="000000"/>
          <w:sz w:val="28"/>
          <w:szCs w:val="28"/>
          <w:lang w:eastAsia="en-AU"/>
          <w14:ligatures w14:val="standardContextual"/>
        </w:rPr>
        <w:lastRenderedPageBreak/>
        <w:t>South Australia</w:t>
      </w:r>
    </w:p>
    <w:p w14:paraId="4B5EC3FE" w14:textId="77777777" w:rsidR="00601094" w:rsidRPr="00601094" w:rsidRDefault="00601094" w:rsidP="00927423">
      <w:pPr>
        <w:pStyle w:val="Heading3"/>
        <w:rPr>
          <w:lang w:eastAsia="en-AU"/>
        </w:rPr>
      </w:pPr>
      <w:bookmarkStart w:id="15" w:name="_Toc233287387"/>
      <w:r w:rsidRPr="00601094">
        <w:rPr>
          <w:lang w:eastAsia="en-AU"/>
        </w:rPr>
        <w:t>Adelaide Festival Corporation (Designation of Employing Authority) Proclamation 2026</w:t>
      </w:r>
      <w:bookmarkEnd w:id="15"/>
    </w:p>
    <w:p w14:paraId="0D91C829" w14:textId="77777777" w:rsidR="00601094" w:rsidRPr="00601094" w:rsidRDefault="00601094" w:rsidP="00601094">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601094">
        <w:rPr>
          <w:rFonts w:eastAsia="Times New Roman"/>
          <w:color w:val="000000"/>
          <w:sz w:val="24"/>
          <w:szCs w:val="24"/>
          <w:lang w:eastAsia="en-AU"/>
          <w14:ligatures w14:val="standardContextual"/>
        </w:rPr>
        <w:t xml:space="preserve">under section 3 of the </w:t>
      </w:r>
      <w:r w:rsidRPr="00601094">
        <w:rPr>
          <w:rFonts w:eastAsia="Times New Roman"/>
          <w:i/>
          <w:iCs/>
          <w:color w:val="000000"/>
          <w:sz w:val="24"/>
          <w:szCs w:val="24"/>
          <w:lang w:eastAsia="en-AU"/>
          <w14:ligatures w14:val="standardContextual"/>
        </w:rPr>
        <w:t>Adelaide Festival Corporation Act 1998</w:t>
      </w:r>
    </w:p>
    <w:p w14:paraId="2CB87B0D"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1—Short title</w:t>
      </w:r>
    </w:p>
    <w:p w14:paraId="3C55775E"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 xml:space="preserve">This proclamation may be cited as the </w:t>
      </w:r>
      <w:r w:rsidRPr="00601094">
        <w:rPr>
          <w:rFonts w:eastAsia="Times New Roman"/>
          <w:i/>
          <w:iCs/>
          <w:color w:val="000000"/>
          <w:sz w:val="23"/>
          <w:szCs w:val="23"/>
          <w:lang w:eastAsia="en-AU"/>
          <w14:ligatures w14:val="standardContextual"/>
        </w:rPr>
        <w:t>Adelaide Festival Corporation (Designation of Employing Authority) Proclamation 2026</w:t>
      </w:r>
      <w:r w:rsidRPr="00601094">
        <w:rPr>
          <w:rFonts w:eastAsia="Times New Roman"/>
          <w:color w:val="000000"/>
          <w:sz w:val="23"/>
          <w:szCs w:val="23"/>
          <w:lang w:eastAsia="en-AU"/>
          <w14:ligatures w14:val="standardContextual"/>
        </w:rPr>
        <w:t>.</w:t>
      </w:r>
    </w:p>
    <w:p w14:paraId="35D11C3A"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2—Commencement</w:t>
      </w:r>
    </w:p>
    <w:p w14:paraId="3234B70F"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This proclamation comes into operation on 1 July 2026.</w:t>
      </w:r>
    </w:p>
    <w:p w14:paraId="2B5F9A0F"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3—Designation of employing authority</w:t>
      </w:r>
    </w:p>
    <w:p w14:paraId="0DA6029A"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The person for the time being holding or acting in the position of Chief Executive of the Attorney</w:t>
      </w:r>
      <w:r w:rsidRPr="00601094">
        <w:rPr>
          <w:rFonts w:eastAsia="Times New Roman"/>
          <w:color w:val="000000"/>
          <w:sz w:val="23"/>
          <w:szCs w:val="23"/>
          <w:lang w:eastAsia="en-AU"/>
          <w14:ligatures w14:val="standardContextual"/>
        </w:rPr>
        <w:noBreakHyphen/>
        <w:t xml:space="preserve">General's Department is designated as being the employing authority for the purposes of the definition of employing authority in section 3(1) of the </w:t>
      </w:r>
      <w:hyperlink r:id="rId24" w:history="1">
        <w:r w:rsidRPr="00601094">
          <w:rPr>
            <w:rFonts w:eastAsia="Times New Roman"/>
            <w:i/>
            <w:iCs/>
            <w:color w:val="000000"/>
            <w:sz w:val="23"/>
            <w:szCs w:val="23"/>
            <w:lang w:eastAsia="en-AU"/>
            <w14:ligatures w14:val="standardContextual"/>
          </w:rPr>
          <w:t>Adelaide Festival Corporation Act 1998</w:t>
        </w:r>
      </w:hyperlink>
      <w:r w:rsidRPr="00601094">
        <w:rPr>
          <w:rFonts w:eastAsia="Times New Roman"/>
          <w:color w:val="000000"/>
          <w:sz w:val="23"/>
          <w:szCs w:val="23"/>
          <w:lang w:eastAsia="en-AU"/>
          <w14:ligatures w14:val="standardContextual"/>
        </w:rPr>
        <w:t>.</w:t>
      </w:r>
    </w:p>
    <w:p w14:paraId="34BE768F" w14:textId="77777777" w:rsidR="00601094" w:rsidRPr="00601094" w:rsidRDefault="00601094" w:rsidP="00601094">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601094">
        <w:rPr>
          <w:rFonts w:eastAsia="Times New Roman"/>
          <w:b/>
          <w:bCs/>
          <w:color w:val="000000"/>
          <w:sz w:val="32"/>
          <w:szCs w:val="32"/>
          <w:lang w:eastAsia="en-AU"/>
          <w14:ligatures w14:val="standardContextual"/>
        </w:rPr>
        <w:t>Schedule 1—Repeal of proclamation</w:t>
      </w:r>
    </w:p>
    <w:p w14:paraId="09D710A9" w14:textId="77777777" w:rsidR="00601094" w:rsidRPr="00601094" w:rsidRDefault="00601094" w:rsidP="00601094">
      <w:pPr>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 xml:space="preserve">The </w:t>
      </w:r>
      <w:hyperlink r:id="rId25" w:history="1">
        <w:r w:rsidRPr="00601094">
          <w:rPr>
            <w:rFonts w:eastAsia="Times New Roman"/>
            <w:i/>
            <w:iCs/>
            <w:color w:val="000000"/>
            <w:sz w:val="23"/>
            <w:szCs w:val="23"/>
            <w:lang w:eastAsia="en-AU"/>
            <w14:ligatures w14:val="standardContextual"/>
          </w:rPr>
          <w:t xml:space="preserve">Adelaide Festival Corporation (Designation of Employing Authority) Proclamation 2018 </w:t>
        </w:r>
      </w:hyperlink>
      <w:r w:rsidRPr="00601094">
        <w:rPr>
          <w:rFonts w:eastAsia="Times New Roman"/>
          <w:color w:val="000000"/>
          <w:sz w:val="23"/>
          <w:szCs w:val="23"/>
          <w:lang w:eastAsia="en-AU"/>
          <w14:ligatures w14:val="standardContextual"/>
        </w:rPr>
        <w:t>(</w:t>
      </w:r>
      <w:r w:rsidRPr="00601094">
        <w:rPr>
          <w:rFonts w:eastAsia="Times New Roman"/>
          <w:i/>
          <w:iCs/>
          <w:color w:val="000000"/>
          <w:sz w:val="23"/>
          <w:szCs w:val="23"/>
          <w:lang w:eastAsia="en-AU"/>
          <w14:ligatures w14:val="standardContextual"/>
        </w:rPr>
        <w:t>Gazette 14.6.2018 p2149)</w:t>
      </w:r>
      <w:r w:rsidRPr="00601094">
        <w:rPr>
          <w:rFonts w:eastAsia="Times New Roman"/>
          <w:color w:val="000000"/>
          <w:sz w:val="23"/>
          <w:szCs w:val="23"/>
          <w:lang w:eastAsia="en-AU"/>
          <w14:ligatures w14:val="standardContextual"/>
        </w:rPr>
        <w:t xml:space="preserve"> is repealed.</w:t>
      </w:r>
    </w:p>
    <w:p w14:paraId="1AA6EC87" w14:textId="77777777" w:rsidR="00601094" w:rsidRPr="00601094" w:rsidRDefault="00601094" w:rsidP="00601094">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Made by the Governor</w:t>
      </w:r>
    </w:p>
    <w:p w14:paraId="10CCB550" w14:textId="77777777" w:rsidR="00601094" w:rsidRPr="00601094" w:rsidRDefault="00601094" w:rsidP="00601094">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with the advice and consent of the Executive Council</w:t>
      </w:r>
    </w:p>
    <w:p w14:paraId="18546F5E" w14:textId="77777777" w:rsidR="00601094" w:rsidRPr="00601094" w:rsidRDefault="00601094" w:rsidP="00601094">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on 25 June 2026</w:t>
      </w:r>
    </w:p>
    <w:p w14:paraId="12256D7F" w14:textId="77777777" w:rsidR="00350A32" w:rsidRDefault="00350A32" w:rsidP="005335F1">
      <w:pPr>
        <w:pStyle w:val="GG-body"/>
        <w:rPr>
          <w:lang w:val="en-US"/>
        </w:rPr>
      </w:pPr>
    </w:p>
    <w:p w14:paraId="626AD8A0" w14:textId="63715E10" w:rsidR="00601094" w:rsidRDefault="00601094">
      <w:pPr>
        <w:spacing w:after="0" w:line="240" w:lineRule="auto"/>
        <w:jc w:val="left"/>
        <w:rPr>
          <w:rFonts w:eastAsia="Times New Roman"/>
          <w:szCs w:val="17"/>
          <w:lang w:val="en-US"/>
        </w:rPr>
      </w:pPr>
      <w:r>
        <w:rPr>
          <w:lang w:val="en-US"/>
        </w:rPr>
        <w:br w:type="page"/>
      </w:r>
    </w:p>
    <w:p w14:paraId="629D5B49" w14:textId="77777777" w:rsidR="00601094" w:rsidRPr="00601094" w:rsidRDefault="00601094" w:rsidP="00601094">
      <w:pPr>
        <w:keepLines/>
        <w:autoSpaceDE w:val="0"/>
        <w:autoSpaceDN w:val="0"/>
        <w:adjustRightInd w:val="0"/>
        <w:spacing w:before="240" w:after="0" w:line="240" w:lineRule="auto"/>
        <w:jc w:val="left"/>
        <w:rPr>
          <w:rFonts w:eastAsia="Times New Roman"/>
          <w:color w:val="000000"/>
          <w:sz w:val="28"/>
          <w:szCs w:val="28"/>
          <w:lang w:eastAsia="en-AU"/>
        </w:rPr>
      </w:pPr>
      <w:r w:rsidRPr="00601094">
        <w:rPr>
          <w:rFonts w:eastAsia="Times New Roman"/>
          <w:color w:val="000000"/>
          <w:sz w:val="28"/>
          <w:szCs w:val="28"/>
          <w:lang w:eastAsia="en-AU"/>
        </w:rPr>
        <w:lastRenderedPageBreak/>
        <w:t>South Australia</w:t>
      </w:r>
    </w:p>
    <w:p w14:paraId="49C3E63F" w14:textId="77777777" w:rsidR="00601094" w:rsidRPr="00601094" w:rsidRDefault="00601094" w:rsidP="00927423">
      <w:pPr>
        <w:pStyle w:val="Heading3"/>
        <w:rPr>
          <w:lang w:eastAsia="en-AU"/>
        </w:rPr>
      </w:pPr>
      <w:bookmarkStart w:id="16" w:name="_Toc233287388"/>
      <w:r w:rsidRPr="00601094">
        <w:rPr>
          <w:lang w:eastAsia="en-AU"/>
        </w:rPr>
        <w:t>Administrative Arrangements (Conferral of Ministerial Functions and Powers) Proclamation 2026</w:t>
      </w:r>
      <w:bookmarkEnd w:id="16"/>
    </w:p>
    <w:p w14:paraId="7B64D9D9" w14:textId="77777777" w:rsidR="00601094" w:rsidRPr="00601094" w:rsidRDefault="00601094" w:rsidP="00601094">
      <w:pPr>
        <w:keepLines/>
        <w:autoSpaceDE w:val="0"/>
        <w:autoSpaceDN w:val="0"/>
        <w:adjustRightInd w:val="0"/>
        <w:spacing w:before="80" w:after="240" w:line="240" w:lineRule="auto"/>
        <w:jc w:val="left"/>
        <w:rPr>
          <w:rFonts w:eastAsia="Times New Roman"/>
          <w:color w:val="000000"/>
          <w:sz w:val="24"/>
          <w:szCs w:val="24"/>
          <w:lang w:eastAsia="en-AU"/>
        </w:rPr>
      </w:pPr>
      <w:r w:rsidRPr="00601094">
        <w:rPr>
          <w:rFonts w:eastAsia="Times New Roman"/>
          <w:color w:val="000000"/>
          <w:sz w:val="24"/>
          <w:szCs w:val="24"/>
          <w:lang w:eastAsia="en-AU"/>
        </w:rPr>
        <w:t xml:space="preserve">under section 6 of the </w:t>
      </w:r>
      <w:r w:rsidRPr="00601094">
        <w:rPr>
          <w:rFonts w:eastAsia="Times New Roman"/>
          <w:i/>
          <w:iCs/>
          <w:color w:val="000000"/>
          <w:sz w:val="24"/>
          <w:szCs w:val="24"/>
          <w:lang w:eastAsia="en-AU"/>
        </w:rPr>
        <w:t>Administrative Arrangements Act 1994</w:t>
      </w:r>
    </w:p>
    <w:p w14:paraId="6706474D"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601094">
        <w:rPr>
          <w:rFonts w:eastAsia="Times New Roman"/>
          <w:b/>
          <w:bCs/>
          <w:color w:val="000000"/>
          <w:sz w:val="26"/>
          <w:szCs w:val="26"/>
          <w:lang w:eastAsia="en-AU"/>
        </w:rPr>
        <w:t>1—Short title</w:t>
      </w:r>
    </w:p>
    <w:p w14:paraId="76EA3D58"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rPr>
      </w:pPr>
      <w:r w:rsidRPr="00601094">
        <w:rPr>
          <w:rFonts w:eastAsia="Times New Roman"/>
          <w:color w:val="000000"/>
          <w:sz w:val="23"/>
          <w:szCs w:val="23"/>
          <w:lang w:eastAsia="en-AU"/>
        </w:rPr>
        <w:t xml:space="preserve">This proclamation may be cited as the </w:t>
      </w:r>
      <w:r w:rsidRPr="00601094">
        <w:rPr>
          <w:rFonts w:eastAsia="Times New Roman"/>
          <w:i/>
          <w:iCs/>
          <w:color w:val="000000"/>
          <w:sz w:val="23"/>
          <w:szCs w:val="23"/>
          <w:lang w:eastAsia="en-AU"/>
        </w:rPr>
        <w:t>Administrative Arrangements (Conferral of Ministerial Functions and Powers) Proclamation 2026</w:t>
      </w:r>
      <w:r w:rsidRPr="00601094">
        <w:rPr>
          <w:rFonts w:eastAsia="Times New Roman"/>
          <w:color w:val="000000"/>
          <w:sz w:val="23"/>
          <w:szCs w:val="23"/>
          <w:lang w:eastAsia="en-AU"/>
        </w:rPr>
        <w:t>.</w:t>
      </w:r>
    </w:p>
    <w:p w14:paraId="13405A26"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601094">
        <w:rPr>
          <w:rFonts w:eastAsia="Times New Roman"/>
          <w:b/>
          <w:bCs/>
          <w:color w:val="000000"/>
          <w:sz w:val="26"/>
          <w:szCs w:val="26"/>
          <w:lang w:eastAsia="en-AU"/>
        </w:rPr>
        <w:t>2—Commencement</w:t>
      </w:r>
    </w:p>
    <w:p w14:paraId="26CF1CFA"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rPr>
      </w:pPr>
      <w:r w:rsidRPr="00601094">
        <w:rPr>
          <w:rFonts w:eastAsia="Times New Roman"/>
          <w:color w:val="000000"/>
          <w:sz w:val="23"/>
          <w:szCs w:val="23"/>
          <w:lang w:eastAsia="en-AU"/>
        </w:rPr>
        <w:t>This proclamation comes into operation on 1 July 2026.</w:t>
      </w:r>
    </w:p>
    <w:p w14:paraId="72976CFF"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601094">
        <w:rPr>
          <w:rFonts w:eastAsia="Times New Roman"/>
          <w:b/>
          <w:bCs/>
          <w:color w:val="000000"/>
          <w:sz w:val="26"/>
          <w:szCs w:val="26"/>
          <w:lang w:eastAsia="en-AU"/>
        </w:rPr>
        <w:t>3—Conferral of ministerial functions and powers</w:t>
      </w:r>
    </w:p>
    <w:p w14:paraId="363D6C19"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rPr>
      </w:pPr>
      <w:r w:rsidRPr="00601094">
        <w:rPr>
          <w:rFonts w:eastAsia="Times New Roman"/>
          <w:color w:val="000000"/>
          <w:sz w:val="23"/>
          <w:szCs w:val="23"/>
          <w:lang w:eastAsia="en-AU"/>
        </w:rPr>
        <w:t xml:space="preserve">The ministerial functions and powers under the Constitution and Rules of </w:t>
      </w:r>
      <w:proofErr w:type="spellStart"/>
      <w:r w:rsidRPr="00601094">
        <w:rPr>
          <w:rFonts w:eastAsia="Times New Roman"/>
          <w:color w:val="000000"/>
          <w:sz w:val="23"/>
          <w:szCs w:val="23"/>
          <w:lang w:eastAsia="en-AU"/>
        </w:rPr>
        <w:t>Carclew</w:t>
      </w:r>
      <w:proofErr w:type="spellEnd"/>
      <w:r w:rsidRPr="00601094">
        <w:rPr>
          <w:rFonts w:eastAsia="Times New Roman"/>
          <w:color w:val="000000"/>
          <w:sz w:val="23"/>
          <w:szCs w:val="23"/>
          <w:lang w:eastAsia="en-AU"/>
        </w:rPr>
        <w:t xml:space="preserve"> Youth Arts Incorporated are conferred on the Minister for Arts.</w:t>
      </w:r>
    </w:p>
    <w:p w14:paraId="6D68BF7D" w14:textId="77777777" w:rsidR="00601094" w:rsidRPr="00601094" w:rsidRDefault="00601094" w:rsidP="00601094">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601094">
        <w:rPr>
          <w:rFonts w:eastAsia="Times New Roman"/>
          <w:b/>
          <w:bCs/>
          <w:color w:val="000000"/>
          <w:sz w:val="26"/>
          <w:szCs w:val="26"/>
          <w:lang w:eastAsia="en-AU"/>
        </w:rPr>
        <w:t>Made by the Governor</w:t>
      </w:r>
    </w:p>
    <w:p w14:paraId="66871864" w14:textId="77777777" w:rsidR="00601094" w:rsidRPr="00601094" w:rsidRDefault="00601094" w:rsidP="00601094">
      <w:pPr>
        <w:keepNext/>
        <w:keepLines/>
        <w:autoSpaceDE w:val="0"/>
        <w:autoSpaceDN w:val="0"/>
        <w:adjustRightInd w:val="0"/>
        <w:spacing w:before="120" w:after="0" w:line="240" w:lineRule="auto"/>
        <w:jc w:val="left"/>
        <w:rPr>
          <w:rFonts w:eastAsia="Times New Roman"/>
          <w:color w:val="000000"/>
          <w:sz w:val="23"/>
          <w:szCs w:val="23"/>
          <w:lang w:eastAsia="en-AU"/>
        </w:rPr>
      </w:pPr>
      <w:r w:rsidRPr="00601094">
        <w:rPr>
          <w:rFonts w:eastAsia="Times New Roman"/>
          <w:color w:val="000000"/>
          <w:sz w:val="23"/>
          <w:szCs w:val="23"/>
          <w:lang w:eastAsia="en-AU"/>
        </w:rPr>
        <w:t>with the advice and consent of the Executive Council</w:t>
      </w:r>
    </w:p>
    <w:p w14:paraId="67BFA970" w14:textId="77777777" w:rsidR="00601094" w:rsidRPr="00601094" w:rsidRDefault="00601094" w:rsidP="00601094">
      <w:pPr>
        <w:keepNext/>
        <w:keepLines/>
        <w:autoSpaceDE w:val="0"/>
        <w:autoSpaceDN w:val="0"/>
        <w:adjustRightInd w:val="0"/>
        <w:spacing w:after="0" w:line="240" w:lineRule="auto"/>
        <w:jc w:val="left"/>
        <w:rPr>
          <w:rFonts w:eastAsia="Times New Roman"/>
          <w:color w:val="000000"/>
          <w:sz w:val="23"/>
          <w:szCs w:val="23"/>
          <w:lang w:eastAsia="en-AU"/>
        </w:rPr>
      </w:pPr>
      <w:r w:rsidRPr="00601094">
        <w:rPr>
          <w:rFonts w:eastAsia="Times New Roman"/>
          <w:color w:val="000000"/>
          <w:sz w:val="23"/>
          <w:szCs w:val="23"/>
          <w:lang w:eastAsia="en-AU"/>
        </w:rPr>
        <w:t>on 25 June 2026</w:t>
      </w:r>
    </w:p>
    <w:p w14:paraId="3E59F33D" w14:textId="77777777" w:rsidR="00350A32" w:rsidRDefault="00350A32" w:rsidP="005335F1">
      <w:pPr>
        <w:pStyle w:val="GG-body"/>
        <w:rPr>
          <w:lang w:val="en-US"/>
        </w:rPr>
      </w:pPr>
    </w:p>
    <w:p w14:paraId="5FE4813F" w14:textId="77777777" w:rsidR="00350A32" w:rsidRDefault="00350A32" w:rsidP="005335F1">
      <w:pPr>
        <w:pStyle w:val="GG-body"/>
        <w:rPr>
          <w:lang w:val="en-US"/>
        </w:rPr>
      </w:pPr>
    </w:p>
    <w:p w14:paraId="028706D6" w14:textId="77777777" w:rsidR="00350A32" w:rsidRDefault="00350A32" w:rsidP="005335F1">
      <w:pPr>
        <w:pStyle w:val="GG-body"/>
        <w:rPr>
          <w:lang w:val="en-US"/>
        </w:rPr>
      </w:pPr>
    </w:p>
    <w:p w14:paraId="42DDB5FA" w14:textId="4B95F6E3" w:rsidR="00601094" w:rsidRDefault="00601094">
      <w:pPr>
        <w:spacing w:after="0" w:line="240" w:lineRule="auto"/>
        <w:jc w:val="left"/>
        <w:rPr>
          <w:rFonts w:eastAsia="Times New Roman"/>
          <w:szCs w:val="17"/>
          <w:lang w:val="en-US"/>
        </w:rPr>
      </w:pPr>
      <w:r>
        <w:rPr>
          <w:lang w:val="en-US"/>
        </w:rPr>
        <w:br w:type="page"/>
      </w:r>
    </w:p>
    <w:p w14:paraId="6A3FF893" w14:textId="77777777" w:rsidR="00601094" w:rsidRPr="00601094" w:rsidRDefault="00601094" w:rsidP="00601094">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601094">
        <w:rPr>
          <w:rFonts w:eastAsia="Times New Roman"/>
          <w:color w:val="000000"/>
          <w:sz w:val="28"/>
          <w:szCs w:val="28"/>
          <w:lang w:eastAsia="en-AU"/>
          <w14:ligatures w14:val="standardContextual"/>
        </w:rPr>
        <w:lastRenderedPageBreak/>
        <w:t>South Australia</w:t>
      </w:r>
    </w:p>
    <w:p w14:paraId="33301112" w14:textId="77777777" w:rsidR="00601094" w:rsidRPr="00601094" w:rsidRDefault="00601094" w:rsidP="00927423">
      <w:pPr>
        <w:pStyle w:val="Heading3"/>
        <w:rPr>
          <w:lang w:eastAsia="en-AU"/>
        </w:rPr>
      </w:pPr>
      <w:bookmarkStart w:id="17" w:name="_Toc233287389"/>
      <w:r w:rsidRPr="00601094">
        <w:rPr>
          <w:lang w:eastAsia="en-AU"/>
        </w:rPr>
        <w:t>Dog Fence Act (Declaration of Site of Primary Dog Fence) Proclamation 2026</w:t>
      </w:r>
      <w:bookmarkEnd w:id="17"/>
    </w:p>
    <w:p w14:paraId="560BA812" w14:textId="77777777" w:rsidR="00601094" w:rsidRPr="00601094" w:rsidRDefault="00601094" w:rsidP="00601094">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601094">
        <w:rPr>
          <w:rFonts w:eastAsia="Times New Roman"/>
          <w:color w:val="000000"/>
          <w:sz w:val="24"/>
          <w:szCs w:val="24"/>
          <w:lang w:eastAsia="en-AU"/>
          <w14:ligatures w14:val="standardContextual"/>
        </w:rPr>
        <w:t xml:space="preserve">under section 18(2) of the </w:t>
      </w:r>
      <w:r w:rsidRPr="00601094">
        <w:rPr>
          <w:rFonts w:eastAsia="Times New Roman"/>
          <w:i/>
          <w:iCs/>
          <w:color w:val="000000"/>
          <w:sz w:val="24"/>
          <w:szCs w:val="24"/>
          <w:lang w:eastAsia="en-AU"/>
          <w14:ligatures w14:val="standardContextual"/>
        </w:rPr>
        <w:t>Dog Fence Act 1946</w:t>
      </w:r>
    </w:p>
    <w:p w14:paraId="183B8DCA"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1—Short title</w:t>
      </w:r>
    </w:p>
    <w:p w14:paraId="3FBB2A4B"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 xml:space="preserve">This proclamation may be cited as the </w:t>
      </w:r>
      <w:r w:rsidRPr="00601094">
        <w:rPr>
          <w:rFonts w:eastAsia="Times New Roman"/>
          <w:i/>
          <w:iCs/>
          <w:color w:val="000000"/>
          <w:sz w:val="23"/>
          <w:szCs w:val="23"/>
          <w:lang w:eastAsia="en-AU"/>
          <w14:ligatures w14:val="standardContextual"/>
        </w:rPr>
        <w:t>Dog Fence Act (Declaration of Site of Primary Dog Fence) Proclamation 2026</w:t>
      </w:r>
      <w:r w:rsidRPr="00601094">
        <w:rPr>
          <w:rFonts w:eastAsia="Times New Roman"/>
          <w:color w:val="000000"/>
          <w:sz w:val="23"/>
          <w:szCs w:val="23"/>
          <w:lang w:eastAsia="en-AU"/>
          <w14:ligatures w14:val="standardContextual"/>
        </w:rPr>
        <w:t>.</w:t>
      </w:r>
    </w:p>
    <w:p w14:paraId="0A5243A9"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2—Commencement</w:t>
      </w:r>
    </w:p>
    <w:p w14:paraId="10FA57A8"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This proclamation comes into operation on the day on which it is made.</w:t>
      </w:r>
    </w:p>
    <w:p w14:paraId="6F01706A"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3—Interpretation</w:t>
      </w:r>
    </w:p>
    <w:p w14:paraId="25428F0A" w14:textId="77777777" w:rsidR="00601094" w:rsidRPr="00601094" w:rsidRDefault="00601094" w:rsidP="00601094">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In this proclamation—</w:t>
      </w:r>
    </w:p>
    <w:p w14:paraId="05764848"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b/>
          <w:bCs/>
          <w:i/>
          <w:iCs/>
          <w:color w:val="000000"/>
          <w:sz w:val="23"/>
          <w:szCs w:val="23"/>
          <w:lang w:eastAsia="en-AU"/>
          <w14:ligatures w14:val="standardContextual"/>
        </w:rPr>
        <w:t>additional primary dog fence site</w:t>
      </w:r>
      <w:r w:rsidRPr="00601094">
        <w:rPr>
          <w:rFonts w:eastAsia="Times New Roman"/>
          <w:color w:val="000000"/>
          <w:sz w:val="23"/>
          <w:szCs w:val="23"/>
          <w:lang w:eastAsia="en-AU"/>
          <w14:ligatures w14:val="standardContextual"/>
        </w:rPr>
        <w:t xml:space="preserve"> means the site described in </w:t>
      </w:r>
      <w:hyperlink w:anchor="id1ce75620_ba5b_41d7_bb5e_e815a78440" w:history="1">
        <w:r w:rsidRPr="00601094">
          <w:rPr>
            <w:rFonts w:eastAsia="Times New Roman"/>
            <w:color w:val="000000"/>
            <w:sz w:val="23"/>
            <w:szCs w:val="23"/>
            <w:lang w:eastAsia="en-AU"/>
            <w14:ligatures w14:val="standardContextual"/>
          </w:rPr>
          <w:t>Schedule 1</w:t>
        </w:r>
      </w:hyperlink>
      <w:r w:rsidRPr="00601094">
        <w:rPr>
          <w:rFonts w:eastAsia="Times New Roman"/>
          <w:color w:val="000000"/>
          <w:sz w:val="23"/>
          <w:szCs w:val="23"/>
          <w:lang w:eastAsia="en-AU"/>
          <w14:ligatures w14:val="standardContextual"/>
        </w:rPr>
        <w:t xml:space="preserve"> and, for convenience of reference only, indicated on the map in </w:t>
      </w:r>
      <w:hyperlink w:anchor="id476f6d12_f6b4_46a0_bc6e_1180d80d4e" w:history="1">
        <w:r w:rsidRPr="00601094">
          <w:rPr>
            <w:rFonts w:eastAsia="Times New Roman"/>
            <w:color w:val="000000"/>
            <w:sz w:val="23"/>
            <w:szCs w:val="23"/>
            <w:lang w:eastAsia="en-AU"/>
            <w14:ligatures w14:val="standardContextual"/>
          </w:rPr>
          <w:t>Schedule 2</w:t>
        </w:r>
      </w:hyperlink>
      <w:r w:rsidRPr="00601094">
        <w:rPr>
          <w:rFonts w:eastAsia="Times New Roman"/>
          <w:color w:val="000000"/>
          <w:sz w:val="23"/>
          <w:szCs w:val="23"/>
          <w:lang w:eastAsia="en-AU"/>
          <w14:ligatures w14:val="standardContextual"/>
        </w:rPr>
        <w:t>;</w:t>
      </w:r>
    </w:p>
    <w:p w14:paraId="25BF96E0"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b/>
          <w:bCs/>
          <w:i/>
          <w:iCs/>
          <w:color w:val="000000"/>
          <w:sz w:val="23"/>
          <w:szCs w:val="23"/>
          <w:lang w:eastAsia="en-AU"/>
          <w14:ligatures w14:val="standardContextual"/>
        </w:rPr>
        <w:t>previously declared primary dog fence site</w:t>
      </w:r>
      <w:r w:rsidRPr="00601094">
        <w:rPr>
          <w:rFonts w:eastAsia="Times New Roman"/>
          <w:color w:val="000000"/>
          <w:sz w:val="23"/>
          <w:szCs w:val="23"/>
          <w:lang w:eastAsia="en-AU"/>
          <w14:ligatures w14:val="standardContextual"/>
        </w:rPr>
        <w:t xml:space="preserve"> means the declared site of the primary dog fence, as in force immediately before the commencement of this proclamation.</w:t>
      </w:r>
    </w:p>
    <w:p w14:paraId="420BC300"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4—Declaration of site of primary dog fence</w:t>
      </w:r>
    </w:p>
    <w:p w14:paraId="5844B69B"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 xml:space="preserve">Pursuant to section 18(2) of the </w:t>
      </w:r>
      <w:hyperlink r:id="rId26" w:history="1">
        <w:r w:rsidRPr="00601094">
          <w:rPr>
            <w:rFonts w:eastAsia="Times New Roman"/>
            <w:i/>
            <w:iCs/>
            <w:color w:val="000000"/>
            <w:sz w:val="23"/>
            <w:szCs w:val="23"/>
            <w:lang w:eastAsia="en-AU"/>
            <w14:ligatures w14:val="standardContextual"/>
          </w:rPr>
          <w:t>Dog Fence Act 1946</w:t>
        </w:r>
      </w:hyperlink>
      <w:r w:rsidRPr="00601094">
        <w:rPr>
          <w:rFonts w:eastAsia="Times New Roman"/>
          <w:color w:val="000000"/>
          <w:sz w:val="23"/>
          <w:szCs w:val="23"/>
          <w:lang w:eastAsia="en-AU"/>
          <w14:ligatures w14:val="standardContextual"/>
        </w:rPr>
        <w:t>, it is declared that the site of the primary dog fence is the previously declared primary dog fence site and the additional primary dog fence site.</w:t>
      </w:r>
    </w:p>
    <w:p w14:paraId="5F1E4FD1" w14:textId="77777777" w:rsidR="00601094" w:rsidRPr="00601094" w:rsidRDefault="00601094" w:rsidP="00601094">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18" w:name="id1ce75620_ba5b_41d7_bb5e_e815a78440"/>
      <w:r w:rsidRPr="00601094">
        <w:rPr>
          <w:rFonts w:eastAsia="Times New Roman"/>
          <w:b/>
          <w:bCs/>
          <w:color w:val="000000"/>
          <w:sz w:val="32"/>
          <w:szCs w:val="32"/>
          <w:lang w:eastAsia="en-AU"/>
          <w14:ligatures w14:val="standardContextual"/>
        </w:rPr>
        <w:t>Schedule 1—Description of additional primary dog fence site</w:t>
      </w:r>
      <w:bookmarkEnd w:id="18"/>
    </w:p>
    <w:p w14:paraId="28E8FA44" w14:textId="77777777" w:rsidR="00601094" w:rsidRPr="00601094" w:rsidRDefault="00601094" w:rsidP="00601094">
      <w:pPr>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Commencing at a point on the eastern boundary of Lease PE2360 at or near latitude 31°18' 59.98" South and longitude 141°00' 01.13" East (being the eastern termination of the previously declared primary dog fence site), then continuing generally south along or adjacent to the western side of the South Australia–New South Wales border, traversing or adjoining Leases PE2360, PE2303 and PE2361, then at a point north of the township of Cockburn, proceeding generally west along the boundary of Lease PE2361, then south along the boundary of Lease PE2361 and continuing south along the eastern boundary of OP10127, then continuing to a point at or near latitude 32°04′ 51.84″ South and longitude 140°58′ 31.38″ East, being the intersection of the Crystal Brook–Broken Hill railway line and the Barrier Highway, then continuing generally south, south</w:t>
      </w:r>
      <w:r w:rsidRPr="00601094">
        <w:rPr>
          <w:rFonts w:eastAsia="Times New Roman"/>
          <w:color w:val="000000"/>
          <w:sz w:val="23"/>
          <w:szCs w:val="23"/>
          <w:lang w:eastAsia="en-AU"/>
          <w14:ligatures w14:val="standardContextual"/>
        </w:rPr>
        <w:noBreakHyphen/>
        <w:t xml:space="preserve">east and east along the eastern boundary of OP5675, then along the eastern and northern boundaries of OP7125, returning to and continuing generally south along or adjacent to the western side of the South Australia–New South Wales border at a point south of the township of Cockburn, then continuing generally south, traversing or adjoining OP4954, OP4539, and pastoral leases PE2206, PE2367, PE2362 and PE2268 and the lands comprised in </w:t>
      </w:r>
      <w:proofErr w:type="spellStart"/>
      <w:r w:rsidRPr="00601094">
        <w:rPr>
          <w:rFonts w:eastAsia="Times New Roman"/>
          <w:color w:val="000000"/>
          <w:sz w:val="23"/>
          <w:szCs w:val="23"/>
          <w:lang w:eastAsia="en-AU"/>
          <w14:ligatures w14:val="standardContextual"/>
        </w:rPr>
        <w:t>Danggali</w:t>
      </w:r>
      <w:proofErr w:type="spellEnd"/>
      <w:r w:rsidRPr="00601094">
        <w:rPr>
          <w:rFonts w:eastAsia="Times New Roman"/>
          <w:color w:val="000000"/>
          <w:sz w:val="23"/>
          <w:szCs w:val="23"/>
          <w:lang w:eastAsia="en-AU"/>
          <w14:ligatures w14:val="standardContextual"/>
        </w:rPr>
        <w:t xml:space="preserve"> Conservation Park and the lands comprised in Chowilla Regional Reserve and Chowilla Game Reserve, and terminating at a point on Old Wentworth Road at or near latitude 33°53′4.45″ South and longitude 141°0′9.81″ East.</w:t>
      </w:r>
    </w:p>
    <w:p w14:paraId="0CD5C76A" w14:textId="77777777" w:rsidR="00601094" w:rsidRPr="00601094" w:rsidRDefault="00601094" w:rsidP="00DD6CE5">
      <w:pPr>
        <w:keepNext/>
        <w:keepLines/>
        <w:autoSpaceDE w:val="0"/>
        <w:autoSpaceDN w:val="0"/>
        <w:adjustRightInd w:val="0"/>
        <w:spacing w:after="0" w:line="240" w:lineRule="auto"/>
        <w:ind w:left="567" w:hanging="567"/>
        <w:jc w:val="left"/>
        <w:rPr>
          <w:rFonts w:eastAsia="Times New Roman"/>
          <w:b/>
          <w:bCs/>
          <w:color w:val="000000"/>
          <w:sz w:val="32"/>
          <w:szCs w:val="32"/>
          <w:lang w:eastAsia="en-AU"/>
          <w14:ligatures w14:val="standardContextual"/>
        </w:rPr>
      </w:pPr>
      <w:bookmarkStart w:id="19" w:name="id476f6d12_f6b4_46a0_bc6e_1180d80d4e"/>
      <w:r w:rsidRPr="00601094">
        <w:rPr>
          <w:rFonts w:eastAsia="Times New Roman"/>
          <w:b/>
          <w:bCs/>
          <w:color w:val="000000"/>
          <w:sz w:val="32"/>
          <w:szCs w:val="32"/>
          <w:lang w:eastAsia="en-AU"/>
          <w14:ligatures w14:val="standardContextual"/>
        </w:rPr>
        <w:lastRenderedPageBreak/>
        <w:t>Schedule 2—Map of additional primary dog fence site</w:t>
      </w:r>
      <w:bookmarkEnd w:id="19"/>
    </w:p>
    <w:p w14:paraId="004FF6A4" w14:textId="345D63F8" w:rsidR="00601094" w:rsidRPr="00601094" w:rsidRDefault="00601094" w:rsidP="00601094">
      <w:pPr>
        <w:keepLines/>
        <w:autoSpaceDE w:val="0"/>
        <w:autoSpaceDN w:val="0"/>
        <w:adjustRightInd w:val="0"/>
        <w:spacing w:before="120" w:after="0" w:line="240" w:lineRule="auto"/>
        <w:jc w:val="center"/>
        <w:rPr>
          <w:rFonts w:eastAsia="Times New Roman"/>
          <w:color w:val="000000"/>
          <w:sz w:val="23"/>
          <w:szCs w:val="23"/>
          <w:lang w:eastAsia="en-AU"/>
          <w14:ligatures w14:val="standardContextual"/>
        </w:rPr>
      </w:pPr>
      <w:r w:rsidRPr="00601094">
        <w:rPr>
          <w:rFonts w:eastAsia="Times New Roman"/>
          <w:noProof/>
          <w:color w:val="000000"/>
          <w:sz w:val="23"/>
          <w:szCs w:val="23"/>
          <w:lang w:eastAsia="en-AU"/>
          <w14:ligatures w14:val="standardContextual"/>
        </w:rPr>
        <w:drawing>
          <wp:inline distT="0" distB="0" distL="0" distR="0" wp14:anchorId="0BA59489" wp14:editId="19C71FB2">
            <wp:extent cx="5255812" cy="7361458"/>
            <wp:effectExtent l="0" t="0" r="2540" b="0"/>
            <wp:docPr id="18194998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623" b="644"/>
                    <a:stretch>
                      <a:fillRect/>
                    </a:stretch>
                  </pic:blipFill>
                  <pic:spPr bwMode="auto">
                    <a:xfrm>
                      <a:off x="0" y="0"/>
                      <a:ext cx="5263517" cy="7372250"/>
                    </a:xfrm>
                    <a:prstGeom prst="rect">
                      <a:avLst/>
                    </a:prstGeom>
                    <a:noFill/>
                    <a:ln>
                      <a:noFill/>
                    </a:ln>
                    <a:extLst>
                      <a:ext uri="{53640926-AAD7-44D8-BBD7-CCE9431645EC}">
                        <a14:shadowObscured xmlns:a14="http://schemas.microsoft.com/office/drawing/2010/main"/>
                      </a:ext>
                    </a:extLst>
                  </pic:spPr>
                </pic:pic>
              </a:graphicData>
            </a:graphic>
          </wp:inline>
        </w:drawing>
      </w:r>
    </w:p>
    <w:p w14:paraId="16B5AFD9" w14:textId="77777777" w:rsidR="00601094" w:rsidRPr="00601094" w:rsidRDefault="00601094" w:rsidP="00601094">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Made by the Governor</w:t>
      </w:r>
    </w:p>
    <w:p w14:paraId="5327C923" w14:textId="77777777" w:rsidR="00601094" w:rsidRPr="00601094" w:rsidRDefault="00601094" w:rsidP="00601094">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on the recommendation of The Dog Fence Board and with the advice and consent of the Executive Council</w:t>
      </w:r>
    </w:p>
    <w:p w14:paraId="385C197D" w14:textId="77777777" w:rsidR="00601094" w:rsidRPr="00601094" w:rsidRDefault="00601094" w:rsidP="00601094">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on 25 June 2026</w:t>
      </w:r>
    </w:p>
    <w:p w14:paraId="532D4B10" w14:textId="07179D60" w:rsidR="00DD6CE5" w:rsidRDefault="00DD6CE5" w:rsidP="00DD6CE5">
      <w:pPr>
        <w:spacing w:after="0" w:line="80" w:lineRule="exact"/>
        <w:jc w:val="left"/>
        <w:rPr>
          <w:rFonts w:eastAsia="Times New Roman"/>
          <w:szCs w:val="17"/>
          <w:lang w:val="en-US"/>
        </w:rPr>
      </w:pPr>
      <w:r>
        <w:rPr>
          <w:lang w:val="en-US"/>
        </w:rPr>
        <w:br w:type="page"/>
      </w:r>
    </w:p>
    <w:p w14:paraId="1A1CCCD6" w14:textId="77777777" w:rsidR="00601094" w:rsidRPr="00601094" w:rsidRDefault="00601094" w:rsidP="00601094">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601094">
        <w:rPr>
          <w:rFonts w:eastAsia="Times New Roman"/>
          <w:color w:val="000000"/>
          <w:sz w:val="28"/>
          <w:szCs w:val="28"/>
          <w:lang w:eastAsia="en-AU"/>
          <w14:ligatures w14:val="standardContextual"/>
        </w:rPr>
        <w:lastRenderedPageBreak/>
        <w:t>South Australia</w:t>
      </w:r>
    </w:p>
    <w:p w14:paraId="5DEAF3CC" w14:textId="77777777" w:rsidR="00601094" w:rsidRPr="00601094" w:rsidRDefault="00601094" w:rsidP="00546E2E">
      <w:pPr>
        <w:pStyle w:val="Heading3"/>
        <w:rPr>
          <w:lang w:eastAsia="en-AU"/>
        </w:rPr>
      </w:pPr>
      <w:bookmarkStart w:id="20" w:name="_Toc233287390"/>
      <w:r w:rsidRPr="00601094">
        <w:rPr>
          <w:lang w:eastAsia="en-AU"/>
        </w:rPr>
        <w:t>Local Government (Basis for Differential Rates) Proclamation 2026</w:t>
      </w:r>
      <w:bookmarkEnd w:id="20"/>
    </w:p>
    <w:p w14:paraId="1997D2F2" w14:textId="77777777" w:rsidR="00601094" w:rsidRPr="00601094" w:rsidRDefault="00601094" w:rsidP="00601094">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601094">
        <w:rPr>
          <w:rFonts w:eastAsia="Times New Roman"/>
          <w:color w:val="000000"/>
          <w:sz w:val="24"/>
          <w:szCs w:val="24"/>
          <w:lang w:eastAsia="en-AU"/>
          <w14:ligatures w14:val="standardContextual"/>
        </w:rPr>
        <w:t xml:space="preserve">under sections 10(6)(a) and 11(2) of the </w:t>
      </w:r>
      <w:r w:rsidRPr="00601094">
        <w:rPr>
          <w:rFonts w:eastAsia="Times New Roman"/>
          <w:i/>
          <w:iCs/>
          <w:color w:val="000000"/>
          <w:sz w:val="24"/>
          <w:szCs w:val="24"/>
          <w:lang w:eastAsia="en-AU"/>
          <w14:ligatures w14:val="standardContextual"/>
        </w:rPr>
        <w:t>Local Government Act 1999</w:t>
      </w:r>
    </w:p>
    <w:p w14:paraId="70844EB9"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1—Short title</w:t>
      </w:r>
    </w:p>
    <w:p w14:paraId="1ECD13FB"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 xml:space="preserve">This proclamation may be cited as the </w:t>
      </w:r>
      <w:r w:rsidRPr="00601094">
        <w:rPr>
          <w:rFonts w:eastAsia="Times New Roman"/>
          <w:i/>
          <w:iCs/>
          <w:color w:val="000000"/>
          <w:sz w:val="23"/>
          <w:szCs w:val="23"/>
          <w:lang w:eastAsia="en-AU"/>
          <w14:ligatures w14:val="standardContextual"/>
        </w:rPr>
        <w:t>Local Government (Basis for Differential Rates) Proclamation 2026</w:t>
      </w:r>
      <w:r w:rsidRPr="00601094">
        <w:rPr>
          <w:rFonts w:eastAsia="Times New Roman"/>
          <w:color w:val="000000"/>
          <w:sz w:val="23"/>
          <w:szCs w:val="23"/>
          <w:lang w:eastAsia="en-AU"/>
          <w14:ligatures w14:val="standardContextual"/>
        </w:rPr>
        <w:t>.</w:t>
      </w:r>
    </w:p>
    <w:p w14:paraId="3C8458EE"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2—Commencement</w:t>
      </w:r>
    </w:p>
    <w:p w14:paraId="3C5466A5"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This proclamation comes into operation on 1 July 2026.</w:t>
      </w:r>
    </w:p>
    <w:p w14:paraId="0CF2AD06" w14:textId="77777777" w:rsidR="00601094" w:rsidRPr="00601094" w:rsidRDefault="00601094" w:rsidP="00601094">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t>3—Interpretation</w:t>
      </w:r>
    </w:p>
    <w:p w14:paraId="54E473EE" w14:textId="77777777" w:rsidR="00601094" w:rsidRPr="00601094" w:rsidRDefault="00601094" w:rsidP="00601094">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21" w:name="ide9fe7ae2_f704_4698_a7cf_03653cdea7"/>
      <w:r w:rsidRPr="00601094">
        <w:rPr>
          <w:rFonts w:eastAsia="Times New Roman"/>
          <w:color w:val="000000"/>
          <w:sz w:val="23"/>
          <w:szCs w:val="23"/>
          <w:lang w:eastAsia="en-AU"/>
          <w14:ligatures w14:val="standardContextual"/>
        </w:rPr>
        <w:tab/>
        <w:t>(1)</w:t>
      </w:r>
      <w:r w:rsidRPr="00601094">
        <w:rPr>
          <w:rFonts w:eastAsia="Times New Roman"/>
          <w:color w:val="000000"/>
          <w:sz w:val="23"/>
          <w:szCs w:val="23"/>
          <w:lang w:eastAsia="en-AU"/>
          <w14:ligatures w14:val="standardContextual"/>
        </w:rPr>
        <w:tab/>
        <w:t>In this proclamation—</w:t>
      </w:r>
      <w:bookmarkEnd w:id="21"/>
    </w:p>
    <w:p w14:paraId="5B404681"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b/>
          <w:bCs/>
          <w:i/>
          <w:iCs/>
          <w:color w:val="000000"/>
          <w:sz w:val="23"/>
          <w:szCs w:val="23"/>
          <w:lang w:eastAsia="en-AU"/>
          <w14:ligatures w14:val="standardContextual"/>
        </w:rPr>
        <w:t>Act</w:t>
      </w:r>
      <w:r w:rsidRPr="00601094">
        <w:rPr>
          <w:rFonts w:eastAsia="Times New Roman"/>
          <w:color w:val="000000"/>
          <w:sz w:val="23"/>
          <w:szCs w:val="23"/>
          <w:lang w:eastAsia="en-AU"/>
          <w14:ligatures w14:val="standardContextual"/>
        </w:rPr>
        <w:t xml:space="preserve"> means the </w:t>
      </w:r>
      <w:hyperlink r:id="rId28" w:history="1">
        <w:r w:rsidRPr="00601094">
          <w:rPr>
            <w:rFonts w:eastAsia="Times New Roman"/>
            <w:i/>
            <w:iCs/>
            <w:color w:val="000000"/>
            <w:sz w:val="23"/>
            <w:szCs w:val="23"/>
            <w:lang w:eastAsia="en-AU"/>
            <w14:ligatures w14:val="standardContextual"/>
          </w:rPr>
          <w:t>Local Government Act 1999</w:t>
        </w:r>
      </w:hyperlink>
      <w:r w:rsidRPr="00601094">
        <w:rPr>
          <w:rFonts w:eastAsia="Times New Roman"/>
          <w:color w:val="000000"/>
          <w:sz w:val="23"/>
          <w:szCs w:val="23"/>
          <w:lang w:eastAsia="en-AU"/>
          <w14:ligatures w14:val="standardContextual"/>
        </w:rPr>
        <w:t>;</w:t>
      </w:r>
    </w:p>
    <w:p w14:paraId="4BDDA2EC"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b/>
          <w:bCs/>
          <w:i/>
          <w:iCs/>
          <w:color w:val="000000"/>
          <w:sz w:val="23"/>
          <w:szCs w:val="23"/>
          <w:lang w:eastAsia="en-AU"/>
          <w14:ligatures w14:val="standardContextual"/>
        </w:rPr>
        <w:t>affected land</w:t>
      </w:r>
      <w:r w:rsidRPr="00601094">
        <w:rPr>
          <w:rFonts w:eastAsia="Times New Roman"/>
          <w:color w:val="000000"/>
          <w:sz w:val="23"/>
          <w:szCs w:val="23"/>
          <w:lang w:eastAsia="en-AU"/>
          <w14:ligatures w14:val="standardContextual"/>
        </w:rPr>
        <w:t xml:space="preserve"> means land that, on account of the operation of the boundary alteration proclamation, is situated within a different council area to the council area within which it was situated immediately before the commencement of that proclamation;</w:t>
      </w:r>
    </w:p>
    <w:p w14:paraId="10C00C55"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b/>
          <w:bCs/>
          <w:i/>
          <w:iCs/>
          <w:color w:val="000000"/>
          <w:sz w:val="23"/>
          <w:szCs w:val="23"/>
          <w:lang w:eastAsia="en-AU"/>
          <w14:ligatures w14:val="standardContextual"/>
        </w:rPr>
        <w:t>boundary alteration proclamation</w:t>
      </w:r>
      <w:r w:rsidRPr="00601094">
        <w:rPr>
          <w:rFonts w:eastAsia="Times New Roman"/>
          <w:color w:val="000000"/>
          <w:sz w:val="23"/>
          <w:szCs w:val="23"/>
          <w:lang w:eastAsia="en-AU"/>
          <w14:ligatures w14:val="standardContextual"/>
        </w:rPr>
        <w:t xml:space="preserve"> means the </w:t>
      </w:r>
      <w:hyperlink r:id="rId29" w:history="1">
        <w:r w:rsidRPr="00601094">
          <w:rPr>
            <w:rFonts w:eastAsia="Times New Roman"/>
            <w:i/>
            <w:iCs/>
            <w:color w:val="000000"/>
            <w:sz w:val="23"/>
            <w:szCs w:val="23"/>
            <w:lang w:eastAsia="en-AU"/>
            <w14:ligatures w14:val="standardContextual"/>
          </w:rPr>
          <w:t>Local Government (Boundary Alteration) Proclamation 2026</w:t>
        </w:r>
      </w:hyperlink>
      <w:r w:rsidRPr="00601094">
        <w:rPr>
          <w:rFonts w:eastAsia="Times New Roman"/>
          <w:color w:val="000000"/>
          <w:sz w:val="23"/>
          <w:szCs w:val="23"/>
          <w:lang w:eastAsia="en-AU"/>
          <w14:ligatures w14:val="standardContextual"/>
        </w:rPr>
        <w:t xml:space="preserve"> (</w:t>
      </w:r>
      <w:r w:rsidRPr="00601094">
        <w:rPr>
          <w:rFonts w:eastAsia="Times New Roman"/>
          <w:i/>
          <w:iCs/>
          <w:color w:val="000000"/>
          <w:sz w:val="23"/>
          <w:szCs w:val="23"/>
          <w:lang w:eastAsia="en-AU"/>
          <w14:ligatures w14:val="standardContextual"/>
        </w:rPr>
        <w:t>Gazette 22.01.2026 p84</w:t>
      </w:r>
      <w:r w:rsidRPr="00601094">
        <w:rPr>
          <w:rFonts w:eastAsia="Times New Roman"/>
          <w:color w:val="000000"/>
          <w:sz w:val="23"/>
          <w:szCs w:val="23"/>
          <w:lang w:eastAsia="en-AU"/>
          <w14:ligatures w14:val="standardContextual"/>
        </w:rPr>
        <w:t>);</w:t>
      </w:r>
    </w:p>
    <w:p w14:paraId="32A5CF21"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b/>
          <w:bCs/>
          <w:i/>
          <w:iCs/>
          <w:color w:val="000000"/>
          <w:sz w:val="23"/>
          <w:szCs w:val="23"/>
          <w:lang w:eastAsia="en-AU"/>
          <w14:ligatures w14:val="standardContextual"/>
        </w:rPr>
        <w:t>former council</w:t>
      </w:r>
      <w:r w:rsidRPr="00601094">
        <w:rPr>
          <w:rFonts w:eastAsia="Times New Roman"/>
          <w:color w:val="000000"/>
          <w:sz w:val="23"/>
          <w:szCs w:val="23"/>
          <w:lang w:eastAsia="en-AU"/>
          <w14:ligatures w14:val="standardContextual"/>
        </w:rPr>
        <w:t>, in relation to affected land or relevant land, means the council in respect of the area within which the land was, immediately before the commencement of the boundary alteration proclamation, situated;</w:t>
      </w:r>
    </w:p>
    <w:p w14:paraId="1E07EBF3"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b/>
          <w:bCs/>
          <w:i/>
          <w:iCs/>
          <w:color w:val="000000"/>
          <w:sz w:val="23"/>
          <w:szCs w:val="23"/>
          <w:lang w:eastAsia="en-AU"/>
          <w14:ligatures w14:val="standardContextual"/>
        </w:rPr>
        <w:t>new council</w:t>
      </w:r>
      <w:r w:rsidRPr="00601094">
        <w:rPr>
          <w:rFonts w:eastAsia="Times New Roman"/>
          <w:color w:val="000000"/>
          <w:sz w:val="23"/>
          <w:szCs w:val="23"/>
          <w:lang w:eastAsia="en-AU"/>
          <w14:ligatures w14:val="standardContextual"/>
        </w:rPr>
        <w:t>, in relation to affected land or relevant land, means the council in respect of the area within which the land is, from the commencement of the boundary alteration proclamation, situated;</w:t>
      </w:r>
    </w:p>
    <w:p w14:paraId="30F37D47" w14:textId="77777777" w:rsidR="00601094" w:rsidRPr="00601094" w:rsidRDefault="00601094" w:rsidP="00601094">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b/>
          <w:bCs/>
          <w:i/>
          <w:iCs/>
          <w:color w:val="000000"/>
          <w:sz w:val="23"/>
          <w:szCs w:val="23"/>
          <w:lang w:eastAsia="en-AU"/>
          <w14:ligatures w14:val="standardContextual"/>
        </w:rPr>
        <w:t>prescribed maximum</w:t>
      </w:r>
      <w:r w:rsidRPr="00601094">
        <w:rPr>
          <w:rFonts w:eastAsia="Times New Roman"/>
          <w:color w:val="000000"/>
          <w:sz w:val="23"/>
          <w:szCs w:val="23"/>
          <w:lang w:eastAsia="en-AU"/>
          <w14:ligatures w14:val="standardContextual"/>
        </w:rPr>
        <w:t>, in relation to the total amount of general rates and service charges (less any applicable rebates) payable in a financial year in respect of relevant land, means—</w:t>
      </w:r>
    </w:p>
    <w:p w14:paraId="0345C2E7" w14:textId="2918BEAF" w:rsidR="00601094" w:rsidRPr="00601094" w:rsidRDefault="00601094" w:rsidP="00DD6CE5">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(a)</w:t>
      </w:r>
      <w:r w:rsidRPr="00601094">
        <w:rPr>
          <w:rFonts w:eastAsia="Times New Roman"/>
          <w:color w:val="000000"/>
          <w:sz w:val="23"/>
          <w:szCs w:val="23"/>
          <w:lang w:eastAsia="en-AU"/>
          <w14:ligatures w14:val="standardContextual"/>
        </w:rPr>
        <w:tab/>
        <w:t>for the financial year commencing on 1 July 2026—an amount that is 15% more than the total amount of general rates and service charges (less any applicable rebates) that would have been payable in respect of the land for the financial year had the land remained within the area of the former council for the duration of the financial year; or</w:t>
      </w:r>
    </w:p>
    <w:p w14:paraId="6507E2A4" w14:textId="77777777" w:rsidR="00601094" w:rsidRPr="00601094" w:rsidRDefault="00601094" w:rsidP="00601094">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(b)</w:t>
      </w:r>
      <w:r w:rsidRPr="00601094">
        <w:rPr>
          <w:rFonts w:eastAsia="Times New Roman"/>
          <w:color w:val="000000"/>
          <w:sz w:val="23"/>
          <w:szCs w:val="23"/>
          <w:lang w:eastAsia="en-AU"/>
          <w14:ligatures w14:val="standardContextual"/>
        </w:rPr>
        <w:tab/>
        <w:t>for any subsequent financial year—an amount that is 15% more than the total amount of general rates and service charges (less any applicable rebates) that were, on account of the operation of this proclamation, payable in respect of the land in the previous financial year;</w:t>
      </w:r>
    </w:p>
    <w:p w14:paraId="7A8EA4C9" w14:textId="77777777" w:rsidR="00601094" w:rsidRPr="00601094" w:rsidRDefault="00601094" w:rsidP="00601094">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01094">
        <w:rPr>
          <w:rFonts w:eastAsia="Times New Roman"/>
          <w:b/>
          <w:bCs/>
          <w:i/>
          <w:iCs/>
          <w:color w:val="000000"/>
          <w:sz w:val="23"/>
          <w:szCs w:val="23"/>
          <w:lang w:eastAsia="en-AU"/>
          <w14:ligatures w14:val="standardContextual"/>
        </w:rPr>
        <w:t>relevant land</w:t>
      </w:r>
      <w:r w:rsidRPr="00601094">
        <w:rPr>
          <w:rFonts w:eastAsia="Times New Roman"/>
          <w:color w:val="000000"/>
          <w:sz w:val="23"/>
          <w:szCs w:val="23"/>
          <w:lang w:eastAsia="en-AU"/>
          <w14:ligatures w14:val="standardContextual"/>
        </w:rPr>
        <w:t xml:space="preserve"> means affected land in respect of which the total amount of general rates and service charges (less any applicable rebates) payable in a particular financial year would, but for the operation of this proclamation, exceed the prescribed maximum.</w:t>
      </w:r>
    </w:p>
    <w:p w14:paraId="4D54B2D9" w14:textId="77777777" w:rsidR="00601094" w:rsidRPr="00601094" w:rsidRDefault="00601094" w:rsidP="00601094">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(2)</w:t>
      </w:r>
      <w:r w:rsidRPr="00601094">
        <w:rPr>
          <w:rFonts w:eastAsia="Times New Roman"/>
          <w:color w:val="000000"/>
          <w:sz w:val="23"/>
          <w:szCs w:val="23"/>
          <w:lang w:eastAsia="en-AU"/>
          <w14:ligatures w14:val="standardContextual"/>
        </w:rPr>
        <w:tab/>
        <w:t xml:space="preserve">For the purposes of the definition of </w:t>
      </w:r>
      <w:r w:rsidRPr="00601094">
        <w:rPr>
          <w:rFonts w:eastAsia="Times New Roman"/>
          <w:b/>
          <w:bCs/>
          <w:i/>
          <w:iCs/>
          <w:color w:val="000000"/>
          <w:sz w:val="23"/>
          <w:szCs w:val="23"/>
          <w:lang w:eastAsia="en-AU"/>
          <w14:ligatures w14:val="standardContextual"/>
        </w:rPr>
        <w:t>relevant land</w:t>
      </w:r>
      <w:r w:rsidRPr="00601094">
        <w:rPr>
          <w:rFonts w:eastAsia="Times New Roman"/>
          <w:color w:val="000000"/>
          <w:sz w:val="23"/>
          <w:szCs w:val="23"/>
          <w:lang w:eastAsia="en-AU"/>
          <w14:ligatures w14:val="standardContextual"/>
        </w:rPr>
        <w:t xml:space="preserve"> in </w:t>
      </w:r>
      <w:hyperlink w:anchor="ide9fe7ae2_f704_4698_a7cf_03653cdea7" w:history="1">
        <w:r w:rsidRPr="00601094">
          <w:rPr>
            <w:rFonts w:eastAsia="Times New Roman"/>
            <w:color w:val="000000"/>
            <w:sz w:val="23"/>
            <w:szCs w:val="23"/>
            <w:lang w:eastAsia="en-AU"/>
            <w14:ligatures w14:val="standardContextual"/>
          </w:rPr>
          <w:t>subclause (1)</w:t>
        </w:r>
      </w:hyperlink>
      <w:r w:rsidRPr="00601094">
        <w:rPr>
          <w:rFonts w:eastAsia="Times New Roman"/>
          <w:color w:val="000000"/>
          <w:sz w:val="23"/>
          <w:szCs w:val="23"/>
          <w:lang w:eastAsia="en-AU"/>
          <w14:ligatures w14:val="standardContextual"/>
        </w:rPr>
        <w:t xml:space="preserve">, land that has ceased to be relevant land cannot become relevant land again </w:t>
      </w:r>
      <w:proofErr w:type="gramStart"/>
      <w:r w:rsidRPr="00601094">
        <w:rPr>
          <w:rFonts w:eastAsia="Times New Roman"/>
          <w:color w:val="000000"/>
          <w:sz w:val="23"/>
          <w:szCs w:val="23"/>
          <w:lang w:eastAsia="en-AU"/>
          <w14:ligatures w14:val="standardContextual"/>
        </w:rPr>
        <w:t>at a later time</w:t>
      </w:r>
      <w:proofErr w:type="gramEnd"/>
      <w:r w:rsidRPr="00601094">
        <w:rPr>
          <w:rFonts w:eastAsia="Times New Roman"/>
          <w:color w:val="000000"/>
          <w:sz w:val="23"/>
          <w:szCs w:val="23"/>
          <w:lang w:eastAsia="en-AU"/>
          <w14:ligatures w14:val="standardContextual"/>
        </w:rPr>
        <w:t>.</w:t>
      </w:r>
    </w:p>
    <w:p w14:paraId="455E042D" w14:textId="77777777" w:rsidR="00601094" w:rsidRPr="00601094" w:rsidRDefault="00601094" w:rsidP="00DD6CE5">
      <w:pPr>
        <w:keepNext/>
        <w:keepLines/>
        <w:autoSpaceDE w:val="0"/>
        <w:autoSpaceDN w:val="0"/>
        <w:adjustRightInd w:val="0"/>
        <w:spacing w:before="120" w:after="0" w:line="240" w:lineRule="auto"/>
        <w:ind w:left="567" w:hanging="567"/>
        <w:jc w:val="left"/>
        <w:rPr>
          <w:rFonts w:eastAsia="Times New Roman"/>
          <w:b/>
          <w:bCs/>
          <w:color w:val="000000"/>
          <w:sz w:val="26"/>
          <w:szCs w:val="26"/>
          <w:lang w:eastAsia="en-AU"/>
          <w14:ligatures w14:val="standardContextual"/>
        </w:rPr>
      </w:pPr>
      <w:r w:rsidRPr="00601094">
        <w:rPr>
          <w:rFonts w:eastAsia="Times New Roman"/>
          <w:b/>
          <w:bCs/>
          <w:color w:val="000000"/>
          <w:sz w:val="26"/>
          <w:szCs w:val="26"/>
          <w:lang w:eastAsia="en-AU"/>
          <w14:ligatures w14:val="standardContextual"/>
        </w:rPr>
        <w:lastRenderedPageBreak/>
        <w:t>4—Basis for differential rates</w:t>
      </w:r>
    </w:p>
    <w:p w14:paraId="42D307EA" w14:textId="77777777" w:rsidR="00601094" w:rsidRPr="00601094" w:rsidRDefault="00601094" w:rsidP="00DD6CE5">
      <w:pPr>
        <w:keepLines/>
        <w:tabs>
          <w:tab w:val="center" w:pos="397"/>
          <w:tab w:val="left" w:pos="794"/>
        </w:tabs>
        <w:autoSpaceDE w:val="0"/>
        <w:autoSpaceDN w:val="0"/>
        <w:adjustRightInd w:val="0"/>
        <w:spacing w:before="100" w:after="0" w:line="240" w:lineRule="auto"/>
        <w:ind w:left="794" w:hanging="794"/>
        <w:jc w:val="left"/>
        <w:rPr>
          <w:rFonts w:eastAsia="Times New Roman"/>
          <w:color w:val="000000"/>
          <w:sz w:val="23"/>
          <w:szCs w:val="23"/>
          <w:lang w:eastAsia="en-AU"/>
          <w14:ligatures w14:val="standardContextual"/>
        </w:rPr>
      </w:pPr>
      <w:bookmarkStart w:id="22" w:name="id1e708c70_00e3_4eb9_a4c0_9d20480cde"/>
      <w:r w:rsidRPr="00601094">
        <w:rPr>
          <w:rFonts w:eastAsia="Times New Roman"/>
          <w:color w:val="000000"/>
          <w:sz w:val="23"/>
          <w:szCs w:val="23"/>
          <w:lang w:eastAsia="en-AU"/>
          <w14:ligatures w14:val="standardContextual"/>
        </w:rPr>
        <w:tab/>
        <w:t>(1)</w:t>
      </w:r>
      <w:r w:rsidRPr="00601094">
        <w:rPr>
          <w:rFonts w:eastAsia="Times New Roman"/>
          <w:color w:val="000000"/>
          <w:sz w:val="23"/>
          <w:szCs w:val="23"/>
          <w:lang w:eastAsia="en-AU"/>
          <w14:ligatures w14:val="standardContextual"/>
        </w:rPr>
        <w:tab/>
        <w:t>Pursuant to section 10(6)(a) of the Act, in order to allow rating relativities to be gradually realigned on account of the alteration of boundaries of councils by the boundary alteration proclamation, differential rates will apply to relevant land on the basis that the new council in respect of the land must ensure that the total amount of general rates and service charges (less any applicable rebates) payable in respect of the land for a financial year does not exceed the prescribed maximum.</w:t>
      </w:r>
      <w:bookmarkEnd w:id="22"/>
    </w:p>
    <w:p w14:paraId="34E3867B" w14:textId="77777777" w:rsidR="00601094" w:rsidRPr="00601094" w:rsidRDefault="00601094" w:rsidP="00DD6CE5">
      <w:pPr>
        <w:keepNext/>
        <w:keepLines/>
        <w:tabs>
          <w:tab w:val="center" w:pos="397"/>
          <w:tab w:val="left" w:pos="794"/>
        </w:tabs>
        <w:autoSpaceDE w:val="0"/>
        <w:autoSpaceDN w:val="0"/>
        <w:adjustRightInd w:val="0"/>
        <w:spacing w:before="100" w:after="0" w:line="240" w:lineRule="auto"/>
        <w:ind w:left="794"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(2)</w:t>
      </w:r>
      <w:r w:rsidRPr="00601094">
        <w:rPr>
          <w:rFonts w:eastAsia="Times New Roman"/>
          <w:color w:val="000000"/>
          <w:sz w:val="23"/>
          <w:szCs w:val="23"/>
          <w:lang w:eastAsia="en-AU"/>
          <w14:ligatures w14:val="standardContextual"/>
        </w:rPr>
        <w:tab/>
        <w:t>Pursuant to section 11(2) of the Act—</w:t>
      </w:r>
    </w:p>
    <w:p w14:paraId="17AAFACC" w14:textId="77777777" w:rsidR="00601094" w:rsidRPr="00601094" w:rsidRDefault="00601094" w:rsidP="00DD6CE5">
      <w:pPr>
        <w:keepLines/>
        <w:tabs>
          <w:tab w:val="center" w:pos="1191"/>
          <w:tab w:val="left" w:pos="1588"/>
        </w:tabs>
        <w:autoSpaceDE w:val="0"/>
        <w:autoSpaceDN w:val="0"/>
        <w:adjustRightInd w:val="0"/>
        <w:spacing w:before="100" w:after="0" w:line="240" w:lineRule="auto"/>
        <w:ind w:left="1588"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(a)</w:t>
      </w:r>
      <w:r w:rsidRPr="00601094">
        <w:rPr>
          <w:rFonts w:eastAsia="Times New Roman"/>
          <w:color w:val="000000"/>
          <w:sz w:val="23"/>
          <w:szCs w:val="23"/>
          <w:lang w:eastAsia="en-AU"/>
          <w14:ligatures w14:val="standardContextual"/>
        </w:rPr>
        <w:tab/>
        <w:t>a former council in respect of affected land must, on the request of the new council in respect of that land, inform the new council of the total amount of general rates and service charges (less any applicable rebates) that would have been payable in respect of the land for the financial year commencing on 1 July 2026 had the land remained within the area of the former council for the duration of the financial year, along with the individual amounts of each of those rates, charges and rebates; and</w:t>
      </w:r>
    </w:p>
    <w:p w14:paraId="15641CFC" w14:textId="77777777" w:rsidR="00601094" w:rsidRPr="00601094" w:rsidRDefault="00601094" w:rsidP="00DD6CE5">
      <w:pPr>
        <w:keepLines/>
        <w:tabs>
          <w:tab w:val="center" w:pos="1191"/>
          <w:tab w:val="left" w:pos="1588"/>
        </w:tabs>
        <w:autoSpaceDE w:val="0"/>
        <w:autoSpaceDN w:val="0"/>
        <w:adjustRightInd w:val="0"/>
        <w:spacing w:before="100" w:after="0" w:line="240" w:lineRule="auto"/>
        <w:ind w:left="1588" w:hanging="794"/>
        <w:jc w:val="left"/>
        <w:rPr>
          <w:rFonts w:eastAsia="Times New Roman"/>
          <w:color w:val="000000"/>
          <w:sz w:val="23"/>
          <w:szCs w:val="23"/>
          <w:lang w:eastAsia="en-AU"/>
          <w14:ligatures w14:val="standardContextual"/>
        </w:rPr>
      </w:pPr>
      <w:bookmarkStart w:id="23" w:name="idcdff9d98_4b13_4535_b28c_5b1c04f2b4"/>
      <w:r w:rsidRPr="00601094">
        <w:rPr>
          <w:rFonts w:eastAsia="Times New Roman"/>
          <w:color w:val="000000"/>
          <w:sz w:val="23"/>
          <w:szCs w:val="23"/>
          <w:lang w:eastAsia="en-AU"/>
          <w14:ligatures w14:val="standardContextual"/>
        </w:rPr>
        <w:tab/>
        <w:t>(b)</w:t>
      </w:r>
      <w:r w:rsidRPr="00601094">
        <w:rPr>
          <w:rFonts w:eastAsia="Times New Roman"/>
          <w:color w:val="000000"/>
          <w:sz w:val="23"/>
          <w:szCs w:val="23"/>
          <w:lang w:eastAsia="en-AU"/>
          <w14:ligatures w14:val="standardContextual"/>
        </w:rPr>
        <w:tab/>
        <w:t>a new council must send a notice to each ratepayer for affected land that, from the commencement of the boundary alteration proclamation, is within its area to advise the ratepayer—</w:t>
      </w:r>
      <w:bookmarkEnd w:id="23"/>
    </w:p>
    <w:p w14:paraId="3CB89DDA" w14:textId="77777777" w:rsidR="00601094" w:rsidRPr="00601094" w:rsidRDefault="00601094" w:rsidP="00DD6CE5">
      <w:pPr>
        <w:keepLines/>
        <w:tabs>
          <w:tab w:val="center" w:pos="1985"/>
          <w:tab w:val="left" w:pos="2382"/>
        </w:tabs>
        <w:autoSpaceDE w:val="0"/>
        <w:autoSpaceDN w:val="0"/>
        <w:adjustRightInd w:val="0"/>
        <w:spacing w:before="100" w:after="0" w:line="240" w:lineRule="auto"/>
        <w:ind w:left="2382"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w:t>
      </w:r>
      <w:proofErr w:type="spellStart"/>
      <w:r w:rsidRPr="00601094">
        <w:rPr>
          <w:rFonts w:eastAsia="Times New Roman"/>
          <w:color w:val="000000"/>
          <w:sz w:val="23"/>
          <w:szCs w:val="23"/>
          <w:lang w:eastAsia="en-AU"/>
          <w14:ligatures w14:val="standardContextual"/>
        </w:rPr>
        <w:t>i</w:t>
      </w:r>
      <w:proofErr w:type="spellEnd"/>
      <w:r w:rsidRPr="00601094">
        <w:rPr>
          <w:rFonts w:eastAsia="Times New Roman"/>
          <w:color w:val="000000"/>
          <w:sz w:val="23"/>
          <w:szCs w:val="23"/>
          <w:lang w:eastAsia="en-AU"/>
          <w14:ligatures w14:val="standardContextual"/>
        </w:rPr>
        <w:t>)</w:t>
      </w:r>
      <w:r w:rsidRPr="00601094">
        <w:rPr>
          <w:rFonts w:eastAsia="Times New Roman"/>
          <w:color w:val="000000"/>
          <w:sz w:val="23"/>
          <w:szCs w:val="23"/>
          <w:lang w:eastAsia="en-AU"/>
          <w14:ligatures w14:val="standardContextual"/>
        </w:rPr>
        <w:tab/>
        <w:t>that the new council is the council in respect of the land; and</w:t>
      </w:r>
    </w:p>
    <w:p w14:paraId="118C97C7" w14:textId="77777777" w:rsidR="00601094" w:rsidRPr="00601094" w:rsidRDefault="00601094" w:rsidP="00DD6CE5">
      <w:pPr>
        <w:keepLines/>
        <w:tabs>
          <w:tab w:val="center" w:pos="1985"/>
          <w:tab w:val="left" w:pos="2382"/>
        </w:tabs>
        <w:autoSpaceDE w:val="0"/>
        <w:autoSpaceDN w:val="0"/>
        <w:adjustRightInd w:val="0"/>
        <w:spacing w:before="100" w:after="0" w:line="240" w:lineRule="auto"/>
        <w:ind w:left="2382"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(ii)</w:t>
      </w:r>
      <w:r w:rsidRPr="00601094">
        <w:rPr>
          <w:rFonts w:eastAsia="Times New Roman"/>
          <w:color w:val="000000"/>
          <w:sz w:val="23"/>
          <w:szCs w:val="23"/>
          <w:lang w:eastAsia="en-AU"/>
          <w14:ligatures w14:val="standardContextual"/>
        </w:rPr>
        <w:tab/>
        <w:t>that, if the land is relevant land, differential rates will apply to the land for the financial year commencing on 1 July 2026 and any subsequent financial year in which the land is relevant land; and</w:t>
      </w:r>
    </w:p>
    <w:p w14:paraId="59A77021" w14:textId="77777777" w:rsidR="00601094" w:rsidRPr="00601094" w:rsidRDefault="00601094" w:rsidP="00DD6CE5">
      <w:pPr>
        <w:keepLines/>
        <w:tabs>
          <w:tab w:val="center" w:pos="1985"/>
          <w:tab w:val="left" w:pos="2382"/>
        </w:tabs>
        <w:autoSpaceDE w:val="0"/>
        <w:autoSpaceDN w:val="0"/>
        <w:adjustRightInd w:val="0"/>
        <w:spacing w:before="100" w:after="0" w:line="240" w:lineRule="auto"/>
        <w:ind w:left="2382"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(iii)</w:t>
      </w:r>
      <w:r w:rsidRPr="00601094">
        <w:rPr>
          <w:rFonts w:eastAsia="Times New Roman"/>
          <w:color w:val="000000"/>
          <w:sz w:val="23"/>
          <w:szCs w:val="23"/>
          <w:lang w:eastAsia="en-AU"/>
          <w14:ligatures w14:val="standardContextual"/>
        </w:rPr>
        <w:tab/>
        <w:t>how the differential rates will be calculated; and</w:t>
      </w:r>
    </w:p>
    <w:p w14:paraId="07857CBB" w14:textId="77777777" w:rsidR="00601094" w:rsidRPr="00601094" w:rsidRDefault="00601094" w:rsidP="00DD6CE5">
      <w:pPr>
        <w:keepLines/>
        <w:tabs>
          <w:tab w:val="center" w:pos="1191"/>
          <w:tab w:val="left" w:pos="1588"/>
        </w:tabs>
        <w:autoSpaceDE w:val="0"/>
        <w:autoSpaceDN w:val="0"/>
        <w:adjustRightInd w:val="0"/>
        <w:spacing w:before="100" w:after="0" w:line="240" w:lineRule="auto"/>
        <w:ind w:left="1588"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(c)</w:t>
      </w:r>
      <w:r w:rsidRPr="00601094">
        <w:rPr>
          <w:rFonts w:eastAsia="Times New Roman"/>
          <w:color w:val="000000"/>
          <w:sz w:val="23"/>
          <w:szCs w:val="23"/>
          <w:lang w:eastAsia="en-AU"/>
          <w14:ligatures w14:val="standardContextual"/>
        </w:rPr>
        <w:tab/>
        <w:t xml:space="preserve">a notice referred to in </w:t>
      </w:r>
      <w:hyperlink w:anchor="idcdff9d98_4b13_4535_b28c_5b1c04f2b4" w:history="1">
        <w:r w:rsidRPr="00601094">
          <w:rPr>
            <w:rFonts w:eastAsia="Times New Roman"/>
            <w:color w:val="000000"/>
            <w:sz w:val="23"/>
            <w:szCs w:val="23"/>
            <w:lang w:eastAsia="en-AU"/>
            <w14:ligatures w14:val="standardContextual"/>
          </w:rPr>
          <w:t>paragraph (b)</w:t>
        </w:r>
      </w:hyperlink>
      <w:r w:rsidRPr="00601094">
        <w:rPr>
          <w:rFonts w:eastAsia="Times New Roman"/>
          <w:color w:val="000000"/>
          <w:sz w:val="23"/>
          <w:szCs w:val="23"/>
          <w:lang w:eastAsia="en-AU"/>
          <w14:ligatures w14:val="standardContextual"/>
        </w:rPr>
        <w:t xml:space="preserve"> must be sent to a ratepayer for affected land—</w:t>
      </w:r>
    </w:p>
    <w:p w14:paraId="270EC423" w14:textId="77777777" w:rsidR="00601094" w:rsidRPr="00601094" w:rsidRDefault="00601094" w:rsidP="00DD6CE5">
      <w:pPr>
        <w:keepLines/>
        <w:tabs>
          <w:tab w:val="center" w:pos="1985"/>
          <w:tab w:val="left" w:pos="2382"/>
        </w:tabs>
        <w:autoSpaceDE w:val="0"/>
        <w:autoSpaceDN w:val="0"/>
        <w:adjustRightInd w:val="0"/>
        <w:spacing w:before="100" w:after="0" w:line="240" w:lineRule="auto"/>
        <w:ind w:left="2382"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w:t>
      </w:r>
      <w:proofErr w:type="spellStart"/>
      <w:r w:rsidRPr="00601094">
        <w:rPr>
          <w:rFonts w:eastAsia="Times New Roman"/>
          <w:color w:val="000000"/>
          <w:sz w:val="23"/>
          <w:szCs w:val="23"/>
          <w:lang w:eastAsia="en-AU"/>
          <w14:ligatures w14:val="standardContextual"/>
        </w:rPr>
        <w:t>i</w:t>
      </w:r>
      <w:proofErr w:type="spellEnd"/>
      <w:r w:rsidRPr="00601094">
        <w:rPr>
          <w:rFonts w:eastAsia="Times New Roman"/>
          <w:color w:val="000000"/>
          <w:sz w:val="23"/>
          <w:szCs w:val="23"/>
          <w:lang w:eastAsia="en-AU"/>
          <w14:ligatures w14:val="standardContextual"/>
        </w:rPr>
        <w:t>)</w:t>
      </w:r>
      <w:r w:rsidRPr="00601094">
        <w:rPr>
          <w:rFonts w:eastAsia="Times New Roman"/>
          <w:color w:val="000000"/>
          <w:sz w:val="23"/>
          <w:szCs w:val="23"/>
          <w:lang w:eastAsia="en-AU"/>
          <w14:ligatures w14:val="standardContextual"/>
        </w:rPr>
        <w:tab/>
      </w:r>
      <w:r w:rsidRPr="00DD6CE5">
        <w:rPr>
          <w:rFonts w:eastAsia="Times New Roman"/>
          <w:color w:val="000000"/>
          <w:spacing w:val="-2"/>
          <w:sz w:val="23"/>
          <w:szCs w:val="23"/>
          <w:lang w:eastAsia="en-AU"/>
          <w14:ligatures w14:val="standardContextual"/>
        </w:rPr>
        <w:t>on or before the day on which the rates notice for the instalment of rates payable in September 2026 in respect of the land is sent to the ratepayer; and</w:t>
      </w:r>
    </w:p>
    <w:p w14:paraId="7C874103" w14:textId="77777777" w:rsidR="00601094" w:rsidRPr="00601094" w:rsidRDefault="00601094" w:rsidP="00DD6CE5">
      <w:pPr>
        <w:keepLines/>
        <w:tabs>
          <w:tab w:val="center" w:pos="1985"/>
          <w:tab w:val="left" w:pos="2382"/>
        </w:tabs>
        <w:autoSpaceDE w:val="0"/>
        <w:autoSpaceDN w:val="0"/>
        <w:adjustRightInd w:val="0"/>
        <w:spacing w:before="100" w:after="0" w:line="240" w:lineRule="auto"/>
        <w:ind w:left="2382"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(ii)</w:t>
      </w:r>
      <w:r w:rsidRPr="00601094">
        <w:rPr>
          <w:rFonts w:eastAsia="Times New Roman"/>
          <w:color w:val="000000"/>
          <w:sz w:val="23"/>
          <w:szCs w:val="23"/>
          <w:lang w:eastAsia="en-AU"/>
          <w14:ligatures w14:val="standardContextual"/>
        </w:rPr>
        <w:tab/>
        <w:t>by—</w:t>
      </w:r>
    </w:p>
    <w:p w14:paraId="6BD6092C" w14:textId="77777777" w:rsidR="00601094" w:rsidRPr="00601094" w:rsidRDefault="00601094" w:rsidP="00DD6CE5">
      <w:pPr>
        <w:keepLines/>
        <w:tabs>
          <w:tab w:val="center" w:pos="2779"/>
          <w:tab w:val="left" w:pos="3176"/>
        </w:tabs>
        <w:autoSpaceDE w:val="0"/>
        <w:autoSpaceDN w:val="0"/>
        <w:adjustRightInd w:val="0"/>
        <w:spacing w:before="100" w:after="0" w:line="240" w:lineRule="auto"/>
        <w:ind w:left="3176"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(A)</w:t>
      </w:r>
      <w:r w:rsidRPr="00601094">
        <w:rPr>
          <w:rFonts w:eastAsia="Times New Roman"/>
          <w:color w:val="000000"/>
          <w:sz w:val="23"/>
          <w:szCs w:val="23"/>
          <w:lang w:eastAsia="en-AU"/>
          <w14:ligatures w14:val="standardContextual"/>
        </w:rPr>
        <w:tab/>
        <w:t>the same means as the rates notice is sent to the ratepayer; or</w:t>
      </w:r>
    </w:p>
    <w:p w14:paraId="0D2ACB35" w14:textId="77777777" w:rsidR="00601094" w:rsidRPr="00601094" w:rsidRDefault="00601094" w:rsidP="00DD6CE5">
      <w:pPr>
        <w:keepLines/>
        <w:tabs>
          <w:tab w:val="center" w:pos="2779"/>
          <w:tab w:val="left" w:pos="3176"/>
        </w:tabs>
        <w:autoSpaceDE w:val="0"/>
        <w:autoSpaceDN w:val="0"/>
        <w:adjustRightInd w:val="0"/>
        <w:spacing w:before="100" w:after="0" w:line="240" w:lineRule="auto"/>
        <w:ind w:left="3176"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(B)</w:t>
      </w:r>
      <w:r w:rsidRPr="00601094">
        <w:rPr>
          <w:rFonts w:eastAsia="Times New Roman"/>
          <w:color w:val="000000"/>
          <w:sz w:val="23"/>
          <w:szCs w:val="23"/>
          <w:lang w:eastAsia="en-AU"/>
          <w14:ligatures w14:val="standardContextual"/>
        </w:rPr>
        <w:tab/>
        <w:t>post or similar form of delivery, to the address shown in the assessment record in respect of the land; and</w:t>
      </w:r>
    </w:p>
    <w:p w14:paraId="3DC26B39" w14:textId="77777777" w:rsidR="00601094" w:rsidRPr="00601094" w:rsidRDefault="00601094" w:rsidP="00DD6CE5">
      <w:pPr>
        <w:keepLines/>
        <w:tabs>
          <w:tab w:val="center" w:pos="1191"/>
          <w:tab w:val="left" w:pos="1588"/>
        </w:tabs>
        <w:autoSpaceDE w:val="0"/>
        <w:autoSpaceDN w:val="0"/>
        <w:adjustRightInd w:val="0"/>
        <w:spacing w:before="100" w:after="0" w:line="240" w:lineRule="auto"/>
        <w:ind w:left="1588"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(d)</w:t>
      </w:r>
      <w:r w:rsidRPr="00601094">
        <w:rPr>
          <w:rFonts w:eastAsia="Times New Roman"/>
          <w:color w:val="000000"/>
          <w:sz w:val="23"/>
          <w:szCs w:val="23"/>
          <w:lang w:eastAsia="en-AU"/>
          <w14:ligatures w14:val="standardContextual"/>
        </w:rPr>
        <w:tab/>
      </w:r>
      <w:proofErr w:type="gramStart"/>
      <w:r w:rsidRPr="00601094">
        <w:rPr>
          <w:rFonts w:eastAsia="Times New Roman"/>
          <w:color w:val="000000"/>
          <w:sz w:val="23"/>
          <w:szCs w:val="23"/>
          <w:lang w:eastAsia="en-AU"/>
          <w14:ligatures w14:val="standardContextual"/>
        </w:rPr>
        <w:t>a rates</w:t>
      </w:r>
      <w:proofErr w:type="gramEnd"/>
      <w:r w:rsidRPr="00601094">
        <w:rPr>
          <w:rFonts w:eastAsia="Times New Roman"/>
          <w:color w:val="000000"/>
          <w:sz w:val="23"/>
          <w:szCs w:val="23"/>
          <w:lang w:eastAsia="en-AU"/>
          <w14:ligatures w14:val="standardContextual"/>
        </w:rPr>
        <w:t xml:space="preserve"> notice for relevant land must specify the following:</w:t>
      </w:r>
    </w:p>
    <w:p w14:paraId="4C28FB2B" w14:textId="796A9B63" w:rsidR="00601094" w:rsidRPr="00601094" w:rsidRDefault="00601094" w:rsidP="00DD6CE5">
      <w:pPr>
        <w:keepLines/>
        <w:tabs>
          <w:tab w:val="center" w:pos="1985"/>
          <w:tab w:val="left" w:pos="2382"/>
        </w:tabs>
        <w:autoSpaceDE w:val="0"/>
        <w:autoSpaceDN w:val="0"/>
        <w:adjustRightInd w:val="0"/>
        <w:spacing w:before="100" w:after="0" w:line="240" w:lineRule="auto"/>
        <w:ind w:left="2382"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w:t>
      </w:r>
      <w:proofErr w:type="spellStart"/>
      <w:r w:rsidRPr="00601094">
        <w:rPr>
          <w:rFonts w:eastAsia="Times New Roman"/>
          <w:color w:val="000000"/>
          <w:sz w:val="23"/>
          <w:szCs w:val="23"/>
          <w:lang w:eastAsia="en-AU"/>
          <w14:ligatures w14:val="standardContextual"/>
        </w:rPr>
        <w:t>i</w:t>
      </w:r>
      <w:proofErr w:type="spellEnd"/>
      <w:r w:rsidRPr="00601094">
        <w:rPr>
          <w:rFonts w:eastAsia="Times New Roman"/>
          <w:color w:val="000000"/>
          <w:sz w:val="23"/>
          <w:szCs w:val="23"/>
          <w:lang w:eastAsia="en-AU"/>
          <w14:ligatures w14:val="standardContextual"/>
        </w:rPr>
        <w:t>)</w:t>
      </w:r>
      <w:r w:rsidRPr="00601094">
        <w:rPr>
          <w:rFonts w:eastAsia="Times New Roman"/>
          <w:color w:val="000000"/>
          <w:sz w:val="23"/>
          <w:szCs w:val="23"/>
          <w:lang w:eastAsia="en-AU"/>
          <w14:ligatures w14:val="standardContextual"/>
        </w:rPr>
        <w:tab/>
        <w:t>the total amount of general rates and service charges (less any applicable rebates) that would, but for the operation of this proclamation, be payable in respect of the land;</w:t>
      </w:r>
    </w:p>
    <w:p w14:paraId="7A1C46C3" w14:textId="77777777" w:rsidR="00601094" w:rsidRPr="00601094" w:rsidRDefault="00601094" w:rsidP="00DD6CE5">
      <w:pPr>
        <w:keepLines/>
        <w:tabs>
          <w:tab w:val="center" w:pos="1985"/>
          <w:tab w:val="left" w:pos="2382"/>
        </w:tabs>
        <w:autoSpaceDE w:val="0"/>
        <w:autoSpaceDN w:val="0"/>
        <w:adjustRightInd w:val="0"/>
        <w:spacing w:before="100" w:after="0" w:line="240" w:lineRule="auto"/>
        <w:ind w:left="2382"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(ii)</w:t>
      </w:r>
      <w:r w:rsidRPr="00601094">
        <w:rPr>
          <w:rFonts w:eastAsia="Times New Roman"/>
          <w:color w:val="000000"/>
          <w:sz w:val="23"/>
          <w:szCs w:val="23"/>
          <w:lang w:eastAsia="en-AU"/>
          <w14:ligatures w14:val="standardContextual"/>
        </w:rPr>
        <w:tab/>
        <w:t>the total amount of general rates and service charges (less any applicable rebates) payable in respect of the land on account of the operation of this proclamation; and</w:t>
      </w:r>
    </w:p>
    <w:p w14:paraId="1BE20CBC" w14:textId="77777777" w:rsidR="004D7DB0" w:rsidRDefault="00601094" w:rsidP="004D7DB0">
      <w:pPr>
        <w:keepLines/>
        <w:tabs>
          <w:tab w:val="center" w:pos="1191"/>
          <w:tab w:val="left" w:pos="1588"/>
        </w:tabs>
        <w:autoSpaceDE w:val="0"/>
        <w:autoSpaceDN w:val="0"/>
        <w:adjustRightInd w:val="0"/>
        <w:spacing w:before="100" w:after="0" w:line="240" w:lineRule="auto"/>
        <w:ind w:left="1588" w:hanging="794"/>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ab/>
        <w:t>(e)</w:t>
      </w:r>
      <w:r w:rsidRPr="00601094">
        <w:rPr>
          <w:rFonts w:eastAsia="Times New Roman"/>
          <w:color w:val="000000"/>
          <w:sz w:val="23"/>
          <w:szCs w:val="23"/>
          <w:lang w:eastAsia="en-AU"/>
          <w14:ligatures w14:val="standardContextual"/>
        </w:rPr>
        <w:tab/>
        <w:t xml:space="preserve">the basis referred to in </w:t>
      </w:r>
      <w:hyperlink w:anchor="id1e708c70_00e3_4eb9_a4c0_9d20480cde" w:history="1">
        <w:r w:rsidRPr="00601094">
          <w:rPr>
            <w:rFonts w:eastAsia="Times New Roman"/>
            <w:color w:val="000000"/>
            <w:sz w:val="23"/>
            <w:szCs w:val="23"/>
            <w:lang w:eastAsia="en-AU"/>
            <w14:ligatures w14:val="standardContextual"/>
          </w:rPr>
          <w:t>subclause (1)</w:t>
        </w:r>
      </w:hyperlink>
      <w:r w:rsidRPr="00601094">
        <w:rPr>
          <w:rFonts w:eastAsia="Times New Roman"/>
          <w:color w:val="000000"/>
          <w:sz w:val="23"/>
          <w:szCs w:val="23"/>
          <w:lang w:eastAsia="en-AU"/>
          <w14:ligatures w14:val="standardContextual"/>
        </w:rPr>
        <w:t xml:space="preserve"> will be taken to have been determined by the council pursuant to section 156(1)(d) of the Act, and no resolution is required under section 156(2)(a) in relation to the basis referred to in </w:t>
      </w:r>
      <w:hyperlink w:anchor="id1e708c70_00e3_4eb9_a4c0_9d20480cde" w:history="1">
        <w:r w:rsidRPr="00601094">
          <w:rPr>
            <w:rFonts w:eastAsia="Times New Roman"/>
            <w:color w:val="000000"/>
            <w:sz w:val="23"/>
            <w:szCs w:val="23"/>
            <w:lang w:eastAsia="en-AU"/>
            <w14:ligatures w14:val="standardContextual"/>
          </w:rPr>
          <w:t>subclause (1)</w:t>
        </w:r>
      </w:hyperlink>
      <w:r w:rsidRPr="00601094">
        <w:rPr>
          <w:rFonts w:eastAsia="Times New Roman"/>
          <w:color w:val="000000"/>
          <w:sz w:val="23"/>
          <w:szCs w:val="23"/>
          <w:lang w:eastAsia="en-AU"/>
          <w14:ligatures w14:val="standardContextual"/>
        </w:rPr>
        <w:t>.</w:t>
      </w:r>
    </w:p>
    <w:p w14:paraId="73E46DE5" w14:textId="77777777" w:rsidR="004D7DB0" w:rsidRDefault="00601094" w:rsidP="00BF5DAB">
      <w:pPr>
        <w:keepLines/>
        <w:autoSpaceDE w:val="0"/>
        <w:autoSpaceDN w:val="0"/>
        <w:adjustRightInd w:val="0"/>
        <w:spacing w:before="240" w:after="0" w:line="240" w:lineRule="auto"/>
        <w:ind w:left="851" w:hanging="794"/>
        <w:jc w:val="left"/>
        <w:rPr>
          <w:rFonts w:eastAsia="Times New Roman"/>
          <w:color w:val="000000"/>
          <w:sz w:val="23"/>
          <w:szCs w:val="23"/>
          <w:lang w:eastAsia="en-AU"/>
          <w14:ligatures w14:val="standardContextual"/>
        </w:rPr>
      </w:pPr>
      <w:r w:rsidRPr="00601094">
        <w:rPr>
          <w:rFonts w:eastAsia="Times New Roman"/>
          <w:b/>
          <w:bCs/>
          <w:color w:val="000000"/>
          <w:sz w:val="26"/>
          <w:szCs w:val="26"/>
          <w:lang w:eastAsia="en-AU"/>
          <w14:ligatures w14:val="standardContextual"/>
        </w:rPr>
        <w:t>Made by the Governor</w:t>
      </w:r>
    </w:p>
    <w:p w14:paraId="0D18C4F5" w14:textId="1D8ADC1E" w:rsidR="00601094" w:rsidRDefault="00601094" w:rsidP="004D7DB0">
      <w:pPr>
        <w:keepLines/>
        <w:autoSpaceDE w:val="0"/>
        <w:autoSpaceDN w:val="0"/>
        <w:adjustRightInd w:val="0"/>
        <w:spacing w:before="100" w:after="0" w:line="240" w:lineRule="auto"/>
        <w:ind w:firstLine="57"/>
        <w:jc w:val="left"/>
        <w:rPr>
          <w:rFonts w:eastAsia="Times New Roman"/>
          <w:color w:val="000000"/>
          <w:sz w:val="23"/>
          <w:szCs w:val="23"/>
          <w:lang w:eastAsia="en-AU"/>
          <w14:ligatures w14:val="standardContextual"/>
        </w:rPr>
      </w:pPr>
      <w:r w:rsidRPr="00601094">
        <w:rPr>
          <w:rFonts w:eastAsia="Times New Roman"/>
          <w:color w:val="000000"/>
          <w:sz w:val="23"/>
          <w:szCs w:val="23"/>
          <w:lang w:eastAsia="en-AU"/>
          <w14:ligatures w14:val="standardContextual"/>
        </w:rPr>
        <w:t>on the recommendation of the Minister and with the advice and consent of the Executive Council</w:t>
      </w:r>
      <w:r w:rsidR="004D7DB0">
        <w:rPr>
          <w:rFonts w:eastAsia="Times New Roman"/>
          <w:color w:val="000000"/>
          <w:sz w:val="23"/>
          <w:szCs w:val="23"/>
          <w:lang w:eastAsia="en-AU"/>
          <w14:ligatures w14:val="standardContextual"/>
        </w:rPr>
        <w:t xml:space="preserve"> </w:t>
      </w:r>
      <w:r w:rsidR="004D7DB0">
        <w:rPr>
          <w:rFonts w:eastAsia="Times New Roman"/>
          <w:color w:val="000000"/>
          <w:sz w:val="23"/>
          <w:szCs w:val="23"/>
          <w:lang w:eastAsia="en-AU"/>
          <w14:ligatures w14:val="standardContextual"/>
        </w:rPr>
        <w:br/>
      </w:r>
      <w:r w:rsidRPr="00601094">
        <w:rPr>
          <w:rFonts w:eastAsia="Times New Roman"/>
          <w:color w:val="000000"/>
          <w:sz w:val="23"/>
          <w:szCs w:val="23"/>
          <w:lang w:eastAsia="en-AU"/>
          <w14:ligatures w14:val="standardContextual"/>
        </w:rPr>
        <w:t>on 25 June 2026</w:t>
      </w:r>
    </w:p>
    <w:p w14:paraId="6D5E0FF8" w14:textId="732B1FB8" w:rsidR="00E46617" w:rsidRPr="00E46617" w:rsidRDefault="00E46617" w:rsidP="00E46617">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E46617">
        <w:rPr>
          <w:rFonts w:eastAsia="Times New Roman"/>
          <w:color w:val="000000"/>
          <w:sz w:val="28"/>
          <w:szCs w:val="28"/>
          <w:lang w:eastAsia="en-AU"/>
          <w14:ligatures w14:val="standardContextual"/>
        </w:rPr>
        <w:lastRenderedPageBreak/>
        <w:t>South Australia</w:t>
      </w:r>
    </w:p>
    <w:p w14:paraId="4C97888A" w14:textId="77777777" w:rsidR="00E46617" w:rsidRPr="00E46617" w:rsidRDefault="00E46617" w:rsidP="00927423">
      <w:pPr>
        <w:pStyle w:val="Heading3"/>
        <w:rPr>
          <w:lang w:eastAsia="en-AU"/>
        </w:rPr>
      </w:pPr>
      <w:bookmarkStart w:id="24" w:name="_Toc233287391"/>
      <w:r w:rsidRPr="00E46617">
        <w:rPr>
          <w:lang w:eastAsia="en-AU"/>
        </w:rPr>
        <w:t>South Australian Country Arts Trust (Designation of Employing Authority) Proclamation 2026</w:t>
      </w:r>
      <w:bookmarkEnd w:id="24"/>
    </w:p>
    <w:p w14:paraId="6C5E0241" w14:textId="77777777" w:rsidR="00E46617" w:rsidRPr="00E46617" w:rsidRDefault="00E46617" w:rsidP="00E46617">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E46617">
        <w:rPr>
          <w:rFonts w:eastAsia="Times New Roman"/>
          <w:color w:val="000000"/>
          <w:sz w:val="24"/>
          <w:szCs w:val="24"/>
          <w:lang w:eastAsia="en-AU"/>
          <w14:ligatures w14:val="standardContextual"/>
        </w:rPr>
        <w:t xml:space="preserve">under section 3 of the </w:t>
      </w:r>
      <w:r w:rsidRPr="00E46617">
        <w:rPr>
          <w:rFonts w:eastAsia="Times New Roman"/>
          <w:i/>
          <w:iCs/>
          <w:color w:val="000000"/>
          <w:sz w:val="24"/>
          <w:szCs w:val="24"/>
          <w:lang w:eastAsia="en-AU"/>
          <w14:ligatures w14:val="standardContextual"/>
        </w:rPr>
        <w:t>South Australian Country Arts Trust Act 1992</w:t>
      </w:r>
    </w:p>
    <w:p w14:paraId="6D895592" w14:textId="77777777" w:rsidR="00E46617" w:rsidRPr="00E46617" w:rsidRDefault="00E46617" w:rsidP="00E46617">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E46617">
        <w:rPr>
          <w:rFonts w:eastAsia="Times New Roman"/>
          <w:b/>
          <w:bCs/>
          <w:color w:val="000000"/>
          <w:sz w:val="26"/>
          <w:szCs w:val="26"/>
          <w:lang w:eastAsia="en-AU"/>
          <w14:ligatures w14:val="standardContextual"/>
        </w:rPr>
        <w:t>1—Short title</w:t>
      </w:r>
    </w:p>
    <w:p w14:paraId="48A4B9D9" w14:textId="77777777" w:rsidR="00E46617" w:rsidRPr="00E46617" w:rsidRDefault="00E46617" w:rsidP="00E46617">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E46617">
        <w:rPr>
          <w:rFonts w:eastAsia="Times New Roman"/>
          <w:color w:val="000000"/>
          <w:sz w:val="23"/>
          <w:szCs w:val="23"/>
          <w:lang w:eastAsia="en-AU"/>
          <w14:ligatures w14:val="standardContextual"/>
        </w:rPr>
        <w:t xml:space="preserve">This proclamation may be cited as the </w:t>
      </w:r>
      <w:r w:rsidRPr="00E46617">
        <w:rPr>
          <w:rFonts w:eastAsia="Times New Roman"/>
          <w:i/>
          <w:iCs/>
          <w:color w:val="000000"/>
          <w:sz w:val="23"/>
          <w:szCs w:val="23"/>
          <w:lang w:eastAsia="en-AU"/>
          <w14:ligatures w14:val="standardContextual"/>
        </w:rPr>
        <w:t>South Australian Country Arts Trust (Designation of Employing Authority) Proclamation 2026</w:t>
      </w:r>
      <w:r w:rsidRPr="00E46617">
        <w:rPr>
          <w:rFonts w:eastAsia="Times New Roman"/>
          <w:color w:val="000000"/>
          <w:sz w:val="23"/>
          <w:szCs w:val="23"/>
          <w:lang w:eastAsia="en-AU"/>
          <w14:ligatures w14:val="standardContextual"/>
        </w:rPr>
        <w:t>.</w:t>
      </w:r>
    </w:p>
    <w:p w14:paraId="727AA4C0" w14:textId="77777777" w:rsidR="00E46617" w:rsidRPr="00E46617" w:rsidRDefault="00E46617" w:rsidP="00E46617">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E46617">
        <w:rPr>
          <w:rFonts w:eastAsia="Times New Roman"/>
          <w:b/>
          <w:bCs/>
          <w:color w:val="000000"/>
          <w:sz w:val="26"/>
          <w:szCs w:val="26"/>
          <w:lang w:eastAsia="en-AU"/>
          <w14:ligatures w14:val="standardContextual"/>
        </w:rPr>
        <w:t>2—Commencement</w:t>
      </w:r>
    </w:p>
    <w:p w14:paraId="660F61AB" w14:textId="77777777" w:rsidR="00E46617" w:rsidRPr="00E46617" w:rsidRDefault="00E46617" w:rsidP="00E46617">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E46617">
        <w:rPr>
          <w:rFonts w:eastAsia="Times New Roman"/>
          <w:color w:val="000000"/>
          <w:sz w:val="23"/>
          <w:szCs w:val="23"/>
          <w:lang w:eastAsia="en-AU"/>
          <w14:ligatures w14:val="standardContextual"/>
        </w:rPr>
        <w:t>This proclamation comes into operation on 1 July 2026.</w:t>
      </w:r>
    </w:p>
    <w:p w14:paraId="7722CA24" w14:textId="77777777" w:rsidR="00E46617" w:rsidRPr="00E46617" w:rsidRDefault="00E46617" w:rsidP="00E46617">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E46617">
        <w:rPr>
          <w:rFonts w:eastAsia="Times New Roman"/>
          <w:b/>
          <w:bCs/>
          <w:color w:val="000000"/>
          <w:sz w:val="26"/>
          <w:szCs w:val="26"/>
          <w:lang w:eastAsia="en-AU"/>
          <w14:ligatures w14:val="standardContextual"/>
        </w:rPr>
        <w:t>3—Designation of employing authority</w:t>
      </w:r>
    </w:p>
    <w:p w14:paraId="0CB1ABEF" w14:textId="77777777" w:rsidR="00E46617" w:rsidRPr="00E46617" w:rsidRDefault="00E46617" w:rsidP="00E46617">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E46617">
        <w:rPr>
          <w:rFonts w:eastAsia="Times New Roman"/>
          <w:color w:val="000000"/>
          <w:sz w:val="23"/>
          <w:szCs w:val="23"/>
          <w:lang w:eastAsia="en-AU"/>
          <w14:ligatures w14:val="standardContextual"/>
        </w:rPr>
        <w:t>The person for the time being holding or acting in the position of Chief Executive of the Attorney</w:t>
      </w:r>
      <w:r w:rsidRPr="00E46617">
        <w:rPr>
          <w:rFonts w:eastAsia="Times New Roman"/>
          <w:color w:val="000000"/>
          <w:sz w:val="23"/>
          <w:szCs w:val="23"/>
          <w:lang w:eastAsia="en-AU"/>
          <w14:ligatures w14:val="standardContextual"/>
        </w:rPr>
        <w:noBreakHyphen/>
        <w:t xml:space="preserve">General's Department is designated as being the employing authority for the purposes of the definition of employing authority in section 3(1) of the </w:t>
      </w:r>
      <w:hyperlink r:id="rId30" w:history="1">
        <w:r w:rsidRPr="00E46617">
          <w:rPr>
            <w:rFonts w:eastAsia="Times New Roman"/>
            <w:i/>
            <w:iCs/>
            <w:color w:val="000000"/>
            <w:sz w:val="23"/>
            <w:szCs w:val="23"/>
            <w:lang w:eastAsia="en-AU"/>
            <w14:ligatures w14:val="standardContextual"/>
          </w:rPr>
          <w:t>South Australian Country Arts Trust Act 1992</w:t>
        </w:r>
      </w:hyperlink>
      <w:r w:rsidRPr="00E46617">
        <w:rPr>
          <w:rFonts w:eastAsia="Times New Roman"/>
          <w:color w:val="000000"/>
          <w:sz w:val="23"/>
          <w:szCs w:val="23"/>
          <w:lang w:eastAsia="en-AU"/>
          <w14:ligatures w14:val="standardContextual"/>
        </w:rPr>
        <w:t>.</w:t>
      </w:r>
    </w:p>
    <w:p w14:paraId="171DB62F" w14:textId="77777777" w:rsidR="00E46617" w:rsidRPr="00E46617" w:rsidRDefault="00E46617" w:rsidP="00E46617">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E46617">
        <w:rPr>
          <w:rFonts w:eastAsia="Times New Roman"/>
          <w:b/>
          <w:bCs/>
          <w:color w:val="000000"/>
          <w:sz w:val="32"/>
          <w:szCs w:val="32"/>
          <w:lang w:eastAsia="en-AU"/>
          <w14:ligatures w14:val="standardContextual"/>
        </w:rPr>
        <w:t>Schedule 1—Repeal of proclamation</w:t>
      </w:r>
    </w:p>
    <w:p w14:paraId="69E2F20D" w14:textId="77777777" w:rsidR="00E46617" w:rsidRPr="00E46617" w:rsidRDefault="00E46617" w:rsidP="00E46617">
      <w:pPr>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E46617">
        <w:rPr>
          <w:rFonts w:eastAsia="Times New Roman"/>
          <w:color w:val="000000"/>
          <w:sz w:val="23"/>
          <w:szCs w:val="23"/>
          <w:lang w:eastAsia="en-AU"/>
          <w14:ligatures w14:val="standardContextual"/>
        </w:rPr>
        <w:t xml:space="preserve">The </w:t>
      </w:r>
      <w:hyperlink r:id="rId31" w:history="1">
        <w:r w:rsidRPr="00E46617">
          <w:rPr>
            <w:rFonts w:eastAsia="Times New Roman"/>
            <w:i/>
            <w:iCs/>
            <w:color w:val="000000"/>
            <w:sz w:val="23"/>
            <w:szCs w:val="23"/>
            <w:lang w:eastAsia="en-AU"/>
            <w14:ligatures w14:val="standardContextual"/>
          </w:rPr>
          <w:t>South Australian Country Arts Trust (Designation of Employing Authority) Proclamation 2018</w:t>
        </w:r>
      </w:hyperlink>
      <w:r w:rsidRPr="00E46617">
        <w:rPr>
          <w:rFonts w:eastAsia="Times New Roman"/>
          <w:color w:val="000000"/>
          <w:sz w:val="23"/>
          <w:szCs w:val="23"/>
          <w:lang w:eastAsia="en-AU"/>
          <w14:ligatures w14:val="standardContextual"/>
        </w:rPr>
        <w:t xml:space="preserve"> (</w:t>
      </w:r>
      <w:r w:rsidRPr="00E46617">
        <w:rPr>
          <w:rFonts w:eastAsia="Times New Roman"/>
          <w:i/>
          <w:iCs/>
          <w:color w:val="000000"/>
          <w:sz w:val="23"/>
          <w:szCs w:val="23"/>
          <w:lang w:eastAsia="en-AU"/>
          <w14:ligatures w14:val="standardContextual"/>
        </w:rPr>
        <w:t>Gazette 14.6.2018 p2152</w:t>
      </w:r>
      <w:r w:rsidRPr="00E46617">
        <w:rPr>
          <w:rFonts w:eastAsia="Times New Roman"/>
          <w:color w:val="000000"/>
          <w:sz w:val="23"/>
          <w:szCs w:val="23"/>
          <w:lang w:eastAsia="en-AU"/>
          <w14:ligatures w14:val="standardContextual"/>
        </w:rPr>
        <w:t>) is repealed.</w:t>
      </w:r>
    </w:p>
    <w:p w14:paraId="426CD9C7" w14:textId="77777777" w:rsidR="00E46617" w:rsidRPr="00E46617" w:rsidRDefault="00E46617" w:rsidP="00E46617">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E46617">
        <w:rPr>
          <w:rFonts w:eastAsia="Times New Roman"/>
          <w:b/>
          <w:bCs/>
          <w:color w:val="000000"/>
          <w:sz w:val="26"/>
          <w:szCs w:val="26"/>
          <w:lang w:eastAsia="en-AU"/>
          <w14:ligatures w14:val="standardContextual"/>
        </w:rPr>
        <w:t>Made by the Governor</w:t>
      </w:r>
    </w:p>
    <w:p w14:paraId="64EB8733" w14:textId="77777777" w:rsidR="00E46617" w:rsidRPr="00E46617" w:rsidRDefault="00E46617" w:rsidP="00E46617">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E46617">
        <w:rPr>
          <w:rFonts w:eastAsia="Times New Roman"/>
          <w:color w:val="000000"/>
          <w:sz w:val="23"/>
          <w:szCs w:val="23"/>
          <w:lang w:eastAsia="en-AU"/>
          <w14:ligatures w14:val="standardContextual"/>
        </w:rPr>
        <w:t>with the advice and consent of the Executive Council</w:t>
      </w:r>
    </w:p>
    <w:p w14:paraId="6429887F" w14:textId="06BFD1D7" w:rsidR="00601094" w:rsidRPr="00E46617" w:rsidRDefault="00E46617" w:rsidP="00E46617">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E46617">
        <w:rPr>
          <w:rFonts w:eastAsia="Times New Roman"/>
          <w:color w:val="000000"/>
          <w:sz w:val="23"/>
          <w:szCs w:val="23"/>
          <w:lang w:eastAsia="en-AU"/>
          <w14:ligatures w14:val="standardContextual"/>
        </w:rPr>
        <w:t>on 25 June 2026</w:t>
      </w:r>
    </w:p>
    <w:p w14:paraId="46057F62" w14:textId="77777777" w:rsidR="005E631C" w:rsidRDefault="005E631C">
      <w:pPr>
        <w:spacing w:after="0" w:line="240" w:lineRule="auto"/>
        <w:jc w:val="left"/>
        <w:rPr>
          <w:lang w:val="en-US"/>
        </w:rPr>
      </w:pPr>
      <w:r>
        <w:rPr>
          <w:lang w:val="en-US"/>
        </w:rPr>
        <w:br w:type="page"/>
      </w:r>
    </w:p>
    <w:p w14:paraId="035F2873" w14:textId="77777777" w:rsidR="00B850DC" w:rsidRPr="00B850DC" w:rsidRDefault="00B850DC" w:rsidP="00B850DC">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B850DC">
        <w:rPr>
          <w:rFonts w:eastAsia="Times New Roman"/>
          <w:color w:val="000000"/>
          <w:sz w:val="28"/>
          <w:szCs w:val="28"/>
          <w:lang w:eastAsia="en-AU"/>
          <w14:ligatures w14:val="standardContextual"/>
        </w:rPr>
        <w:lastRenderedPageBreak/>
        <w:t>South Australia</w:t>
      </w:r>
    </w:p>
    <w:p w14:paraId="749F7634" w14:textId="77777777" w:rsidR="00B850DC" w:rsidRPr="00B850DC" w:rsidRDefault="00B850DC" w:rsidP="00927423">
      <w:pPr>
        <w:pStyle w:val="Heading3"/>
        <w:rPr>
          <w:lang w:eastAsia="en-AU"/>
        </w:rPr>
      </w:pPr>
      <w:bookmarkStart w:id="25" w:name="_Toc233287392"/>
      <w:r w:rsidRPr="00B850DC">
        <w:rPr>
          <w:lang w:eastAsia="en-AU"/>
        </w:rPr>
        <w:t>South Australian Film Corporation (Designation of Employing Authority) Proclamation 2026</w:t>
      </w:r>
      <w:bookmarkEnd w:id="25"/>
    </w:p>
    <w:p w14:paraId="24868C19" w14:textId="77777777" w:rsidR="00B850DC" w:rsidRPr="00B850DC" w:rsidRDefault="00B850DC" w:rsidP="00B850DC">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B850DC">
        <w:rPr>
          <w:rFonts w:eastAsia="Times New Roman"/>
          <w:color w:val="000000"/>
          <w:sz w:val="24"/>
          <w:szCs w:val="24"/>
          <w:lang w:eastAsia="en-AU"/>
          <w14:ligatures w14:val="standardContextual"/>
        </w:rPr>
        <w:t xml:space="preserve">under section 4 of the </w:t>
      </w:r>
      <w:r w:rsidRPr="00B850DC">
        <w:rPr>
          <w:rFonts w:eastAsia="Times New Roman"/>
          <w:i/>
          <w:iCs/>
          <w:color w:val="000000"/>
          <w:sz w:val="24"/>
          <w:szCs w:val="24"/>
          <w:lang w:eastAsia="en-AU"/>
          <w14:ligatures w14:val="standardContextual"/>
        </w:rPr>
        <w:t>South Australian Film Corporation Act 1972</w:t>
      </w:r>
    </w:p>
    <w:p w14:paraId="58B96170" w14:textId="77777777" w:rsidR="00B850DC" w:rsidRPr="00B850DC" w:rsidRDefault="00B850DC" w:rsidP="00B850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B850DC">
        <w:rPr>
          <w:rFonts w:eastAsia="Times New Roman"/>
          <w:b/>
          <w:bCs/>
          <w:color w:val="000000"/>
          <w:sz w:val="26"/>
          <w:szCs w:val="26"/>
          <w:lang w:eastAsia="en-AU"/>
          <w14:ligatures w14:val="standardContextual"/>
        </w:rPr>
        <w:t>1—Short title</w:t>
      </w:r>
    </w:p>
    <w:p w14:paraId="5ADBF508" w14:textId="77777777" w:rsidR="00B850DC" w:rsidRPr="00B850DC" w:rsidRDefault="00B850DC" w:rsidP="00B850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 xml:space="preserve">This proclamation may be cited as the </w:t>
      </w:r>
      <w:r w:rsidRPr="00B850DC">
        <w:rPr>
          <w:rFonts w:eastAsia="Times New Roman"/>
          <w:i/>
          <w:iCs/>
          <w:color w:val="000000"/>
          <w:sz w:val="23"/>
          <w:szCs w:val="23"/>
          <w:lang w:eastAsia="en-AU"/>
          <w14:ligatures w14:val="standardContextual"/>
        </w:rPr>
        <w:t>South Australian Film Corporation (Designation of Employing Authority) Proclamation 2026</w:t>
      </w:r>
      <w:r w:rsidRPr="00B850DC">
        <w:rPr>
          <w:rFonts w:eastAsia="Times New Roman"/>
          <w:color w:val="000000"/>
          <w:sz w:val="23"/>
          <w:szCs w:val="23"/>
          <w:lang w:eastAsia="en-AU"/>
          <w14:ligatures w14:val="standardContextual"/>
        </w:rPr>
        <w:t>.</w:t>
      </w:r>
    </w:p>
    <w:p w14:paraId="43540A99" w14:textId="77777777" w:rsidR="00B850DC" w:rsidRPr="00B850DC" w:rsidRDefault="00B850DC" w:rsidP="00B850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B850DC">
        <w:rPr>
          <w:rFonts w:eastAsia="Times New Roman"/>
          <w:b/>
          <w:bCs/>
          <w:color w:val="000000"/>
          <w:sz w:val="26"/>
          <w:szCs w:val="26"/>
          <w:lang w:eastAsia="en-AU"/>
          <w14:ligatures w14:val="standardContextual"/>
        </w:rPr>
        <w:t>2—Commencement</w:t>
      </w:r>
    </w:p>
    <w:p w14:paraId="0A276F7E" w14:textId="77777777" w:rsidR="00B850DC" w:rsidRPr="00B850DC" w:rsidRDefault="00B850DC" w:rsidP="00B850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This proclamation comes into operation on 1 July 2026.</w:t>
      </w:r>
    </w:p>
    <w:p w14:paraId="25ECFB6F" w14:textId="77777777" w:rsidR="00B850DC" w:rsidRPr="00B850DC" w:rsidRDefault="00B850DC" w:rsidP="00B850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B850DC">
        <w:rPr>
          <w:rFonts w:eastAsia="Times New Roman"/>
          <w:b/>
          <w:bCs/>
          <w:color w:val="000000"/>
          <w:sz w:val="26"/>
          <w:szCs w:val="26"/>
          <w:lang w:eastAsia="en-AU"/>
          <w14:ligatures w14:val="standardContextual"/>
        </w:rPr>
        <w:t>3—Designation of employing authority</w:t>
      </w:r>
    </w:p>
    <w:p w14:paraId="0F768FD1" w14:textId="77777777" w:rsidR="00B850DC" w:rsidRPr="00B850DC" w:rsidRDefault="00B850DC" w:rsidP="00B850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The person for the time being holding or acting in the position of Chief Executive of the Attorney</w:t>
      </w:r>
      <w:r w:rsidRPr="00B850DC">
        <w:rPr>
          <w:rFonts w:eastAsia="Times New Roman"/>
          <w:color w:val="000000"/>
          <w:sz w:val="23"/>
          <w:szCs w:val="23"/>
          <w:lang w:eastAsia="en-AU"/>
          <w14:ligatures w14:val="standardContextual"/>
        </w:rPr>
        <w:noBreakHyphen/>
        <w:t xml:space="preserve">General's Department is designated as being the employing authority for the purposes of the definition of employing authority in section 4(1) of the </w:t>
      </w:r>
      <w:hyperlink r:id="rId32" w:history="1">
        <w:r w:rsidRPr="00B850DC">
          <w:rPr>
            <w:rFonts w:eastAsia="Times New Roman"/>
            <w:i/>
            <w:iCs/>
            <w:color w:val="000000"/>
            <w:sz w:val="23"/>
            <w:szCs w:val="23"/>
            <w:lang w:eastAsia="en-AU"/>
            <w14:ligatures w14:val="standardContextual"/>
          </w:rPr>
          <w:t>South Australian Film Corporation Act 1972</w:t>
        </w:r>
      </w:hyperlink>
      <w:r w:rsidRPr="00B850DC">
        <w:rPr>
          <w:rFonts w:eastAsia="Times New Roman"/>
          <w:color w:val="000000"/>
          <w:sz w:val="23"/>
          <w:szCs w:val="23"/>
          <w:lang w:eastAsia="en-AU"/>
          <w14:ligatures w14:val="standardContextual"/>
        </w:rPr>
        <w:t>.</w:t>
      </w:r>
    </w:p>
    <w:p w14:paraId="52780B22" w14:textId="77777777" w:rsidR="00B850DC" w:rsidRPr="00B850DC" w:rsidRDefault="00B850DC" w:rsidP="00B850DC">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B850DC">
        <w:rPr>
          <w:rFonts w:eastAsia="Times New Roman"/>
          <w:b/>
          <w:bCs/>
          <w:color w:val="000000"/>
          <w:sz w:val="32"/>
          <w:szCs w:val="32"/>
          <w:lang w:eastAsia="en-AU"/>
          <w14:ligatures w14:val="standardContextual"/>
        </w:rPr>
        <w:t>Schedule 1—Repeal of proclamation</w:t>
      </w:r>
    </w:p>
    <w:p w14:paraId="624FF8C2" w14:textId="77777777" w:rsidR="00B850DC" w:rsidRPr="00B850DC" w:rsidRDefault="00B850DC" w:rsidP="00B850DC">
      <w:pPr>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 xml:space="preserve">The </w:t>
      </w:r>
      <w:hyperlink r:id="rId33" w:history="1">
        <w:r w:rsidRPr="00B850DC">
          <w:rPr>
            <w:rFonts w:eastAsia="Times New Roman"/>
            <w:i/>
            <w:iCs/>
            <w:color w:val="000000"/>
            <w:sz w:val="23"/>
            <w:szCs w:val="23"/>
            <w:lang w:eastAsia="en-AU"/>
            <w14:ligatures w14:val="standardContextual"/>
          </w:rPr>
          <w:t>South Australian Film Corporation (Designation of Employing Authority) Proclamation 2023</w:t>
        </w:r>
      </w:hyperlink>
      <w:r w:rsidRPr="00B850DC">
        <w:rPr>
          <w:rFonts w:eastAsia="Times New Roman"/>
          <w:color w:val="000000"/>
          <w:sz w:val="23"/>
          <w:szCs w:val="23"/>
          <w:lang w:eastAsia="en-AU"/>
          <w14:ligatures w14:val="standardContextual"/>
        </w:rPr>
        <w:t xml:space="preserve"> (</w:t>
      </w:r>
      <w:r w:rsidRPr="00B850DC">
        <w:rPr>
          <w:rFonts w:eastAsia="Times New Roman"/>
          <w:i/>
          <w:iCs/>
          <w:color w:val="000000"/>
          <w:sz w:val="23"/>
          <w:szCs w:val="23"/>
          <w:lang w:eastAsia="en-AU"/>
          <w14:ligatures w14:val="standardContextual"/>
        </w:rPr>
        <w:t>Gazette 14.9.2023 p3239</w:t>
      </w:r>
      <w:r w:rsidRPr="00B850DC">
        <w:rPr>
          <w:rFonts w:eastAsia="Times New Roman"/>
          <w:color w:val="000000"/>
          <w:sz w:val="23"/>
          <w:szCs w:val="23"/>
          <w:lang w:eastAsia="en-AU"/>
          <w14:ligatures w14:val="standardContextual"/>
        </w:rPr>
        <w:t>) is repealed.</w:t>
      </w:r>
    </w:p>
    <w:p w14:paraId="31070969" w14:textId="77777777" w:rsidR="00B850DC" w:rsidRPr="00B850DC" w:rsidRDefault="00B850DC" w:rsidP="00B850DC">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B850DC">
        <w:rPr>
          <w:rFonts w:eastAsia="Times New Roman"/>
          <w:b/>
          <w:bCs/>
          <w:color w:val="000000"/>
          <w:sz w:val="26"/>
          <w:szCs w:val="26"/>
          <w:lang w:eastAsia="en-AU"/>
          <w14:ligatures w14:val="standardContextual"/>
        </w:rPr>
        <w:t>Made by the Governor</w:t>
      </w:r>
    </w:p>
    <w:p w14:paraId="7600E04D" w14:textId="77777777" w:rsidR="00B850DC" w:rsidRPr="00B850DC" w:rsidRDefault="00B850DC" w:rsidP="00B850DC">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with the advice and consent of the Executive Council</w:t>
      </w:r>
    </w:p>
    <w:p w14:paraId="1AA9DE0A" w14:textId="77777777" w:rsidR="00B850DC" w:rsidRDefault="00B850DC" w:rsidP="00B850DC">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on 25 June 2026</w:t>
      </w:r>
    </w:p>
    <w:p w14:paraId="08E7DD3E" w14:textId="3F4BB910" w:rsidR="00B850DC" w:rsidRDefault="00B850DC">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2753C0C" w14:textId="77777777" w:rsidR="00B850DC" w:rsidRPr="00B850DC" w:rsidRDefault="00B850DC" w:rsidP="00B850DC">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B850DC">
        <w:rPr>
          <w:rFonts w:eastAsia="Times New Roman"/>
          <w:color w:val="000000"/>
          <w:sz w:val="28"/>
          <w:szCs w:val="28"/>
          <w:lang w:eastAsia="en-AU"/>
          <w14:ligatures w14:val="standardContextual"/>
        </w:rPr>
        <w:lastRenderedPageBreak/>
        <w:t>South Australia</w:t>
      </w:r>
    </w:p>
    <w:p w14:paraId="268D79FE" w14:textId="77777777" w:rsidR="00B850DC" w:rsidRPr="00B850DC" w:rsidRDefault="00B850DC" w:rsidP="00927423">
      <w:pPr>
        <w:pStyle w:val="Heading3"/>
        <w:rPr>
          <w:lang w:eastAsia="en-AU"/>
        </w:rPr>
      </w:pPr>
      <w:bookmarkStart w:id="26" w:name="_Toc233287393"/>
      <w:r w:rsidRPr="00B850DC">
        <w:rPr>
          <w:lang w:eastAsia="en-AU"/>
        </w:rPr>
        <w:t>State Opera of South Australia (Designation of Employing Authority) Proclamation 2026</w:t>
      </w:r>
      <w:bookmarkEnd w:id="26"/>
    </w:p>
    <w:p w14:paraId="1C8DD2C0" w14:textId="77777777" w:rsidR="00B850DC" w:rsidRPr="00B850DC" w:rsidRDefault="00B850DC" w:rsidP="00B850DC">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B850DC">
        <w:rPr>
          <w:rFonts w:eastAsia="Times New Roman"/>
          <w:color w:val="000000"/>
          <w:sz w:val="24"/>
          <w:szCs w:val="24"/>
          <w:lang w:eastAsia="en-AU"/>
          <w14:ligatures w14:val="standardContextual"/>
        </w:rPr>
        <w:t xml:space="preserve">under section 2 of the </w:t>
      </w:r>
      <w:r w:rsidRPr="00B850DC">
        <w:rPr>
          <w:rFonts w:eastAsia="Times New Roman"/>
          <w:i/>
          <w:iCs/>
          <w:color w:val="000000"/>
          <w:sz w:val="24"/>
          <w:szCs w:val="24"/>
          <w:lang w:eastAsia="en-AU"/>
          <w14:ligatures w14:val="standardContextual"/>
        </w:rPr>
        <w:t>State Opera of South Australia Act 1976</w:t>
      </w:r>
    </w:p>
    <w:p w14:paraId="07DAE28D" w14:textId="77777777" w:rsidR="00B850DC" w:rsidRPr="00B850DC" w:rsidRDefault="00B850DC" w:rsidP="00B850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B850DC">
        <w:rPr>
          <w:rFonts w:eastAsia="Times New Roman"/>
          <w:b/>
          <w:bCs/>
          <w:color w:val="000000"/>
          <w:sz w:val="26"/>
          <w:szCs w:val="26"/>
          <w:lang w:eastAsia="en-AU"/>
          <w14:ligatures w14:val="standardContextual"/>
        </w:rPr>
        <w:t>1—Short title</w:t>
      </w:r>
    </w:p>
    <w:p w14:paraId="7331E3AE" w14:textId="77777777" w:rsidR="00B850DC" w:rsidRPr="00B850DC" w:rsidRDefault="00B850DC" w:rsidP="00B850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 xml:space="preserve">This proclamation may be cited as the </w:t>
      </w:r>
      <w:r w:rsidRPr="00B850DC">
        <w:rPr>
          <w:rFonts w:eastAsia="Times New Roman"/>
          <w:i/>
          <w:iCs/>
          <w:color w:val="000000"/>
          <w:sz w:val="23"/>
          <w:szCs w:val="23"/>
          <w:lang w:eastAsia="en-AU"/>
          <w14:ligatures w14:val="standardContextual"/>
        </w:rPr>
        <w:t>State Opera of South Australia (Designation of Employing Authority) Proclamation 2026</w:t>
      </w:r>
      <w:r w:rsidRPr="00B850DC">
        <w:rPr>
          <w:rFonts w:eastAsia="Times New Roman"/>
          <w:color w:val="000000"/>
          <w:sz w:val="23"/>
          <w:szCs w:val="23"/>
          <w:lang w:eastAsia="en-AU"/>
          <w14:ligatures w14:val="standardContextual"/>
        </w:rPr>
        <w:t>.</w:t>
      </w:r>
    </w:p>
    <w:p w14:paraId="5BF88DB5" w14:textId="77777777" w:rsidR="00B850DC" w:rsidRPr="00B850DC" w:rsidRDefault="00B850DC" w:rsidP="00B850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B850DC">
        <w:rPr>
          <w:rFonts w:eastAsia="Times New Roman"/>
          <w:b/>
          <w:bCs/>
          <w:color w:val="000000"/>
          <w:sz w:val="26"/>
          <w:szCs w:val="26"/>
          <w:lang w:eastAsia="en-AU"/>
          <w14:ligatures w14:val="standardContextual"/>
        </w:rPr>
        <w:t>2—Commencement</w:t>
      </w:r>
    </w:p>
    <w:p w14:paraId="69615090" w14:textId="77777777" w:rsidR="00B850DC" w:rsidRPr="00B850DC" w:rsidRDefault="00B850DC" w:rsidP="00B850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This proclamation comes into operation on 1 July 2026.</w:t>
      </w:r>
    </w:p>
    <w:p w14:paraId="555C8F29" w14:textId="77777777" w:rsidR="00B850DC" w:rsidRPr="00B850DC" w:rsidRDefault="00B850DC" w:rsidP="00B850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B850DC">
        <w:rPr>
          <w:rFonts w:eastAsia="Times New Roman"/>
          <w:b/>
          <w:bCs/>
          <w:color w:val="000000"/>
          <w:sz w:val="26"/>
          <w:szCs w:val="26"/>
          <w:lang w:eastAsia="en-AU"/>
          <w14:ligatures w14:val="standardContextual"/>
        </w:rPr>
        <w:t>3—Designation of employing authority</w:t>
      </w:r>
    </w:p>
    <w:p w14:paraId="5AECF27B" w14:textId="77777777" w:rsidR="00B850DC" w:rsidRPr="00B850DC" w:rsidRDefault="00B850DC" w:rsidP="00B850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The person for the time being holding or acting in the position of Chief Executive of the Attorney</w:t>
      </w:r>
      <w:r w:rsidRPr="00B850DC">
        <w:rPr>
          <w:rFonts w:eastAsia="Times New Roman"/>
          <w:color w:val="000000"/>
          <w:sz w:val="23"/>
          <w:szCs w:val="23"/>
          <w:lang w:eastAsia="en-AU"/>
          <w14:ligatures w14:val="standardContextual"/>
        </w:rPr>
        <w:noBreakHyphen/>
        <w:t xml:space="preserve">General's Department is designated as being the employing authority for the purposes of the definition of employing authority in section 2(1) of the </w:t>
      </w:r>
      <w:hyperlink r:id="rId34" w:history="1">
        <w:r w:rsidRPr="00B850DC">
          <w:rPr>
            <w:rFonts w:eastAsia="Times New Roman"/>
            <w:i/>
            <w:iCs/>
            <w:color w:val="000000"/>
            <w:sz w:val="23"/>
            <w:szCs w:val="23"/>
            <w:lang w:eastAsia="en-AU"/>
            <w14:ligatures w14:val="standardContextual"/>
          </w:rPr>
          <w:t>State Opera of South Australia Act 1976</w:t>
        </w:r>
      </w:hyperlink>
      <w:r w:rsidRPr="00B850DC">
        <w:rPr>
          <w:rFonts w:eastAsia="Times New Roman"/>
          <w:color w:val="000000"/>
          <w:sz w:val="23"/>
          <w:szCs w:val="23"/>
          <w:lang w:eastAsia="en-AU"/>
          <w14:ligatures w14:val="standardContextual"/>
        </w:rPr>
        <w:t>.</w:t>
      </w:r>
    </w:p>
    <w:p w14:paraId="4F1F49AD" w14:textId="77777777" w:rsidR="00B850DC" w:rsidRPr="00B850DC" w:rsidRDefault="00B850DC" w:rsidP="00B850DC">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B850DC">
        <w:rPr>
          <w:rFonts w:eastAsia="Times New Roman"/>
          <w:b/>
          <w:bCs/>
          <w:color w:val="000000"/>
          <w:sz w:val="32"/>
          <w:szCs w:val="32"/>
          <w:lang w:eastAsia="en-AU"/>
          <w14:ligatures w14:val="standardContextual"/>
        </w:rPr>
        <w:t>Schedule 1—Repeal of proclamation</w:t>
      </w:r>
    </w:p>
    <w:p w14:paraId="7E5A4863" w14:textId="77777777" w:rsidR="00B850DC" w:rsidRPr="00B850DC" w:rsidRDefault="00B850DC" w:rsidP="00B850DC">
      <w:pPr>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 xml:space="preserve">The </w:t>
      </w:r>
      <w:hyperlink r:id="rId35" w:history="1">
        <w:r w:rsidRPr="00B850DC">
          <w:rPr>
            <w:rFonts w:eastAsia="Times New Roman"/>
            <w:i/>
            <w:iCs/>
            <w:color w:val="000000"/>
            <w:sz w:val="23"/>
            <w:szCs w:val="23"/>
            <w:lang w:eastAsia="en-AU"/>
            <w14:ligatures w14:val="standardContextual"/>
          </w:rPr>
          <w:t>State Opera of South Australia (Designation of Employing Authority) Proclamation 2018</w:t>
        </w:r>
      </w:hyperlink>
      <w:r w:rsidRPr="00B850DC">
        <w:rPr>
          <w:rFonts w:eastAsia="Times New Roman"/>
          <w:color w:val="000000"/>
          <w:sz w:val="23"/>
          <w:szCs w:val="23"/>
          <w:lang w:eastAsia="en-AU"/>
          <w14:ligatures w14:val="standardContextual"/>
        </w:rPr>
        <w:t xml:space="preserve"> (</w:t>
      </w:r>
      <w:r w:rsidRPr="00B850DC">
        <w:rPr>
          <w:rFonts w:eastAsia="Times New Roman"/>
          <w:i/>
          <w:iCs/>
          <w:color w:val="000000"/>
          <w:sz w:val="23"/>
          <w:szCs w:val="23"/>
          <w:lang w:eastAsia="en-AU"/>
          <w14:ligatures w14:val="standardContextual"/>
        </w:rPr>
        <w:t>Gazette 14.6.2018 p2154</w:t>
      </w:r>
      <w:r w:rsidRPr="00B850DC">
        <w:rPr>
          <w:rFonts w:eastAsia="Times New Roman"/>
          <w:color w:val="000000"/>
          <w:sz w:val="23"/>
          <w:szCs w:val="23"/>
          <w:lang w:eastAsia="en-AU"/>
          <w14:ligatures w14:val="standardContextual"/>
        </w:rPr>
        <w:t>) is repealed.</w:t>
      </w:r>
    </w:p>
    <w:p w14:paraId="6897F64C" w14:textId="77777777" w:rsidR="00B850DC" w:rsidRPr="00B850DC" w:rsidRDefault="00B850DC" w:rsidP="00B850DC">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B850DC">
        <w:rPr>
          <w:rFonts w:eastAsia="Times New Roman"/>
          <w:b/>
          <w:bCs/>
          <w:color w:val="000000"/>
          <w:sz w:val="26"/>
          <w:szCs w:val="26"/>
          <w:lang w:eastAsia="en-AU"/>
          <w14:ligatures w14:val="standardContextual"/>
        </w:rPr>
        <w:t>Made by the Governor</w:t>
      </w:r>
    </w:p>
    <w:p w14:paraId="28D0B706" w14:textId="77777777" w:rsidR="00B850DC" w:rsidRPr="00B850DC" w:rsidRDefault="00B850DC" w:rsidP="00B850DC">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with the advice and consent of the Executive Council</w:t>
      </w:r>
    </w:p>
    <w:p w14:paraId="6A0A2CDB" w14:textId="77777777" w:rsidR="00B850DC" w:rsidRPr="00B850DC" w:rsidRDefault="00B850DC" w:rsidP="00B850DC">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on 25 June 2026</w:t>
      </w:r>
    </w:p>
    <w:p w14:paraId="662B60FD" w14:textId="77777777" w:rsidR="00B850DC" w:rsidRDefault="00B850DC" w:rsidP="00B850DC">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p>
    <w:p w14:paraId="66019152" w14:textId="7E5F3996" w:rsidR="00B850DC" w:rsidRDefault="00B850DC">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48D447D7" w14:textId="77777777" w:rsidR="00B850DC" w:rsidRPr="00B850DC" w:rsidRDefault="00B850DC" w:rsidP="00B850DC">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B850DC">
        <w:rPr>
          <w:rFonts w:eastAsia="Times New Roman"/>
          <w:color w:val="000000"/>
          <w:sz w:val="28"/>
          <w:szCs w:val="28"/>
          <w:lang w:eastAsia="en-AU"/>
          <w14:ligatures w14:val="standardContextual"/>
        </w:rPr>
        <w:lastRenderedPageBreak/>
        <w:t>South Australia</w:t>
      </w:r>
    </w:p>
    <w:p w14:paraId="12D4E56A" w14:textId="77777777" w:rsidR="00B850DC" w:rsidRPr="00B850DC" w:rsidRDefault="00B850DC" w:rsidP="00927423">
      <w:pPr>
        <w:pStyle w:val="Heading3"/>
        <w:rPr>
          <w:lang w:eastAsia="en-AU"/>
        </w:rPr>
      </w:pPr>
      <w:bookmarkStart w:id="27" w:name="_Toc233287394"/>
      <w:r w:rsidRPr="00B850DC">
        <w:rPr>
          <w:lang w:eastAsia="en-AU"/>
        </w:rPr>
        <w:t>State Theatre Company of South Australia (Designation of Employing Authority) Proclamation 2026</w:t>
      </w:r>
      <w:bookmarkEnd w:id="27"/>
    </w:p>
    <w:p w14:paraId="0C71D2FA" w14:textId="77777777" w:rsidR="00B850DC" w:rsidRPr="00B850DC" w:rsidRDefault="00B850DC" w:rsidP="00B850DC">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B850DC">
        <w:rPr>
          <w:rFonts w:eastAsia="Times New Roman"/>
          <w:color w:val="000000"/>
          <w:sz w:val="24"/>
          <w:szCs w:val="24"/>
          <w:lang w:eastAsia="en-AU"/>
          <w14:ligatures w14:val="standardContextual"/>
        </w:rPr>
        <w:t xml:space="preserve">under section 2 of the </w:t>
      </w:r>
      <w:r w:rsidRPr="00B850DC">
        <w:rPr>
          <w:rFonts w:eastAsia="Times New Roman"/>
          <w:i/>
          <w:iCs/>
          <w:color w:val="000000"/>
          <w:sz w:val="24"/>
          <w:szCs w:val="24"/>
          <w:lang w:eastAsia="en-AU"/>
          <w14:ligatures w14:val="standardContextual"/>
        </w:rPr>
        <w:t>State Theatre Company of South Australia Act 1972</w:t>
      </w:r>
    </w:p>
    <w:p w14:paraId="05B76E88" w14:textId="77777777" w:rsidR="00B850DC" w:rsidRPr="00B850DC" w:rsidRDefault="00B850DC" w:rsidP="00B850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B850DC">
        <w:rPr>
          <w:rFonts w:eastAsia="Times New Roman"/>
          <w:b/>
          <w:bCs/>
          <w:color w:val="000000"/>
          <w:sz w:val="26"/>
          <w:szCs w:val="26"/>
          <w:lang w:eastAsia="en-AU"/>
          <w14:ligatures w14:val="standardContextual"/>
        </w:rPr>
        <w:t>1—Short title</w:t>
      </w:r>
    </w:p>
    <w:p w14:paraId="6918033D" w14:textId="77777777" w:rsidR="00B850DC" w:rsidRPr="00B850DC" w:rsidRDefault="00B850DC" w:rsidP="00B850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 xml:space="preserve">This proclamation may be cited as the </w:t>
      </w:r>
      <w:r w:rsidRPr="00B850DC">
        <w:rPr>
          <w:rFonts w:eastAsia="Times New Roman"/>
          <w:i/>
          <w:iCs/>
          <w:color w:val="000000"/>
          <w:sz w:val="23"/>
          <w:szCs w:val="23"/>
          <w:lang w:eastAsia="en-AU"/>
          <w14:ligatures w14:val="standardContextual"/>
        </w:rPr>
        <w:t>State Theatre Company of South Australia (Designation of Employing Authority) Proclamation 2026</w:t>
      </w:r>
      <w:r w:rsidRPr="00B850DC">
        <w:rPr>
          <w:rFonts w:eastAsia="Times New Roman"/>
          <w:color w:val="000000"/>
          <w:sz w:val="23"/>
          <w:szCs w:val="23"/>
          <w:lang w:eastAsia="en-AU"/>
          <w14:ligatures w14:val="standardContextual"/>
        </w:rPr>
        <w:t>.</w:t>
      </w:r>
    </w:p>
    <w:p w14:paraId="59411EF7" w14:textId="77777777" w:rsidR="00B850DC" w:rsidRPr="00B850DC" w:rsidRDefault="00B850DC" w:rsidP="00B850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B850DC">
        <w:rPr>
          <w:rFonts w:eastAsia="Times New Roman"/>
          <w:b/>
          <w:bCs/>
          <w:color w:val="000000"/>
          <w:sz w:val="26"/>
          <w:szCs w:val="26"/>
          <w:lang w:eastAsia="en-AU"/>
          <w14:ligatures w14:val="standardContextual"/>
        </w:rPr>
        <w:t>2—Commencement</w:t>
      </w:r>
    </w:p>
    <w:p w14:paraId="324DC179" w14:textId="77777777" w:rsidR="00B850DC" w:rsidRPr="00B850DC" w:rsidRDefault="00B850DC" w:rsidP="00B850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This proclamation comes into operation on 1 July 2026.</w:t>
      </w:r>
    </w:p>
    <w:p w14:paraId="6C040D54" w14:textId="77777777" w:rsidR="00B850DC" w:rsidRPr="00B850DC" w:rsidRDefault="00B850DC" w:rsidP="00B850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B850DC">
        <w:rPr>
          <w:rFonts w:eastAsia="Times New Roman"/>
          <w:b/>
          <w:bCs/>
          <w:color w:val="000000"/>
          <w:sz w:val="26"/>
          <w:szCs w:val="26"/>
          <w:lang w:eastAsia="en-AU"/>
          <w14:ligatures w14:val="standardContextual"/>
        </w:rPr>
        <w:t>3—Designation of employing authority</w:t>
      </w:r>
    </w:p>
    <w:p w14:paraId="72804F91" w14:textId="77777777" w:rsidR="00B850DC" w:rsidRPr="00B850DC" w:rsidRDefault="00B850DC" w:rsidP="00B850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The person for the time being holding or acting in the position of Chief Executive of the Attorney</w:t>
      </w:r>
      <w:r w:rsidRPr="00B850DC">
        <w:rPr>
          <w:rFonts w:eastAsia="Times New Roman"/>
          <w:color w:val="000000"/>
          <w:sz w:val="23"/>
          <w:szCs w:val="23"/>
          <w:lang w:eastAsia="en-AU"/>
          <w14:ligatures w14:val="standardContextual"/>
        </w:rPr>
        <w:noBreakHyphen/>
        <w:t xml:space="preserve">General's Department is designated as being the employing authority for the purposes of the definition of employing authority in section 2(1) of the </w:t>
      </w:r>
      <w:hyperlink r:id="rId36" w:history="1">
        <w:r w:rsidRPr="00B850DC">
          <w:rPr>
            <w:rFonts w:eastAsia="Times New Roman"/>
            <w:i/>
            <w:iCs/>
            <w:color w:val="000000"/>
            <w:sz w:val="23"/>
            <w:szCs w:val="23"/>
            <w:lang w:eastAsia="en-AU"/>
            <w14:ligatures w14:val="standardContextual"/>
          </w:rPr>
          <w:t>State Theatre Company of South Australia Act 1972</w:t>
        </w:r>
      </w:hyperlink>
      <w:r w:rsidRPr="00B850DC">
        <w:rPr>
          <w:rFonts w:eastAsia="Times New Roman"/>
          <w:color w:val="000000"/>
          <w:sz w:val="23"/>
          <w:szCs w:val="23"/>
          <w:lang w:eastAsia="en-AU"/>
          <w14:ligatures w14:val="standardContextual"/>
        </w:rPr>
        <w:t>.</w:t>
      </w:r>
    </w:p>
    <w:p w14:paraId="3F7957D9" w14:textId="77777777" w:rsidR="00B850DC" w:rsidRPr="00B850DC" w:rsidRDefault="00B850DC" w:rsidP="00B850DC">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B850DC">
        <w:rPr>
          <w:rFonts w:eastAsia="Times New Roman"/>
          <w:b/>
          <w:bCs/>
          <w:color w:val="000000"/>
          <w:sz w:val="32"/>
          <w:szCs w:val="32"/>
          <w:lang w:eastAsia="en-AU"/>
          <w14:ligatures w14:val="standardContextual"/>
        </w:rPr>
        <w:t>Schedule 1—Repeal of proclamation</w:t>
      </w:r>
    </w:p>
    <w:p w14:paraId="2D2C0882" w14:textId="77777777" w:rsidR="00B850DC" w:rsidRPr="00B850DC" w:rsidRDefault="00B850DC" w:rsidP="00B850DC">
      <w:pPr>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 xml:space="preserve">The </w:t>
      </w:r>
      <w:hyperlink r:id="rId37" w:history="1">
        <w:r w:rsidRPr="00B850DC">
          <w:rPr>
            <w:rFonts w:eastAsia="Times New Roman"/>
            <w:i/>
            <w:iCs/>
            <w:color w:val="000000"/>
            <w:sz w:val="23"/>
            <w:szCs w:val="23"/>
            <w:lang w:eastAsia="en-AU"/>
            <w14:ligatures w14:val="standardContextual"/>
          </w:rPr>
          <w:t>State Theatre Company of South Australia (Designation of Employing Authority) Proclamation 2018</w:t>
        </w:r>
      </w:hyperlink>
      <w:r w:rsidRPr="00B850DC">
        <w:rPr>
          <w:rFonts w:eastAsia="Times New Roman"/>
          <w:color w:val="000000"/>
          <w:sz w:val="23"/>
          <w:szCs w:val="23"/>
          <w:lang w:eastAsia="en-AU"/>
          <w14:ligatures w14:val="standardContextual"/>
        </w:rPr>
        <w:t xml:space="preserve"> (</w:t>
      </w:r>
      <w:r w:rsidRPr="00B850DC">
        <w:rPr>
          <w:rFonts w:eastAsia="Times New Roman"/>
          <w:i/>
          <w:iCs/>
          <w:color w:val="000000"/>
          <w:sz w:val="23"/>
          <w:szCs w:val="23"/>
          <w:lang w:eastAsia="en-AU"/>
          <w14:ligatures w14:val="standardContextual"/>
        </w:rPr>
        <w:t>Gazette 14.6.2018 p2154</w:t>
      </w:r>
      <w:r w:rsidRPr="00B850DC">
        <w:rPr>
          <w:rFonts w:eastAsia="Times New Roman"/>
          <w:color w:val="000000"/>
          <w:sz w:val="23"/>
          <w:szCs w:val="23"/>
          <w:lang w:eastAsia="en-AU"/>
          <w14:ligatures w14:val="standardContextual"/>
        </w:rPr>
        <w:t>) is repealed.</w:t>
      </w:r>
    </w:p>
    <w:p w14:paraId="0D4F338E" w14:textId="77777777" w:rsidR="00B850DC" w:rsidRPr="00B850DC" w:rsidRDefault="00B850DC" w:rsidP="00B850DC">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B850DC">
        <w:rPr>
          <w:rFonts w:eastAsia="Times New Roman"/>
          <w:b/>
          <w:bCs/>
          <w:color w:val="000000"/>
          <w:sz w:val="26"/>
          <w:szCs w:val="26"/>
          <w:lang w:eastAsia="en-AU"/>
          <w14:ligatures w14:val="standardContextual"/>
        </w:rPr>
        <w:t>Made by the Governor</w:t>
      </w:r>
    </w:p>
    <w:p w14:paraId="32797746" w14:textId="77777777" w:rsidR="00B850DC" w:rsidRPr="00B850DC" w:rsidRDefault="00B850DC" w:rsidP="00B850DC">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with the advice and consent of the Executive Council</w:t>
      </w:r>
    </w:p>
    <w:p w14:paraId="78E1841B" w14:textId="77777777" w:rsidR="00B850DC" w:rsidRPr="00B850DC" w:rsidRDefault="00B850DC" w:rsidP="00B850DC">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B850DC">
        <w:rPr>
          <w:rFonts w:eastAsia="Times New Roman"/>
          <w:color w:val="000000"/>
          <w:sz w:val="23"/>
          <w:szCs w:val="23"/>
          <w:lang w:eastAsia="en-AU"/>
          <w14:ligatures w14:val="standardContextual"/>
        </w:rPr>
        <w:t>on 25 June 2026</w:t>
      </w:r>
    </w:p>
    <w:p w14:paraId="2631353E" w14:textId="77777777" w:rsidR="00B850DC" w:rsidRDefault="00B850DC" w:rsidP="00B850DC">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p>
    <w:p w14:paraId="1EE69D8F" w14:textId="0BAE1202" w:rsidR="006455FF" w:rsidRDefault="006455FF">
      <w:pPr>
        <w:spacing w:after="0" w:line="240" w:lineRule="auto"/>
        <w:jc w:val="left"/>
        <w:rPr>
          <w:rFonts w:eastAsia="Times New Roman"/>
          <w:color w:val="000000"/>
          <w:sz w:val="23"/>
          <w:szCs w:val="23"/>
          <w:lang w:eastAsia="en-AU"/>
          <w14:ligatures w14:val="standardContextual"/>
        </w:rPr>
      </w:pPr>
      <w:r>
        <w:rPr>
          <w:rFonts w:eastAsia="Times New Roman"/>
          <w:color w:val="000000"/>
          <w:sz w:val="23"/>
          <w:szCs w:val="23"/>
          <w:lang w:eastAsia="en-AU"/>
          <w14:ligatures w14:val="standardContextual"/>
        </w:rPr>
        <w:br w:type="page"/>
      </w:r>
    </w:p>
    <w:p w14:paraId="79C597D9" w14:textId="77777777" w:rsidR="006455FF" w:rsidRPr="006455FF" w:rsidRDefault="006455FF" w:rsidP="006455FF">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6455FF">
        <w:rPr>
          <w:rFonts w:eastAsia="Times New Roman"/>
          <w:color w:val="000000"/>
          <w:sz w:val="28"/>
          <w:szCs w:val="28"/>
          <w:lang w:eastAsia="en-AU"/>
          <w14:ligatures w14:val="standardContextual"/>
        </w:rPr>
        <w:lastRenderedPageBreak/>
        <w:t>South Australia</w:t>
      </w:r>
    </w:p>
    <w:p w14:paraId="2C5F6AD3" w14:textId="77777777" w:rsidR="006455FF" w:rsidRPr="006455FF" w:rsidRDefault="006455FF" w:rsidP="00927423">
      <w:pPr>
        <w:pStyle w:val="Heading3"/>
        <w:rPr>
          <w:lang w:eastAsia="en-AU"/>
        </w:rPr>
      </w:pPr>
      <w:bookmarkStart w:id="28" w:name="_Toc233287395"/>
      <w:r w:rsidRPr="006455FF">
        <w:rPr>
          <w:lang w:eastAsia="en-AU"/>
        </w:rPr>
        <w:t>Youth Court (Designation and Classification of Magistrates) Proclamation 2026</w:t>
      </w:r>
      <w:bookmarkEnd w:id="28"/>
    </w:p>
    <w:p w14:paraId="6391F864" w14:textId="77777777" w:rsidR="006455FF" w:rsidRPr="006455FF" w:rsidRDefault="006455FF" w:rsidP="006455FF">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6455FF">
        <w:rPr>
          <w:rFonts w:eastAsia="Times New Roman"/>
          <w:color w:val="000000"/>
          <w:sz w:val="24"/>
          <w:szCs w:val="24"/>
          <w:lang w:eastAsia="en-AU"/>
          <w14:ligatures w14:val="standardContextual"/>
        </w:rPr>
        <w:t xml:space="preserve">under section 9 of the </w:t>
      </w:r>
      <w:r w:rsidRPr="006455FF">
        <w:rPr>
          <w:rFonts w:eastAsia="Times New Roman"/>
          <w:i/>
          <w:iCs/>
          <w:color w:val="000000"/>
          <w:sz w:val="24"/>
          <w:szCs w:val="24"/>
          <w:lang w:eastAsia="en-AU"/>
          <w14:ligatures w14:val="standardContextual"/>
        </w:rPr>
        <w:t>Youth Court Act 1993</w:t>
      </w:r>
    </w:p>
    <w:p w14:paraId="71F30910" w14:textId="77777777" w:rsidR="006455FF" w:rsidRPr="006455FF" w:rsidRDefault="006455FF" w:rsidP="006455FF">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455FF">
        <w:rPr>
          <w:rFonts w:eastAsia="Times New Roman"/>
          <w:b/>
          <w:bCs/>
          <w:color w:val="000000"/>
          <w:sz w:val="26"/>
          <w:szCs w:val="26"/>
          <w:lang w:eastAsia="en-AU"/>
          <w14:ligatures w14:val="standardContextual"/>
        </w:rPr>
        <w:t>1—Short title</w:t>
      </w:r>
    </w:p>
    <w:p w14:paraId="13AFAADE" w14:textId="77777777" w:rsidR="006455FF" w:rsidRPr="006455FF" w:rsidRDefault="006455FF" w:rsidP="006455FF">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 xml:space="preserve">This proclamation may be cited as the </w:t>
      </w:r>
      <w:r w:rsidRPr="006455FF">
        <w:rPr>
          <w:rFonts w:eastAsia="Times New Roman"/>
          <w:i/>
          <w:iCs/>
          <w:color w:val="000000"/>
          <w:sz w:val="23"/>
          <w:szCs w:val="23"/>
          <w:lang w:eastAsia="en-AU"/>
          <w14:ligatures w14:val="standardContextual"/>
        </w:rPr>
        <w:t>Youth Court (Designation and Classification of Magistrates) Proclamation 2026</w:t>
      </w:r>
      <w:r w:rsidRPr="006455FF">
        <w:rPr>
          <w:rFonts w:eastAsia="Times New Roman"/>
          <w:color w:val="000000"/>
          <w:sz w:val="23"/>
          <w:szCs w:val="23"/>
          <w:lang w:eastAsia="en-AU"/>
          <w14:ligatures w14:val="standardContextual"/>
        </w:rPr>
        <w:t>.</w:t>
      </w:r>
    </w:p>
    <w:p w14:paraId="553ACA75" w14:textId="77777777" w:rsidR="006455FF" w:rsidRPr="006455FF" w:rsidRDefault="006455FF" w:rsidP="006455FF">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455FF">
        <w:rPr>
          <w:rFonts w:eastAsia="Times New Roman"/>
          <w:b/>
          <w:bCs/>
          <w:color w:val="000000"/>
          <w:sz w:val="26"/>
          <w:szCs w:val="26"/>
          <w:lang w:eastAsia="en-AU"/>
          <w14:ligatures w14:val="standardContextual"/>
        </w:rPr>
        <w:t>2—Commencement</w:t>
      </w:r>
    </w:p>
    <w:p w14:paraId="4B75D31A" w14:textId="77777777" w:rsidR="006455FF" w:rsidRPr="006455FF" w:rsidRDefault="006455FF" w:rsidP="006455FF">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This proclamation comes into operation on 1 July 2026.</w:t>
      </w:r>
    </w:p>
    <w:p w14:paraId="02307C2B" w14:textId="77777777" w:rsidR="006455FF" w:rsidRPr="006455FF" w:rsidRDefault="006455FF" w:rsidP="006455FF">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455FF">
        <w:rPr>
          <w:rFonts w:eastAsia="Times New Roman"/>
          <w:b/>
          <w:bCs/>
          <w:color w:val="000000"/>
          <w:sz w:val="26"/>
          <w:szCs w:val="26"/>
          <w:lang w:eastAsia="en-AU"/>
          <w14:ligatures w14:val="standardContextual"/>
        </w:rPr>
        <w:t>3—Designation and classification of magistrates</w:t>
      </w:r>
    </w:p>
    <w:p w14:paraId="19182A6E" w14:textId="77777777" w:rsidR="006455FF" w:rsidRPr="006455FF" w:rsidRDefault="006455FF" w:rsidP="006455FF">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 xml:space="preserve">The auxiliary magistrates named in </w:t>
      </w:r>
      <w:hyperlink w:anchor="idd9405726_d6bd_44c6_a065_314e58e649" w:history="1">
        <w:r w:rsidRPr="006455FF">
          <w:rPr>
            <w:rFonts w:eastAsia="Times New Roman"/>
            <w:color w:val="000000"/>
            <w:sz w:val="23"/>
            <w:szCs w:val="23"/>
            <w:lang w:eastAsia="en-AU"/>
            <w14:ligatures w14:val="standardContextual"/>
          </w:rPr>
          <w:t>Schedule 1</w:t>
        </w:r>
      </w:hyperlink>
      <w:r w:rsidRPr="006455FF">
        <w:rPr>
          <w:rFonts w:eastAsia="Times New Roman"/>
          <w:color w:val="000000"/>
          <w:sz w:val="23"/>
          <w:szCs w:val="23"/>
          <w:lang w:eastAsia="en-AU"/>
          <w14:ligatures w14:val="standardContextual"/>
        </w:rPr>
        <w:t xml:space="preserve"> are—</w:t>
      </w:r>
    </w:p>
    <w:p w14:paraId="4F208944" w14:textId="77777777" w:rsidR="006455FF" w:rsidRPr="006455FF" w:rsidRDefault="006455FF" w:rsidP="006455FF">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ab/>
        <w:t>(a)</w:t>
      </w:r>
      <w:r w:rsidRPr="006455FF">
        <w:rPr>
          <w:rFonts w:eastAsia="Times New Roman"/>
          <w:color w:val="000000"/>
          <w:sz w:val="23"/>
          <w:szCs w:val="23"/>
          <w:lang w:eastAsia="en-AU"/>
          <w14:ligatures w14:val="standardContextual"/>
        </w:rPr>
        <w:tab/>
        <w:t>designated as magistrates of the Youth Court of South Australia; and</w:t>
      </w:r>
    </w:p>
    <w:p w14:paraId="2E3ED53D" w14:textId="77777777" w:rsidR="006455FF" w:rsidRPr="006455FF" w:rsidRDefault="006455FF" w:rsidP="006455FF">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ab/>
        <w:t>(b)</w:t>
      </w:r>
      <w:r w:rsidRPr="006455FF">
        <w:rPr>
          <w:rFonts w:eastAsia="Times New Roman"/>
          <w:color w:val="000000"/>
          <w:sz w:val="23"/>
          <w:szCs w:val="23"/>
          <w:lang w:eastAsia="en-AU"/>
          <w14:ligatures w14:val="standardContextual"/>
        </w:rPr>
        <w:tab/>
        <w:t>classified as members of the Court's ancillary judiciary.</w:t>
      </w:r>
    </w:p>
    <w:p w14:paraId="3B874F57" w14:textId="77777777" w:rsidR="006455FF" w:rsidRPr="006455FF" w:rsidRDefault="006455FF" w:rsidP="006455FF">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29" w:name="idd9405726_d6bd_44c6_a065_314e58e649"/>
      <w:r w:rsidRPr="006455FF">
        <w:rPr>
          <w:rFonts w:eastAsia="Times New Roman"/>
          <w:b/>
          <w:bCs/>
          <w:color w:val="000000"/>
          <w:sz w:val="32"/>
          <w:szCs w:val="32"/>
          <w:lang w:eastAsia="en-AU"/>
          <w14:ligatures w14:val="standardContextual"/>
        </w:rPr>
        <w:t>Schedule 1—Magistrates of the Court</w:t>
      </w:r>
      <w:bookmarkEnd w:id="29"/>
    </w:p>
    <w:p w14:paraId="50FB8FB3" w14:textId="77777777" w:rsidR="006455FF" w:rsidRPr="006455FF" w:rsidRDefault="006455FF" w:rsidP="006455FF">
      <w:pPr>
        <w:keepLines/>
        <w:autoSpaceDE w:val="0"/>
        <w:autoSpaceDN w:val="0"/>
        <w:adjustRightInd w:val="0"/>
        <w:spacing w:before="120" w:after="0" w:line="240" w:lineRule="auto"/>
        <w:ind w:left="397"/>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Teresa Marie Anderson</w:t>
      </w:r>
    </w:p>
    <w:p w14:paraId="5DC4B0B9" w14:textId="77777777" w:rsidR="006455FF" w:rsidRPr="006455FF" w:rsidRDefault="006455FF" w:rsidP="006455FF">
      <w:pPr>
        <w:keepLines/>
        <w:autoSpaceDE w:val="0"/>
        <w:autoSpaceDN w:val="0"/>
        <w:adjustRightInd w:val="0"/>
        <w:spacing w:before="120" w:after="0" w:line="240" w:lineRule="auto"/>
        <w:ind w:left="397"/>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Phillip Edward James Broderick</w:t>
      </w:r>
    </w:p>
    <w:p w14:paraId="5DBC9C38" w14:textId="77777777" w:rsidR="006455FF" w:rsidRPr="006455FF" w:rsidRDefault="006455FF" w:rsidP="006455FF">
      <w:pPr>
        <w:keepLines/>
        <w:autoSpaceDE w:val="0"/>
        <w:autoSpaceDN w:val="0"/>
        <w:adjustRightInd w:val="0"/>
        <w:spacing w:before="120" w:after="0" w:line="240" w:lineRule="auto"/>
        <w:ind w:left="397"/>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Yoong Fee Chin</w:t>
      </w:r>
    </w:p>
    <w:p w14:paraId="27C20994" w14:textId="77777777" w:rsidR="006455FF" w:rsidRPr="006455FF" w:rsidRDefault="006455FF" w:rsidP="006455FF">
      <w:pPr>
        <w:keepLines/>
        <w:autoSpaceDE w:val="0"/>
        <w:autoSpaceDN w:val="0"/>
        <w:adjustRightInd w:val="0"/>
        <w:spacing w:before="120" w:after="0" w:line="240" w:lineRule="auto"/>
        <w:ind w:left="397"/>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Brett Jonathon Dixon</w:t>
      </w:r>
    </w:p>
    <w:p w14:paraId="59F6488F" w14:textId="77777777" w:rsidR="006455FF" w:rsidRPr="006455FF" w:rsidRDefault="006455FF" w:rsidP="006455FF">
      <w:pPr>
        <w:keepLines/>
        <w:autoSpaceDE w:val="0"/>
        <w:autoSpaceDN w:val="0"/>
        <w:adjustRightInd w:val="0"/>
        <w:spacing w:before="120" w:after="0" w:line="240" w:lineRule="auto"/>
        <w:ind w:left="397"/>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John Gerard Fahey</w:t>
      </w:r>
    </w:p>
    <w:p w14:paraId="584A6EF6" w14:textId="77777777" w:rsidR="006455FF" w:rsidRPr="006455FF" w:rsidRDefault="006455FF" w:rsidP="006455FF">
      <w:pPr>
        <w:keepLines/>
        <w:autoSpaceDE w:val="0"/>
        <w:autoSpaceDN w:val="0"/>
        <w:adjustRightInd w:val="0"/>
        <w:spacing w:before="120" w:after="0" w:line="240" w:lineRule="auto"/>
        <w:ind w:left="397"/>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Paul Marvin Foley</w:t>
      </w:r>
    </w:p>
    <w:p w14:paraId="3A8FCB7A" w14:textId="77777777" w:rsidR="006455FF" w:rsidRPr="006455FF" w:rsidRDefault="006455FF" w:rsidP="006455FF">
      <w:pPr>
        <w:keepLines/>
        <w:autoSpaceDE w:val="0"/>
        <w:autoSpaceDN w:val="0"/>
        <w:adjustRightInd w:val="0"/>
        <w:spacing w:before="120" w:after="0" w:line="240" w:lineRule="auto"/>
        <w:ind w:left="397"/>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Terence Frederick Forrest</w:t>
      </w:r>
    </w:p>
    <w:p w14:paraId="397DE7AE" w14:textId="77777777" w:rsidR="006455FF" w:rsidRPr="006455FF" w:rsidRDefault="006455FF" w:rsidP="006455FF">
      <w:pPr>
        <w:keepLines/>
        <w:autoSpaceDE w:val="0"/>
        <w:autoSpaceDN w:val="0"/>
        <w:adjustRightInd w:val="0"/>
        <w:spacing w:before="120" w:after="0" w:line="240" w:lineRule="auto"/>
        <w:ind w:left="397"/>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Theodore Iuliano</w:t>
      </w:r>
    </w:p>
    <w:p w14:paraId="2E2DC851" w14:textId="77777777" w:rsidR="006455FF" w:rsidRPr="006455FF" w:rsidRDefault="006455FF" w:rsidP="006455FF">
      <w:pPr>
        <w:keepLines/>
        <w:autoSpaceDE w:val="0"/>
        <w:autoSpaceDN w:val="0"/>
        <w:adjustRightInd w:val="0"/>
        <w:spacing w:before="120" w:after="0" w:line="240" w:lineRule="auto"/>
        <w:ind w:left="397"/>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Barbara Ellen Johns</w:t>
      </w:r>
    </w:p>
    <w:p w14:paraId="2D6A978E" w14:textId="77777777" w:rsidR="006455FF" w:rsidRPr="006455FF" w:rsidRDefault="006455FF" w:rsidP="006455FF">
      <w:pPr>
        <w:keepLines/>
        <w:autoSpaceDE w:val="0"/>
        <w:autoSpaceDN w:val="0"/>
        <w:adjustRightInd w:val="0"/>
        <w:spacing w:before="120" w:after="0" w:line="240" w:lineRule="auto"/>
        <w:ind w:left="397"/>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Clive William Kitchin</w:t>
      </w:r>
    </w:p>
    <w:p w14:paraId="6D44EB0A" w14:textId="77777777" w:rsidR="006455FF" w:rsidRPr="006455FF" w:rsidRDefault="006455FF" w:rsidP="006455FF">
      <w:pPr>
        <w:keepLines/>
        <w:autoSpaceDE w:val="0"/>
        <w:autoSpaceDN w:val="0"/>
        <w:adjustRightInd w:val="0"/>
        <w:spacing w:before="120" w:after="0" w:line="240" w:lineRule="auto"/>
        <w:ind w:left="397"/>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David Hamilton Bruce McLeod</w:t>
      </w:r>
    </w:p>
    <w:p w14:paraId="07F9D147" w14:textId="77777777" w:rsidR="006455FF" w:rsidRPr="006455FF" w:rsidRDefault="006455FF" w:rsidP="006455FF">
      <w:pPr>
        <w:keepLines/>
        <w:autoSpaceDE w:val="0"/>
        <w:autoSpaceDN w:val="0"/>
        <w:adjustRightInd w:val="0"/>
        <w:spacing w:before="120" w:after="0" w:line="240" w:lineRule="auto"/>
        <w:ind w:left="397"/>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Stefan Peter Metanomski</w:t>
      </w:r>
    </w:p>
    <w:p w14:paraId="15DE40FA" w14:textId="77777777" w:rsidR="006455FF" w:rsidRPr="006455FF" w:rsidRDefault="006455FF" w:rsidP="006455FF">
      <w:pPr>
        <w:keepLines/>
        <w:autoSpaceDE w:val="0"/>
        <w:autoSpaceDN w:val="0"/>
        <w:adjustRightInd w:val="0"/>
        <w:spacing w:before="120" w:after="0" w:line="240" w:lineRule="auto"/>
        <w:ind w:left="397"/>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Brian Malcolm Nitschke</w:t>
      </w:r>
    </w:p>
    <w:p w14:paraId="0A6F626F" w14:textId="77777777" w:rsidR="006455FF" w:rsidRPr="006455FF" w:rsidRDefault="006455FF" w:rsidP="006455FF">
      <w:pPr>
        <w:keepLines/>
        <w:autoSpaceDE w:val="0"/>
        <w:autoSpaceDN w:val="0"/>
        <w:adjustRightInd w:val="0"/>
        <w:spacing w:before="120" w:after="0" w:line="240" w:lineRule="auto"/>
        <w:ind w:left="397"/>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Maria Panagiotidis</w:t>
      </w:r>
    </w:p>
    <w:p w14:paraId="6E1FE4DC" w14:textId="77777777" w:rsidR="006455FF" w:rsidRPr="006455FF" w:rsidRDefault="006455FF" w:rsidP="006455FF">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6455FF">
        <w:rPr>
          <w:rFonts w:eastAsia="Times New Roman"/>
          <w:b/>
          <w:bCs/>
          <w:color w:val="000000"/>
          <w:sz w:val="26"/>
          <w:szCs w:val="26"/>
          <w:lang w:eastAsia="en-AU"/>
          <w14:ligatures w14:val="standardContextual"/>
        </w:rPr>
        <w:t>Made by the Governor</w:t>
      </w:r>
    </w:p>
    <w:p w14:paraId="589BB006" w14:textId="77777777" w:rsidR="006455FF" w:rsidRPr="006455FF" w:rsidRDefault="006455FF" w:rsidP="006455FF">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with the advice and consent of the Executive Council</w:t>
      </w:r>
    </w:p>
    <w:p w14:paraId="67BCC9CB" w14:textId="77777777" w:rsidR="006455FF" w:rsidRPr="006455FF" w:rsidRDefault="006455FF" w:rsidP="006455FF">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6455FF">
        <w:rPr>
          <w:rFonts w:eastAsia="Times New Roman"/>
          <w:color w:val="000000"/>
          <w:sz w:val="23"/>
          <w:szCs w:val="23"/>
          <w:lang w:eastAsia="en-AU"/>
          <w14:ligatures w14:val="standardContextual"/>
        </w:rPr>
        <w:t>on 25 June 2026</w:t>
      </w:r>
    </w:p>
    <w:p w14:paraId="2FF57CA4" w14:textId="77777777" w:rsidR="00B850DC" w:rsidRDefault="00B850DC" w:rsidP="00B850DC">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p>
    <w:p w14:paraId="300741E6" w14:textId="77777777" w:rsidR="00B850DC" w:rsidRPr="00B850DC" w:rsidRDefault="00B850DC" w:rsidP="00B850DC">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p>
    <w:p w14:paraId="48B6BDE7" w14:textId="23EC008E" w:rsidR="00350A32" w:rsidRDefault="00B850DC">
      <w:pPr>
        <w:spacing w:after="0" w:line="240" w:lineRule="auto"/>
        <w:jc w:val="left"/>
        <w:rPr>
          <w:rFonts w:eastAsia="Times New Roman"/>
          <w:szCs w:val="17"/>
          <w:lang w:val="en-US"/>
        </w:rPr>
      </w:pPr>
      <w:r>
        <w:rPr>
          <w:rFonts w:eastAsia="Times New Roman"/>
          <w:szCs w:val="17"/>
          <w:lang w:val="en-US"/>
        </w:rPr>
        <w:br w:type="page"/>
      </w:r>
    </w:p>
    <w:p w14:paraId="5BF4B37C" w14:textId="77777777" w:rsidR="00694D0A" w:rsidRDefault="00694D0A" w:rsidP="005335F1">
      <w:pPr>
        <w:pStyle w:val="Heading2"/>
      </w:pPr>
      <w:bookmarkStart w:id="30" w:name="_Toc33707980"/>
      <w:bookmarkStart w:id="31" w:name="_Toc33708151"/>
      <w:bookmarkStart w:id="32" w:name="_Toc233287396"/>
      <w:r>
        <w:lastRenderedPageBreak/>
        <w:t>Regulations</w:t>
      </w:r>
      <w:bookmarkEnd w:id="30"/>
      <w:bookmarkEnd w:id="31"/>
      <w:bookmarkEnd w:id="32"/>
    </w:p>
    <w:p w14:paraId="1888D9DE" w14:textId="77777777" w:rsidR="007033E8" w:rsidRPr="007033E8" w:rsidRDefault="007033E8" w:rsidP="007033E8">
      <w:pPr>
        <w:keepLines/>
        <w:autoSpaceDE w:val="0"/>
        <w:autoSpaceDN w:val="0"/>
        <w:adjustRightInd w:val="0"/>
        <w:spacing w:before="240" w:after="0" w:line="240" w:lineRule="auto"/>
        <w:jc w:val="left"/>
        <w:rPr>
          <w:rFonts w:eastAsia="Times New Roman"/>
          <w:color w:val="000000"/>
          <w:sz w:val="28"/>
          <w:szCs w:val="28"/>
          <w:lang w:eastAsia="en-AU"/>
        </w:rPr>
      </w:pPr>
      <w:r w:rsidRPr="007033E8">
        <w:rPr>
          <w:rFonts w:eastAsia="Times New Roman"/>
          <w:color w:val="000000"/>
          <w:sz w:val="28"/>
          <w:szCs w:val="28"/>
          <w:lang w:eastAsia="en-AU"/>
        </w:rPr>
        <w:t>South Australia</w:t>
      </w:r>
    </w:p>
    <w:p w14:paraId="551AE0D4" w14:textId="77777777" w:rsidR="007033E8" w:rsidRPr="007033E8" w:rsidRDefault="007033E8" w:rsidP="00927423">
      <w:pPr>
        <w:pStyle w:val="Heading3"/>
        <w:rPr>
          <w:lang w:eastAsia="en-AU"/>
        </w:rPr>
      </w:pPr>
      <w:bookmarkStart w:id="33" w:name="_Toc233287397"/>
      <w:r w:rsidRPr="007033E8">
        <w:rPr>
          <w:lang w:eastAsia="en-AU"/>
        </w:rPr>
        <w:t>SACE Board of South Australia (Amendment of Schedule 1 of Act) Regulations 2026</w:t>
      </w:r>
      <w:bookmarkEnd w:id="33"/>
    </w:p>
    <w:p w14:paraId="0330144A" w14:textId="77777777" w:rsidR="007033E8" w:rsidRPr="007033E8" w:rsidRDefault="007033E8" w:rsidP="007033E8">
      <w:pPr>
        <w:keepLines/>
        <w:autoSpaceDE w:val="0"/>
        <w:autoSpaceDN w:val="0"/>
        <w:adjustRightInd w:val="0"/>
        <w:spacing w:before="80" w:after="240" w:line="240" w:lineRule="auto"/>
        <w:jc w:val="left"/>
        <w:rPr>
          <w:rFonts w:eastAsia="Times New Roman"/>
          <w:color w:val="000000"/>
          <w:sz w:val="24"/>
          <w:szCs w:val="24"/>
          <w:lang w:eastAsia="en-AU"/>
        </w:rPr>
      </w:pPr>
      <w:r w:rsidRPr="007033E8">
        <w:rPr>
          <w:rFonts w:eastAsia="Times New Roman"/>
          <w:color w:val="000000"/>
          <w:sz w:val="24"/>
          <w:szCs w:val="24"/>
          <w:lang w:eastAsia="en-AU"/>
        </w:rPr>
        <w:t xml:space="preserve">under the </w:t>
      </w:r>
      <w:r w:rsidRPr="007033E8">
        <w:rPr>
          <w:rFonts w:eastAsia="Times New Roman"/>
          <w:i/>
          <w:iCs/>
          <w:color w:val="000000"/>
          <w:sz w:val="24"/>
          <w:szCs w:val="24"/>
          <w:lang w:eastAsia="en-AU"/>
        </w:rPr>
        <w:t>SACE Board of South Australia Act 1983</w:t>
      </w:r>
    </w:p>
    <w:p w14:paraId="6687043E" w14:textId="77777777" w:rsidR="007033E8" w:rsidRPr="007033E8" w:rsidRDefault="007033E8" w:rsidP="007033E8">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64BAA28E" w14:textId="77777777" w:rsidR="007033E8" w:rsidRPr="007033E8" w:rsidRDefault="007033E8" w:rsidP="007033E8">
      <w:pPr>
        <w:keepLines/>
        <w:autoSpaceDE w:val="0"/>
        <w:autoSpaceDN w:val="0"/>
        <w:adjustRightInd w:val="0"/>
        <w:spacing w:before="120" w:after="0" w:line="240" w:lineRule="auto"/>
        <w:jc w:val="left"/>
        <w:rPr>
          <w:rFonts w:eastAsia="Times New Roman"/>
          <w:b/>
          <w:bCs/>
          <w:color w:val="000000"/>
          <w:sz w:val="32"/>
          <w:szCs w:val="32"/>
          <w:lang w:eastAsia="en-AU"/>
        </w:rPr>
      </w:pPr>
      <w:r w:rsidRPr="007033E8">
        <w:rPr>
          <w:rFonts w:eastAsia="Times New Roman"/>
          <w:b/>
          <w:bCs/>
          <w:color w:val="000000"/>
          <w:sz w:val="32"/>
          <w:szCs w:val="32"/>
          <w:lang w:eastAsia="en-AU"/>
        </w:rPr>
        <w:t>Contents</w:t>
      </w:r>
    </w:p>
    <w:p w14:paraId="66FAFEDF" w14:textId="77777777" w:rsidR="007033E8" w:rsidRPr="007033E8" w:rsidRDefault="007033E8" w:rsidP="007033E8">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1" w:history="1">
        <w:r w:rsidRPr="007033E8">
          <w:rPr>
            <w:rFonts w:eastAsia="Times New Roman"/>
            <w:color w:val="000000"/>
            <w:sz w:val="28"/>
            <w:szCs w:val="28"/>
            <w:lang w:eastAsia="en-AU"/>
          </w:rPr>
          <w:t>Part 1—Preliminary</w:t>
        </w:r>
      </w:hyperlink>
    </w:p>
    <w:p w14:paraId="46109052"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2" w:history="1">
        <w:r w:rsidRPr="007033E8">
          <w:rPr>
            <w:rFonts w:eastAsia="Times New Roman"/>
            <w:color w:val="000000"/>
            <w:sz w:val="22"/>
            <w:lang w:eastAsia="en-AU"/>
          </w:rPr>
          <w:t>1</w:t>
        </w:r>
        <w:r w:rsidRPr="007033E8">
          <w:rPr>
            <w:rFonts w:eastAsia="Times New Roman"/>
            <w:color w:val="000000"/>
            <w:sz w:val="22"/>
            <w:lang w:eastAsia="en-AU"/>
          </w:rPr>
          <w:tab/>
          <w:t>Short title</w:t>
        </w:r>
      </w:hyperlink>
    </w:p>
    <w:p w14:paraId="047D756E"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 w:history="1">
        <w:r w:rsidRPr="007033E8">
          <w:rPr>
            <w:rFonts w:eastAsia="Times New Roman"/>
            <w:color w:val="000000"/>
            <w:sz w:val="22"/>
            <w:lang w:eastAsia="en-AU"/>
          </w:rPr>
          <w:t>2</w:t>
        </w:r>
        <w:r w:rsidRPr="007033E8">
          <w:rPr>
            <w:rFonts w:eastAsia="Times New Roman"/>
            <w:color w:val="000000"/>
            <w:sz w:val="22"/>
            <w:lang w:eastAsia="en-AU"/>
          </w:rPr>
          <w:tab/>
          <w:t>Commencement</w:t>
        </w:r>
      </w:hyperlink>
    </w:p>
    <w:p w14:paraId="5C0EB60E"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4" w:history="1">
        <w:r w:rsidRPr="007033E8">
          <w:rPr>
            <w:rFonts w:eastAsia="Times New Roman"/>
            <w:color w:val="000000"/>
            <w:sz w:val="22"/>
            <w:lang w:eastAsia="en-AU"/>
          </w:rPr>
          <w:t>3</w:t>
        </w:r>
        <w:r w:rsidRPr="007033E8">
          <w:rPr>
            <w:rFonts w:eastAsia="Times New Roman"/>
            <w:color w:val="000000"/>
            <w:sz w:val="22"/>
            <w:lang w:eastAsia="en-AU"/>
          </w:rPr>
          <w:tab/>
          <w:t>Amendment provisions</w:t>
        </w:r>
      </w:hyperlink>
    </w:p>
    <w:p w14:paraId="3B6B20A9" w14:textId="77777777" w:rsidR="007033E8" w:rsidRPr="007033E8" w:rsidRDefault="007033E8" w:rsidP="007033E8">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5" w:history="1">
        <w:r w:rsidRPr="007033E8">
          <w:rPr>
            <w:rFonts w:eastAsia="Times New Roman"/>
            <w:color w:val="000000"/>
            <w:sz w:val="28"/>
            <w:szCs w:val="28"/>
            <w:lang w:eastAsia="en-AU"/>
          </w:rPr>
          <w:t xml:space="preserve">Part 2—Amendment of </w:t>
        </w:r>
        <w:r w:rsidRPr="007033E8">
          <w:rPr>
            <w:rFonts w:eastAsia="Times New Roman"/>
            <w:i/>
            <w:iCs/>
            <w:color w:val="000000"/>
            <w:sz w:val="28"/>
            <w:szCs w:val="28"/>
            <w:lang w:eastAsia="en-AU"/>
          </w:rPr>
          <w:t>SACE Board of South Australia Act 1983</w:t>
        </w:r>
      </w:hyperlink>
    </w:p>
    <w:p w14:paraId="17D0CA9D"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6" w:history="1">
        <w:r w:rsidRPr="007033E8">
          <w:rPr>
            <w:rFonts w:eastAsia="Times New Roman"/>
            <w:color w:val="000000"/>
            <w:sz w:val="22"/>
            <w:lang w:eastAsia="en-AU"/>
          </w:rPr>
          <w:t>4</w:t>
        </w:r>
        <w:r w:rsidRPr="007033E8">
          <w:rPr>
            <w:rFonts w:eastAsia="Times New Roman"/>
            <w:color w:val="000000"/>
            <w:sz w:val="22"/>
            <w:lang w:eastAsia="en-AU"/>
          </w:rPr>
          <w:tab/>
          <w:t>Amendment of Schedule 1—Designated entities</w:t>
        </w:r>
      </w:hyperlink>
    </w:p>
    <w:p w14:paraId="3FF9ACFF" w14:textId="77777777" w:rsidR="007033E8" w:rsidRPr="007033E8" w:rsidRDefault="007033E8" w:rsidP="007033E8">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686E82CF" w14:textId="77777777" w:rsidR="007033E8" w:rsidRPr="007033E8" w:rsidRDefault="007033E8" w:rsidP="007033E8">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34" w:name="Elkera_Print_TOC1"/>
      <w:bookmarkStart w:id="35" w:name="Elkera_Print_BK1"/>
      <w:r w:rsidRPr="007033E8">
        <w:rPr>
          <w:rFonts w:eastAsia="Times New Roman"/>
          <w:b/>
          <w:bCs/>
          <w:color w:val="000000"/>
          <w:sz w:val="32"/>
          <w:szCs w:val="32"/>
          <w:lang w:eastAsia="en-AU"/>
        </w:rPr>
        <w:t>Part 1—Preliminary</w:t>
      </w:r>
      <w:bookmarkEnd w:id="34"/>
      <w:bookmarkEnd w:id="35"/>
    </w:p>
    <w:p w14:paraId="729D26AC"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36" w:name="Elkera_Print_TOC2"/>
      <w:bookmarkStart w:id="37" w:name="Elkera_Print_BK2"/>
      <w:r w:rsidRPr="007033E8">
        <w:rPr>
          <w:rFonts w:eastAsia="Times New Roman"/>
          <w:b/>
          <w:bCs/>
          <w:color w:val="000000"/>
          <w:sz w:val="26"/>
          <w:szCs w:val="26"/>
          <w:lang w:eastAsia="en-AU"/>
        </w:rPr>
        <w:t>1—Short title</w:t>
      </w:r>
      <w:bookmarkEnd w:id="36"/>
      <w:bookmarkEnd w:id="37"/>
    </w:p>
    <w:p w14:paraId="11E18EC5"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 xml:space="preserve">These regulations may be cited as the </w:t>
      </w:r>
      <w:r w:rsidRPr="007033E8">
        <w:rPr>
          <w:rFonts w:eastAsia="Times New Roman"/>
          <w:i/>
          <w:iCs/>
          <w:color w:val="000000"/>
          <w:sz w:val="23"/>
          <w:szCs w:val="23"/>
          <w:lang w:eastAsia="en-AU"/>
        </w:rPr>
        <w:t>SACE Board of South Australia (Amendment of Schedule 1 of Act) Regulations 2026</w:t>
      </w:r>
      <w:r w:rsidRPr="007033E8">
        <w:rPr>
          <w:rFonts w:eastAsia="Times New Roman"/>
          <w:color w:val="000000"/>
          <w:sz w:val="23"/>
          <w:szCs w:val="23"/>
          <w:lang w:eastAsia="en-AU"/>
        </w:rPr>
        <w:t>.</w:t>
      </w:r>
    </w:p>
    <w:p w14:paraId="152EDFD4"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38" w:name="Elkera_Print_TOC3"/>
      <w:bookmarkStart w:id="39" w:name="Elkera_Print_BK3"/>
      <w:r w:rsidRPr="007033E8">
        <w:rPr>
          <w:rFonts w:eastAsia="Times New Roman"/>
          <w:b/>
          <w:bCs/>
          <w:color w:val="000000"/>
          <w:sz w:val="26"/>
          <w:szCs w:val="26"/>
          <w:lang w:eastAsia="en-AU"/>
        </w:rPr>
        <w:t>2—Commencement</w:t>
      </w:r>
      <w:bookmarkEnd w:id="38"/>
      <w:bookmarkEnd w:id="39"/>
    </w:p>
    <w:p w14:paraId="424D8DB3"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These regulations come into operation on the day on which they are made.</w:t>
      </w:r>
    </w:p>
    <w:p w14:paraId="3441E305"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40" w:name="Elkera_Print_TOC4"/>
      <w:bookmarkStart w:id="41" w:name="Elkera_Print_BK4"/>
      <w:r w:rsidRPr="007033E8">
        <w:rPr>
          <w:rFonts w:eastAsia="Times New Roman"/>
          <w:b/>
          <w:bCs/>
          <w:color w:val="000000"/>
          <w:sz w:val="26"/>
          <w:szCs w:val="26"/>
          <w:lang w:eastAsia="en-AU"/>
        </w:rPr>
        <w:t>3—Amendment provisions</w:t>
      </w:r>
      <w:bookmarkEnd w:id="40"/>
      <w:bookmarkEnd w:id="41"/>
    </w:p>
    <w:p w14:paraId="5EAF0C3C"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In these regulations, a provision under a heading referring to the amendment of a specified Act amends the Act so specified.</w:t>
      </w:r>
    </w:p>
    <w:p w14:paraId="7C753654" w14:textId="77777777" w:rsidR="007033E8" w:rsidRPr="007033E8" w:rsidRDefault="007033E8" w:rsidP="007033E8">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42" w:name="Elkera_Print_TOC5"/>
      <w:bookmarkStart w:id="43" w:name="Elkera_Print_BK5"/>
      <w:r w:rsidRPr="007033E8">
        <w:rPr>
          <w:rFonts w:eastAsia="Times New Roman"/>
          <w:b/>
          <w:bCs/>
          <w:color w:val="000000"/>
          <w:sz w:val="32"/>
          <w:szCs w:val="32"/>
          <w:lang w:eastAsia="en-AU"/>
        </w:rPr>
        <w:t xml:space="preserve">Part 2—Amendment of </w:t>
      </w:r>
      <w:r w:rsidRPr="007033E8">
        <w:rPr>
          <w:rFonts w:eastAsia="Times New Roman"/>
          <w:b/>
          <w:bCs/>
          <w:i/>
          <w:iCs/>
          <w:color w:val="000000"/>
          <w:sz w:val="32"/>
          <w:szCs w:val="32"/>
          <w:lang w:eastAsia="en-AU"/>
        </w:rPr>
        <w:t>SACE Board of South Australia Act 1983</w:t>
      </w:r>
      <w:bookmarkEnd w:id="42"/>
      <w:bookmarkEnd w:id="43"/>
    </w:p>
    <w:p w14:paraId="37B2413B"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44" w:name="Elkera_Print_TOC6"/>
      <w:bookmarkStart w:id="45" w:name="Elkera_Print_BK6"/>
      <w:r w:rsidRPr="007033E8">
        <w:rPr>
          <w:rFonts w:eastAsia="Times New Roman"/>
          <w:b/>
          <w:bCs/>
          <w:color w:val="000000"/>
          <w:sz w:val="26"/>
          <w:szCs w:val="26"/>
          <w:lang w:eastAsia="en-AU"/>
        </w:rPr>
        <w:t>4—Amendment of Schedule 1—Designated entities</w:t>
      </w:r>
      <w:bookmarkEnd w:id="44"/>
      <w:bookmarkEnd w:id="45"/>
    </w:p>
    <w:p w14:paraId="4C7D5311"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(1)</w:t>
      </w:r>
      <w:r w:rsidRPr="007033E8">
        <w:rPr>
          <w:rFonts w:eastAsia="Times New Roman"/>
          <w:color w:val="000000"/>
          <w:sz w:val="23"/>
          <w:szCs w:val="23"/>
          <w:lang w:eastAsia="en-AU"/>
        </w:rPr>
        <w:tab/>
        <w:t>Schedule 1, clause 1(d)—delete paragraph (d) and substitute:</w:t>
      </w:r>
    </w:p>
    <w:p w14:paraId="7EE89CD2"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(d)</w:t>
      </w:r>
      <w:r w:rsidRPr="007033E8">
        <w:rPr>
          <w:rFonts w:eastAsia="Times New Roman"/>
          <w:color w:val="000000"/>
          <w:sz w:val="23"/>
          <w:szCs w:val="23"/>
          <w:lang w:eastAsia="en-AU"/>
        </w:rPr>
        <w:tab/>
        <w:t>Flinders University;</w:t>
      </w:r>
    </w:p>
    <w:p w14:paraId="3CD528D6"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(2)</w:t>
      </w:r>
      <w:r w:rsidRPr="007033E8">
        <w:rPr>
          <w:rFonts w:eastAsia="Times New Roman"/>
          <w:color w:val="000000"/>
          <w:sz w:val="23"/>
          <w:szCs w:val="23"/>
          <w:lang w:eastAsia="en-AU"/>
        </w:rPr>
        <w:tab/>
        <w:t>Schedule 1, clause 1(f)—delete paragraph (f) and substitute:</w:t>
      </w:r>
    </w:p>
    <w:p w14:paraId="588C8005"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(f)</w:t>
      </w:r>
      <w:r w:rsidRPr="007033E8">
        <w:rPr>
          <w:rFonts w:eastAsia="Times New Roman"/>
          <w:color w:val="000000"/>
          <w:sz w:val="23"/>
          <w:szCs w:val="23"/>
          <w:lang w:eastAsia="en-AU"/>
        </w:rPr>
        <w:tab/>
        <w:t>the South Australian Skills Commission;</w:t>
      </w:r>
    </w:p>
    <w:p w14:paraId="21181756"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(3)</w:t>
      </w:r>
      <w:r w:rsidRPr="007033E8">
        <w:rPr>
          <w:rFonts w:eastAsia="Times New Roman"/>
          <w:color w:val="000000"/>
          <w:sz w:val="23"/>
          <w:szCs w:val="23"/>
          <w:lang w:eastAsia="en-AU"/>
        </w:rPr>
        <w:tab/>
        <w:t>Schedule 1, clause 1(h) and (</w:t>
      </w:r>
      <w:proofErr w:type="spellStart"/>
      <w:r w:rsidRPr="007033E8">
        <w:rPr>
          <w:rFonts w:eastAsia="Times New Roman"/>
          <w:color w:val="000000"/>
          <w:sz w:val="23"/>
          <w:szCs w:val="23"/>
          <w:lang w:eastAsia="en-AU"/>
        </w:rPr>
        <w:t>i</w:t>
      </w:r>
      <w:proofErr w:type="spellEnd"/>
      <w:r w:rsidRPr="007033E8">
        <w:rPr>
          <w:rFonts w:eastAsia="Times New Roman"/>
          <w:color w:val="000000"/>
          <w:sz w:val="23"/>
          <w:szCs w:val="23"/>
          <w:lang w:eastAsia="en-AU"/>
        </w:rPr>
        <w:t>)—delete paragraphs (h) and (</w:t>
      </w:r>
      <w:proofErr w:type="spellStart"/>
      <w:r w:rsidRPr="007033E8">
        <w:rPr>
          <w:rFonts w:eastAsia="Times New Roman"/>
          <w:color w:val="000000"/>
          <w:sz w:val="23"/>
          <w:szCs w:val="23"/>
          <w:lang w:eastAsia="en-AU"/>
        </w:rPr>
        <w:t>i</w:t>
      </w:r>
      <w:proofErr w:type="spellEnd"/>
      <w:r w:rsidRPr="007033E8">
        <w:rPr>
          <w:rFonts w:eastAsia="Times New Roman"/>
          <w:color w:val="000000"/>
          <w:sz w:val="23"/>
          <w:szCs w:val="23"/>
          <w:lang w:eastAsia="en-AU"/>
        </w:rPr>
        <w:t>) and substitute:</w:t>
      </w:r>
    </w:p>
    <w:p w14:paraId="3443F7B7"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(h)</w:t>
      </w:r>
      <w:r w:rsidRPr="007033E8">
        <w:rPr>
          <w:rFonts w:eastAsia="Times New Roman"/>
          <w:color w:val="000000"/>
          <w:sz w:val="23"/>
          <w:szCs w:val="23"/>
          <w:lang w:eastAsia="en-AU"/>
        </w:rPr>
        <w:tab/>
        <w:t>the South Australian Commission for Catholic Schools Incorporated;</w:t>
      </w:r>
    </w:p>
    <w:p w14:paraId="2E82E72C"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(4)</w:t>
      </w:r>
      <w:r w:rsidRPr="007033E8">
        <w:rPr>
          <w:rFonts w:eastAsia="Times New Roman"/>
          <w:color w:val="000000"/>
          <w:sz w:val="23"/>
          <w:szCs w:val="23"/>
          <w:lang w:eastAsia="en-AU"/>
        </w:rPr>
        <w:tab/>
        <w:t>Schedule 1, clause 1(k) and (l)—delete paragraphs (k) and (l) and substitute:</w:t>
      </w:r>
    </w:p>
    <w:p w14:paraId="6EEB4598"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(k)</w:t>
      </w:r>
      <w:r w:rsidRPr="007033E8">
        <w:rPr>
          <w:rFonts w:eastAsia="Times New Roman"/>
          <w:color w:val="000000"/>
          <w:sz w:val="23"/>
          <w:szCs w:val="23"/>
          <w:lang w:eastAsia="en-AU"/>
        </w:rPr>
        <w:tab/>
        <w:t>the South Australian Secondary Principals Association Incorporated;</w:t>
      </w:r>
    </w:p>
    <w:p w14:paraId="52D9C46A"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lastRenderedPageBreak/>
        <w:tab/>
        <w:t>(l)</w:t>
      </w:r>
      <w:r w:rsidRPr="007033E8">
        <w:rPr>
          <w:rFonts w:eastAsia="Times New Roman"/>
          <w:color w:val="000000"/>
          <w:sz w:val="23"/>
          <w:szCs w:val="23"/>
          <w:lang w:eastAsia="en-AU"/>
        </w:rPr>
        <w:tab/>
        <w:t>the South Australian Special Education Principals and Leaders Association;</w:t>
      </w:r>
    </w:p>
    <w:p w14:paraId="0750FB71"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(5)</w:t>
      </w:r>
      <w:r w:rsidRPr="007033E8">
        <w:rPr>
          <w:rFonts w:eastAsia="Times New Roman"/>
          <w:color w:val="000000"/>
          <w:sz w:val="23"/>
          <w:szCs w:val="23"/>
          <w:lang w:eastAsia="en-AU"/>
        </w:rPr>
        <w:tab/>
        <w:t>Schedule 1, clause 1(o) to (w)—delete paragraphs (o) to (w) (inclusive) and substitute:</w:t>
      </w:r>
    </w:p>
    <w:p w14:paraId="48CAC4DD"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(o)</w:t>
      </w:r>
      <w:r w:rsidRPr="007033E8">
        <w:rPr>
          <w:rFonts w:eastAsia="Times New Roman"/>
          <w:color w:val="000000"/>
          <w:sz w:val="23"/>
          <w:szCs w:val="23"/>
          <w:lang w:eastAsia="en-AU"/>
        </w:rPr>
        <w:tab/>
        <w:t>the Independent Education Union (SA Branch);</w:t>
      </w:r>
    </w:p>
    <w:p w14:paraId="25EF2F93"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(p)</w:t>
      </w:r>
      <w:r w:rsidRPr="007033E8">
        <w:rPr>
          <w:rFonts w:eastAsia="Times New Roman"/>
          <w:color w:val="000000"/>
          <w:sz w:val="23"/>
          <w:szCs w:val="23"/>
          <w:lang w:eastAsia="en-AU"/>
        </w:rPr>
        <w:tab/>
        <w:t>the South Australian Employers' Chamber of Commerce and Industry Incorporated (</w:t>
      </w:r>
      <w:r w:rsidRPr="007033E8">
        <w:rPr>
          <w:rFonts w:eastAsia="Times New Roman"/>
          <w:i/>
          <w:iCs/>
          <w:color w:val="000000"/>
          <w:sz w:val="23"/>
          <w:szCs w:val="23"/>
          <w:lang w:eastAsia="en-AU"/>
        </w:rPr>
        <w:t>South Australian Business Chamber</w:t>
      </w:r>
      <w:r w:rsidRPr="007033E8">
        <w:rPr>
          <w:rFonts w:eastAsia="Times New Roman"/>
          <w:color w:val="000000"/>
          <w:sz w:val="23"/>
          <w:szCs w:val="23"/>
          <w:lang w:eastAsia="en-AU"/>
        </w:rPr>
        <w:t>);</w:t>
      </w:r>
    </w:p>
    <w:p w14:paraId="6400D359"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(q)</w:t>
      </w:r>
      <w:r w:rsidRPr="007033E8">
        <w:rPr>
          <w:rFonts w:eastAsia="Times New Roman"/>
          <w:color w:val="000000"/>
          <w:sz w:val="23"/>
          <w:szCs w:val="23"/>
          <w:lang w:eastAsia="en-AU"/>
        </w:rPr>
        <w:tab/>
        <w:t>SA Unions;</w:t>
      </w:r>
    </w:p>
    <w:p w14:paraId="0EB8D8F9"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(r)</w:t>
      </w:r>
      <w:r w:rsidRPr="007033E8">
        <w:rPr>
          <w:rFonts w:eastAsia="Times New Roman"/>
          <w:color w:val="000000"/>
          <w:sz w:val="23"/>
          <w:szCs w:val="23"/>
          <w:lang w:eastAsia="en-AU"/>
        </w:rPr>
        <w:tab/>
        <w:t>the South Australian Association of State School Organisations Incorporated;</w:t>
      </w:r>
    </w:p>
    <w:p w14:paraId="6468818D"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(s)</w:t>
      </w:r>
      <w:r w:rsidRPr="007033E8">
        <w:rPr>
          <w:rFonts w:eastAsia="Times New Roman"/>
          <w:color w:val="000000"/>
          <w:sz w:val="23"/>
          <w:szCs w:val="23"/>
          <w:lang w:eastAsia="en-AU"/>
        </w:rPr>
        <w:tab/>
        <w:t>the South Australian Association of School Parent Communities Incorporated;</w:t>
      </w:r>
    </w:p>
    <w:p w14:paraId="183EE7CD"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(t)</w:t>
      </w:r>
      <w:r w:rsidRPr="007033E8">
        <w:rPr>
          <w:rFonts w:eastAsia="Times New Roman"/>
          <w:color w:val="000000"/>
          <w:sz w:val="23"/>
          <w:szCs w:val="23"/>
          <w:lang w:eastAsia="en-AU"/>
        </w:rPr>
        <w:tab/>
        <w:t>Catholic School Parents South Australia;</w:t>
      </w:r>
    </w:p>
    <w:p w14:paraId="404F5454"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(u)</w:t>
      </w:r>
      <w:r w:rsidRPr="007033E8">
        <w:rPr>
          <w:rFonts w:eastAsia="Times New Roman"/>
          <w:color w:val="000000"/>
          <w:sz w:val="23"/>
          <w:szCs w:val="23"/>
          <w:lang w:eastAsia="en-AU"/>
        </w:rPr>
        <w:tab/>
        <w:t>The Isolated Children's Parents' Association of South Australia Incorporated;</w:t>
      </w:r>
    </w:p>
    <w:p w14:paraId="3E62DE7A"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(v)</w:t>
      </w:r>
      <w:r w:rsidRPr="007033E8">
        <w:rPr>
          <w:rFonts w:eastAsia="Times New Roman"/>
          <w:color w:val="000000"/>
          <w:sz w:val="23"/>
          <w:szCs w:val="23"/>
          <w:lang w:eastAsia="en-AU"/>
        </w:rPr>
        <w:tab/>
        <w:t>the Association of Independent Schools of South Australia.</w:t>
      </w:r>
    </w:p>
    <w:p w14:paraId="71FDBE7E" w14:textId="77777777" w:rsidR="007033E8" w:rsidRPr="007033E8" w:rsidRDefault="007033E8" w:rsidP="007033E8">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rPr>
      </w:pPr>
      <w:r w:rsidRPr="007033E8">
        <w:rPr>
          <w:rFonts w:eastAsia="Times New Roman"/>
          <w:b/>
          <w:bCs/>
          <w:color w:val="000000"/>
          <w:sz w:val="20"/>
          <w:szCs w:val="20"/>
          <w:lang w:eastAsia="en-AU"/>
        </w:rPr>
        <w:t>Editorial note—</w:t>
      </w:r>
    </w:p>
    <w:p w14:paraId="2E81CF40"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0"/>
          <w:szCs w:val="20"/>
          <w:lang w:eastAsia="en-AU"/>
        </w:rPr>
      </w:pPr>
      <w:r w:rsidRPr="007033E8">
        <w:rPr>
          <w:rFonts w:eastAsia="Times New Roman"/>
          <w:color w:val="000000"/>
          <w:sz w:val="20"/>
          <w:szCs w:val="20"/>
          <w:lang w:eastAsia="en-AU"/>
        </w:rPr>
        <w:t>As required by section 10</w:t>
      </w:r>
      <w:proofErr w:type="gramStart"/>
      <w:r w:rsidRPr="007033E8">
        <w:rPr>
          <w:rFonts w:eastAsia="Times New Roman"/>
          <w:color w:val="000000"/>
          <w:sz w:val="20"/>
          <w:szCs w:val="20"/>
          <w:lang w:eastAsia="en-AU"/>
        </w:rPr>
        <w:t>AA(</w:t>
      </w:r>
      <w:proofErr w:type="gramEnd"/>
      <w:r w:rsidRPr="007033E8">
        <w:rPr>
          <w:rFonts w:eastAsia="Times New Roman"/>
          <w:color w:val="000000"/>
          <w:sz w:val="20"/>
          <w:szCs w:val="20"/>
          <w:lang w:eastAsia="en-AU"/>
        </w:rPr>
        <w:t xml:space="preserve">2) of the </w:t>
      </w:r>
      <w:hyperlink r:id="rId38" w:history="1">
        <w:r w:rsidRPr="007033E8">
          <w:rPr>
            <w:rFonts w:eastAsia="Times New Roman"/>
            <w:i/>
            <w:iCs/>
            <w:color w:val="000000"/>
            <w:sz w:val="20"/>
            <w:szCs w:val="20"/>
            <w:lang w:eastAsia="en-AU"/>
          </w:rPr>
          <w:t>Legislative Instruments Act 1978</w:t>
        </w:r>
      </w:hyperlink>
      <w:r w:rsidRPr="007033E8">
        <w:rPr>
          <w:rFonts w:eastAsia="Times New Roman"/>
          <w:color w:val="000000"/>
          <w:sz w:val="20"/>
          <w:szCs w:val="20"/>
          <w:lang w:eastAsia="en-AU"/>
        </w:rPr>
        <w:t>, the Minister has certified that, in the Minister's opinion, it is necessary or appropriate that these regulations come into operation as set out in these regulations.</w:t>
      </w:r>
    </w:p>
    <w:p w14:paraId="44F89E3F" w14:textId="77777777" w:rsidR="007033E8" w:rsidRPr="007033E8" w:rsidRDefault="007033E8" w:rsidP="007033E8">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7033E8">
        <w:rPr>
          <w:rFonts w:eastAsia="Times New Roman"/>
          <w:b/>
          <w:bCs/>
          <w:color w:val="000000"/>
          <w:sz w:val="26"/>
          <w:szCs w:val="26"/>
          <w:lang w:eastAsia="en-AU"/>
        </w:rPr>
        <w:t>Made by the Governor</w:t>
      </w:r>
    </w:p>
    <w:p w14:paraId="10DBA21E" w14:textId="77777777" w:rsidR="007033E8" w:rsidRPr="007033E8" w:rsidRDefault="007033E8" w:rsidP="007033E8">
      <w:pPr>
        <w:keepNext/>
        <w:keepLines/>
        <w:autoSpaceDE w:val="0"/>
        <w:autoSpaceDN w:val="0"/>
        <w:adjustRightInd w:val="0"/>
        <w:spacing w:before="120"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on the recommendation of the Board and with the advice and consent of the Executive Council</w:t>
      </w:r>
    </w:p>
    <w:p w14:paraId="54E71A76" w14:textId="77777777" w:rsidR="007033E8" w:rsidRPr="007033E8" w:rsidRDefault="007033E8" w:rsidP="007033E8">
      <w:pPr>
        <w:keepNext/>
        <w:keepLines/>
        <w:autoSpaceDE w:val="0"/>
        <w:autoSpaceDN w:val="0"/>
        <w:adjustRightInd w:val="0"/>
        <w:spacing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on 25 June 2026</w:t>
      </w:r>
    </w:p>
    <w:p w14:paraId="40EEF83C" w14:textId="77777777" w:rsidR="007033E8" w:rsidRPr="007033E8" w:rsidRDefault="007033E8" w:rsidP="007033E8">
      <w:pPr>
        <w:keepNext/>
        <w:keepLines/>
        <w:autoSpaceDE w:val="0"/>
        <w:autoSpaceDN w:val="0"/>
        <w:adjustRightInd w:val="0"/>
        <w:spacing w:before="120"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No 40 of 2026</w:t>
      </w:r>
    </w:p>
    <w:p w14:paraId="55967091" w14:textId="1DF7D6F9" w:rsidR="007033E8" w:rsidRDefault="007033E8">
      <w:pPr>
        <w:spacing w:after="0" w:line="240" w:lineRule="auto"/>
        <w:jc w:val="left"/>
        <w:rPr>
          <w:rFonts w:eastAsia="Times New Roman"/>
          <w:szCs w:val="17"/>
        </w:rPr>
      </w:pPr>
      <w:r>
        <w:br w:type="page"/>
      </w:r>
    </w:p>
    <w:p w14:paraId="5710B9BC" w14:textId="77777777" w:rsidR="007033E8" w:rsidRPr="007033E8" w:rsidRDefault="007033E8" w:rsidP="007033E8">
      <w:pPr>
        <w:keepLines/>
        <w:autoSpaceDE w:val="0"/>
        <w:autoSpaceDN w:val="0"/>
        <w:adjustRightInd w:val="0"/>
        <w:spacing w:before="240" w:after="0" w:line="240" w:lineRule="auto"/>
        <w:jc w:val="left"/>
        <w:rPr>
          <w:rFonts w:eastAsia="Times New Roman"/>
          <w:color w:val="000000"/>
          <w:sz w:val="28"/>
          <w:szCs w:val="28"/>
          <w:lang w:eastAsia="en-AU"/>
        </w:rPr>
      </w:pPr>
      <w:r w:rsidRPr="007033E8">
        <w:rPr>
          <w:rFonts w:eastAsia="Times New Roman"/>
          <w:color w:val="000000"/>
          <w:sz w:val="28"/>
          <w:szCs w:val="28"/>
          <w:lang w:eastAsia="en-AU"/>
        </w:rPr>
        <w:lastRenderedPageBreak/>
        <w:t>South Australia</w:t>
      </w:r>
    </w:p>
    <w:p w14:paraId="37B24494" w14:textId="77777777" w:rsidR="007033E8" w:rsidRPr="007033E8" w:rsidRDefault="007033E8" w:rsidP="00927423">
      <w:pPr>
        <w:pStyle w:val="Heading3"/>
        <w:rPr>
          <w:lang w:eastAsia="en-AU"/>
        </w:rPr>
      </w:pPr>
      <w:bookmarkStart w:id="46" w:name="_Toc233287398"/>
      <w:r w:rsidRPr="007033E8">
        <w:rPr>
          <w:lang w:eastAsia="en-AU"/>
        </w:rPr>
        <w:t>Teachers Registration and Standards (Amendment of Schedule 1 of Act) Regulations 2026</w:t>
      </w:r>
      <w:bookmarkEnd w:id="46"/>
    </w:p>
    <w:p w14:paraId="4CFDAF17" w14:textId="77777777" w:rsidR="007033E8" w:rsidRPr="007033E8" w:rsidRDefault="007033E8" w:rsidP="007033E8">
      <w:pPr>
        <w:keepLines/>
        <w:autoSpaceDE w:val="0"/>
        <w:autoSpaceDN w:val="0"/>
        <w:adjustRightInd w:val="0"/>
        <w:spacing w:before="80" w:after="240" w:line="240" w:lineRule="auto"/>
        <w:jc w:val="left"/>
        <w:rPr>
          <w:rFonts w:eastAsia="Times New Roman"/>
          <w:color w:val="000000"/>
          <w:sz w:val="24"/>
          <w:szCs w:val="24"/>
          <w:lang w:eastAsia="en-AU"/>
        </w:rPr>
      </w:pPr>
      <w:r w:rsidRPr="007033E8">
        <w:rPr>
          <w:rFonts w:eastAsia="Times New Roman"/>
          <w:color w:val="000000"/>
          <w:sz w:val="24"/>
          <w:szCs w:val="24"/>
          <w:lang w:eastAsia="en-AU"/>
        </w:rPr>
        <w:t xml:space="preserve">under the </w:t>
      </w:r>
      <w:r w:rsidRPr="007033E8">
        <w:rPr>
          <w:rFonts w:eastAsia="Times New Roman"/>
          <w:i/>
          <w:iCs/>
          <w:color w:val="000000"/>
          <w:sz w:val="24"/>
          <w:szCs w:val="24"/>
          <w:lang w:eastAsia="en-AU"/>
        </w:rPr>
        <w:t>Teachers Registration and Standards Act 2004</w:t>
      </w:r>
    </w:p>
    <w:p w14:paraId="3B32F094" w14:textId="77777777" w:rsidR="007033E8" w:rsidRPr="007033E8" w:rsidRDefault="007033E8" w:rsidP="007033E8">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2C4434D5" w14:textId="77777777" w:rsidR="007033E8" w:rsidRPr="007033E8" w:rsidRDefault="007033E8" w:rsidP="007033E8">
      <w:pPr>
        <w:keepLines/>
        <w:autoSpaceDE w:val="0"/>
        <w:autoSpaceDN w:val="0"/>
        <w:adjustRightInd w:val="0"/>
        <w:spacing w:before="120" w:after="0" w:line="240" w:lineRule="auto"/>
        <w:jc w:val="left"/>
        <w:rPr>
          <w:rFonts w:eastAsia="Times New Roman"/>
          <w:b/>
          <w:bCs/>
          <w:color w:val="000000"/>
          <w:sz w:val="32"/>
          <w:szCs w:val="32"/>
          <w:lang w:eastAsia="en-AU"/>
        </w:rPr>
      </w:pPr>
      <w:r w:rsidRPr="007033E8">
        <w:rPr>
          <w:rFonts w:eastAsia="Times New Roman"/>
          <w:b/>
          <w:bCs/>
          <w:color w:val="000000"/>
          <w:sz w:val="32"/>
          <w:szCs w:val="32"/>
          <w:lang w:eastAsia="en-AU"/>
        </w:rPr>
        <w:t>Contents</w:t>
      </w:r>
    </w:p>
    <w:p w14:paraId="4FABABC4" w14:textId="77777777" w:rsidR="007033E8" w:rsidRPr="007033E8" w:rsidRDefault="007033E8" w:rsidP="007033E8">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1" w:history="1">
        <w:r w:rsidRPr="007033E8">
          <w:rPr>
            <w:rFonts w:eastAsia="Times New Roman"/>
            <w:color w:val="000000"/>
            <w:sz w:val="28"/>
            <w:szCs w:val="28"/>
            <w:lang w:eastAsia="en-AU"/>
          </w:rPr>
          <w:t>Part 1—Preliminary</w:t>
        </w:r>
      </w:hyperlink>
    </w:p>
    <w:p w14:paraId="07E9569F"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2" w:history="1">
        <w:r w:rsidRPr="007033E8">
          <w:rPr>
            <w:rFonts w:eastAsia="Times New Roman"/>
            <w:color w:val="000000"/>
            <w:sz w:val="22"/>
            <w:lang w:eastAsia="en-AU"/>
          </w:rPr>
          <w:t>1</w:t>
        </w:r>
        <w:r w:rsidRPr="007033E8">
          <w:rPr>
            <w:rFonts w:eastAsia="Times New Roman"/>
            <w:color w:val="000000"/>
            <w:sz w:val="22"/>
            <w:lang w:eastAsia="en-AU"/>
          </w:rPr>
          <w:tab/>
          <w:t>Short title</w:t>
        </w:r>
      </w:hyperlink>
    </w:p>
    <w:p w14:paraId="1DACD221"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 w:history="1">
        <w:r w:rsidRPr="007033E8">
          <w:rPr>
            <w:rFonts w:eastAsia="Times New Roman"/>
            <w:color w:val="000000"/>
            <w:sz w:val="22"/>
            <w:lang w:eastAsia="en-AU"/>
          </w:rPr>
          <w:t>2</w:t>
        </w:r>
        <w:r w:rsidRPr="007033E8">
          <w:rPr>
            <w:rFonts w:eastAsia="Times New Roman"/>
            <w:color w:val="000000"/>
            <w:sz w:val="22"/>
            <w:lang w:eastAsia="en-AU"/>
          </w:rPr>
          <w:tab/>
          <w:t>Commencement</w:t>
        </w:r>
      </w:hyperlink>
    </w:p>
    <w:p w14:paraId="0A05F097"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4" w:history="1">
        <w:r w:rsidRPr="007033E8">
          <w:rPr>
            <w:rFonts w:eastAsia="Times New Roman"/>
            <w:color w:val="000000"/>
            <w:sz w:val="22"/>
            <w:lang w:eastAsia="en-AU"/>
          </w:rPr>
          <w:t>3</w:t>
        </w:r>
        <w:r w:rsidRPr="007033E8">
          <w:rPr>
            <w:rFonts w:eastAsia="Times New Roman"/>
            <w:color w:val="000000"/>
            <w:sz w:val="22"/>
            <w:lang w:eastAsia="en-AU"/>
          </w:rPr>
          <w:tab/>
          <w:t>Amendment provisions</w:t>
        </w:r>
      </w:hyperlink>
    </w:p>
    <w:p w14:paraId="20EB97F7" w14:textId="77777777" w:rsidR="007033E8" w:rsidRPr="007033E8" w:rsidRDefault="007033E8" w:rsidP="007033E8">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5" w:history="1">
        <w:r w:rsidRPr="007033E8">
          <w:rPr>
            <w:rFonts w:eastAsia="Times New Roman"/>
            <w:color w:val="000000"/>
            <w:sz w:val="28"/>
            <w:szCs w:val="28"/>
            <w:lang w:eastAsia="en-AU"/>
          </w:rPr>
          <w:t xml:space="preserve">Part 2—Amendment of </w:t>
        </w:r>
        <w:r w:rsidRPr="007033E8">
          <w:rPr>
            <w:rFonts w:eastAsia="Times New Roman"/>
            <w:i/>
            <w:iCs/>
            <w:color w:val="000000"/>
            <w:sz w:val="28"/>
            <w:szCs w:val="28"/>
            <w:lang w:eastAsia="en-AU"/>
          </w:rPr>
          <w:t>Teachers Registration and Standards Act 2004</w:t>
        </w:r>
      </w:hyperlink>
    </w:p>
    <w:p w14:paraId="0931A0AC"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6" w:history="1">
        <w:r w:rsidRPr="007033E8">
          <w:rPr>
            <w:rFonts w:eastAsia="Times New Roman"/>
            <w:color w:val="000000"/>
            <w:sz w:val="22"/>
            <w:lang w:eastAsia="en-AU"/>
          </w:rPr>
          <w:t>4</w:t>
        </w:r>
        <w:r w:rsidRPr="007033E8">
          <w:rPr>
            <w:rFonts w:eastAsia="Times New Roman"/>
            <w:color w:val="000000"/>
            <w:sz w:val="22"/>
            <w:lang w:eastAsia="en-AU"/>
          </w:rPr>
          <w:tab/>
          <w:t>Amendment of Schedule 1—Designated entities</w:t>
        </w:r>
      </w:hyperlink>
    </w:p>
    <w:p w14:paraId="4FED93F7" w14:textId="77777777" w:rsidR="007033E8" w:rsidRPr="007033E8" w:rsidRDefault="007033E8" w:rsidP="007033E8">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68524E62" w14:textId="77777777" w:rsidR="007033E8" w:rsidRPr="007033E8" w:rsidRDefault="007033E8" w:rsidP="007033E8">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7033E8">
        <w:rPr>
          <w:rFonts w:eastAsia="Times New Roman"/>
          <w:b/>
          <w:bCs/>
          <w:color w:val="000000"/>
          <w:sz w:val="32"/>
          <w:szCs w:val="32"/>
          <w:lang w:eastAsia="en-AU"/>
        </w:rPr>
        <w:t>Part 1—Preliminary</w:t>
      </w:r>
    </w:p>
    <w:p w14:paraId="3895F5C5"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033E8">
        <w:rPr>
          <w:rFonts w:eastAsia="Times New Roman"/>
          <w:b/>
          <w:bCs/>
          <w:color w:val="000000"/>
          <w:sz w:val="26"/>
          <w:szCs w:val="26"/>
          <w:lang w:eastAsia="en-AU"/>
        </w:rPr>
        <w:t>1—Short title</w:t>
      </w:r>
    </w:p>
    <w:p w14:paraId="6C025D2E"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 xml:space="preserve">These regulations may be cited as the </w:t>
      </w:r>
      <w:r w:rsidRPr="007033E8">
        <w:rPr>
          <w:rFonts w:eastAsia="Times New Roman"/>
          <w:i/>
          <w:iCs/>
          <w:color w:val="000000"/>
          <w:sz w:val="23"/>
          <w:szCs w:val="23"/>
          <w:lang w:eastAsia="en-AU"/>
        </w:rPr>
        <w:t>Teachers Registration and Standards (Amendment of Schedule 1 of Act) Regulations 2026</w:t>
      </w:r>
      <w:r w:rsidRPr="007033E8">
        <w:rPr>
          <w:rFonts w:eastAsia="Times New Roman"/>
          <w:color w:val="000000"/>
          <w:sz w:val="23"/>
          <w:szCs w:val="23"/>
          <w:lang w:eastAsia="en-AU"/>
        </w:rPr>
        <w:t>.</w:t>
      </w:r>
    </w:p>
    <w:p w14:paraId="31BDAD04"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033E8">
        <w:rPr>
          <w:rFonts w:eastAsia="Times New Roman"/>
          <w:b/>
          <w:bCs/>
          <w:color w:val="000000"/>
          <w:sz w:val="26"/>
          <w:szCs w:val="26"/>
          <w:lang w:eastAsia="en-AU"/>
        </w:rPr>
        <w:t>2—Commencement</w:t>
      </w:r>
    </w:p>
    <w:p w14:paraId="54A33D4E"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These regulations come into operation on the day on which they are made.</w:t>
      </w:r>
    </w:p>
    <w:p w14:paraId="1573C4C9"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033E8">
        <w:rPr>
          <w:rFonts w:eastAsia="Times New Roman"/>
          <w:b/>
          <w:bCs/>
          <w:color w:val="000000"/>
          <w:sz w:val="26"/>
          <w:szCs w:val="26"/>
          <w:lang w:eastAsia="en-AU"/>
        </w:rPr>
        <w:t>3—Amendment provisions</w:t>
      </w:r>
    </w:p>
    <w:p w14:paraId="155118A1"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In these regulations, a provision under a heading referring to the amendment of a specified Act amends the Act so specified.</w:t>
      </w:r>
    </w:p>
    <w:p w14:paraId="632AA883" w14:textId="77777777" w:rsidR="007033E8" w:rsidRPr="007033E8" w:rsidRDefault="007033E8" w:rsidP="007033E8">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7033E8">
        <w:rPr>
          <w:rFonts w:eastAsia="Times New Roman"/>
          <w:b/>
          <w:bCs/>
          <w:color w:val="000000"/>
          <w:sz w:val="32"/>
          <w:szCs w:val="32"/>
          <w:lang w:eastAsia="en-AU"/>
        </w:rPr>
        <w:t xml:space="preserve">Part 2—Amendment of </w:t>
      </w:r>
      <w:r w:rsidRPr="007033E8">
        <w:rPr>
          <w:rFonts w:eastAsia="Times New Roman"/>
          <w:b/>
          <w:bCs/>
          <w:i/>
          <w:iCs/>
          <w:color w:val="000000"/>
          <w:sz w:val="32"/>
          <w:szCs w:val="32"/>
          <w:lang w:eastAsia="en-AU"/>
        </w:rPr>
        <w:t>Teachers Registration and Standards Act 2004</w:t>
      </w:r>
    </w:p>
    <w:p w14:paraId="768F8320"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033E8">
        <w:rPr>
          <w:rFonts w:eastAsia="Times New Roman"/>
          <w:b/>
          <w:bCs/>
          <w:color w:val="000000"/>
          <w:sz w:val="26"/>
          <w:szCs w:val="26"/>
          <w:lang w:eastAsia="en-AU"/>
        </w:rPr>
        <w:t>4—Amendment of Schedule 1—Designated entities</w:t>
      </w:r>
    </w:p>
    <w:p w14:paraId="7AA66526"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(1)</w:t>
      </w:r>
      <w:r w:rsidRPr="007033E8">
        <w:rPr>
          <w:rFonts w:eastAsia="Times New Roman"/>
          <w:color w:val="000000"/>
          <w:sz w:val="23"/>
          <w:szCs w:val="23"/>
          <w:lang w:eastAsia="en-AU"/>
        </w:rPr>
        <w:tab/>
        <w:t>Schedule 1, clause 1(b)—delete paragraph (b) and substitute:</w:t>
      </w:r>
    </w:p>
    <w:p w14:paraId="5C834CD4"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(b)</w:t>
      </w:r>
      <w:r w:rsidRPr="007033E8">
        <w:rPr>
          <w:rFonts w:eastAsia="Times New Roman"/>
          <w:color w:val="000000"/>
          <w:sz w:val="23"/>
          <w:szCs w:val="23"/>
          <w:lang w:eastAsia="en-AU"/>
        </w:rPr>
        <w:tab/>
        <w:t>the Executive Director of Catholic Education South Australia;</w:t>
      </w:r>
    </w:p>
    <w:p w14:paraId="34273BC1" w14:textId="77777777" w:rsidR="007033E8" w:rsidRPr="007033E8" w:rsidRDefault="007033E8" w:rsidP="007033E8">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(2)</w:t>
      </w:r>
      <w:r w:rsidRPr="007033E8">
        <w:rPr>
          <w:rFonts w:eastAsia="Times New Roman"/>
          <w:color w:val="000000"/>
          <w:sz w:val="23"/>
          <w:szCs w:val="23"/>
          <w:lang w:eastAsia="en-AU"/>
        </w:rPr>
        <w:tab/>
        <w:t>Schedule 1, clause 1(j)—delete paragraph (j)</w:t>
      </w:r>
    </w:p>
    <w:p w14:paraId="602C33AD"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(3)</w:t>
      </w:r>
      <w:r w:rsidRPr="007033E8">
        <w:rPr>
          <w:rFonts w:eastAsia="Times New Roman"/>
          <w:color w:val="000000"/>
          <w:sz w:val="23"/>
          <w:szCs w:val="23"/>
          <w:lang w:eastAsia="en-AU"/>
        </w:rPr>
        <w:tab/>
        <w:t>Schedule 1, clause 1(l) to (n)—delete paragraphs (l) to (n) (inclusive) and substitute:</w:t>
      </w:r>
    </w:p>
    <w:p w14:paraId="1AC76883"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(l)</w:t>
      </w:r>
      <w:r w:rsidRPr="007033E8">
        <w:rPr>
          <w:rFonts w:eastAsia="Times New Roman"/>
          <w:color w:val="000000"/>
          <w:sz w:val="23"/>
          <w:szCs w:val="23"/>
          <w:lang w:eastAsia="en-AU"/>
        </w:rPr>
        <w:tab/>
        <w:t>Early Childhood Australia South Australia Committee;</w:t>
      </w:r>
    </w:p>
    <w:p w14:paraId="6F013C4F"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(m)</w:t>
      </w:r>
      <w:r w:rsidRPr="007033E8">
        <w:rPr>
          <w:rFonts w:eastAsia="Times New Roman"/>
          <w:color w:val="000000"/>
          <w:sz w:val="23"/>
          <w:szCs w:val="23"/>
          <w:lang w:eastAsia="en-AU"/>
        </w:rPr>
        <w:tab/>
        <w:t>the Preschool Directors Association of South Australia Incorporated;</w:t>
      </w:r>
    </w:p>
    <w:p w14:paraId="1D7390EC"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(n)</w:t>
      </w:r>
      <w:r w:rsidRPr="007033E8">
        <w:rPr>
          <w:rFonts w:eastAsia="Times New Roman"/>
          <w:color w:val="000000"/>
          <w:sz w:val="23"/>
          <w:szCs w:val="23"/>
          <w:lang w:eastAsia="en-AU"/>
        </w:rPr>
        <w:tab/>
        <w:t>the South Australian Primary Principals Association Incorporated;</w:t>
      </w:r>
    </w:p>
    <w:p w14:paraId="758B68B3"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(4)</w:t>
      </w:r>
      <w:r w:rsidRPr="007033E8">
        <w:rPr>
          <w:rFonts w:eastAsia="Times New Roman"/>
          <w:color w:val="000000"/>
          <w:sz w:val="23"/>
          <w:szCs w:val="23"/>
          <w:lang w:eastAsia="en-AU"/>
        </w:rPr>
        <w:tab/>
        <w:t>Schedule 1, clause 1(p)—delete paragraph (p) and substitute:</w:t>
      </w:r>
    </w:p>
    <w:p w14:paraId="003C995C"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(p)</w:t>
      </w:r>
      <w:r w:rsidRPr="007033E8">
        <w:rPr>
          <w:rFonts w:eastAsia="Times New Roman"/>
          <w:color w:val="000000"/>
          <w:sz w:val="23"/>
          <w:szCs w:val="23"/>
          <w:lang w:eastAsia="en-AU"/>
        </w:rPr>
        <w:tab/>
        <w:t>the South Australian Secondary Principals Association Incorporated;</w:t>
      </w:r>
    </w:p>
    <w:p w14:paraId="2FD41B7D"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lastRenderedPageBreak/>
        <w:tab/>
        <w:t>(5)</w:t>
      </w:r>
      <w:r w:rsidRPr="007033E8">
        <w:rPr>
          <w:rFonts w:eastAsia="Times New Roman"/>
          <w:color w:val="000000"/>
          <w:sz w:val="23"/>
          <w:szCs w:val="23"/>
          <w:lang w:eastAsia="en-AU"/>
        </w:rPr>
        <w:tab/>
        <w:t>Schedule 1, clause 1(r) and (s)—delete paragraphs (r) and (s) and substitute:</w:t>
      </w:r>
    </w:p>
    <w:p w14:paraId="772F65AC"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(r)</w:t>
      </w:r>
      <w:r w:rsidRPr="007033E8">
        <w:rPr>
          <w:rFonts w:eastAsia="Times New Roman"/>
          <w:color w:val="000000"/>
          <w:sz w:val="23"/>
          <w:szCs w:val="23"/>
          <w:lang w:eastAsia="en-AU"/>
        </w:rPr>
        <w:tab/>
        <w:t>Community Children's Centres SA Incorporated;</w:t>
      </w:r>
    </w:p>
    <w:p w14:paraId="705C68D9"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(s)</w:t>
      </w:r>
      <w:r w:rsidRPr="007033E8">
        <w:rPr>
          <w:rFonts w:eastAsia="Times New Roman"/>
          <w:color w:val="000000"/>
          <w:sz w:val="23"/>
          <w:szCs w:val="23"/>
          <w:lang w:eastAsia="en-AU"/>
        </w:rPr>
        <w:tab/>
        <w:t>Australian Community Children's Services (SA) Incorporated</w:t>
      </w:r>
    </w:p>
    <w:p w14:paraId="242F464B"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(6)</w:t>
      </w:r>
      <w:r w:rsidRPr="007033E8">
        <w:rPr>
          <w:rFonts w:eastAsia="Times New Roman"/>
          <w:color w:val="000000"/>
          <w:sz w:val="23"/>
          <w:szCs w:val="23"/>
          <w:lang w:eastAsia="en-AU"/>
        </w:rPr>
        <w:tab/>
        <w:t>Schedule 1, clause 1(u)—delete paragraph (u) and substitute:</w:t>
      </w:r>
    </w:p>
    <w:p w14:paraId="44A86FA8"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(u)</w:t>
      </w:r>
      <w:r w:rsidRPr="007033E8">
        <w:rPr>
          <w:rFonts w:eastAsia="Times New Roman"/>
          <w:color w:val="000000"/>
          <w:sz w:val="23"/>
          <w:szCs w:val="23"/>
          <w:lang w:eastAsia="en-AU"/>
        </w:rPr>
        <w:tab/>
        <w:t>the South Australian Multicultural Commission;</w:t>
      </w:r>
    </w:p>
    <w:p w14:paraId="0CD053A8"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(7)</w:t>
      </w:r>
      <w:r w:rsidRPr="007033E8">
        <w:rPr>
          <w:rFonts w:eastAsia="Times New Roman"/>
          <w:color w:val="000000"/>
          <w:sz w:val="23"/>
          <w:szCs w:val="23"/>
          <w:lang w:eastAsia="en-AU"/>
        </w:rPr>
        <w:tab/>
        <w:t>Schedule 1, clause 1(za)—delete paragraph (za) and substitute:</w:t>
      </w:r>
    </w:p>
    <w:p w14:paraId="2F25FC6B"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(za)</w:t>
      </w:r>
      <w:r w:rsidRPr="007033E8">
        <w:rPr>
          <w:rFonts w:eastAsia="Times New Roman"/>
          <w:color w:val="000000"/>
          <w:sz w:val="23"/>
          <w:szCs w:val="23"/>
          <w:lang w:eastAsia="en-AU"/>
        </w:rPr>
        <w:tab/>
        <w:t>Catholic School Parents South Australia.</w:t>
      </w:r>
    </w:p>
    <w:p w14:paraId="5F516B09" w14:textId="77777777" w:rsidR="007033E8" w:rsidRPr="007033E8" w:rsidRDefault="007033E8" w:rsidP="007033E8">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rPr>
      </w:pPr>
      <w:r w:rsidRPr="007033E8">
        <w:rPr>
          <w:rFonts w:eastAsia="Times New Roman"/>
          <w:b/>
          <w:bCs/>
          <w:color w:val="000000"/>
          <w:sz w:val="20"/>
          <w:szCs w:val="20"/>
          <w:lang w:eastAsia="en-AU"/>
        </w:rPr>
        <w:t>Editorial note—</w:t>
      </w:r>
    </w:p>
    <w:p w14:paraId="51843420"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0"/>
          <w:szCs w:val="20"/>
          <w:lang w:eastAsia="en-AU"/>
        </w:rPr>
      </w:pPr>
      <w:r w:rsidRPr="007033E8">
        <w:rPr>
          <w:rFonts w:eastAsia="Times New Roman"/>
          <w:color w:val="000000"/>
          <w:sz w:val="20"/>
          <w:szCs w:val="20"/>
          <w:lang w:eastAsia="en-AU"/>
        </w:rPr>
        <w:t>As required by section 10</w:t>
      </w:r>
      <w:proofErr w:type="gramStart"/>
      <w:r w:rsidRPr="007033E8">
        <w:rPr>
          <w:rFonts w:eastAsia="Times New Roman"/>
          <w:color w:val="000000"/>
          <w:sz w:val="20"/>
          <w:szCs w:val="20"/>
          <w:lang w:eastAsia="en-AU"/>
        </w:rPr>
        <w:t>AA(</w:t>
      </w:r>
      <w:proofErr w:type="gramEnd"/>
      <w:r w:rsidRPr="007033E8">
        <w:rPr>
          <w:rFonts w:eastAsia="Times New Roman"/>
          <w:color w:val="000000"/>
          <w:sz w:val="20"/>
          <w:szCs w:val="20"/>
          <w:lang w:eastAsia="en-AU"/>
        </w:rPr>
        <w:t xml:space="preserve">2) of the </w:t>
      </w:r>
      <w:hyperlink r:id="rId39" w:history="1">
        <w:r w:rsidRPr="007033E8">
          <w:rPr>
            <w:rFonts w:eastAsia="Times New Roman"/>
            <w:i/>
            <w:iCs/>
            <w:color w:val="000000"/>
            <w:sz w:val="20"/>
            <w:szCs w:val="20"/>
            <w:lang w:eastAsia="en-AU"/>
          </w:rPr>
          <w:t>Legislative Instruments Act 1978</w:t>
        </w:r>
      </w:hyperlink>
      <w:r w:rsidRPr="007033E8">
        <w:rPr>
          <w:rFonts w:eastAsia="Times New Roman"/>
          <w:color w:val="000000"/>
          <w:sz w:val="20"/>
          <w:szCs w:val="20"/>
          <w:lang w:eastAsia="en-AU"/>
        </w:rPr>
        <w:t>, the Minister has certified that, in the Minister's opinion, it is necessary or appropriate that these regulations come into operation as set out in these regulations.</w:t>
      </w:r>
    </w:p>
    <w:p w14:paraId="57D09321" w14:textId="77777777" w:rsidR="007033E8" w:rsidRPr="007033E8" w:rsidRDefault="007033E8" w:rsidP="007033E8">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7033E8">
        <w:rPr>
          <w:rFonts w:eastAsia="Times New Roman"/>
          <w:b/>
          <w:bCs/>
          <w:color w:val="000000"/>
          <w:sz w:val="26"/>
          <w:szCs w:val="26"/>
          <w:lang w:eastAsia="en-AU"/>
        </w:rPr>
        <w:t>Made by the Governor</w:t>
      </w:r>
    </w:p>
    <w:p w14:paraId="77A93B37" w14:textId="77777777" w:rsidR="007033E8" w:rsidRPr="007033E8" w:rsidRDefault="007033E8" w:rsidP="007033E8">
      <w:pPr>
        <w:keepNext/>
        <w:keepLines/>
        <w:autoSpaceDE w:val="0"/>
        <w:autoSpaceDN w:val="0"/>
        <w:adjustRightInd w:val="0"/>
        <w:spacing w:before="120"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with the advice and consent of the Executive Council</w:t>
      </w:r>
    </w:p>
    <w:p w14:paraId="3251B234" w14:textId="77777777" w:rsidR="007033E8" w:rsidRPr="007033E8" w:rsidRDefault="007033E8" w:rsidP="007033E8">
      <w:pPr>
        <w:keepNext/>
        <w:keepLines/>
        <w:autoSpaceDE w:val="0"/>
        <w:autoSpaceDN w:val="0"/>
        <w:adjustRightInd w:val="0"/>
        <w:spacing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on 25 June 2026</w:t>
      </w:r>
    </w:p>
    <w:p w14:paraId="032E4D3C" w14:textId="77777777" w:rsidR="007033E8" w:rsidRPr="007033E8" w:rsidRDefault="007033E8" w:rsidP="007033E8">
      <w:pPr>
        <w:keepNext/>
        <w:keepLines/>
        <w:autoSpaceDE w:val="0"/>
        <w:autoSpaceDN w:val="0"/>
        <w:adjustRightInd w:val="0"/>
        <w:spacing w:before="120"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No 41 of 2026</w:t>
      </w:r>
    </w:p>
    <w:p w14:paraId="47FED856" w14:textId="1DE7E7C6" w:rsidR="007033E8" w:rsidRDefault="007033E8">
      <w:pPr>
        <w:spacing w:after="0" w:line="240" w:lineRule="auto"/>
        <w:jc w:val="left"/>
        <w:rPr>
          <w:rFonts w:eastAsia="Times New Roman"/>
          <w:szCs w:val="17"/>
        </w:rPr>
      </w:pPr>
      <w:r>
        <w:br w:type="page"/>
      </w:r>
    </w:p>
    <w:p w14:paraId="05BDBEBB" w14:textId="77777777" w:rsidR="007033E8" w:rsidRPr="007033E8" w:rsidRDefault="007033E8" w:rsidP="007033E8">
      <w:pPr>
        <w:keepLines/>
        <w:autoSpaceDE w:val="0"/>
        <w:autoSpaceDN w:val="0"/>
        <w:adjustRightInd w:val="0"/>
        <w:spacing w:before="240" w:after="0" w:line="240" w:lineRule="auto"/>
        <w:jc w:val="left"/>
        <w:rPr>
          <w:rFonts w:eastAsia="Times New Roman"/>
          <w:color w:val="000000"/>
          <w:sz w:val="28"/>
          <w:szCs w:val="28"/>
          <w:lang w:eastAsia="en-AU"/>
        </w:rPr>
      </w:pPr>
      <w:r w:rsidRPr="007033E8">
        <w:rPr>
          <w:rFonts w:eastAsia="Times New Roman"/>
          <w:color w:val="000000"/>
          <w:sz w:val="28"/>
          <w:szCs w:val="28"/>
          <w:lang w:eastAsia="en-AU"/>
        </w:rPr>
        <w:lastRenderedPageBreak/>
        <w:t>South Australia</w:t>
      </w:r>
    </w:p>
    <w:p w14:paraId="5B4ABF2F" w14:textId="77777777" w:rsidR="007033E8" w:rsidRPr="007033E8" w:rsidRDefault="007033E8" w:rsidP="00927423">
      <w:pPr>
        <w:pStyle w:val="Heading3"/>
        <w:rPr>
          <w:lang w:eastAsia="en-AU"/>
        </w:rPr>
      </w:pPr>
      <w:bookmarkStart w:id="47" w:name="_Toc233287399"/>
      <w:r w:rsidRPr="007033E8">
        <w:rPr>
          <w:lang w:eastAsia="en-AU"/>
        </w:rPr>
        <w:t>Emergency Services Funding (Remissions—Land) (Miscellaneous) Amendment Regulations 2026</w:t>
      </w:r>
      <w:bookmarkEnd w:id="47"/>
    </w:p>
    <w:p w14:paraId="5D955134" w14:textId="77777777" w:rsidR="007033E8" w:rsidRPr="007033E8" w:rsidRDefault="007033E8" w:rsidP="007033E8">
      <w:pPr>
        <w:keepLines/>
        <w:autoSpaceDE w:val="0"/>
        <w:autoSpaceDN w:val="0"/>
        <w:adjustRightInd w:val="0"/>
        <w:spacing w:before="80" w:after="240" w:line="240" w:lineRule="auto"/>
        <w:jc w:val="left"/>
        <w:rPr>
          <w:rFonts w:eastAsia="Times New Roman"/>
          <w:color w:val="000000"/>
          <w:sz w:val="24"/>
          <w:szCs w:val="24"/>
          <w:lang w:eastAsia="en-AU"/>
        </w:rPr>
      </w:pPr>
      <w:r w:rsidRPr="007033E8">
        <w:rPr>
          <w:rFonts w:eastAsia="Times New Roman"/>
          <w:color w:val="000000"/>
          <w:sz w:val="24"/>
          <w:szCs w:val="24"/>
          <w:lang w:eastAsia="en-AU"/>
        </w:rPr>
        <w:t xml:space="preserve">under the </w:t>
      </w:r>
      <w:r w:rsidRPr="007033E8">
        <w:rPr>
          <w:rFonts w:eastAsia="Times New Roman"/>
          <w:i/>
          <w:iCs/>
          <w:color w:val="000000"/>
          <w:sz w:val="24"/>
          <w:szCs w:val="24"/>
          <w:lang w:eastAsia="en-AU"/>
        </w:rPr>
        <w:t>Emergency Services Funding Act 1998</w:t>
      </w:r>
    </w:p>
    <w:p w14:paraId="44591DA5" w14:textId="77777777" w:rsidR="007033E8" w:rsidRPr="007033E8" w:rsidRDefault="007033E8" w:rsidP="007033E8">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29D3100B" w14:textId="77777777" w:rsidR="007033E8" w:rsidRPr="007033E8" w:rsidRDefault="007033E8" w:rsidP="007033E8">
      <w:pPr>
        <w:keepLines/>
        <w:autoSpaceDE w:val="0"/>
        <w:autoSpaceDN w:val="0"/>
        <w:adjustRightInd w:val="0"/>
        <w:spacing w:before="120" w:after="0" w:line="240" w:lineRule="auto"/>
        <w:jc w:val="left"/>
        <w:rPr>
          <w:rFonts w:eastAsia="Times New Roman"/>
          <w:b/>
          <w:bCs/>
          <w:color w:val="000000"/>
          <w:sz w:val="32"/>
          <w:szCs w:val="32"/>
          <w:lang w:eastAsia="en-AU"/>
        </w:rPr>
      </w:pPr>
      <w:r w:rsidRPr="007033E8">
        <w:rPr>
          <w:rFonts w:eastAsia="Times New Roman"/>
          <w:b/>
          <w:bCs/>
          <w:color w:val="000000"/>
          <w:sz w:val="32"/>
          <w:szCs w:val="32"/>
          <w:lang w:eastAsia="en-AU"/>
        </w:rPr>
        <w:t>Contents</w:t>
      </w:r>
    </w:p>
    <w:p w14:paraId="211B4C51" w14:textId="77777777" w:rsidR="007033E8" w:rsidRPr="007033E8" w:rsidRDefault="007033E8" w:rsidP="007033E8">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1" w:history="1">
        <w:r w:rsidRPr="007033E8">
          <w:rPr>
            <w:rFonts w:eastAsia="Times New Roman"/>
            <w:color w:val="000000"/>
            <w:sz w:val="28"/>
            <w:szCs w:val="28"/>
            <w:lang w:eastAsia="en-AU"/>
          </w:rPr>
          <w:t>Part 1—Preliminary</w:t>
        </w:r>
      </w:hyperlink>
    </w:p>
    <w:p w14:paraId="2F4B7C7E"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2" w:history="1">
        <w:r w:rsidRPr="007033E8">
          <w:rPr>
            <w:rFonts w:eastAsia="Times New Roman"/>
            <w:color w:val="000000"/>
            <w:sz w:val="22"/>
            <w:lang w:eastAsia="en-AU"/>
          </w:rPr>
          <w:t>1</w:t>
        </w:r>
        <w:r w:rsidRPr="007033E8">
          <w:rPr>
            <w:rFonts w:eastAsia="Times New Roman"/>
            <w:color w:val="000000"/>
            <w:sz w:val="22"/>
            <w:lang w:eastAsia="en-AU"/>
          </w:rPr>
          <w:tab/>
          <w:t>Short title</w:t>
        </w:r>
      </w:hyperlink>
    </w:p>
    <w:p w14:paraId="7DF3C908"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 w:history="1">
        <w:r w:rsidRPr="007033E8">
          <w:rPr>
            <w:rFonts w:eastAsia="Times New Roman"/>
            <w:color w:val="000000"/>
            <w:sz w:val="22"/>
            <w:lang w:eastAsia="en-AU"/>
          </w:rPr>
          <w:t>2</w:t>
        </w:r>
        <w:r w:rsidRPr="007033E8">
          <w:rPr>
            <w:rFonts w:eastAsia="Times New Roman"/>
            <w:color w:val="000000"/>
            <w:sz w:val="22"/>
            <w:lang w:eastAsia="en-AU"/>
          </w:rPr>
          <w:tab/>
          <w:t>Commencement</w:t>
        </w:r>
      </w:hyperlink>
    </w:p>
    <w:p w14:paraId="0C744141" w14:textId="77777777" w:rsidR="007033E8" w:rsidRPr="007033E8" w:rsidRDefault="007033E8" w:rsidP="007033E8">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4" w:history="1">
        <w:r w:rsidRPr="007033E8">
          <w:rPr>
            <w:rFonts w:eastAsia="Times New Roman"/>
            <w:color w:val="000000"/>
            <w:sz w:val="28"/>
            <w:szCs w:val="28"/>
            <w:lang w:eastAsia="en-AU"/>
          </w:rPr>
          <w:t xml:space="preserve">Part 2—Amendment of </w:t>
        </w:r>
        <w:r w:rsidRPr="007033E8">
          <w:rPr>
            <w:rFonts w:eastAsia="Times New Roman"/>
            <w:i/>
            <w:iCs/>
            <w:color w:val="000000"/>
            <w:sz w:val="28"/>
            <w:szCs w:val="28"/>
            <w:lang w:eastAsia="en-AU"/>
          </w:rPr>
          <w:t>Emergency Services Funding (Remissions—Land) Regulations 2014</w:t>
        </w:r>
      </w:hyperlink>
    </w:p>
    <w:p w14:paraId="62F80C24"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5" w:history="1">
        <w:r w:rsidRPr="007033E8">
          <w:rPr>
            <w:rFonts w:eastAsia="Times New Roman"/>
            <w:color w:val="000000"/>
            <w:sz w:val="22"/>
            <w:lang w:eastAsia="en-AU"/>
          </w:rPr>
          <w:t>3</w:t>
        </w:r>
        <w:r w:rsidRPr="007033E8">
          <w:rPr>
            <w:rFonts w:eastAsia="Times New Roman"/>
            <w:color w:val="000000"/>
            <w:sz w:val="22"/>
            <w:lang w:eastAsia="en-AU"/>
          </w:rPr>
          <w:tab/>
          <w:t>Amendment of regulation 3—Interpretation</w:t>
        </w:r>
      </w:hyperlink>
    </w:p>
    <w:p w14:paraId="60F69D63"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6" w:history="1">
        <w:r w:rsidRPr="007033E8">
          <w:rPr>
            <w:rFonts w:eastAsia="Times New Roman"/>
            <w:color w:val="000000"/>
            <w:sz w:val="22"/>
            <w:lang w:eastAsia="en-AU"/>
          </w:rPr>
          <w:t>4</w:t>
        </w:r>
        <w:r w:rsidRPr="007033E8">
          <w:rPr>
            <w:rFonts w:eastAsia="Times New Roman"/>
            <w:color w:val="000000"/>
            <w:sz w:val="22"/>
            <w:lang w:eastAsia="en-AU"/>
          </w:rPr>
          <w:tab/>
          <w:t>Amendment of regulation 7—Amount of remission</w:t>
        </w:r>
      </w:hyperlink>
    </w:p>
    <w:p w14:paraId="7000D6C6"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7" w:history="1">
        <w:r w:rsidRPr="007033E8">
          <w:rPr>
            <w:rFonts w:eastAsia="Times New Roman"/>
            <w:color w:val="000000"/>
            <w:sz w:val="22"/>
            <w:lang w:eastAsia="en-AU"/>
          </w:rPr>
          <w:t>5</w:t>
        </w:r>
        <w:r w:rsidRPr="007033E8">
          <w:rPr>
            <w:rFonts w:eastAsia="Times New Roman"/>
            <w:color w:val="000000"/>
            <w:sz w:val="22"/>
            <w:lang w:eastAsia="en-AU"/>
          </w:rPr>
          <w:tab/>
          <w:t>Amendment of regulation 8B—Amount of remission</w:t>
        </w:r>
      </w:hyperlink>
    </w:p>
    <w:p w14:paraId="6B3C54C6"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8" w:history="1">
        <w:r w:rsidRPr="007033E8">
          <w:rPr>
            <w:rFonts w:eastAsia="Times New Roman"/>
            <w:color w:val="000000"/>
            <w:sz w:val="22"/>
            <w:lang w:eastAsia="en-AU"/>
          </w:rPr>
          <w:t>6</w:t>
        </w:r>
        <w:r w:rsidRPr="007033E8">
          <w:rPr>
            <w:rFonts w:eastAsia="Times New Roman"/>
            <w:color w:val="000000"/>
            <w:sz w:val="22"/>
            <w:lang w:eastAsia="en-AU"/>
          </w:rPr>
          <w:tab/>
          <w:t>Amendment of regulation 8D—Amount of remission</w:t>
        </w:r>
      </w:hyperlink>
    </w:p>
    <w:p w14:paraId="048D3109"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9" w:history="1">
        <w:r w:rsidRPr="007033E8">
          <w:rPr>
            <w:rFonts w:eastAsia="Times New Roman"/>
            <w:color w:val="000000"/>
            <w:sz w:val="22"/>
            <w:lang w:eastAsia="en-AU"/>
          </w:rPr>
          <w:t>7</w:t>
        </w:r>
        <w:r w:rsidRPr="007033E8">
          <w:rPr>
            <w:rFonts w:eastAsia="Times New Roman"/>
            <w:color w:val="000000"/>
            <w:sz w:val="22"/>
            <w:lang w:eastAsia="en-AU"/>
          </w:rPr>
          <w:tab/>
          <w:t>Amendment of regulation 10—Amount of remission</w:t>
        </w:r>
      </w:hyperlink>
    </w:p>
    <w:p w14:paraId="379ED88C"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10" w:history="1">
        <w:r w:rsidRPr="007033E8">
          <w:rPr>
            <w:rFonts w:eastAsia="Times New Roman"/>
            <w:color w:val="000000"/>
            <w:sz w:val="22"/>
            <w:lang w:eastAsia="en-AU"/>
          </w:rPr>
          <w:t>8</w:t>
        </w:r>
        <w:r w:rsidRPr="007033E8">
          <w:rPr>
            <w:rFonts w:eastAsia="Times New Roman"/>
            <w:color w:val="000000"/>
            <w:sz w:val="22"/>
            <w:lang w:eastAsia="en-AU"/>
          </w:rPr>
          <w:tab/>
          <w:t>Amendment of regulation 10B—Amount of remission—certain land uses</w:t>
        </w:r>
      </w:hyperlink>
    </w:p>
    <w:p w14:paraId="63E64820"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11" w:history="1">
        <w:r w:rsidRPr="007033E8">
          <w:rPr>
            <w:rFonts w:eastAsia="Times New Roman"/>
            <w:color w:val="000000"/>
            <w:sz w:val="22"/>
            <w:lang w:eastAsia="en-AU"/>
          </w:rPr>
          <w:t>9</w:t>
        </w:r>
        <w:r w:rsidRPr="007033E8">
          <w:rPr>
            <w:rFonts w:eastAsia="Times New Roman"/>
            <w:color w:val="000000"/>
            <w:sz w:val="22"/>
            <w:lang w:eastAsia="en-AU"/>
          </w:rPr>
          <w:tab/>
          <w:t>Amendment of regulation 10D—Amount of remission</w:t>
        </w:r>
      </w:hyperlink>
    </w:p>
    <w:p w14:paraId="1469E897" w14:textId="77777777" w:rsidR="007033E8" w:rsidRPr="007033E8" w:rsidRDefault="007033E8" w:rsidP="007033E8">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3E0CB116" w14:textId="77777777" w:rsidR="007033E8" w:rsidRPr="007033E8" w:rsidRDefault="007033E8" w:rsidP="007033E8">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7033E8">
        <w:rPr>
          <w:rFonts w:eastAsia="Times New Roman"/>
          <w:b/>
          <w:bCs/>
          <w:color w:val="000000"/>
          <w:sz w:val="32"/>
          <w:szCs w:val="32"/>
          <w:lang w:eastAsia="en-AU"/>
        </w:rPr>
        <w:t>Part 1—Preliminary</w:t>
      </w:r>
    </w:p>
    <w:p w14:paraId="07F276BB"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033E8">
        <w:rPr>
          <w:rFonts w:eastAsia="Times New Roman"/>
          <w:b/>
          <w:bCs/>
          <w:color w:val="000000"/>
          <w:sz w:val="26"/>
          <w:szCs w:val="26"/>
          <w:lang w:eastAsia="en-AU"/>
        </w:rPr>
        <w:t>1—Short title</w:t>
      </w:r>
    </w:p>
    <w:p w14:paraId="7BC1A053"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 xml:space="preserve">These regulations may be cited as the </w:t>
      </w:r>
      <w:r w:rsidRPr="007033E8">
        <w:rPr>
          <w:rFonts w:eastAsia="Times New Roman"/>
          <w:i/>
          <w:iCs/>
          <w:color w:val="000000"/>
          <w:sz w:val="23"/>
          <w:szCs w:val="23"/>
          <w:lang w:eastAsia="en-AU"/>
        </w:rPr>
        <w:t>Emergency Services Funding (Remissions—Land) (Miscellaneous) Amendment Regulations 2026</w:t>
      </w:r>
      <w:r w:rsidRPr="007033E8">
        <w:rPr>
          <w:rFonts w:eastAsia="Times New Roman"/>
          <w:color w:val="000000"/>
          <w:sz w:val="23"/>
          <w:szCs w:val="23"/>
          <w:lang w:eastAsia="en-AU"/>
        </w:rPr>
        <w:t>.</w:t>
      </w:r>
    </w:p>
    <w:p w14:paraId="4E30796D"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033E8">
        <w:rPr>
          <w:rFonts w:eastAsia="Times New Roman"/>
          <w:b/>
          <w:bCs/>
          <w:color w:val="000000"/>
          <w:sz w:val="26"/>
          <w:szCs w:val="26"/>
          <w:lang w:eastAsia="en-AU"/>
        </w:rPr>
        <w:t>2—Commencement</w:t>
      </w:r>
    </w:p>
    <w:p w14:paraId="34AF2C61"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These regulations come into operation on 1 July 2026.</w:t>
      </w:r>
    </w:p>
    <w:p w14:paraId="3F4660A7" w14:textId="77777777" w:rsidR="007033E8" w:rsidRPr="007033E8" w:rsidRDefault="007033E8" w:rsidP="007033E8">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7033E8">
        <w:rPr>
          <w:rFonts w:eastAsia="Times New Roman"/>
          <w:b/>
          <w:bCs/>
          <w:color w:val="000000"/>
          <w:sz w:val="32"/>
          <w:szCs w:val="32"/>
          <w:lang w:eastAsia="en-AU"/>
        </w:rPr>
        <w:t xml:space="preserve">Part 2—Amendment of </w:t>
      </w:r>
      <w:r w:rsidRPr="007033E8">
        <w:rPr>
          <w:rFonts w:eastAsia="Times New Roman"/>
          <w:b/>
          <w:bCs/>
          <w:i/>
          <w:iCs/>
          <w:color w:val="000000"/>
          <w:sz w:val="32"/>
          <w:szCs w:val="32"/>
          <w:lang w:eastAsia="en-AU"/>
        </w:rPr>
        <w:t>Emergency Services Funding (Remissions—Land) Regulations 2014</w:t>
      </w:r>
    </w:p>
    <w:p w14:paraId="09F6B13A"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033E8">
        <w:rPr>
          <w:rFonts w:eastAsia="Times New Roman"/>
          <w:b/>
          <w:bCs/>
          <w:color w:val="000000"/>
          <w:sz w:val="26"/>
          <w:szCs w:val="26"/>
          <w:lang w:eastAsia="en-AU"/>
        </w:rPr>
        <w:t>3—Amendment of regulation 3—Interpretation</w:t>
      </w:r>
    </w:p>
    <w:p w14:paraId="57F9A748" w14:textId="77777777" w:rsidR="007033E8" w:rsidRPr="007033E8" w:rsidRDefault="007033E8" w:rsidP="007033E8">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 xml:space="preserve">Regulation 3, definition of </w:t>
      </w:r>
      <w:r w:rsidRPr="007033E8">
        <w:rPr>
          <w:rFonts w:eastAsia="Times New Roman"/>
          <w:b/>
          <w:bCs/>
          <w:i/>
          <w:iCs/>
          <w:color w:val="000000"/>
          <w:sz w:val="23"/>
          <w:szCs w:val="23"/>
          <w:lang w:eastAsia="en-AU"/>
        </w:rPr>
        <w:t>relevant financial year</w:t>
      </w:r>
      <w:r w:rsidRPr="007033E8">
        <w:rPr>
          <w:rFonts w:eastAsia="Times New Roman"/>
          <w:color w:val="000000"/>
          <w:sz w:val="23"/>
          <w:szCs w:val="23"/>
          <w:lang w:eastAsia="en-AU"/>
        </w:rPr>
        <w:t>—delete "2025/2026" and substitute:</w:t>
      </w:r>
    </w:p>
    <w:p w14:paraId="1F934B40" w14:textId="77777777" w:rsidR="007033E8" w:rsidRPr="007033E8" w:rsidRDefault="007033E8" w:rsidP="007033E8">
      <w:pPr>
        <w:keepLines/>
        <w:autoSpaceDE w:val="0"/>
        <w:autoSpaceDN w:val="0"/>
        <w:adjustRightInd w:val="0"/>
        <w:spacing w:before="120" w:after="0" w:line="240" w:lineRule="auto"/>
        <w:ind w:left="1588"/>
        <w:jc w:val="left"/>
        <w:rPr>
          <w:rFonts w:eastAsia="Times New Roman"/>
          <w:color w:val="000000"/>
          <w:sz w:val="23"/>
          <w:szCs w:val="23"/>
          <w:lang w:eastAsia="en-AU"/>
        </w:rPr>
      </w:pPr>
      <w:r w:rsidRPr="007033E8">
        <w:rPr>
          <w:rFonts w:eastAsia="Times New Roman"/>
          <w:color w:val="000000"/>
          <w:sz w:val="23"/>
          <w:szCs w:val="23"/>
          <w:lang w:eastAsia="en-AU"/>
        </w:rPr>
        <w:t>2026/2027</w:t>
      </w:r>
    </w:p>
    <w:p w14:paraId="70BAA4C6"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033E8">
        <w:rPr>
          <w:rFonts w:eastAsia="Times New Roman"/>
          <w:b/>
          <w:bCs/>
          <w:color w:val="000000"/>
          <w:sz w:val="26"/>
          <w:szCs w:val="26"/>
          <w:lang w:eastAsia="en-AU"/>
        </w:rPr>
        <w:t>4—Amendment of regulation 7—Amount of remission</w:t>
      </w:r>
    </w:p>
    <w:p w14:paraId="4350278E"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(1)</w:t>
      </w:r>
      <w:r w:rsidRPr="007033E8">
        <w:rPr>
          <w:rFonts w:eastAsia="Times New Roman"/>
          <w:color w:val="000000"/>
          <w:sz w:val="23"/>
          <w:szCs w:val="23"/>
          <w:lang w:eastAsia="en-AU"/>
        </w:rPr>
        <w:tab/>
        <w:t>Regulation 7(1a)—delete "0.000337" and substitute:</w:t>
      </w:r>
    </w:p>
    <w:p w14:paraId="750A5484" w14:textId="77777777" w:rsidR="007033E8" w:rsidRPr="007033E8" w:rsidRDefault="007033E8" w:rsidP="007033E8">
      <w:pPr>
        <w:keepLines/>
        <w:autoSpaceDE w:val="0"/>
        <w:autoSpaceDN w:val="0"/>
        <w:adjustRightInd w:val="0"/>
        <w:spacing w:before="120" w:after="0" w:line="240" w:lineRule="auto"/>
        <w:ind w:left="1588"/>
        <w:jc w:val="left"/>
        <w:rPr>
          <w:rFonts w:eastAsia="Times New Roman"/>
          <w:color w:val="000000"/>
          <w:sz w:val="23"/>
          <w:szCs w:val="23"/>
          <w:lang w:eastAsia="en-AU"/>
        </w:rPr>
      </w:pPr>
      <w:r w:rsidRPr="007033E8">
        <w:rPr>
          <w:rFonts w:eastAsia="Times New Roman"/>
          <w:color w:val="000000"/>
          <w:sz w:val="23"/>
          <w:szCs w:val="23"/>
          <w:lang w:eastAsia="en-AU"/>
        </w:rPr>
        <w:t>0.000324</w:t>
      </w:r>
    </w:p>
    <w:p w14:paraId="2859354E"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(2)</w:t>
      </w:r>
      <w:r w:rsidRPr="007033E8">
        <w:rPr>
          <w:rFonts w:eastAsia="Times New Roman"/>
          <w:color w:val="000000"/>
          <w:sz w:val="23"/>
          <w:szCs w:val="23"/>
          <w:lang w:eastAsia="en-AU"/>
        </w:rPr>
        <w:tab/>
        <w:t>Regulation 7(2)—delete "0.000179" and substitute:</w:t>
      </w:r>
    </w:p>
    <w:p w14:paraId="015EB3CD" w14:textId="77777777" w:rsidR="007033E8" w:rsidRPr="007033E8" w:rsidRDefault="007033E8" w:rsidP="007033E8">
      <w:pPr>
        <w:keepLines/>
        <w:autoSpaceDE w:val="0"/>
        <w:autoSpaceDN w:val="0"/>
        <w:adjustRightInd w:val="0"/>
        <w:spacing w:before="120" w:after="0" w:line="240" w:lineRule="auto"/>
        <w:ind w:left="1588"/>
        <w:jc w:val="left"/>
        <w:rPr>
          <w:rFonts w:eastAsia="Times New Roman"/>
          <w:color w:val="000000"/>
          <w:sz w:val="23"/>
          <w:szCs w:val="23"/>
          <w:lang w:eastAsia="en-AU"/>
        </w:rPr>
      </w:pPr>
      <w:r w:rsidRPr="007033E8">
        <w:rPr>
          <w:rFonts w:eastAsia="Times New Roman"/>
          <w:color w:val="000000"/>
          <w:sz w:val="23"/>
          <w:szCs w:val="23"/>
          <w:lang w:eastAsia="en-AU"/>
        </w:rPr>
        <w:t>0.000170</w:t>
      </w:r>
    </w:p>
    <w:p w14:paraId="2924775F"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48" w:name="Elkera_Print_TOC7"/>
      <w:bookmarkStart w:id="49" w:name="Elkera_Print_BK7"/>
      <w:r w:rsidRPr="007033E8">
        <w:rPr>
          <w:rFonts w:eastAsia="Times New Roman"/>
          <w:b/>
          <w:bCs/>
          <w:color w:val="000000"/>
          <w:sz w:val="26"/>
          <w:szCs w:val="26"/>
          <w:lang w:eastAsia="en-AU"/>
        </w:rPr>
        <w:lastRenderedPageBreak/>
        <w:t>5—Amendment of regulation 8B—Amount of remission</w:t>
      </w:r>
      <w:bookmarkEnd w:id="48"/>
      <w:bookmarkEnd w:id="49"/>
    </w:p>
    <w:p w14:paraId="77043E51" w14:textId="77777777" w:rsidR="007033E8" w:rsidRPr="007033E8" w:rsidRDefault="007033E8" w:rsidP="007033E8">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 xml:space="preserve">Regulation 8B, definition of </w:t>
      </w:r>
      <w:r w:rsidRPr="007033E8">
        <w:rPr>
          <w:rFonts w:eastAsia="Times New Roman"/>
          <w:b/>
          <w:bCs/>
          <w:i/>
          <w:iCs/>
          <w:color w:val="000000"/>
          <w:sz w:val="23"/>
          <w:szCs w:val="23"/>
          <w:lang w:eastAsia="en-AU"/>
        </w:rPr>
        <w:t>RF</w:t>
      </w:r>
      <w:r w:rsidRPr="007033E8">
        <w:rPr>
          <w:rFonts w:eastAsia="Times New Roman"/>
          <w:color w:val="000000"/>
          <w:sz w:val="23"/>
          <w:szCs w:val="23"/>
          <w:lang w:eastAsia="en-AU"/>
        </w:rPr>
        <w:t>, (a) to (d)—delete paragraphs (a) to (d) (inclusive) and substitute:</w:t>
      </w:r>
    </w:p>
    <w:p w14:paraId="78D7A7B7"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(a)</w:t>
      </w:r>
      <w:r w:rsidRPr="007033E8">
        <w:rPr>
          <w:rFonts w:eastAsia="Times New Roman"/>
          <w:color w:val="000000"/>
          <w:sz w:val="23"/>
          <w:szCs w:val="23"/>
          <w:lang w:eastAsia="en-AU"/>
        </w:rPr>
        <w:tab/>
        <w:t>if the land is residential land—0.000170; or</w:t>
      </w:r>
    </w:p>
    <w:p w14:paraId="044A0A80"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(b)</w:t>
      </w:r>
      <w:r w:rsidRPr="007033E8">
        <w:rPr>
          <w:rFonts w:eastAsia="Times New Roman"/>
          <w:color w:val="000000"/>
          <w:sz w:val="23"/>
          <w:szCs w:val="23"/>
          <w:lang w:eastAsia="en-AU"/>
        </w:rPr>
        <w:tab/>
        <w:t>if the land is commercial land—0.000631; or</w:t>
      </w:r>
    </w:p>
    <w:p w14:paraId="27817D16"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(c)</w:t>
      </w:r>
      <w:r w:rsidRPr="007033E8">
        <w:rPr>
          <w:rFonts w:eastAsia="Times New Roman"/>
          <w:color w:val="000000"/>
          <w:sz w:val="23"/>
          <w:szCs w:val="23"/>
          <w:lang w:eastAsia="en-AU"/>
        </w:rPr>
        <w:tab/>
        <w:t xml:space="preserve">if the land is rural land situated in </w:t>
      </w:r>
      <w:proofErr w:type="gramStart"/>
      <w:r w:rsidRPr="007033E8">
        <w:rPr>
          <w:rFonts w:eastAsia="Times New Roman"/>
          <w:color w:val="000000"/>
          <w:sz w:val="23"/>
          <w:szCs w:val="23"/>
          <w:lang w:eastAsia="en-AU"/>
        </w:rPr>
        <w:t>Regional</w:t>
      </w:r>
      <w:proofErr w:type="gramEnd"/>
      <w:r w:rsidRPr="007033E8">
        <w:rPr>
          <w:rFonts w:eastAsia="Times New Roman"/>
          <w:color w:val="000000"/>
          <w:sz w:val="23"/>
          <w:szCs w:val="23"/>
          <w:lang w:eastAsia="en-AU"/>
        </w:rPr>
        <w:t xml:space="preserve"> area 1, Regional area 2 or </w:t>
      </w:r>
      <w:proofErr w:type="gramStart"/>
      <w:r w:rsidRPr="007033E8">
        <w:rPr>
          <w:rFonts w:eastAsia="Times New Roman"/>
          <w:color w:val="000000"/>
          <w:sz w:val="23"/>
          <w:szCs w:val="23"/>
          <w:lang w:eastAsia="en-AU"/>
        </w:rPr>
        <w:t>Regional</w:t>
      </w:r>
      <w:proofErr w:type="gramEnd"/>
      <w:r w:rsidRPr="007033E8">
        <w:rPr>
          <w:rFonts w:eastAsia="Times New Roman"/>
          <w:color w:val="000000"/>
          <w:sz w:val="23"/>
          <w:szCs w:val="23"/>
          <w:lang w:eastAsia="en-AU"/>
        </w:rPr>
        <w:t xml:space="preserve"> area 3—0.000062; or</w:t>
      </w:r>
    </w:p>
    <w:p w14:paraId="2DA86B64" w14:textId="77777777" w:rsidR="007033E8" w:rsidRPr="007033E8" w:rsidRDefault="007033E8" w:rsidP="007033E8">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rPr>
      </w:pPr>
      <w:r w:rsidRPr="007033E8">
        <w:rPr>
          <w:rFonts w:eastAsia="Times New Roman"/>
          <w:color w:val="000000"/>
          <w:sz w:val="23"/>
          <w:szCs w:val="23"/>
          <w:lang w:eastAsia="en-AU"/>
        </w:rPr>
        <w:tab/>
        <w:t>(d)</w:t>
      </w:r>
      <w:r w:rsidRPr="007033E8">
        <w:rPr>
          <w:rFonts w:eastAsia="Times New Roman"/>
          <w:color w:val="000000"/>
          <w:sz w:val="23"/>
          <w:szCs w:val="23"/>
          <w:lang w:eastAsia="en-AU"/>
        </w:rPr>
        <w:tab/>
        <w:t xml:space="preserve">if the land is rural land situated in </w:t>
      </w:r>
      <w:proofErr w:type="gramStart"/>
      <w:r w:rsidRPr="007033E8">
        <w:rPr>
          <w:rFonts w:eastAsia="Times New Roman"/>
          <w:color w:val="000000"/>
          <w:sz w:val="23"/>
          <w:szCs w:val="23"/>
          <w:lang w:eastAsia="en-AU"/>
        </w:rPr>
        <w:t>Regional</w:t>
      </w:r>
      <w:proofErr w:type="gramEnd"/>
      <w:r w:rsidRPr="007033E8">
        <w:rPr>
          <w:rFonts w:eastAsia="Times New Roman"/>
          <w:color w:val="000000"/>
          <w:sz w:val="23"/>
          <w:szCs w:val="23"/>
          <w:lang w:eastAsia="en-AU"/>
        </w:rPr>
        <w:t xml:space="preserve"> area 4—0.000170.</w:t>
      </w:r>
    </w:p>
    <w:p w14:paraId="312CB039"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50" w:name="Elkera_Print_TOC8"/>
      <w:bookmarkStart w:id="51" w:name="Elkera_Print_BK8"/>
      <w:r w:rsidRPr="007033E8">
        <w:rPr>
          <w:rFonts w:eastAsia="Times New Roman"/>
          <w:b/>
          <w:bCs/>
          <w:color w:val="000000"/>
          <w:sz w:val="26"/>
          <w:szCs w:val="26"/>
          <w:lang w:eastAsia="en-AU"/>
        </w:rPr>
        <w:t>6—Amendment of regulation 8D—Amount of remission</w:t>
      </w:r>
      <w:bookmarkEnd w:id="50"/>
      <w:bookmarkEnd w:id="51"/>
    </w:p>
    <w:p w14:paraId="1A714CD5"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(1)</w:t>
      </w:r>
      <w:r w:rsidRPr="007033E8">
        <w:rPr>
          <w:rFonts w:eastAsia="Times New Roman"/>
          <w:color w:val="000000"/>
          <w:sz w:val="23"/>
          <w:szCs w:val="23"/>
          <w:lang w:eastAsia="en-AU"/>
        </w:rPr>
        <w:tab/>
        <w:t>Regulation 8</w:t>
      </w:r>
      <w:proofErr w:type="gramStart"/>
      <w:r w:rsidRPr="007033E8">
        <w:rPr>
          <w:rFonts w:eastAsia="Times New Roman"/>
          <w:color w:val="000000"/>
          <w:sz w:val="23"/>
          <w:szCs w:val="23"/>
          <w:lang w:eastAsia="en-AU"/>
        </w:rPr>
        <w:t>D(</w:t>
      </w:r>
      <w:proofErr w:type="gramEnd"/>
      <w:r w:rsidRPr="007033E8">
        <w:rPr>
          <w:rFonts w:eastAsia="Times New Roman"/>
          <w:color w:val="000000"/>
          <w:sz w:val="23"/>
          <w:szCs w:val="23"/>
          <w:lang w:eastAsia="en-AU"/>
        </w:rPr>
        <w:t>1)—delete "0.000656" and substitute:</w:t>
      </w:r>
    </w:p>
    <w:p w14:paraId="079D3DDB" w14:textId="77777777" w:rsidR="007033E8" w:rsidRPr="007033E8" w:rsidRDefault="007033E8" w:rsidP="007033E8">
      <w:pPr>
        <w:keepLines/>
        <w:autoSpaceDE w:val="0"/>
        <w:autoSpaceDN w:val="0"/>
        <w:adjustRightInd w:val="0"/>
        <w:spacing w:before="120" w:after="0" w:line="240" w:lineRule="auto"/>
        <w:ind w:left="1588"/>
        <w:jc w:val="left"/>
        <w:rPr>
          <w:rFonts w:eastAsia="Times New Roman"/>
          <w:color w:val="000000"/>
          <w:sz w:val="23"/>
          <w:szCs w:val="23"/>
          <w:lang w:eastAsia="en-AU"/>
        </w:rPr>
      </w:pPr>
      <w:r w:rsidRPr="007033E8">
        <w:rPr>
          <w:rFonts w:eastAsia="Times New Roman"/>
          <w:color w:val="000000"/>
          <w:sz w:val="23"/>
          <w:szCs w:val="23"/>
          <w:lang w:eastAsia="en-AU"/>
        </w:rPr>
        <w:t>0.000632</w:t>
      </w:r>
    </w:p>
    <w:p w14:paraId="365AB00F"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(2)</w:t>
      </w:r>
      <w:r w:rsidRPr="007033E8">
        <w:rPr>
          <w:rFonts w:eastAsia="Times New Roman"/>
          <w:color w:val="000000"/>
          <w:sz w:val="23"/>
          <w:szCs w:val="23"/>
          <w:lang w:eastAsia="en-AU"/>
        </w:rPr>
        <w:tab/>
        <w:t>Regulation 8</w:t>
      </w:r>
      <w:proofErr w:type="gramStart"/>
      <w:r w:rsidRPr="007033E8">
        <w:rPr>
          <w:rFonts w:eastAsia="Times New Roman"/>
          <w:color w:val="000000"/>
          <w:sz w:val="23"/>
          <w:szCs w:val="23"/>
          <w:lang w:eastAsia="en-AU"/>
        </w:rPr>
        <w:t>D(</w:t>
      </w:r>
      <w:proofErr w:type="gramEnd"/>
      <w:r w:rsidRPr="007033E8">
        <w:rPr>
          <w:rFonts w:eastAsia="Times New Roman"/>
          <w:color w:val="000000"/>
          <w:sz w:val="23"/>
          <w:szCs w:val="23"/>
          <w:lang w:eastAsia="en-AU"/>
        </w:rPr>
        <w:t>2)—delete "0.000512" and substitute:</w:t>
      </w:r>
    </w:p>
    <w:p w14:paraId="5020FD73" w14:textId="77777777" w:rsidR="007033E8" w:rsidRPr="007033E8" w:rsidRDefault="007033E8" w:rsidP="007033E8">
      <w:pPr>
        <w:keepLines/>
        <w:autoSpaceDE w:val="0"/>
        <w:autoSpaceDN w:val="0"/>
        <w:adjustRightInd w:val="0"/>
        <w:spacing w:before="120" w:after="0" w:line="240" w:lineRule="auto"/>
        <w:ind w:left="1588"/>
        <w:jc w:val="left"/>
        <w:rPr>
          <w:rFonts w:eastAsia="Times New Roman"/>
          <w:color w:val="000000"/>
          <w:sz w:val="23"/>
          <w:szCs w:val="23"/>
          <w:lang w:eastAsia="en-AU"/>
        </w:rPr>
      </w:pPr>
      <w:r w:rsidRPr="007033E8">
        <w:rPr>
          <w:rFonts w:eastAsia="Times New Roman"/>
          <w:color w:val="000000"/>
          <w:sz w:val="23"/>
          <w:szCs w:val="23"/>
          <w:lang w:eastAsia="en-AU"/>
        </w:rPr>
        <w:t>0.000493</w:t>
      </w:r>
    </w:p>
    <w:p w14:paraId="1CA801FE"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52" w:name="Elkera_Print_TOC9"/>
      <w:bookmarkStart w:id="53" w:name="Elkera_Print_BK9"/>
      <w:r w:rsidRPr="007033E8">
        <w:rPr>
          <w:rFonts w:eastAsia="Times New Roman"/>
          <w:b/>
          <w:bCs/>
          <w:color w:val="000000"/>
          <w:sz w:val="26"/>
          <w:szCs w:val="26"/>
          <w:lang w:eastAsia="en-AU"/>
        </w:rPr>
        <w:t>7—Amendment of regulation 10—Amount of remission</w:t>
      </w:r>
      <w:bookmarkEnd w:id="52"/>
      <w:bookmarkEnd w:id="53"/>
    </w:p>
    <w:p w14:paraId="74611F3F" w14:textId="77777777" w:rsidR="007033E8" w:rsidRPr="007033E8" w:rsidRDefault="007033E8" w:rsidP="007033E8">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Regulation 10(3)—delete "0.000775" and substitute:</w:t>
      </w:r>
    </w:p>
    <w:p w14:paraId="4CF8BA02" w14:textId="77777777" w:rsidR="007033E8" w:rsidRPr="007033E8" w:rsidRDefault="007033E8" w:rsidP="007033E8">
      <w:pPr>
        <w:keepLines/>
        <w:autoSpaceDE w:val="0"/>
        <w:autoSpaceDN w:val="0"/>
        <w:adjustRightInd w:val="0"/>
        <w:spacing w:before="120" w:after="0" w:line="240" w:lineRule="auto"/>
        <w:ind w:left="1588"/>
        <w:jc w:val="left"/>
        <w:rPr>
          <w:rFonts w:eastAsia="Times New Roman"/>
          <w:color w:val="000000"/>
          <w:sz w:val="23"/>
          <w:szCs w:val="23"/>
          <w:lang w:eastAsia="en-AU"/>
        </w:rPr>
      </w:pPr>
      <w:r w:rsidRPr="007033E8">
        <w:rPr>
          <w:rFonts w:eastAsia="Times New Roman"/>
          <w:color w:val="000000"/>
          <w:sz w:val="23"/>
          <w:szCs w:val="23"/>
          <w:lang w:eastAsia="en-AU"/>
        </w:rPr>
        <w:t>0.000746</w:t>
      </w:r>
    </w:p>
    <w:p w14:paraId="7D04BDF5"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54" w:name="Elkera_Print_TOC10"/>
      <w:bookmarkStart w:id="55" w:name="Elkera_Print_BK10"/>
      <w:r w:rsidRPr="007033E8">
        <w:rPr>
          <w:rFonts w:eastAsia="Times New Roman"/>
          <w:b/>
          <w:bCs/>
          <w:color w:val="000000"/>
          <w:sz w:val="26"/>
          <w:szCs w:val="26"/>
          <w:lang w:eastAsia="en-AU"/>
        </w:rPr>
        <w:t>8—Amendment of regulation 10B—Amount of remission—certain land uses</w:t>
      </w:r>
      <w:bookmarkEnd w:id="54"/>
      <w:bookmarkEnd w:id="55"/>
    </w:p>
    <w:p w14:paraId="39F85B09"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(1)</w:t>
      </w:r>
      <w:r w:rsidRPr="007033E8">
        <w:rPr>
          <w:rFonts w:eastAsia="Times New Roman"/>
          <w:color w:val="000000"/>
          <w:sz w:val="23"/>
          <w:szCs w:val="23"/>
          <w:lang w:eastAsia="en-AU"/>
        </w:rPr>
        <w:tab/>
        <w:t>Regulation 10B(1)(b)—delete "0.000292" and substitute:</w:t>
      </w:r>
    </w:p>
    <w:p w14:paraId="07C94C01" w14:textId="77777777" w:rsidR="007033E8" w:rsidRPr="007033E8" w:rsidRDefault="007033E8" w:rsidP="007033E8">
      <w:pPr>
        <w:keepLines/>
        <w:autoSpaceDE w:val="0"/>
        <w:autoSpaceDN w:val="0"/>
        <w:adjustRightInd w:val="0"/>
        <w:spacing w:before="120" w:after="0" w:line="240" w:lineRule="auto"/>
        <w:ind w:left="1588"/>
        <w:jc w:val="left"/>
        <w:rPr>
          <w:rFonts w:eastAsia="Times New Roman"/>
          <w:color w:val="000000"/>
          <w:sz w:val="23"/>
          <w:szCs w:val="23"/>
          <w:lang w:eastAsia="en-AU"/>
        </w:rPr>
      </w:pPr>
      <w:r w:rsidRPr="007033E8">
        <w:rPr>
          <w:rFonts w:eastAsia="Times New Roman"/>
          <w:color w:val="000000"/>
          <w:sz w:val="23"/>
          <w:szCs w:val="23"/>
          <w:lang w:eastAsia="en-AU"/>
        </w:rPr>
        <w:t>0.000278</w:t>
      </w:r>
    </w:p>
    <w:p w14:paraId="50756CC6"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(2)</w:t>
      </w:r>
      <w:r w:rsidRPr="007033E8">
        <w:rPr>
          <w:rFonts w:eastAsia="Times New Roman"/>
          <w:color w:val="000000"/>
          <w:sz w:val="23"/>
          <w:szCs w:val="23"/>
          <w:lang w:eastAsia="en-AU"/>
        </w:rPr>
        <w:tab/>
        <w:t>Regulation 10</w:t>
      </w:r>
      <w:proofErr w:type="gramStart"/>
      <w:r w:rsidRPr="007033E8">
        <w:rPr>
          <w:rFonts w:eastAsia="Times New Roman"/>
          <w:color w:val="000000"/>
          <w:sz w:val="23"/>
          <w:szCs w:val="23"/>
          <w:lang w:eastAsia="en-AU"/>
        </w:rPr>
        <w:t>B(</w:t>
      </w:r>
      <w:proofErr w:type="gramEnd"/>
      <w:r w:rsidRPr="007033E8">
        <w:rPr>
          <w:rFonts w:eastAsia="Times New Roman"/>
          <w:color w:val="000000"/>
          <w:sz w:val="23"/>
          <w:szCs w:val="23"/>
          <w:lang w:eastAsia="en-AU"/>
        </w:rPr>
        <w:t>2)—delete "0.000179" and substitute:</w:t>
      </w:r>
    </w:p>
    <w:p w14:paraId="43DABA6D" w14:textId="77777777" w:rsidR="007033E8" w:rsidRPr="007033E8" w:rsidRDefault="007033E8" w:rsidP="007033E8">
      <w:pPr>
        <w:keepLines/>
        <w:autoSpaceDE w:val="0"/>
        <w:autoSpaceDN w:val="0"/>
        <w:adjustRightInd w:val="0"/>
        <w:spacing w:before="120" w:after="0" w:line="240" w:lineRule="auto"/>
        <w:ind w:left="1588"/>
        <w:jc w:val="left"/>
        <w:rPr>
          <w:rFonts w:eastAsia="Times New Roman"/>
          <w:color w:val="000000"/>
          <w:sz w:val="23"/>
          <w:szCs w:val="23"/>
          <w:lang w:eastAsia="en-AU"/>
        </w:rPr>
      </w:pPr>
      <w:r w:rsidRPr="007033E8">
        <w:rPr>
          <w:rFonts w:eastAsia="Times New Roman"/>
          <w:color w:val="000000"/>
          <w:sz w:val="23"/>
          <w:szCs w:val="23"/>
          <w:lang w:eastAsia="en-AU"/>
        </w:rPr>
        <w:t>0.000170</w:t>
      </w:r>
    </w:p>
    <w:p w14:paraId="392EC0EA"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56" w:name="Elkera_Print_TOC11"/>
      <w:bookmarkStart w:id="57" w:name="Elkera_Print_BK11"/>
      <w:r w:rsidRPr="007033E8">
        <w:rPr>
          <w:rFonts w:eastAsia="Times New Roman"/>
          <w:b/>
          <w:bCs/>
          <w:color w:val="000000"/>
          <w:sz w:val="26"/>
          <w:szCs w:val="26"/>
          <w:lang w:eastAsia="en-AU"/>
        </w:rPr>
        <w:t>9—Amendment of regulation 10D—Amount of remission</w:t>
      </w:r>
      <w:bookmarkEnd w:id="56"/>
      <w:bookmarkEnd w:id="57"/>
    </w:p>
    <w:p w14:paraId="51AB9844" w14:textId="77777777" w:rsidR="007033E8" w:rsidRPr="007033E8" w:rsidRDefault="007033E8" w:rsidP="007033E8">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Regulation 10D—delete "0.000694" and substitute:</w:t>
      </w:r>
    </w:p>
    <w:p w14:paraId="3EFD3894" w14:textId="77777777" w:rsidR="007033E8" w:rsidRPr="007033E8" w:rsidRDefault="007033E8" w:rsidP="007033E8">
      <w:pPr>
        <w:keepLines/>
        <w:autoSpaceDE w:val="0"/>
        <w:autoSpaceDN w:val="0"/>
        <w:adjustRightInd w:val="0"/>
        <w:spacing w:before="120" w:after="0" w:line="240" w:lineRule="auto"/>
        <w:ind w:left="1588"/>
        <w:jc w:val="left"/>
        <w:rPr>
          <w:rFonts w:eastAsia="Times New Roman"/>
          <w:color w:val="000000"/>
          <w:sz w:val="23"/>
          <w:szCs w:val="23"/>
          <w:lang w:eastAsia="en-AU"/>
        </w:rPr>
      </w:pPr>
      <w:r w:rsidRPr="007033E8">
        <w:rPr>
          <w:rFonts w:eastAsia="Times New Roman"/>
          <w:color w:val="000000"/>
          <w:sz w:val="23"/>
          <w:szCs w:val="23"/>
          <w:lang w:eastAsia="en-AU"/>
        </w:rPr>
        <w:t>0.000668</w:t>
      </w:r>
    </w:p>
    <w:p w14:paraId="1370515F" w14:textId="77777777" w:rsidR="007033E8" w:rsidRPr="007033E8" w:rsidRDefault="007033E8" w:rsidP="007033E8">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rPr>
      </w:pPr>
      <w:r w:rsidRPr="007033E8">
        <w:rPr>
          <w:rFonts w:eastAsia="Times New Roman"/>
          <w:b/>
          <w:bCs/>
          <w:color w:val="000000"/>
          <w:sz w:val="20"/>
          <w:szCs w:val="20"/>
          <w:lang w:eastAsia="en-AU"/>
        </w:rPr>
        <w:t>Editorial note—</w:t>
      </w:r>
    </w:p>
    <w:p w14:paraId="56EE678D"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0"/>
          <w:szCs w:val="20"/>
          <w:lang w:eastAsia="en-AU"/>
        </w:rPr>
      </w:pPr>
      <w:r w:rsidRPr="007033E8">
        <w:rPr>
          <w:rFonts w:eastAsia="Times New Roman"/>
          <w:color w:val="000000"/>
          <w:sz w:val="20"/>
          <w:szCs w:val="20"/>
          <w:lang w:eastAsia="en-AU"/>
        </w:rPr>
        <w:t>As required by section 10</w:t>
      </w:r>
      <w:proofErr w:type="gramStart"/>
      <w:r w:rsidRPr="007033E8">
        <w:rPr>
          <w:rFonts w:eastAsia="Times New Roman"/>
          <w:color w:val="000000"/>
          <w:sz w:val="20"/>
          <w:szCs w:val="20"/>
          <w:lang w:eastAsia="en-AU"/>
        </w:rPr>
        <w:t>AA(</w:t>
      </w:r>
      <w:proofErr w:type="gramEnd"/>
      <w:r w:rsidRPr="007033E8">
        <w:rPr>
          <w:rFonts w:eastAsia="Times New Roman"/>
          <w:color w:val="000000"/>
          <w:sz w:val="20"/>
          <w:szCs w:val="20"/>
          <w:lang w:eastAsia="en-AU"/>
        </w:rPr>
        <w:t xml:space="preserve">2) of the </w:t>
      </w:r>
      <w:hyperlink r:id="rId40" w:history="1">
        <w:r w:rsidRPr="007033E8">
          <w:rPr>
            <w:rFonts w:eastAsia="Times New Roman"/>
            <w:i/>
            <w:iCs/>
            <w:color w:val="000000"/>
            <w:sz w:val="20"/>
            <w:szCs w:val="20"/>
            <w:lang w:eastAsia="en-AU"/>
          </w:rPr>
          <w:t>Legislative Instruments Act 1978</w:t>
        </w:r>
      </w:hyperlink>
      <w:r w:rsidRPr="007033E8">
        <w:rPr>
          <w:rFonts w:eastAsia="Times New Roman"/>
          <w:color w:val="000000"/>
          <w:sz w:val="20"/>
          <w:szCs w:val="20"/>
          <w:lang w:eastAsia="en-AU"/>
        </w:rPr>
        <w:t>, the Minister has certified that, in the Minister's opinion, it is necessary or appropriate that these regulations come into operation as set out in these regulations.</w:t>
      </w:r>
    </w:p>
    <w:p w14:paraId="1307755A" w14:textId="77777777" w:rsidR="007033E8" w:rsidRPr="007033E8" w:rsidRDefault="007033E8" w:rsidP="007033E8">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7033E8">
        <w:rPr>
          <w:rFonts w:eastAsia="Times New Roman"/>
          <w:b/>
          <w:bCs/>
          <w:color w:val="000000"/>
          <w:sz w:val="26"/>
          <w:szCs w:val="26"/>
          <w:lang w:eastAsia="en-AU"/>
        </w:rPr>
        <w:t>Made by the Governor</w:t>
      </w:r>
    </w:p>
    <w:p w14:paraId="202DAB1B" w14:textId="77777777" w:rsidR="007033E8" w:rsidRPr="007033E8" w:rsidRDefault="007033E8" w:rsidP="007033E8">
      <w:pPr>
        <w:keepNext/>
        <w:keepLines/>
        <w:autoSpaceDE w:val="0"/>
        <w:autoSpaceDN w:val="0"/>
        <w:adjustRightInd w:val="0"/>
        <w:spacing w:before="120"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on the recommendation of the Treasurer and with the advice and consent of the Executive Council</w:t>
      </w:r>
    </w:p>
    <w:p w14:paraId="1309E122" w14:textId="77777777" w:rsidR="007033E8" w:rsidRPr="007033E8" w:rsidRDefault="007033E8" w:rsidP="007033E8">
      <w:pPr>
        <w:keepNext/>
        <w:keepLines/>
        <w:autoSpaceDE w:val="0"/>
        <w:autoSpaceDN w:val="0"/>
        <w:adjustRightInd w:val="0"/>
        <w:spacing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on 25 June 2026</w:t>
      </w:r>
    </w:p>
    <w:p w14:paraId="7D0EA346" w14:textId="77777777" w:rsidR="007033E8" w:rsidRPr="007033E8" w:rsidRDefault="007033E8" w:rsidP="007033E8">
      <w:pPr>
        <w:keepNext/>
        <w:keepLines/>
        <w:autoSpaceDE w:val="0"/>
        <w:autoSpaceDN w:val="0"/>
        <w:adjustRightInd w:val="0"/>
        <w:spacing w:before="120"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No 42 of 2026</w:t>
      </w:r>
    </w:p>
    <w:p w14:paraId="64B3599D" w14:textId="73C499C9" w:rsidR="007033E8" w:rsidRDefault="007033E8">
      <w:pPr>
        <w:spacing w:after="0" w:line="240" w:lineRule="auto"/>
        <w:jc w:val="left"/>
        <w:rPr>
          <w:rFonts w:eastAsia="Times New Roman"/>
          <w:szCs w:val="17"/>
        </w:rPr>
      </w:pPr>
      <w:r>
        <w:br w:type="page"/>
      </w:r>
    </w:p>
    <w:p w14:paraId="0F57BB27" w14:textId="77777777" w:rsidR="007033E8" w:rsidRPr="007033E8" w:rsidRDefault="007033E8" w:rsidP="007033E8">
      <w:pPr>
        <w:keepLines/>
        <w:autoSpaceDE w:val="0"/>
        <w:autoSpaceDN w:val="0"/>
        <w:adjustRightInd w:val="0"/>
        <w:spacing w:before="240" w:after="0" w:line="240" w:lineRule="auto"/>
        <w:jc w:val="left"/>
        <w:rPr>
          <w:rFonts w:eastAsia="Times New Roman"/>
          <w:color w:val="000000"/>
          <w:sz w:val="28"/>
          <w:szCs w:val="28"/>
          <w:lang w:eastAsia="en-AU"/>
        </w:rPr>
      </w:pPr>
      <w:r w:rsidRPr="007033E8">
        <w:rPr>
          <w:rFonts w:eastAsia="Times New Roman"/>
          <w:color w:val="000000"/>
          <w:sz w:val="28"/>
          <w:szCs w:val="28"/>
          <w:lang w:eastAsia="en-AU"/>
        </w:rPr>
        <w:lastRenderedPageBreak/>
        <w:t>South Australia</w:t>
      </w:r>
    </w:p>
    <w:p w14:paraId="33B38343" w14:textId="77777777" w:rsidR="007033E8" w:rsidRPr="007033E8" w:rsidRDefault="007033E8" w:rsidP="00927423">
      <w:pPr>
        <w:pStyle w:val="Heading3"/>
        <w:rPr>
          <w:lang w:eastAsia="en-AU"/>
        </w:rPr>
      </w:pPr>
      <w:bookmarkStart w:id="58" w:name="_Toc233287400"/>
      <w:r w:rsidRPr="007033E8">
        <w:rPr>
          <w:lang w:eastAsia="en-AU"/>
        </w:rPr>
        <w:t>Work Health and Safety (Prescription of Fee) Amendment Regulations 2026</w:t>
      </w:r>
      <w:bookmarkEnd w:id="58"/>
    </w:p>
    <w:p w14:paraId="08BF6EBF" w14:textId="77777777" w:rsidR="007033E8" w:rsidRPr="007033E8" w:rsidRDefault="007033E8" w:rsidP="007033E8">
      <w:pPr>
        <w:keepLines/>
        <w:autoSpaceDE w:val="0"/>
        <w:autoSpaceDN w:val="0"/>
        <w:adjustRightInd w:val="0"/>
        <w:spacing w:before="80" w:after="240" w:line="240" w:lineRule="auto"/>
        <w:jc w:val="left"/>
        <w:rPr>
          <w:rFonts w:eastAsia="Times New Roman"/>
          <w:color w:val="000000"/>
          <w:sz w:val="24"/>
          <w:szCs w:val="24"/>
          <w:lang w:eastAsia="en-AU"/>
        </w:rPr>
      </w:pPr>
      <w:r w:rsidRPr="007033E8">
        <w:rPr>
          <w:rFonts w:eastAsia="Times New Roman"/>
          <w:color w:val="000000"/>
          <w:sz w:val="24"/>
          <w:szCs w:val="24"/>
          <w:lang w:eastAsia="en-AU"/>
        </w:rPr>
        <w:t xml:space="preserve">under the </w:t>
      </w:r>
      <w:r w:rsidRPr="007033E8">
        <w:rPr>
          <w:rFonts w:eastAsia="Times New Roman"/>
          <w:i/>
          <w:iCs/>
          <w:color w:val="000000"/>
          <w:sz w:val="24"/>
          <w:szCs w:val="24"/>
          <w:lang w:eastAsia="en-AU"/>
        </w:rPr>
        <w:t>Work Health and Safety Act 2012</w:t>
      </w:r>
    </w:p>
    <w:p w14:paraId="33083ADA" w14:textId="77777777" w:rsidR="007033E8" w:rsidRPr="007033E8" w:rsidRDefault="007033E8" w:rsidP="007033E8">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5DC69024" w14:textId="77777777" w:rsidR="007033E8" w:rsidRPr="007033E8" w:rsidRDefault="007033E8" w:rsidP="007033E8">
      <w:pPr>
        <w:keepLines/>
        <w:autoSpaceDE w:val="0"/>
        <w:autoSpaceDN w:val="0"/>
        <w:adjustRightInd w:val="0"/>
        <w:spacing w:before="120" w:after="0" w:line="240" w:lineRule="auto"/>
        <w:jc w:val="left"/>
        <w:rPr>
          <w:rFonts w:eastAsia="Times New Roman"/>
          <w:b/>
          <w:bCs/>
          <w:color w:val="000000"/>
          <w:sz w:val="32"/>
          <w:szCs w:val="32"/>
          <w:lang w:eastAsia="en-AU"/>
        </w:rPr>
      </w:pPr>
      <w:r w:rsidRPr="007033E8">
        <w:rPr>
          <w:rFonts w:eastAsia="Times New Roman"/>
          <w:b/>
          <w:bCs/>
          <w:color w:val="000000"/>
          <w:sz w:val="32"/>
          <w:szCs w:val="32"/>
          <w:lang w:eastAsia="en-AU"/>
        </w:rPr>
        <w:t>Contents</w:t>
      </w:r>
    </w:p>
    <w:p w14:paraId="259491D7" w14:textId="77777777" w:rsidR="007033E8" w:rsidRPr="007033E8" w:rsidRDefault="007033E8" w:rsidP="007033E8">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1" w:history="1">
        <w:r w:rsidRPr="007033E8">
          <w:rPr>
            <w:rFonts w:eastAsia="Times New Roman"/>
            <w:color w:val="000000"/>
            <w:sz w:val="28"/>
            <w:szCs w:val="28"/>
            <w:lang w:eastAsia="en-AU"/>
          </w:rPr>
          <w:t>Part 1—Preliminary</w:t>
        </w:r>
      </w:hyperlink>
    </w:p>
    <w:p w14:paraId="4FABBA00"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2" w:history="1">
        <w:r w:rsidRPr="007033E8">
          <w:rPr>
            <w:rFonts w:eastAsia="Times New Roman"/>
            <w:color w:val="000000"/>
            <w:sz w:val="22"/>
            <w:lang w:eastAsia="en-AU"/>
          </w:rPr>
          <w:t>1</w:t>
        </w:r>
        <w:r w:rsidRPr="007033E8">
          <w:rPr>
            <w:rFonts w:eastAsia="Times New Roman"/>
            <w:color w:val="000000"/>
            <w:sz w:val="22"/>
            <w:lang w:eastAsia="en-AU"/>
          </w:rPr>
          <w:tab/>
          <w:t>Short title</w:t>
        </w:r>
      </w:hyperlink>
    </w:p>
    <w:p w14:paraId="0A0B6420"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 w:history="1">
        <w:r w:rsidRPr="007033E8">
          <w:rPr>
            <w:rFonts w:eastAsia="Times New Roman"/>
            <w:color w:val="000000"/>
            <w:sz w:val="22"/>
            <w:lang w:eastAsia="en-AU"/>
          </w:rPr>
          <w:t>2</w:t>
        </w:r>
        <w:r w:rsidRPr="007033E8">
          <w:rPr>
            <w:rFonts w:eastAsia="Times New Roman"/>
            <w:color w:val="000000"/>
            <w:sz w:val="22"/>
            <w:lang w:eastAsia="en-AU"/>
          </w:rPr>
          <w:tab/>
          <w:t>Commencement</w:t>
        </w:r>
      </w:hyperlink>
    </w:p>
    <w:p w14:paraId="720CD618" w14:textId="77777777" w:rsidR="007033E8" w:rsidRPr="007033E8" w:rsidRDefault="007033E8" w:rsidP="007033E8">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4" w:history="1">
        <w:r w:rsidRPr="007033E8">
          <w:rPr>
            <w:rFonts w:eastAsia="Times New Roman"/>
            <w:color w:val="000000"/>
            <w:sz w:val="28"/>
            <w:szCs w:val="28"/>
            <w:lang w:eastAsia="en-AU"/>
          </w:rPr>
          <w:t xml:space="preserve">Part 2—Amendment of </w:t>
        </w:r>
        <w:r w:rsidRPr="007033E8">
          <w:rPr>
            <w:rFonts w:eastAsia="Times New Roman"/>
            <w:i/>
            <w:iCs/>
            <w:color w:val="000000"/>
            <w:sz w:val="28"/>
            <w:szCs w:val="28"/>
            <w:lang w:eastAsia="en-AU"/>
          </w:rPr>
          <w:t>Work Health and Safety Regulations 2012</w:t>
        </w:r>
      </w:hyperlink>
    </w:p>
    <w:p w14:paraId="717E58F1"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5" w:history="1">
        <w:r w:rsidRPr="007033E8">
          <w:rPr>
            <w:rFonts w:eastAsia="Times New Roman"/>
            <w:color w:val="000000"/>
            <w:sz w:val="22"/>
            <w:lang w:eastAsia="en-AU"/>
          </w:rPr>
          <w:t>3</w:t>
        </w:r>
        <w:r w:rsidRPr="007033E8">
          <w:rPr>
            <w:rFonts w:eastAsia="Times New Roman"/>
            <w:color w:val="000000"/>
            <w:sz w:val="22"/>
            <w:lang w:eastAsia="en-AU"/>
          </w:rPr>
          <w:tab/>
          <w:t>Amendment of regulation 707—Prescription of fee</w:t>
        </w:r>
      </w:hyperlink>
    </w:p>
    <w:p w14:paraId="17270A11" w14:textId="77777777" w:rsidR="007033E8" w:rsidRPr="007033E8" w:rsidRDefault="007033E8" w:rsidP="007033E8">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4FB9F309" w14:textId="77777777" w:rsidR="007033E8" w:rsidRPr="007033E8" w:rsidRDefault="007033E8" w:rsidP="007033E8">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7033E8">
        <w:rPr>
          <w:rFonts w:eastAsia="Times New Roman"/>
          <w:b/>
          <w:bCs/>
          <w:color w:val="000000"/>
          <w:sz w:val="32"/>
          <w:szCs w:val="32"/>
          <w:lang w:eastAsia="en-AU"/>
        </w:rPr>
        <w:t>Part 1—Preliminary</w:t>
      </w:r>
    </w:p>
    <w:p w14:paraId="2BAD7756"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033E8">
        <w:rPr>
          <w:rFonts w:eastAsia="Times New Roman"/>
          <w:b/>
          <w:bCs/>
          <w:color w:val="000000"/>
          <w:sz w:val="26"/>
          <w:szCs w:val="26"/>
          <w:lang w:eastAsia="en-AU"/>
        </w:rPr>
        <w:t>1—Short title</w:t>
      </w:r>
    </w:p>
    <w:p w14:paraId="38C7FAA1"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 xml:space="preserve">These regulations may be cited as the </w:t>
      </w:r>
      <w:r w:rsidRPr="007033E8">
        <w:rPr>
          <w:rFonts w:eastAsia="Times New Roman"/>
          <w:i/>
          <w:iCs/>
          <w:color w:val="000000"/>
          <w:sz w:val="23"/>
          <w:szCs w:val="23"/>
          <w:lang w:eastAsia="en-AU"/>
        </w:rPr>
        <w:t>Work Health and Safety (Prescription of Fee) Amendment Regulations 2026</w:t>
      </w:r>
      <w:r w:rsidRPr="007033E8">
        <w:rPr>
          <w:rFonts w:eastAsia="Times New Roman"/>
          <w:color w:val="000000"/>
          <w:sz w:val="23"/>
          <w:szCs w:val="23"/>
          <w:lang w:eastAsia="en-AU"/>
        </w:rPr>
        <w:t>.</w:t>
      </w:r>
    </w:p>
    <w:p w14:paraId="6AE6CAE7"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033E8">
        <w:rPr>
          <w:rFonts w:eastAsia="Times New Roman"/>
          <w:b/>
          <w:bCs/>
          <w:color w:val="000000"/>
          <w:sz w:val="26"/>
          <w:szCs w:val="26"/>
          <w:lang w:eastAsia="en-AU"/>
        </w:rPr>
        <w:t>2—Commencement</w:t>
      </w:r>
    </w:p>
    <w:p w14:paraId="3302E6A5"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These regulations come into operation on 1 July 2026.</w:t>
      </w:r>
    </w:p>
    <w:p w14:paraId="115722FC" w14:textId="77777777" w:rsidR="007033E8" w:rsidRPr="007033E8" w:rsidRDefault="007033E8" w:rsidP="007033E8">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7033E8">
        <w:rPr>
          <w:rFonts w:eastAsia="Times New Roman"/>
          <w:b/>
          <w:bCs/>
          <w:color w:val="000000"/>
          <w:sz w:val="32"/>
          <w:szCs w:val="32"/>
          <w:lang w:eastAsia="en-AU"/>
        </w:rPr>
        <w:t xml:space="preserve">Part 2—Amendment of </w:t>
      </w:r>
      <w:r w:rsidRPr="007033E8">
        <w:rPr>
          <w:rFonts w:eastAsia="Times New Roman"/>
          <w:b/>
          <w:bCs/>
          <w:i/>
          <w:iCs/>
          <w:color w:val="000000"/>
          <w:sz w:val="32"/>
          <w:szCs w:val="32"/>
          <w:lang w:eastAsia="en-AU"/>
        </w:rPr>
        <w:t>Work Health and Safety Regulations 2012</w:t>
      </w:r>
    </w:p>
    <w:p w14:paraId="56E5C542"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033E8">
        <w:rPr>
          <w:rFonts w:eastAsia="Times New Roman"/>
          <w:b/>
          <w:bCs/>
          <w:color w:val="000000"/>
          <w:sz w:val="26"/>
          <w:szCs w:val="26"/>
          <w:lang w:eastAsia="en-AU"/>
        </w:rPr>
        <w:t>3—Amendment of regulation 707—Prescription of fee</w:t>
      </w:r>
    </w:p>
    <w:p w14:paraId="47CD5928"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(1)</w:t>
      </w:r>
      <w:r w:rsidRPr="007033E8">
        <w:rPr>
          <w:rFonts w:eastAsia="Times New Roman"/>
          <w:color w:val="000000"/>
          <w:sz w:val="23"/>
          <w:szCs w:val="23"/>
          <w:lang w:eastAsia="en-AU"/>
        </w:rPr>
        <w:tab/>
        <w:t>Regulation 707—delete "2025/2026" wherever occurring and substitute in each case:</w:t>
      </w:r>
    </w:p>
    <w:p w14:paraId="2BE227C1" w14:textId="77777777" w:rsidR="007033E8" w:rsidRPr="007033E8" w:rsidRDefault="007033E8" w:rsidP="007033E8">
      <w:pPr>
        <w:keepLines/>
        <w:autoSpaceDE w:val="0"/>
        <w:autoSpaceDN w:val="0"/>
        <w:adjustRightInd w:val="0"/>
        <w:spacing w:before="120" w:after="0" w:line="240" w:lineRule="auto"/>
        <w:ind w:left="1588"/>
        <w:jc w:val="left"/>
        <w:rPr>
          <w:rFonts w:eastAsia="Times New Roman"/>
          <w:color w:val="000000"/>
          <w:sz w:val="23"/>
          <w:szCs w:val="23"/>
          <w:lang w:eastAsia="en-AU"/>
        </w:rPr>
      </w:pPr>
      <w:r w:rsidRPr="007033E8">
        <w:rPr>
          <w:rFonts w:eastAsia="Times New Roman"/>
          <w:color w:val="000000"/>
          <w:sz w:val="23"/>
          <w:szCs w:val="23"/>
          <w:lang w:eastAsia="en-AU"/>
        </w:rPr>
        <w:t>2026/2027</w:t>
      </w:r>
    </w:p>
    <w:p w14:paraId="1E1BD0E3" w14:textId="77777777" w:rsidR="007033E8" w:rsidRPr="007033E8" w:rsidRDefault="007033E8" w:rsidP="007033E8">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rPr>
      </w:pPr>
      <w:r w:rsidRPr="007033E8">
        <w:rPr>
          <w:rFonts w:eastAsia="Times New Roman"/>
          <w:color w:val="000000"/>
          <w:sz w:val="23"/>
          <w:szCs w:val="23"/>
          <w:lang w:eastAsia="en-AU"/>
        </w:rPr>
        <w:tab/>
        <w:t>(2)</w:t>
      </w:r>
      <w:r w:rsidRPr="007033E8">
        <w:rPr>
          <w:rFonts w:eastAsia="Times New Roman"/>
          <w:color w:val="000000"/>
          <w:sz w:val="23"/>
          <w:szCs w:val="23"/>
          <w:lang w:eastAsia="en-AU"/>
        </w:rPr>
        <w:tab/>
        <w:t>Regulation 707(1)—delete "$34 858 000" and substitute:</w:t>
      </w:r>
    </w:p>
    <w:p w14:paraId="2C2949AA" w14:textId="77777777" w:rsidR="007033E8" w:rsidRPr="007033E8" w:rsidRDefault="007033E8" w:rsidP="007033E8">
      <w:pPr>
        <w:keepLines/>
        <w:autoSpaceDE w:val="0"/>
        <w:autoSpaceDN w:val="0"/>
        <w:adjustRightInd w:val="0"/>
        <w:spacing w:before="120" w:after="0" w:line="240" w:lineRule="auto"/>
        <w:ind w:left="1588"/>
        <w:jc w:val="left"/>
        <w:rPr>
          <w:rFonts w:eastAsia="Times New Roman"/>
          <w:color w:val="000000"/>
          <w:sz w:val="23"/>
          <w:szCs w:val="23"/>
          <w:lang w:eastAsia="en-AU"/>
        </w:rPr>
      </w:pPr>
      <w:r w:rsidRPr="007033E8">
        <w:rPr>
          <w:rFonts w:eastAsia="Times New Roman"/>
          <w:color w:val="000000"/>
          <w:sz w:val="23"/>
          <w:szCs w:val="23"/>
          <w:lang w:eastAsia="en-AU"/>
        </w:rPr>
        <w:t>$38 069 000</w:t>
      </w:r>
    </w:p>
    <w:p w14:paraId="46FBD73F" w14:textId="77777777" w:rsidR="007033E8" w:rsidRPr="007033E8" w:rsidRDefault="007033E8" w:rsidP="007033E8">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rPr>
      </w:pPr>
      <w:r w:rsidRPr="007033E8">
        <w:rPr>
          <w:rFonts w:eastAsia="Times New Roman"/>
          <w:b/>
          <w:bCs/>
          <w:color w:val="000000"/>
          <w:sz w:val="20"/>
          <w:szCs w:val="20"/>
          <w:lang w:eastAsia="en-AU"/>
        </w:rPr>
        <w:t>Editorial note—</w:t>
      </w:r>
    </w:p>
    <w:p w14:paraId="467D7995"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0"/>
          <w:szCs w:val="20"/>
          <w:lang w:eastAsia="en-AU"/>
        </w:rPr>
      </w:pPr>
      <w:r w:rsidRPr="007033E8">
        <w:rPr>
          <w:rFonts w:eastAsia="Times New Roman"/>
          <w:color w:val="000000"/>
          <w:sz w:val="20"/>
          <w:szCs w:val="20"/>
          <w:lang w:eastAsia="en-AU"/>
        </w:rPr>
        <w:t>As required by section 10</w:t>
      </w:r>
      <w:proofErr w:type="gramStart"/>
      <w:r w:rsidRPr="007033E8">
        <w:rPr>
          <w:rFonts w:eastAsia="Times New Roman"/>
          <w:color w:val="000000"/>
          <w:sz w:val="20"/>
          <w:szCs w:val="20"/>
          <w:lang w:eastAsia="en-AU"/>
        </w:rPr>
        <w:t>AA(</w:t>
      </w:r>
      <w:proofErr w:type="gramEnd"/>
      <w:r w:rsidRPr="007033E8">
        <w:rPr>
          <w:rFonts w:eastAsia="Times New Roman"/>
          <w:color w:val="000000"/>
          <w:sz w:val="20"/>
          <w:szCs w:val="20"/>
          <w:lang w:eastAsia="en-AU"/>
        </w:rPr>
        <w:t xml:space="preserve">2) of the </w:t>
      </w:r>
      <w:hyperlink r:id="rId41" w:history="1">
        <w:r w:rsidRPr="007033E8">
          <w:rPr>
            <w:rFonts w:eastAsia="Times New Roman"/>
            <w:i/>
            <w:iCs/>
            <w:color w:val="000000"/>
            <w:sz w:val="20"/>
            <w:szCs w:val="20"/>
            <w:lang w:eastAsia="en-AU"/>
          </w:rPr>
          <w:t>Legislative Instruments Act 1978</w:t>
        </w:r>
      </w:hyperlink>
      <w:r w:rsidRPr="007033E8">
        <w:rPr>
          <w:rFonts w:eastAsia="Times New Roman"/>
          <w:color w:val="000000"/>
          <w:sz w:val="20"/>
          <w:szCs w:val="20"/>
          <w:lang w:eastAsia="en-AU"/>
        </w:rPr>
        <w:t>, the Minister has certified that, in the Minister's opinion, it is necessary or appropriate that these regulations come into operation as set out in these regulations.</w:t>
      </w:r>
    </w:p>
    <w:p w14:paraId="56AE1FF8" w14:textId="77777777" w:rsidR="007033E8" w:rsidRPr="007033E8" w:rsidRDefault="007033E8" w:rsidP="007033E8">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7033E8">
        <w:rPr>
          <w:rFonts w:eastAsia="Times New Roman"/>
          <w:b/>
          <w:bCs/>
          <w:color w:val="000000"/>
          <w:sz w:val="26"/>
          <w:szCs w:val="26"/>
          <w:lang w:eastAsia="en-AU"/>
        </w:rPr>
        <w:t>Made by the Governor</w:t>
      </w:r>
    </w:p>
    <w:p w14:paraId="710D5AF0" w14:textId="77777777" w:rsidR="007033E8" w:rsidRPr="007033E8" w:rsidRDefault="007033E8" w:rsidP="007033E8">
      <w:pPr>
        <w:keepNext/>
        <w:keepLines/>
        <w:autoSpaceDE w:val="0"/>
        <w:autoSpaceDN w:val="0"/>
        <w:adjustRightInd w:val="0"/>
        <w:spacing w:before="120"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with the advice and consent of the Executive Council</w:t>
      </w:r>
    </w:p>
    <w:p w14:paraId="28668DF8" w14:textId="77777777" w:rsidR="007033E8" w:rsidRPr="007033E8" w:rsidRDefault="007033E8" w:rsidP="007033E8">
      <w:pPr>
        <w:keepNext/>
        <w:keepLines/>
        <w:autoSpaceDE w:val="0"/>
        <w:autoSpaceDN w:val="0"/>
        <w:adjustRightInd w:val="0"/>
        <w:spacing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on 25 June 2026</w:t>
      </w:r>
    </w:p>
    <w:p w14:paraId="0161226A" w14:textId="77777777" w:rsidR="007033E8" w:rsidRPr="007033E8" w:rsidRDefault="007033E8" w:rsidP="007033E8">
      <w:pPr>
        <w:keepNext/>
        <w:keepLines/>
        <w:autoSpaceDE w:val="0"/>
        <w:autoSpaceDN w:val="0"/>
        <w:adjustRightInd w:val="0"/>
        <w:spacing w:before="120"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No 43 of 2026</w:t>
      </w:r>
    </w:p>
    <w:p w14:paraId="584CA4B6" w14:textId="16AA0196" w:rsidR="007033E8" w:rsidRDefault="007033E8">
      <w:pPr>
        <w:spacing w:after="0" w:line="240" w:lineRule="auto"/>
        <w:jc w:val="left"/>
        <w:rPr>
          <w:rFonts w:eastAsia="Times New Roman"/>
          <w:szCs w:val="17"/>
        </w:rPr>
      </w:pPr>
      <w:r>
        <w:br w:type="page"/>
      </w:r>
    </w:p>
    <w:p w14:paraId="167CCDD5" w14:textId="77777777" w:rsidR="007033E8" w:rsidRPr="007033E8" w:rsidRDefault="007033E8" w:rsidP="007033E8">
      <w:pPr>
        <w:keepLines/>
        <w:autoSpaceDE w:val="0"/>
        <w:autoSpaceDN w:val="0"/>
        <w:adjustRightInd w:val="0"/>
        <w:spacing w:before="240" w:after="0" w:line="240" w:lineRule="auto"/>
        <w:jc w:val="left"/>
        <w:rPr>
          <w:rFonts w:eastAsia="Times New Roman"/>
          <w:color w:val="000000"/>
          <w:sz w:val="28"/>
          <w:szCs w:val="28"/>
          <w:lang w:eastAsia="en-AU"/>
        </w:rPr>
      </w:pPr>
      <w:r w:rsidRPr="007033E8">
        <w:rPr>
          <w:rFonts w:eastAsia="Times New Roman"/>
          <w:color w:val="000000"/>
          <w:sz w:val="28"/>
          <w:szCs w:val="28"/>
          <w:lang w:eastAsia="en-AU"/>
        </w:rPr>
        <w:lastRenderedPageBreak/>
        <w:t>South Australia</w:t>
      </w:r>
    </w:p>
    <w:p w14:paraId="4CF10EDD" w14:textId="77777777" w:rsidR="007033E8" w:rsidRPr="007033E8" w:rsidRDefault="007033E8" w:rsidP="00927423">
      <w:pPr>
        <w:pStyle w:val="Heading3"/>
        <w:rPr>
          <w:lang w:eastAsia="en-AU"/>
        </w:rPr>
      </w:pPr>
      <w:bookmarkStart w:id="59" w:name="_Toc233287401"/>
      <w:r w:rsidRPr="007033E8">
        <w:rPr>
          <w:lang w:eastAsia="en-AU"/>
        </w:rPr>
        <w:t>Return to Work (Minda Services Limited) Amendment Regulations 2026</w:t>
      </w:r>
      <w:bookmarkEnd w:id="59"/>
    </w:p>
    <w:p w14:paraId="56D40DC0" w14:textId="77777777" w:rsidR="007033E8" w:rsidRPr="007033E8" w:rsidRDefault="007033E8" w:rsidP="007033E8">
      <w:pPr>
        <w:keepLines/>
        <w:autoSpaceDE w:val="0"/>
        <w:autoSpaceDN w:val="0"/>
        <w:adjustRightInd w:val="0"/>
        <w:spacing w:before="80" w:after="240" w:line="240" w:lineRule="auto"/>
        <w:jc w:val="left"/>
        <w:rPr>
          <w:rFonts w:eastAsia="Times New Roman"/>
          <w:color w:val="000000"/>
          <w:sz w:val="24"/>
          <w:szCs w:val="24"/>
          <w:lang w:eastAsia="en-AU"/>
        </w:rPr>
      </w:pPr>
      <w:r w:rsidRPr="007033E8">
        <w:rPr>
          <w:rFonts w:eastAsia="Times New Roman"/>
          <w:color w:val="000000"/>
          <w:sz w:val="24"/>
          <w:szCs w:val="24"/>
          <w:lang w:eastAsia="en-AU"/>
        </w:rPr>
        <w:t xml:space="preserve">under the </w:t>
      </w:r>
      <w:proofErr w:type="gramStart"/>
      <w:r w:rsidRPr="007033E8">
        <w:rPr>
          <w:rFonts w:eastAsia="Times New Roman"/>
          <w:i/>
          <w:iCs/>
          <w:color w:val="000000"/>
          <w:sz w:val="24"/>
          <w:szCs w:val="24"/>
          <w:lang w:eastAsia="en-AU"/>
        </w:rPr>
        <w:t>Return to Work</w:t>
      </w:r>
      <w:proofErr w:type="gramEnd"/>
      <w:r w:rsidRPr="007033E8">
        <w:rPr>
          <w:rFonts w:eastAsia="Times New Roman"/>
          <w:i/>
          <w:iCs/>
          <w:color w:val="000000"/>
          <w:sz w:val="24"/>
          <w:szCs w:val="24"/>
          <w:lang w:eastAsia="en-AU"/>
        </w:rPr>
        <w:t xml:space="preserve"> Act 2014</w:t>
      </w:r>
    </w:p>
    <w:p w14:paraId="202053F2" w14:textId="77777777" w:rsidR="007033E8" w:rsidRPr="007033E8" w:rsidRDefault="007033E8" w:rsidP="007033E8">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1341328C" w14:textId="77777777" w:rsidR="007033E8" w:rsidRPr="007033E8" w:rsidRDefault="007033E8" w:rsidP="007033E8">
      <w:pPr>
        <w:keepLines/>
        <w:autoSpaceDE w:val="0"/>
        <w:autoSpaceDN w:val="0"/>
        <w:adjustRightInd w:val="0"/>
        <w:spacing w:before="120" w:after="0" w:line="240" w:lineRule="auto"/>
        <w:jc w:val="left"/>
        <w:rPr>
          <w:rFonts w:eastAsia="Times New Roman"/>
          <w:b/>
          <w:bCs/>
          <w:color w:val="000000"/>
          <w:sz w:val="32"/>
          <w:szCs w:val="32"/>
          <w:lang w:eastAsia="en-AU"/>
        </w:rPr>
      </w:pPr>
      <w:r w:rsidRPr="007033E8">
        <w:rPr>
          <w:rFonts w:eastAsia="Times New Roman"/>
          <w:b/>
          <w:bCs/>
          <w:color w:val="000000"/>
          <w:sz w:val="32"/>
          <w:szCs w:val="32"/>
          <w:lang w:eastAsia="en-AU"/>
        </w:rPr>
        <w:t>Contents</w:t>
      </w:r>
    </w:p>
    <w:p w14:paraId="473CF136" w14:textId="77777777" w:rsidR="007033E8" w:rsidRPr="007033E8" w:rsidRDefault="007033E8" w:rsidP="007033E8">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1" w:history="1">
        <w:r w:rsidRPr="007033E8">
          <w:rPr>
            <w:rFonts w:eastAsia="Times New Roman"/>
            <w:color w:val="000000"/>
            <w:sz w:val="28"/>
            <w:szCs w:val="28"/>
            <w:lang w:eastAsia="en-AU"/>
          </w:rPr>
          <w:t>Part 1—Preliminary</w:t>
        </w:r>
      </w:hyperlink>
    </w:p>
    <w:p w14:paraId="07FE81FB"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2" w:history="1">
        <w:r w:rsidRPr="007033E8">
          <w:rPr>
            <w:rFonts w:eastAsia="Times New Roman"/>
            <w:color w:val="000000"/>
            <w:sz w:val="22"/>
            <w:lang w:eastAsia="en-AU"/>
          </w:rPr>
          <w:t>1</w:t>
        </w:r>
        <w:r w:rsidRPr="007033E8">
          <w:rPr>
            <w:rFonts w:eastAsia="Times New Roman"/>
            <w:color w:val="000000"/>
            <w:sz w:val="22"/>
            <w:lang w:eastAsia="en-AU"/>
          </w:rPr>
          <w:tab/>
          <w:t>Short title</w:t>
        </w:r>
      </w:hyperlink>
    </w:p>
    <w:p w14:paraId="49CD3A19"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 w:history="1">
        <w:r w:rsidRPr="007033E8">
          <w:rPr>
            <w:rFonts w:eastAsia="Times New Roman"/>
            <w:color w:val="000000"/>
            <w:sz w:val="22"/>
            <w:lang w:eastAsia="en-AU"/>
          </w:rPr>
          <w:t>2</w:t>
        </w:r>
        <w:r w:rsidRPr="007033E8">
          <w:rPr>
            <w:rFonts w:eastAsia="Times New Roman"/>
            <w:color w:val="000000"/>
            <w:sz w:val="22"/>
            <w:lang w:eastAsia="en-AU"/>
          </w:rPr>
          <w:tab/>
          <w:t>Commencement</w:t>
        </w:r>
      </w:hyperlink>
    </w:p>
    <w:p w14:paraId="613AA899" w14:textId="77777777" w:rsidR="007033E8" w:rsidRPr="007033E8" w:rsidRDefault="007033E8" w:rsidP="007033E8">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4" w:history="1">
        <w:r w:rsidRPr="007033E8">
          <w:rPr>
            <w:rFonts w:eastAsia="Times New Roman"/>
            <w:color w:val="000000"/>
            <w:sz w:val="28"/>
            <w:szCs w:val="28"/>
            <w:lang w:eastAsia="en-AU"/>
          </w:rPr>
          <w:t xml:space="preserve">Part 2—Amendment of </w:t>
        </w:r>
        <w:proofErr w:type="gramStart"/>
        <w:r w:rsidRPr="007033E8">
          <w:rPr>
            <w:rFonts w:eastAsia="Times New Roman"/>
            <w:i/>
            <w:iCs/>
            <w:color w:val="000000"/>
            <w:sz w:val="28"/>
            <w:szCs w:val="28"/>
            <w:lang w:eastAsia="en-AU"/>
          </w:rPr>
          <w:t>Return to Work</w:t>
        </w:r>
        <w:proofErr w:type="gramEnd"/>
        <w:r w:rsidRPr="007033E8">
          <w:rPr>
            <w:rFonts w:eastAsia="Times New Roman"/>
            <w:i/>
            <w:iCs/>
            <w:color w:val="000000"/>
            <w:sz w:val="28"/>
            <w:szCs w:val="28"/>
            <w:lang w:eastAsia="en-AU"/>
          </w:rPr>
          <w:t xml:space="preserve"> Regulations 2015</w:t>
        </w:r>
      </w:hyperlink>
    </w:p>
    <w:p w14:paraId="2262D56B" w14:textId="77777777" w:rsidR="007033E8" w:rsidRPr="007033E8" w:rsidRDefault="007033E8" w:rsidP="007033E8">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5" w:history="1">
        <w:r w:rsidRPr="007033E8">
          <w:rPr>
            <w:rFonts w:eastAsia="Times New Roman"/>
            <w:color w:val="000000"/>
            <w:sz w:val="22"/>
            <w:lang w:eastAsia="en-AU"/>
          </w:rPr>
          <w:t>3</w:t>
        </w:r>
        <w:r w:rsidRPr="007033E8">
          <w:rPr>
            <w:rFonts w:eastAsia="Times New Roman"/>
            <w:color w:val="000000"/>
            <w:sz w:val="22"/>
            <w:lang w:eastAsia="en-AU"/>
          </w:rPr>
          <w:tab/>
          <w:t>Amendment of regulation 52—Agencies of the Crown (section 130 of Act)</w:t>
        </w:r>
      </w:hyperlink>
    </w:p>
    <w:p w14:paraId="44A2298F" w14:textId="77777777" w:rsidR="007033E8" w:rsidRPr="007033E8" w:rsidRDefault="007033E8" w:rsidP="007033E8">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1C213BED" w14:textId="77777777" w:rsidR="007033E8" w:rsidRPr="007033E8" w:rsidRDefault="007033E8" w:rsidP="007033E8">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7033E8">
        <w:rPr>
          <w:rFonts w:eastAsia="Times New Roman"/>
          <w:b/>
          <w:bCs/>
          <w:color w:val="000000"/>
          <w:sz w:val="32"/>
          <w:szCs w:val="32"/>
          <w:lang w:eastAsia="en-AU"/>
        </w:rPr>
        <w:t>Part 1—Preliminary</w:t>
      </w:r>
    </w:p>
    <w:p w14:paraId="4204B8EE"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033E8">
        <w:rPr>
          <w:rFonts w:eastAsia="Times New Roman"/>
          <w:b/>
          <w:bCs/>
          <w:color w:val="000000"/>
          <w:sz w:val="26"/>
          <w:szCs w:val="26"/>
          <w:lang w:eastAsia="en-AU"/>
        </w:rPr>
        <w:t>1—Short title</w:t>
      </w:r>
    </w:p>
    <w:p w14:paraId="4A376764"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 xml:space="preserve">These regulations may be cited as the </w:t>
      </w:r>
      <w:r w:rsidRPr="007033E8">
        <w:rPr>
          <w:rFonts w:eastAsia="Times New Roman"/>
          <w:i/>
          <w:iCs/>
          <w:color w:val="000000"/>
          <w:sz w:val="23"/>
          <w:szCs w:val="23"/>
          <w:lang w:eastAsia="en-AU"/>
        </w:rPr>
        <w:t>Return to Work (Minda Services Limited) Amendment Regulations 2026</w:t>
      </w:r>
      <w:r w:rsidRPr="007033E8">
        <w:rPr>
          <w:rFonts w:eastAsia="Times New Roman"/>
          <w:color w:val="000000"/>
          <w:sz w:val="23"/>
          <w:szCs w:val="23"/>
          <w:lang w:eastAsia="en-AU"/>
        </w:rPr>
        <w:t>.</w:t>
      </w:r>
    </w:p>
    <w:p w14:paraId="4A863481"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033E8">
        <w:rPr>
          <w:rFonts w:eastAsia="Times New Roman"/>
          <w:b/>
          <w:bCs/>
          <w:color w:val="000000"/>
          <w:sz w:val="26"/>
          <w:szCs w:val="26"/>
          <w:lang w:eastAsia="en-AU"/>
        </w:rPr>
        <w:t>2—Commencement</w:t>
      </w:r>
    </w:p>
    <w:p w14:paraId="19991627"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These regulations come into operation on 1 July 2026.</w:t>
      </w:r>
    </w:p>
    <w:p w14:paraId="20F38F1E" w14:textId="77777777" w:rsidR="007033E8" w:rsidRPr="007033E8" w:rsidRDefault="007033E8" w:rsidP="007033E8">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r w:rsidRPr="007033E8">
        <w:rPr>
          <w:rFonts w:eastAsia="Times New Roman"/>
          <w:b/>
          <w:bCs/>
          <w:color w:val="000000"/>
          <w:sz w:val="32"/>
          <w:szCs w:val="32"/>
          <w:lang w:eastAsia="en-AU"/>
        </w:rPr>
        <w:t xml:space="preserve">Part 2—Amendment of </w:t>
      </w:r>
      <w:proofErr w:type="gramStart"/>
      <w:r w:rsidRPr="007033E8">
        <w:rPr>
          <w:rFonts w:eastAsia="Times New Roman"/>
          <w:b/>
          <w:bCs/>
          <w:i/>
          <w:iCs/>
          <w:color w:val="000000"/>
          <w:sz w:val="32"/>
          <w:szCs w:val="32"/>
          <w:lang w:eastAsia="en-AU"/>
        </w:rPr>
        <w:t>Return to Work</w:t>
      </w:r>
      <w:proofErr w:type="gramEnd"/>
      <w:r w:rsidRPr="007033E8">
        <w:rPr>
          <w:rFonts w:eastAsia="Times New Roman"/>
          <w:b/>
          <w:bCs/>
          <w:i/>
          <w:iCs/>
          <w:color w:val="000000"/>
          <w:sz w:val="32"/>
          <w:szCs w:val="32"/>
          <w:lang w:eastAsia="en-AU"/>
        </w:rPr>
        <w:t xml:space="preserve"> Regulations 2015</w:t>
      </w:r>
    </w:p>
    <w:p w14:paraId="3AC6272C" w14:textId="77777777" w:rsidR="007033E8" w:rsidRPr="007033E8" w:rsidRDefault="007033E8" w:rsidP="007033E8">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7033E8">
        <w:rPr>
          <w:rFonts w:eastAsia="Times New Roman"/>
          <w:b/>
          <w:bCs/>
          <w:color w:val="000000"/>
          <w:sz w:val="26"/>
          <w:szCs w:val="26"/>
          <w:lang w:eastAsia="en-AU"/>
        </w:rPr>
        <w:t>3—Amendment of regulation 52—Agencies of the Crown (section 130 of Act)</w:t>
      </w:r>
    </w:p>
    <w:p w14:paraId="5ED9A271" w14:textId="77777777" w:rsidR="007033E8" w:rsidRPr="007033E8" w:rsidRDefault="007033E8" w:rsidP="007033E8">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7033E8">
        <w:rPr>
          <w:rFonts w:eastAsia="Times New Roman"/>
          <w:color w:val="000000"/>
          <w:sz w:val="23"/>
          <w:szCs w:val="23"/>
          <w:lang w:eastAsia="en-AU"/>
        </w:rPr>
        <w:t>Regulation 52(a)—delete "Incorporated" and substitute:</w:t>
      </w:r>
    </w:p>
    <w:p w14:paraId="5E39B2A0" w14:textId="77777777" w:rsidR="007033E8" w:rsidRPr="007033E8" w:rsidRDefault="007033E8" w:rsidP="007033E8">
      <w:pPr>
        <w:keepLines/>
        <w:autoSpaceDE w:val="0"/>
        <w:autoSpaceDN w:val="0"/>
        <w:adjustRightInd w:val="0"/>
        <w:spacing w:before="120" w:after="0" w:line="240" w:lineRule="auto"/>
        <w:ind w:left="1588"/>
        <w:jc w:val="left"/>
        <w:rPr>
          <w:rFonts w:eastAsia="Times New Roman"/>
          <w:color w:val="000000"/>
          <w:sz w:val="23"/>
          <w:szCs w:val="23"/>
          <w:lang w:eastAsia="en-AU"/>
        </w:rPr>
      </w:pPr>
      <w:r w:rsidRPr="007033E8">
        <w:rPr>
          <w:rFonts w:eastAsia="Times New Roman"/>
          <w:color w:val="000000"/>
          <w:sz w:val="23"/>
          <w:szCs w:val="23"/>
          <w:lang w:eastAsia="en-AU"/>
        </w:rPr>
        <w:t>Services Limited</w:t>
      </w:r>
    </w:p>
    <w:p w14:paraId="66867B57" w14:textId="77777777" w:rsidR="007033E8" w:rsidRPr="007033E8" w:rsidRDefault="007033E8" w:rsidP="007033E8">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rPr>
      </w:pPr>
      <w:r w:rsidRPr="007033E8">
        <w:rPr>
          <w:rFonts w:eastAsia="Times New Roman"/>
          <w:b/>
          <w:bCs/>
          <w:color w:val="000000"/>
          <w:sz w:val="20"/>
          <w:szCs w:val="20"/>
          <w:lang w:eastAsia="en-AU"/>
        </w:rPr>
        <w:t>Editorial note—</w:t>
      </w:r>
    </w:p>
    <w:p w14:paraId="5036A2EE" w14:textId="77777777" w:rsidR="007033E8" w:rsidRPr="007033E8" w:rsidRDefault="007033E8" w:rsidP="007033E8">
      <w:pPr>
        <w:keepLines/>
        <w:autoSpaceDE w:val="0"/>
        <w:autoSpaceDN w:val="0"/>
        <w:adjustRightInd w:val="0"/>
        <w:spacing w:before="120" w:after="0" w:line="240" w:lineRule="auto"/>
        <w:ind w:left="794"/>
        <w:jc w:val="left"/>
        <w:rPr>
          <w:rFonts w:eastAsia="Times New Roman"/>
          <w:color w:val="000000"/>
          <w:sz w:val="20"/>
          <w:szCs w:val="20"/>
          <w:lang w:eastAsia="en-AU"/>
        </w:rPr>
      </w:pPr>
      <w:r w:rsidRPr="007033E8">
        <w:rPr>
          <w:rFonts w:eastAsia="Times New Roman"/>
          <w:color w:val="000000"/>
          <w:sz w:val="20"/>
          <w:szCs w:val="20"/>
          <w:lang w:eastAsia="en-AU"/>
        </w:rPr>
        <w:t>As required by section 10</w:t>
      </w:r>
      <w:proofErr w:type="gramStart"/>
      <w:r w:rsidRPr="007033E8">
        <w:rPr>
          <w:rFonts w:eastAsia="Times New Roman"/>
          <w:color w:val="000000"/>
          <w:sz w:val="20"/>
          <w:szCs w:val="20"/>
          <w:lang w:eastAsia="en-AU"/>
        </w:rPr>
        <w:t>AA(</w:t>
      </w:r>
      <w:proofErr w:type="gramEnd"/>
      <w:r w:rsidRPr="007033E8">
        <w:rPr>
          <w:rFonts w:eastAsia="Times New Roman"/>
          <w:color w:val="000000"/>
          <w:sz w:val="20"/>
          <w:szCs w:val="20"/>
          <w:lang w:eastAsia="en-AU"/>
        </w:rPr>
        <w:t xml:space="preserve">2) of the </w:t>
      </w:r>
      <w:hyperlink r:id="rId42" w:history="1">
        <w:r w:rsidRPr="007033E8">
          <w:rPr>
            <w:rFonts w:eastAsia="Times New Roman"/>
            <w:i/>
            <w:iCs/>
            <w:color w:val="000000"/>
            <w:sz w:val="20"/>
            <w:szCs w:val="20"/>
            <w:lang w:eastAsia="en-AU"/>
          </w:rPr>
          <w:t>Legislative Instruments Act 1978</w:t>
        </w:r>
      </w:hyperlink>
      <w:r w:rsidRPr="007033E8">
        <w:rPr>
          <w:rFonts w:eastAsia="Times New Roman"/>
          <w:color w:val="000000"/>
          <w:sz w:val="20"/>
          <w:szCs w:val="20"/>
          <w:lang w:eastAsia="en-AU"/>
        </w:rPr>
        <w:t>, the Minister has certified that, in the Minister's opinion, it is necessary or appropriate that these regulations come into operation as set out in these regulations.</w:t>
      </w:r>
    </w:p>
    <w:p w14:paraId="5B1554A2" w14:textId="77777777" w:rsidR="007033E8" w:rsidRPr="007033E8" w:rsidRDefault="007033E8" w:rsidP="007033E8">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7033E8">
        <w:rPr>
          <w:rFonts w:eastAsia="Times New Roman"/>
          <w:b/>
          <w:bCs/>
          <w:color w:val="000000"/>
          <w:sz w:val="26"/>
          <w:szCs w:val="26"/>
          <w:lang w:eastAsia="en-AU"/>
        </w:rPr>
        <w:t>Made by the Governor</w:t>
      </w:r>
    </w:p>
    <w:p w14:paraId="5C5CB253" w14:textId="77777777" w:rsidR="007033E8" w:rsidRPr="007033E8" w:rsidRDefault="007033E8" w:rsidP="007033E8">
      <w:pPr>
        <w:keepNext/>
        <w:keepLines/>
        <w:autoSpaceDE w:val="0"/>
        <w:autoSpaceDN w:val="0"/>
        <w:adjustRightInd w:val="0"/>
        <w:spacing w:before="120"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with the advice and consent of the Executive Council</w:t>
      </w:r>
    </w:p>
    <w:p w14:paraId="6B32146F" w14:textId="77777777" w:rsidR="007033E8" w:rsidRPr="007033E8" w:rsidRDefault="007033E8" w:rsidP="007033E8">
      <w:pPr>
        <w:keepNext/>
        <w:keepLines/>
        <w:autoSpaceDE w:val="0"/>
        <w:autoSpaceDN w:val="0"/>
        <w:adjustRightInd w:val="0"/>
        <w:spacing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on 25 June 2026</w:t>
      </w:r>
    </w:p>
    <w:p w14:paraId="7B46D0F2" w14:textId="77777777" w:rsidR="007033E8" w:rsidRPr="007033E8" w:rsidRDefault="007033E8" w:rsidP="007033E8">
      <w:pPr>
        <w:keepNext/>
        <w:keepLines/>
        <w:autoSpaceDE w:val="0"/>
        <w:autoSpaceDN w:val="0"/>
        <w:adjustRightInd w:val="0"/>
        <w:spacing w:before="120" w:after="0" w:line="240" w:lineRule="auto"/>
        <w:jc w:val="left"/>
        <w:rPr>
          <w:rFonts w:eastAsia="Times New Roman"/>
          <w:color w:val="000000"/>
          <w:sz w:val="23"/>
          <w:szCs w:val="23"/>
          <w:lang w:eastAsia="en-AU"/>
        </w:rPr>
      </w:pPr>
      <w:r w:rsidRPr="007033E8">
        <w:rPr>
          <w:rFonts w:eastAsia="Times New Roman"/>
          <w:color w:val="000000"/>
          <w:sz w:val="23"/>
          <w:szCs w:val="23"/>
          <w:lang w:eastAsia="en-AU"/>
        </w:rPr>
        <w:t>No 44 of 2026</w:t>
      </w:r>
    </w:p>
    <w:p w14:paraId="130BA4D2" w14:textId="77777777" w:rsidR="0016463B" w:rsidRDefault="0016463B" w:rsidP="005335F1">
      <w:pPr>
        <w:pStyle w:val="GG-body"/>
      </w:pPr>
    </w:p>
    <w:p w14:paraId="07694053" w14:textId="77777777" w:rsidR="00CA6ADD" w:rsidRDefault="00CA6ADD">
      <w:pPr>
        <w:spacing w:after="0" w:line="240" w:lineRule="auto"/>
        <w:jc w:val="left"/>
        <w:rPr>
          <w:rFonts w:eastAsia="Times New Roman"/>
          <w:szCs w:val="17"/>
        </w:rPr>
      </w:pPr>
      <w:r>
        <w:br w:type="page"/>
      </w:r>
    </w:p>
    <w:p w14:paraId="6BD554DD" w14:textId="77777777" w:rsidR="009D1E2E" w:rsidRPr="009D1E2E" w:rsidRDefault="009D1E2E" w:rsidP="0043001F">
      <w:pPr>
        <w:pStyle w:val="Heading1"/>
      </w:pPr>
      <w:bookmarkStart w:id="60" w:name="_Toc33707981"/>
      <w:bookmarkStart w:id="61" w:name="_Toc33708152"/>
      <w:bookmarkStart w:id="62" w:name="_Toc233287402"/>
      <w:r w:rsidRPr="009D1E2E">
        <w:lastRenderedPageBreak/>
        <w:t>Rules</w:t>
      </w:r>
      <w:bookmarkEnd w:id="60"/>
      <w:bookmarkEnd w:id="61"/>
      <w:bookmarkEnd w:id="62"/>
    </w:p>
    <w:p w14:paraId="3A7BAEE5" w14:textId="77777777" w:rsidR="00BB591B" w:rsidRDefault="00BB591B" w:rsidP="00927423">
      <w:pPr>
        <w:pStyle w:val="Heading2"/>
      </w:pPr>
      <w:bookmarkStart w:id="63" w:name="_Toc233287403"/>
      <w:r>
        <w:t>State Lotteries Act 1966 (SA)</w:t>
      </w:r>
      <w:bookmarkEnd w:id="63"/>
    </w:p>
    <w:p w14:paraId="35F150C6" w14:textId="77777777" w:rsidR="00BB591B" w:rsidRDefault="00BB591B" w:rsidP="00BB591B">
      <w:pPr>
        <w:pStyle w:val="GG-Title3"/>
      </w:pPr>
      <w:r w:rsidRPr="00126994">
        <w:t>Lotteries (General) Amendment Rules 2026 (No. 1)</w:t>
      </w:r>
    </w:p>
    <w:p w14:paraId="05B47DA5" w14:textId="77777777" w:rsidR="00BB591B" w:rsidRDefault="00BB591B" w:rsidP="00BB591B">
      <w:pPr>
        <w:pStyle w:val="GG-body"/>
        <w:ind w:left="284" w:hanging="284"/>
      </w:pPr>
      <w:r>
        <w:t>1.</w:t>
      </w:r>
      <w:r>
        <w:tab/>
      </w:r>
      <w:r w:rsidRPr="00CC33D9">
        <w:rPr>
          <w:i/>
          <w:iCs/>
        </w:rPr>
        <w:t>Preliminary</w:t>
      </w:r>
    </w:p>
    <w:p w14:paraId="7844E1E1" w14:textId="77777777" w:rsidR="00BB591B" w:rsidRDefault="00BB591B" w:rsidP="00BB591B">
      <w:pPr>
        <w:pStyle w:val="GG-body"/>
        <w:ind w:left="709" w:hanging="425"/>
      </w:pPr>
      <w:r>
        <w:t>1.1</w:t>
      </w:r>
      <w:r>
        <w:tab/>
        <w:t xml:space="preserve">These Rules may be cited as the </w:t>
      </w:r>
      <w:r w:rsidRPr="00390E22">
        <w:rPr>
          <w:i/>
          <w:iCs/>
        </w:rPr>
        <w:t>Lotteries (General) Amendment Rules 2026 (No. 1)</w:t>
      </w:r>
      <w:r>
        <w:t>.</w:t>
      </w:r>
    </w:p>
    <w:p w14:paraId="059A64C3" w14:textId="77777777" w:rsidR="00BB591B" w:rsidRDefault="00BB591B" w:rsidP="00BB591B">
      <w:pPr>
        <w:pStyle w:val="GG-body"/>
        <w:ind w:left="709" w:hanging="425"/>
      </w:pPr>
      <w:r>
        <w:t>1.2</w:t>
      </w:r>
      <w:r>
        <w:tab/>
      </w:r>
      <w:r w:rsidRPr="00656980">
        <w:rPr>
          <w:spacing w:val="-2"/>
        </w:rPr>
        <w:t xml:space="preserve">The </w:t>
      </w:r>
      <w:r w:rsidRPr="00997E08">
        <w:rPr>
          <w:i/>
          <w:iCs/>
          <w:spacing w:val="-2"/>
        </w:rPr>
        <w:t>Lotteries (General) Rules</w:t>
      </w:r>
      <w:r w:rsidRPr="00656980">
        <w:rPr>
          <w:spacing w:val="-2"/>
        </w:rPr>
        <w:t xml:space="preserve"> made under the </w:t>
      </w:r>
      <w:r w:rsidRPr="00656980">
        <w:rPr>
          <w:i/>
          <w:iCs/>
          <w:spacing w:val="-2"/>
        </w:rPr>
        <w:t>State Lotteries Act 1966</w:t>
      </w:r>
      <w:r w:rsidRPr="00656980">
        <w:rPr>
          <w:spacing w:val="-2"/>
        </w:rPr>
        <w:t xml:space="preserve"> and published in the </w:t>
      </w:r>
      <w:r w:rsidRPr="006F3D39">
        <w:rPr>
          <w:spacing w:val="-2"/>
        </w:rPr>
        <w:t>Government Gazette</w:t>
      </w:r>
      <w:r w:rsidRPr="00656980">
        <w:rPr>
          <w:spacing w:val="-2"/>
        </w:rPr>
        <w:t xml:space="preserve"> on 25 June 2026</w:t>
      </w:r>
      <w:r>
        <w:t xml:space="preserve"> are herein after referred to as the “Principal Rules”.</w:t>
      </w:r>
    </w:p>
    <w:p w14:paraId="0F182F3C" w14:textId="77777777" w:rsidR="00BB591B" w:rsidRDefault="00BB591B" w:rsidP="00BB591B">
      <w:pPr>
        <w:pStyle w:val="GG-body"/>
        <w:ind w:left="709" w:hanging="425"/>
      </w:pPr>
      <w:r>
        <w:t>1.3</w:t>
      </w:r>
      <w:r>
        <w:tab/>
      </w:r>
      <w:r w:rsidRPr="00390E22">
        <w:rPr>
          <w:spacing w:val="-2"/>
        </w:rPr>
        <w:t xml:space="preserve">The Principal Rules are hereby amended effective from 8 September </w:t>
      </w:r>
      <w:proofErr w:type="gramStart"/>
      <w:r w:rsidRPr="00390E22">
        <w:rPr>
          <w:spacing w:val="-2"/>
        </w:rPr>
        <w:t>2026</w:t>
      </w:r>
      <w:proofErr w:type="gramEnd"/>
      <w:r w:rsidRPr="00390E22">
        <w:rPr>
          <w:spacing w:val="-2"/>
        </w:rPr>
        <w:t xml:space="preserve"> and these Rules will take effect immediately thereafter,</w:t>
      </w:r>
      <w:r>
        <w:t xml:space="preserve"> except as provided in these Rules.</w:t>
      </w:r>
    </w:p>
    <w:p w14:paraId="2DD8D296" w14:textId="77777777" w:rsidR="00BB591B" w:rsidRDefault="00BB591B" w:rsidP="00BB591B">
      <w:pPr>
        <w:pStyle w:val="GG-body"/>
        <w:ind w:left="284" w:hanging="284"/>
      </w:pPr>
      <w:r>
        <w:t>2.</w:t>
      </w:r>
      <w:r>
        <w:tab/>
      </w:r>
      <w:r w:rsidRPr="00FB6367">
        <w:rPr>
          <w:i/>
          <w:iCs/>
        </w:rPr>
        <w:t>Amendment of Rules</w:t>
      </w:r>
    </w:p>
    <w:p w14:paraId="72138A66" w14:textId="77777777" w:rsidR="00BB591B" w:rsidRDefault="00BB591B" w:rsidP="00BB591B">
      <w:pPr>
        <w:pStyle w:val="GG-body"/>
        <w:ind w:left="284"/>
      </w:pPr>
      <w:r>
        <w:t>Rules 12.5 of the Principal Rules to be replaced by the following:</w:t>
      </w:r>
    </w:p>
    <w:p w14:paraId="72B156F3" w14:textId="77777777" w:rsidR="00BB591B" w:rsidRPr="00FB6367" w:rsidRDefault="00BB591B" w:rsidP="00BB591B">
      <w:pPr>
        <w:pStyle w:val="GG-body"/>
        <w:ind w:left="426"/>
        <w:rPr>
          <w:spacing w:val="-2"/>
        </w:rPr>
      </w:pPr>
      <w:r>
        <w:rPr>
          <w:spacing w:val="-2"/>
        </w:rPr>
        <w:t>“</w:t>
      </w:r>
      <w:r w:rsidRPr="00FB6367">
        <w:rPr>
          <w:spacing w:val="-2"/>
        </w:rPr>
        <w:t>Payment of cash prizes won on an electronic ticket may be paid by electronic funds transfer directly into the account established for use in connection with the player</w:t>
      </w:r>
      <w:r>
        <w:rPr>
          <w:spacing w:val="-2"/>
        </w:rPr>
        <w:t>’</w:t>
      </w:r>
      <w:r w:rsidRPr="00FB6367">
        <w:rPr>
          <w:spacing w:val="-2"/>
        </w:rPr>
        <w:t>s participation in electronic requests or by such other means as the Master Agent make available.</w:t>
      </w:r>
      <w:r>
        <w:rPr>
          <w:spacing w:val="-2"/>
        </w:rPr>
        <w:t>”</w:t>
      </w:r>
    </w:p>
    <w:p w14:paraId="186197B3" w14:textId="77777777" w:rsidR="00BB591B" w:rsidRDefault="00BB591B" w:rsidP="00BB591B">
      <w:pPr>
        <w:pStyle w:val="GG-body"/>
      </w:pPr>
      <w:r>
        <w:t xml:space="preserve">The Common Seal of the Lotteries Commission of South Australia was affixed pursuant to a </w:t>
      </w:r>
      <w:proofErr w:type="spellStart"/>
      <w:proofErr w:type="gramStart"/>
      <w:r>
        <w:t>resolution.of</w:t>
      </w:r>
      <w:proofErr w:type="spellEnd"/>
      <w:proofErr w:type="gramEnd"/>
      <w:r>
        <w:t xml:space="preserve"> the Commissioner.</w:t>
      </w:r>
    </w:p>
    <w:p w14:paraId="73056566" w14:textId="77777777" w:rsidR="00BB591B" w:rsidRDefault="00BB591B" w:rsidP="00BB591B">
      <w:pPr>
        <w:pStyle w:val="GG-SDated"/>
      </w:pPr>
      <w:r>
        <w:t>Dated: 22 April 2026</w:t>
      </w:r>
    </w:p>
    <w:p w14:paraId="310FDCD0" w14:textId="77777777" w:rsidR="00BB591B" w:rsidRDefault="00BB591B" w:rsidP="00BB591B">
      <w:pPr>
        <w:pStyle w:val="GG-SName"/>
      </w:pPr>
      <w:r>
        <w:t>Phuong Chau</w:t>
      </w:r>
    </w:p>
    <w:p w14:paraId="4896DAA0" w14:textId="77777777" w:rsidR="00BB591B" w:rsidRDefault="00BB591B" w:rsidP="00BB591B">
      <w:pPr>
        <w:pStyle w:val="GG-Signature"/>
      </w:pPr>
      <w:r>
        <w:t>Commissioner</w:t>
      </w:r>
    </w:p>
    <w:p w14:paraId="5E4DF567" w14:textId="77777777" w:rsidR="00BB591B" w:rsidRDefault="00BB591B" w:rsidP="00BB591B">
      <w:pPr>
        <w:pStyle w:val="GG-body"/>
        <w:jc w:val="center"/>
      </w:pPr>
      <w:r>
        <w:t>Approved,</w:t>
      </w:r>
    </w:p>
    <w:p w14:paraId="6FCC62FB" w14:textId="77777777" w:rsidR="00BB591B" w:rsidRDefault="00BB591B" w:rsidP="00BB591B">
      <w:pPr>
        <w:pStyle w:val="GG-SName"/>
      </w:pPr>
      <w:r>
        <w:t>Hon Tom Koutsantonis MP</w:t>
      </w:r>
    </w:p>
    <w:p w14:paraId="0EFE2CF9" w14:textId="77777777" w:rsidR="00BB591B" w:rsidRDefault="00BB591B" w:rsidP="00BB591B">
      <w:pPr>
        <w:pStyle w:val="GG-Signature"/>
      </w:pPr>
      <w:r>
        <w:t>Treasurer</w:t>
      </w:r>
    </w:p>
    <w:p w14:paraId="4810149D" w14:textId="77777777" w:rsidR="00BB591B" w:rsidRDefault="00BB591B" w:rsidP="00BB591B">
      <w:pPr>
        <w:pStyle w:val="GG-Signature"/>
        <w:pBdr>
          <w:top w:val="single" w:sz="4" w:space="1" w:color="auto"/>
        </w:pBdr>
        <w:spacing w:before="100" w:after="80" w:line="14" w:lineRule="exact"/>
        <w:ind w:left="1080" w:right="1080"/>
        <w:jc w:val="center"/>
      </w:pPr>
    </w:p>
    <w:p w14:paraId="2BF3A1CE" w14:textId="77777777" w:rsidR="00BB591B" w:rsidRDefault="00BB591B" w:rsidP="00BB591B">
      <w:pPr>
        <w:pStyle w:val="GG-Title1"/>
      </w:pPr>
      <w:r w:rsidRPr="00AC3571">
        <w:t>State Lotteries Act 1966</w:t>
      </w:r>
    </w:p>
    <w:p w14:paraId="3C931C5A" w14:textId="77777777" w:rsidR="00BB591B" w:rsidRDefault="00BB591B" w:rsidP="00BB591B">
      <w:pPr>
        <w:pStyle w:val="GG-Title2"/>
        <w:rPr>
          <w:lang w:val="en-US"/>
        </w:rPr>
      </w:pPr>
      <w:r>
        <w:rPr>
          <w:lang w:val="en-US"/>
        </w:rPr>
        <w:t>South Australia</w:t>
      </w:r>
    </w:p>
    <w:p w14:paraId="72B36B3B" w14:textId="77777777" w:rsidR="00BB591B" w:rsidRPr="00AC3571" w:rsidRDefault="00BB591B" w:rsidP="00BB591B">
      <w:pPr>
        <w:pStyle w:val="GG-Title3"/>
      </w:pPr>
      <w:r w:rsidRPr="00AC3571">
        <w:t>Lotteries (General) Rules</w:t>
      </w:r>
    </w:p>
    <w:p w14:paraId="68259BA9" w14:textId="77777777" w:rsidR="00BB591B" w:rsidRPr="00AC3571" w:rsidRDefault="00BB591B" w:rsidP="00BB591B">
      <w:r w:rsidRPr="00AC3571">
        <w:t xml:space="preserve">This consolidation includes amendments as </w:t>
      </w:r>
      <w:proofErr w:type="gramStart"/>
      <w:r w:rsidRPr="00AC3571">
        <w:t>at</w:t>
      </w:r>
      <w:proofErr w:type="gramEnd"/>
      <w:r w:rsidRPr="00AC3571">
        <w:t xml:space="preserve"> 8 September 2026.</w:t>
      </w:r>
    </w:p>
    <w:p w14:paraId="05D18B86" w14:textId="77777777" w:rsidR="00BB591B" w:rsidRPr="00AC3571" w:rsidRDefault="00BB591B" w:rsidP="00BB591B">
      <w:r w:rsidRPr="00AC3571">
        <w:t xml:space="preserve">It is provided for convenient reference only and regard should be had to the full text of the Lottery Rules and amendments as published in the </w:t>
      </w:r>
      <w:r w:rsidRPr="00AC3571">
        <w:rPr>
          <w:i/>
          <w:iCs/>
        </w:rPr>
        <w:t>South Australian Government Gazette</w:t>
      </w:r>
      <w:r w:rsidRPr="00AC3571">
        <w:t xml:space="preserve"> from time to time.</w:t>
      </w:r>
    </w:p>
    <w:p w14:paraId="52E24116" w14:textId="77777777" w:rsidR="00BB591B" w:rsidRPr="00AC3571" w:rsidRDefault="00BB591B" w:rsidP="00BB591B">
      <w:pPr>
        <w:pStyle w:val="GG-body"/>
        <w:jc w:val="center"/>
        <w:rPr>
          <w:smallCaps/>
        </w:rPr>
      </w:pPr>
      <w:r w:rsidRPr="00AC3571">
        <w:rPr>
          <w:smallCaps/>
        </w:rPr>
        <w:t>Arrangement</w:t>
      </w:r>
    </w:p>
    <w:p w14:paraId="4CE7C5AE" w14:textId="77777777" w:rsidR="00BB591B" w:rsidRPr="00AC3571" w:rsidRDefault="00BB591B" w:rsidP="00BB591B">
      <w:pPr>
        <w:pStyle w:val="GG-body"/>
        <w:spacing w:after="40"/>
        <w:ind w:left="284" w:hanging="283"/>
      </w:pPr>
      <w:r w:rsidRPr="00AC3571">
        <w:t>1.</w:t>
      </w:r>
      <w:r w:rsidRPr="00AC3571">
        <w:tab/>
      </w:r>
      <w:r w:rsidRPr="00AC3571">
        <w:rPr>
          <w:i/>
          <w:iCs/>
        </w:rPr>
        <w:t>Preliminary</w:t>
      </w:r>
    </w:p>
    <w:p w14:paraId="72977222" w14:textId="77777777" w:rsidR="00BB591B" w:rsidRPr="00AC3571" w:rsidRDefault="00BB591B" w:rsidP="00BB591B">
      <w:pPr>
        <w:pStyle w:val="GG-body"/>
        <w:spacing w:after="20"/>
        <w:ind w:left="709" w:hanging="425"/>
      </w:pPr>
      <w:r w:rsidRPr="00AC3571">
        <w:t>1.1</w:t>
      </w:r>
      <w:r w:rsidRPr="00AC3571">
        <w:tab/>
        <w:t>Citation</w:t>
      </w:r>
    </w:p>
    <w:p w14:paraId="37027EF5" w14:textId="77777777" w:rsidR="00BB591B" w:rsidRPr="00AC3571" w:rsidRDefault="00BB591B" w:rsidP="00BB591B">
      <w:pPr>
        <w:pStyle w:val="GG-body"/>
        <w:spacing w:after="20"/>
        <w:ind w:left="709" w:hanging="425"/>
      </w:pPr>
      <w:r w:rsidRPr="00AC3571">
        <w:t>1.2</w:t>
      </w:r>
      <w:r w:rsidRPr="00AC3571">
        <w:tab/>
        <w:t>Existing Rules</w:t>
      </w:r>
    </w:p>
    <w:p w14:paraId="75CD598A" w14:textId="77777777" w:rsidR="00BB591B" w:rsidRPr="00AC3571" w:rsidRDefault="00BB591B" w:rsidP="00BB591B">
      <w:pPr>
        <w:pStyle w:val="GG-body"/>
        <w:spacing w:after="20"/>
        <w:ind w:left="709" w:hanging="425"/>
      </w:pPr>
      <w:r w:rsidRPr="00AC3571">
        <w:t>1.3</w:t>
      </w:r>
      <w:r w:rsidRPr="00AC3571">
        <w:tab/>
        <w:t>Commencement</w:t>
      </w:r>
    </w:p>
    <w:p w14:paraId="61F0E97C" w14:textId="77777777" w:rsidR="00BB591B" w:rsidRPr="00AC3571" w:rsidRDefault="00BB591B" w:rsidP="00BB591B">
      <w:pPr>
        <w:pStyle w:val="GG-body"/>
        <w:spacing w:after="20"/>
        <w:ind w:left="709" w:hanging="425"/>
      </w:pPr>
      <w:r w:rsidRPr="00AC3571">
        <w:t>1.4</w:t>
      </w:r>
      <w:r w:rsidRPr="00AC3571">
        <w:tab/>
        <w:t>Current lotteries</w:t>
      </w:r>
    </w:p>
    <w:p w14:paraId="723A18AE" w14:textId="77777777" w:rsidR="00BB591B" w:rsidRPr="00AC3571" w:rsidRDefault="00BB591B" w:rsidP="00BB591B">
      <w:pPr>
        <w:pStyle w:val="GG-body"/>
        <w:ind w:left="709" w:hanging="426"/>
      </w:pPr>
      <w:r w:rsidRPr="00AC3571">
        <w:t>1.5</w:t>
      </w:r>
      <w:r w:rsidRPr="00AC3571">
        <w:tab/>
        <w:t>Rules applicable to different types of lotteries</w:t>
      </w:r>
    </w:p>
    <w:p w14:paraId="39D1B4DC" w14:textId="77777777" w:rsidR="00BB591B" w:rsidRPr="00AC3571" w:rsidRDefault="00BB591B" w:rsidP="00BB591B">
      <w:pPr>
        <w:pStyle w:val="GG-body"/>
        <w:spacing w:after="40"/>
        <w:ind w:left="284" w:hanging="283"/>
      </w:pPr>
      <w:r w:rsidRPr="00AC3571">
        <w:t>2.</w:t>
      </w:r>
      <w:r w:rsidRPr="00AC3571">
        <w:tab/>
      </w:r>
      <w:r w:rsidRPr="00AC3571">
        <w:rPr>
          <w:i/>
          <w:iCs/>
        </w:rPr>
        <w:t>Interpretation</w:t>
      </w:r>
    </w:p>
    <w:p w14:paraId="3D143A42" w14:textId="77777777" w:rsidR="00BB591B" w:rsidRPr="00AC3571" w:rsidRDefault="00BB591B" w:rsidP="00BB591B">
      <w:pPr>
        <w:pStyle w:val="GG-body"/>
        <w:spacing w:after="20"/>
        <w:ind w:left="709" w:hanging="425"/>
      </w:pPr>
      <w:r w:rsidRPr="00AC3571">
        <w:t>2.1</w:t>
      </w:r>
      <w:r w:rsidRPr="00AC3571">
        <w:tab/>
        <w:t>Definitions</w:t>
      </w:r>
    </w:p>
    <w:p w14:paraId="4C0BC3C0" w14:textId="77777777" w:rsidR="00BB591B" w:rsidRPr="00AC3571" w:rsidRDefault="00BB591B" w:rsidP="00BB591B">
      <w:pPr>
        <w:pStyle w:val="GG-body"/>
        <w:spacing w:after="20"/>
        <w:ind w:left="709" w:hanging="425"/>
      </w:pPr>
      <w:r w:rsidRPr="00AC3571">
        <w:t>2.2</w:t>
      </w:r>
      <w:r w:rsidRPr="00AC3571">
        <w:tab/>
        <w:t>General</w:t>
      </w:r>
    </w:p>
    <w:p w14:paraId="7A618B6A" w14:textId="77777777" w:rsidR="00BB591B" w:rsidRPr="00AC3571" w:rsidRDefault="00BB591B" w:rsidP="00BB591B">
      <w:pPr>
        <w:pStyle w:val="GG-body"/>
        <w:ind w:left="709" w:hanging="426"/>
      </w:pPr>
      <w:r w:rsidRPr="00AC3571">
        <w:t>2.3</w:t>
      </w:r>
      <w:r w:rsidRPr="00AC3571">
        <w:tab/>
        <w:t>SALC’s determination</w:t>
      </w:r>
    </w:p>
    <w:p w14:paraId="0B2E6C94" w14:textId="77777777" w:rsidR="00BB591B" w:rsidRPr="00AC3571" w:rsidRDefault="00BB591B" w:rsidP="00BB591B">
      <w:pPr>
        <w:pStyle w:val="GG-body"/>
        <w:spacing w:after="40"/>
        <w:ind w:left="284" w:hanging="283"/>
      </w:pPr>
      <w:r w:rsidRPr="00AC3571">
        <w:t>3.</w:t>
      </w:r>
      <w:r w:rsidRPr="00AC3571">
        <w:tab/>
      </w:r>
      <w:r w:rsidRPr="00AC3571">
        <w:rPr>
          <w:i/>
          <w:iCs/>
        </w:rPr>
        <w:t>General</w:t>
      </w:r>
    </w:p>
    <w:p w14:paraId="0F08220A" w14:textId="77777777" w:rsidR="00BB591B" w:rsidRPr="00AC3571" w:rsidRDefault="00BB591B" w:rsidP="00BB591B">
      <w:pPr>
        <w:pStyle w:val="GG-body"/>
        <w:spacing w:after="20"/>
        <w:ind w:left="709" w:hanging="425"/>
      </w:pPr>
      <w:r w:rsidRPr="00AC3571">
        <w:t>3.1</w:t>
      </w:r>
      <w:r w:rsidRPr="00AC3571">
        <w:tab/>
        <w:t>Amendment or abrogation of Rules</w:t>
      </w:r>
    </w:p>
    <w:p w14:paraId="460E9CEB" w14:textId="77777777" w:rsidR="00BB591B" w:rsidRPr="00AC3571" w:rsidRDefault="00BB591B" w:rsidP="00BB591B">
      <w:pPr>
        <w:pStyle w:val="GG-body"/>
        <w:spacing w:after="20"/>
        <w:ind w:left="709" w:hanging="425"/>
      </w:pPr>
      <w:r w:rsidRPr="00AC3571">
        <w:t>3.2</w:t>
      </w:r>
      <w:r w:rsidRPr="00AC3571">
        <w:tab/>
        <w:t>Access to Rules</w:t>
      </w:r>
    </w:p>
    <w:p w14:paraId="39A6C18F" w14:textId="77777777" w:rsidR="00BB591B" w:rsidRPr="00AC3571" w:rsidRDefault="00BB591B" w:rsidP="00BB591B">
      <w:pPr>
        <w:pStyle w:val="GG-body"/>
        <w:spacing w:after="20"/>
        <w:ind w:left="709" w:hanging="425"/>
      </w:pPr>
      <w:r w:rsidRPr="00AC3571">
        <w:t>3.3</w:t>
      </w:r>
      <w:r w:rsidRPr="00AC3571">
        <w:tab/>
        <w:t>Rules binding on player</w:t>
      </w:r>
    </w:p>
    <w:p w14:paraId="4D5C4ACA" w14:textId="77777777" w:rsidR="00BB591B" w:rsidRPr="00AC3571" w:rsidRDefault="00BB591B" w:rsidP="00BB591B">
      <w:pPr>
        <w:pStyle w:val="GG-body"/>
        <w:ind w:left="709" w:hanging="426"/>
      </w:pPr>
      <w:r w:rsidRPr="00AC3571">
        <w:t>3.4</w:t>
      </w:r>
      <w:r w:rsidRPr="00AC3571">
        <w:tab/>
        <w:t>Lottery Blocs</w:t>
      </w:r>
    </w:p>
    <w:p w14:paraId="68ADF7EE" w14:textId="77777777" w:rsidR="00BB591B" w:rsidRPr="00AC3571" w:rsidRDefault="00BB591B" w:rsidP="00BB591B">
      <w:pPr>
        <w:pStyle w:val="GG-body"/>
        <w:spacing w:after="40"/>
        <w:ind w:left="284" w:hanging="283"/>
      </w:pPr>
      <w:r w:rsidRPr="00AC3571">
        <w:t>4.</w:t>
      </w:r>
      <w:r w:rsidRPr="00AC3571">
        <w:tab/>
      </w:r>
      <w:r w:rsidRPr="00AC3571">
        <w:rPr>
          <w:i/>
          <w:iCs/>
        </w:rPr>
        <w:t>Agents</w:t>
      </w:r>
    </w:p>
    <w:p w14:paraId="750D496A" w14:textId="77777777" w:rsidR="00BB591B" w:rsidRPr="00AC3571" w:rsidRDefault="00BB591B" w:rsidP="00BB591B">
      <w:pPr>
        <w:pStyle w:val="GG-body"/>
        <w:spacing w:after="20"/>
        <w:ind w:left="709" w:hanging="425"/>
      </w:pPr>
      <w:r w:rsidRPr="00AC3571">
        <w:t>4.1</w:t>
      </w:r>
      <w:r w:rsidRPr="00AC3571">
        <w:tab/>
        <w:t>Appointment and termination</w:t>
      </w:r>
    </w:p>
    <w:p w14:paraId="19C64D30" w14:textId="77777777" w:rsidR="00BB591B" w:rsidRPr="00AC3571" w:rsidRDefault="00BB591B" w:rsidP="00BB591B">
      <w:pPr>
        <w:pStyle w:val="GG-body"/>
        <w:spacing w:after="20"/>
        <w:ind w:left="709" w:hanging="425"/>
      </w:pPr>
      <w:r w:rsidRPr="00AC3571">
        <w:t>4.2</w:t>
      </w:r>
      <w:r w:rsidRPr="00AC3571">
        <w:tab/>
        <w:t>Duties</w:t>
      </w:r>
    </w:p>
    <w:p w14:paraId="678BF0A5" w14:textId="77777777" w:rsidR="00BB591B" w:rsidRPr="00AC3571" w:rsidRDefault="00BB591B" w:rsidP="00BB591B">
      <w:pPr>
        <w:pStyle w:val="GG-body"/>
        <w:spacing w:after="20"/>
        <w:ind w:left="709" w:hanging="425"/>
      </w:pPr>
      <w:r w:rsidRPr="00AC3571">
        <w:t>4.3</w:t>
      </w:r>
      <w:r w:rsidRPr="00AC3571">
        <w:tab/>
        <w:t>Payment of price by player</w:t>
      </w:r>
    </w:p>
    <w:p w14:paraId="7E9BCB58" w14:textId="77777777" w:rsidR="00BB591B" w:rsidRPr="00AC3571" w:rsidRDefault="00BB591B" w:rsidP="00BB591B">
      <w:pPr>
        <w:pStyle w:val="GG-body"/>
        <w:ind w:left="709" w:hanging="426"/>
      </w:pPr>
      <w:r w:rsidRPr="00AC3571">
        <w:t>4.4</w:t>
      </w:r>
      <w:r w:rsidRPr="00AC3571">
        <w:tab/>
        <w:t>Principal and Agent</w:t>
      </w:r>
    </w:p>
    <w:p w14:paraId="39D4F444" w14:textId="77777777" w:rsidR="00BB591B" w:rsidRPr="00AC3571" w:rsidRDefault="00BB591B" w:rsidP="00BB591B">
      <w:pPr>
        <w:pStyle w:val="GG-body"/>
        <w:spacing w:after="40"/>
        <w:ind w:left="284" w:hanging="283"/>
      </w:pPr>
      <w:r w:rsidRPr="00AC3571">
        <w:t>5.</w:t>
      </w:r>
      <w:r w:rsidRPr="00AC3571">
        <w:tab/>
      </w:r>
      <w:r w:rsidRPr="00AC3571">
        <w:rPr>
          <w:i/>
          <w:iCs/>
        </w:rPr>
        <w:t>Liability</w:t>
      </w:r>
    </w:p>
    <w:p w14:paraId="39ABB3F0" w14:textId="77777777" w:rsidR="00BB591B" w:rsidRPr="00AC3571" w:rsidRDefault="00BB591B" w:rsidP="00BB591B">
      <w:pPr>
        <w:pStyle w:val="GG-body"/>
        <w:spacing w:after="20"/>
        <w:ind w:left="709" w:hanging="425"/>
      </w:pPr>
      <w:r w:rsidRPr="00AC3571">
        <w:t>5.1</w:t>
      </w:r>
      <w:r w:rsidRPr="00AC3571">
        <w:tab/>
        <w:t>Player’s liability</w:t>
      </w:r>
    </w:p>
    <w:p w14:paraId="0B22D2DC" w14:textId="77777777" w:rsidR="00BB591B" w:rsidRPr="00AC3571" w:rsidRDefault="00BB591B" w:rsidP="00BB591B">
      <w:pPr>
        <w:pStyle w:val="GG-body"/>
        <w:spacing w:after="20"/>
        <w:ind w:left="709" w:hanging="425"/>
      </w:pPr>
      <w:r w:rsidRPr="00AC3571">
        <w:t>5.2</w:t>
      </w:r>
      <w:r w:rsidRPr="00AC3571">
        <w:tab/>
        <w:t>Receipt of ticket</w:t>
      </w:r>
    </w:p>
    <w:p w14:paraId="51FFFF23" w14:textId="77777777" w:rsidR="00BB591B" w:rsidRPr="00AC3571" w:rsidRDefault="00BB591B" w:rsidP="00BB591B">
      <w:pPr>
        <w:pStyle w:val="GG-body"/>
        <w:spacing w:after="20"/>
        <w:ind w:left="709" w:hanging="425"/>
      </w:pPr>
      <w:r w:rsidRPr="00AC3571">
        <w:t>5.3</w:t>
      </w:r>
      <w:r w:rsidRPr="00AC3571">
        <w:tab/>
        <w:t>Record of entry</w:t>
      </w:r>
    </w:p>
    <w:p w14:paraId="64EBCAEA" w14:textId="77777777" w:rsidR="00BB591B" w:rsidRPr="00AC3571" w:rsidRDefault="00BB591B" w:rsidP="00BB591B">
      <w:pPr>
        <w:pStyle w:val="GG-body"/>
        <w:spacing w:after="20"/>
        <w:ind w:left="709" w:hanging="425"/>
      </w:pPr>
      <w:r w:rsidRPr="00AC3571">
        <w:t>5.4</w:t>
      </w:r>
      <w:r w:rsidRPr="00AC3571">
        <w:tab/>
        <w:t>Agent altering coupon</w:t>
      </w:r>
    </w:p>
    <w:p w14:paraId="44D44DBF" w14:textId="77777777" w:rsidR="00BB591B" w:rsidRPr="00AC3571" w:rsidRDefault="00BB591B" w:rsidP="00BB591B">
      <w:pPr>
        <w:pStyle w:val="GG-body"/>
        <w:spacing w:after="20"/>
        <w:ind w:left="709" w:hanging="425"/>
      </w:pPr>
      <w:r w:rsidRPr="00AC3571">
        <w:t>5.5</w:t>
      </w:r>
      <w:r w:rsidRPr="00AC3571">
        <w:tab/>
        <w:t>Exclusion of liability</w:t>
      </w:r>
    </w:p>
    <w:p w14:paraId="1FB770F4" w14:textId="77777777" w:rsidR="00BB591B" w:rsidRPr="00AC3571" w:rsidRDefault="00BB591B" w:rsidP="00BB591B">
      <w:pPr>
        <w:pStyle w:val="GG-body"/>
        <w:spacing w:after="20"/>
        <w:ind w:left="709" w:hanging="425"/>
      </w:pPr>
      <w:r w:rsidRPr="00AC3571">
        <w:t>5.6</w:t>
      </w:r>
      <w:r w:rsidRPr="00AC3571">
        <w:tab/>
        <w:t>Limitation of liability</w:t>
      </w:r>
    </w:p>
    <w:p w14:paraId="5B750EF0" w14:textId="6E3A35B5" w:rsidR="00BB591B" w:rsidRPr="00AC3571" w:rsidRDefault="00BB591B" w:rsidP="00BB591B">
      <w:pPr>
        <w:pStyle w:val="GG-body"/>
        <w:spacing w:after="20"/>
        <w:ind w:left="709" w:hanging="425"/>
      </w:pPr>
      <w:r w:rsidRPr="00AC3571">
        <w:t>5.7</w:t>
      </w:r>
      <w:r w:rsidRPr="00AC3571">
        <w:tab/>
        <w:t xml:space="preserve">Not </w:t>
      </w:r>
      <w:r>
        <w:t>f</w:t>
      </w:r>
      <w:r w:rsidRPr="00AC3571">
        <w:t>or Publication request</w:t>
      </w:r>
    </w:p>
    <w:p w14:paraId="34CB0646" w14:textId="77777777" w:rsidR="00BB591B" w:rsidRPr="00AC3571" w:rsidRDefault="00BB591B" w:rsidP="00BB591B">
      <w:pPr>
        <w:pStyle w:val="GG-body"/>
        <w:ind w:left="709" w:hanging="426"/>
      </w:pPr>
      <w:r w:rsidRPr="00AC3571">
        <w:t>5.8</w:t>
      </w:r>
      <w:r w:rsidRPr="00AC3571">
        <w:tab/>
        <w:t>Finality of SALC’s decision</w:t>
      </w:r>
    </w:p>
    <w:p w14:paraId="6BBC7349" w14:textId="77777777" w:rsidR="00BB591B" w:rsidRPr="00AC3571" w:rsidRDefault="00BB591B" w:rsidP="00BB591B">
      <w:pPr>
        <w:pStyle w:val="GG-body"/>
        <w:spacing w:after="40"/>
        <w:ind w:left="284" w:hanging="283"/>
        <w:rPr>
          <w:i/>
          <w:iCs/>
        </w:rPr>
      </w:pPr>
      <w:r w:rsidRPr="00AC3571">
        <w:t>6.</w:t>
      </w:r>
      <w:r w:rsidRPr="00AC3571">
        <w:tab/>
      </w:r>
      <w:r w:rsidRPr="00AC3571">
        <w:rPr>
          <w:i/>
          <w:iCs/>
        </w:rPr>
        <w:t>Entry and Tickets</w:t>
      </w:r>
    </w:p>
    <w:p w14:paraId="379F98C7" w14:textId="77777777" w:rsidR="00BB591B" w:rsidRPr="00AC3571" w:rsidRDefault="00BB591B" w:rsidP="00BB591B">
      <w:pPr>
        <w:pStyle w:val="GG-body"/>
        <w:spacing w:after="20"/>
        <w:ind w:left="709" w:hanging="425"/>
      </w:pPr>
      <w:r w:rsidRPr="00AC3571">
        <w:t>6.1</w:t>
      </w:r>
      <w:r w:rsidRPr="00AC3571">
        <w:tab/>
        <w:t>Methods of requesting entry</w:t>
      </w:r>
    </w:p>
    <w:p w14:paraId="00B4DB72" w14:textId="77777777" w:rsidR="00BB591B" w:rsidRPr="00AC3571" w:rsidRDefault="00BB591B" w:rsidP="00BB591B">
      <w:pPr>
        <w:pStyle w:val="GG-body"/>
        <w:spacing w:after="20"/>
        <w:ind w:left="709" w:hanging="425"/>
      </w:pPr>
      <w:r w:rsidRPr="00AC3571">
        <w:t>6.2</w:t>
      </w:r>
      <w:r w:rsidRPr="00AC3571">
        <w:tab/>
        <w:t>Payment</w:t>
      </w:r>
    </w:p>
    <w:p w14:paraId="35534D07" w14:textId="77777777" w:rsidR="00BB591B" w:rsidRPr="00AC3571" w:rsidRDefault="00BB591B" w:rsidP="00BB591B">
      <w:pPr>
        <w:pStyle w:val="GG-body"/>
        <w:spacing w:after="20"/>
        <w:ind w:left="709" w:hanging="425"/>
      </w:pPr>
      <w:r w:rsidRPr="00AC3571">
        <w:t>6.3</w:t>
      </w:r>
      <w:r w:rsidRPr="00AC3571">
        <w:tab/>
        <w:t>Incomplete request for entry or payment</w:t>
      </w:r>
    </w:p>
    <w:p w14:paraId="266F31A7" w14:textId="12D097C8" w:rsidR="00A154FD" w:rsidRDefault="00BB591B" w:rsidP="00A154FD">
      <w:pPr>
        <w:pStyle w:val="GG-body"/>
        <w:spacing w:after="20"/>
        <w:ind w:left="709" w:hanging="425"/>
      </w:pPr>
      <w:r w:rsidRPr="00AC3571">
        <w:t>6.4</w:t>
      </w:r>
      <w:r w:rsidRPr="00AC3571">
        <w:tab/>
        <w:t>Issue of ticket</w:t>
      </w:r>
      <w:r w:rsidR="00A154FD">
        <w:br w:type="page"/>
      </w:r>
    </w:p>
    <w:p w14:paraId="4D61F43F" w14:textId="77777777" w:rsidR="00BB591B" w:rsidRPr="00AC3571" w:rsidRDefault="00BB591B" w:rsidP="00BB591B">
      <w:pPr>
        <w:pStyle w:val="GG-body"/>
        <w:spacing w:after="20"/>
        <w:ind w:left="709" w:hanging="425"/>
      </w:pPr>
      <w:r w:rsidRPr="00AC3571">
        <w:lastRenderedPageBreak/>
        <w:t>6.5</w:t>
      </w:r>
      <w:r w:rsidRPr="00AC3571">
        <w:tab/>
        <w:t>Scanning of Instant Scratch-Its ticket</w:t>
      </w:r>
    </w:p>
    <w:p w14:paraId="41E3E1C3" w14:textId="77777777" w:rsidR="00BB591B" w:rsidRDefault="00BB591B" w:rsidP="00BB591B">
      <w:pPr>
        <w:pStyle w:val="GG-body"/>
        <w:spacing w:after="20"/>
        <w:ind w:left="709" w:hanging="425"/>
      </w:pPr>
      <w:r w:rsidRPr="00AC3571">
        <w:t>6.6</w:t>
      </w:r>
      <w:r w:rsidRPr="00AC3571">
        <w:tab/>
        <w:t>Cancellation of defective entry at Master Agent’s option</w:t>
      </w:r>
    </w:p>
    <w:p w14:paraId="5E58DD9D" w14:textId="77777777" w:rsidR="00BB591B" w:rsidRPr="00AC3571" w:rsidRDefault="00BB591B" w:rsidP="00BB591B">
      <w:pPr>
        <w:pStyle w:val="GG-body"/>
        <w:spacing w:after="20"/>
        <w:ind w:left="709" w:hanging="425"/>
      </w:pPr>
      <w:r w:rsidRPr="00AC3571">
        <w:t>6.7</w:t>
      </w:r>
      <w:r w:rsidRPr="00AC3571">
        <w:tab/>
        <w:t>Cancellation of defective ticket at player’s option</w:t>
      </w:r>
    </w:p>
    <w:p w14:paraId="123ABFD5" w14:textId="77777777" w:rsidR="00BB591B" w:rsidRPr="00AC3571" w:rsidRDefault="00BB591B" w:rsidP="00BB591B">
      <w:pPr>
        <w:pStyle w:val="GG-body"/>
        <w:spacing w:after="20"/>
        <w:ind w:left="709" w:hanging="425"/>
      </w:pPr>
      <w:r w:rsidRPr="00AC3571">
        <w:t>6.8</w:t>
      </w:r>
      <w:r w:rsidRPr="00AC3571">
        <w:tab/>
        <w:t>Return of ticket by player for any other reason</w:t>
      </w:r>
    </w:p>
    <w:p w14:paraId="72DE0227" w14:textId="77777777" w:rsidR="00BB591B" w:rsidRPr="00AC3571" w:rsidRDefault="00BB591B" w:rsidP="00BB591B">
      <w:pPr>
        <w:pStyle w:val="GG-body"/>
        <w:spacing w:after="20"/>
        <w:ind w:left="709" w:hanging="425"/>
      </w:pPr>
      <w:r w:rsidRPr="00AC3571">
        <w:t>6.9</w:t>
      </w:r>
      <w:r w:rsidRPr="00AC3571">
        <w:tab/>
        <w:t>Return of Instant Scratch-Its ticket by player</w:t>
      </w:r>
    </w:p>
    <w:p w14:paraId="4A057FB6" w14:textId="77777777" w:rsidR="00BB591B" w:rsidRPr="00AC3571" w:rsidRDefault="00BB591B" w:rsidP="00BB591B">
      <w:pPr>
        <w:pStyle w:val="GG-body"/>
        <w:spacing w:after="20"/>
        <w:ind w:left="709" w:hanging="425"/>
      </w:pPr>
      <w:r w:rsidRPr="00AC3571">
        <w:t>6.10</w:t>
      </w:r>
      <w:r w:rsidRPr="00AC3571">
        <w:tab/>
        <w:t>Alteration of ticket</w:t>
      </w:r>
    </w:p>
    <w:p w14:paraId="50015889" w14:textId="77777777" w:rsidR="00BB591B" w:rsidRPr="00AC3571" w:rsidRDefault="00BB591B" w:rsidP="00BB591B">
      <w:pPr>
        <w:pStyle w:val="GG-body"/>
        <w:spacing w:after="20"/>
        <w:ind w:left="709" w:hanging="425"/>
      </w:pPr>
      <w:r w:rsidRPr="00AC3571">
        <w:t>6.11</w:t>
      </w:r>
      <w:r w:rsidRPr="00AC3571">
        <w:tab/>
        <w:t>Cash refund</w:t>
      </w:r>
    </w:p>
    <w:p w14:paraId="5EAE5D6E" w14:textId="77777777" w:rsidR="00BB591B" w:rsidRPr="00AC3571" w:rsidRDefault="00BB591B" w:rsidP="00BB591B">
      <w:pPr>
        <w:pStyle w:val="GG-body"/>
        <w:spacing w:after="20"/>
        <w:ind w:left="709" w:hanging="425"/>
      </w:pPr>
      <w:r w:rsidRPr="00AC3571">
        <w:t>6.12</w:t>
      </w:r>
      <w:r w:rsidRPr="00AC3571">
        <w:tab/>
        <w:t>‘Play it again’ code</w:t>
      </w:r>
    </w:p>
    <w:p w14:paraId="624320BF" w14:textId="77777777" w:rsidR="00BB591B" w:rsidRPr="00AC3571" w:rsidRDefault="00BB591B" w:rsidP="00BB591B">
      <w:pPr>
        <w:pStyle w:val="GG-body"/>
        <w:ind w:left="709" w:hanging="426"/>
      </w:pPr>
      <w:r w:rsidRPr="00AC3571">
        <w:t>6.13</w:t>
      </w:r>
      <w:r w:rsidRPr="00AC3571">
        <w:tab/>
        <w:t>‘Best pick’ entry</w:t>
      </w:r>
    </w:p>
    <w:p w14:paraId="444C2CC8" w14:textId="77777777" w:rsidR="00BB591B" w:rsidRPr="00AC3571" w:rsidRDefault="00BB591B" w:rsidP="00BB591B">
      <w:pPr>
        <w:pStyle w:val="GG-body"/>
        <w:spacing w:after="40"/>
        <w:ind w:left="284" w:hanging="283"/>
      </w:pPr>
      <w:r w:rsidRPr="00AC3571">
        <w:t>7.</w:t>
      </w:r>
      <w:r w:rsidRPr="00AC3571">
        <w:tab/>
      </w:r>
      <w:r w:rsidRPr="00AC3571">
        <w:rPr>
          <w:i/>
          <w:iCs/>
        </w:rPr>
        <w:t>Electronic Request for Entry</w:t>
      </w:r>
    </w:p>
    <w:p w14:paraId="395ED5FD" w14:textId="77777777" w:rsidR="00BB591B" w:rsidRPr="00AC3571" w:rsidRDefault="00BB591B" w:rsidP="00BB591B">
      <w:pPr>
        <w:pStyle w:val="GG-body"/>
        <w:spacing w:after="20"/>
        <w:ind w:left="709" w:hanging="425"/>
      </w:pPr>
      <w:r w:rsidRPr="00AC3571">
        <w:t>7.1</w:t>
      </w:r>
      <w:r w:rsidRPr="00AC3571">
        <w:tab/>
        <w:t>Entry not to be submitted by post</w:t>
      </w:r>
    </w:p>
    <w:p w14:paraId="064422E1" w14:textId="77777777" w:rsidR="00BB591B" w:rsidRPr="00AC3571" w:rsidRDefault="00BB591B" w:rsidP="00BB591B">
      <w:pPr>
        <w:pStyle w:val="GG-body"/>
        <w:spacing w:after="20"/>
        <w:ind w:left="709" w:hanging="425"/>
      </w:pPr>
      <w:r w:rsidRPr="00AC3571">
        <w:t>7.2</w:t>
      </w:r>
      <w:r w:rsidRPr="00AC3571">
        <w:tab/>
        <w:t>Player’s obligations</w:t>
      </w:r>
    </w:p>
    <w:p w14:paraId="7EFACEA7" w14:textId="77777777" w:rsidR="00BB591B" w:rsidRPr="00AC3571" w:rsidRDefault="00BB591B" w:rsidP="00BB591B">
      <w:pPr>
        <w:pStyle w:val="GG-body"/>
        <w:spacing w:after="20"/>
        <w:ind w:left="709" w:hanging="425"/>
      </w:pPr>
      <w:r w:rsidRPr="00AC3571">
        <w:t>7.3</w:t>
      </w:r>
      <w:r w:rsidRPr="00AC3571">
        <w:tab/>
        <w:t>Master Agent or Agent may decline request for entry</w:t>
      </w:r>
    </w:p>
    <w:p w14:paraId="76D6D05B" w14:textId="77777777" w:rsidR="00BB591B" w:rsidRPr="00AC3571" w:rsidRDefault="00BB591B" w:rsidP="00BB591B">
      <w:pPr>
        <w:pStyle w:val="GG-body"/>
        <w:ind w:left="709" w:hanging="426"/>
      </w:pPr>
      <w:r w:rsidRPr="00AC3571">
        <w:t>7.4</w:t>
      </w:r>
      <w:r w:rsidRPr="00AC3571">
        <w:tab/>
        <w:t>Selection of draw</w:t>
      </w:r>
    </w:p>
    <w:p w14:paraId="2A041E48" w14:textId="77777777" w:rsidR="00BB591B" w:rsidRPr="00AC3571" w:rsidRDefault="00BB591B" w:rsidP="00BB591B">
      <w:pPr>
        <w:pStyle w:val="GG-body"/>
        <w:spacing w:after="40"/>
        <w:ind w:left="284" w:hanging="283"/>
      </w:pPr>
      <w:r w:rsidRPr="00AC3571">
        <w:t>8.</w:t>
      </w:r>
      <w:r w:rsidRPr="00AC3571">
        <w:tab/>
      </w:r>
      <w:r w:rsidRPr="00AC3571">
        <w:rPr>
          <w:i/>
          <w:iCs/>
        </w:rPr>
        <w:t>Syndicate Entry</w:t>
      </w:r>
    </w:p>
    <w:p w14:paraId="7B0A874B" w14:textId="77777777" w:rsidR="00BB591B" w:rsidRPr="00AC3571" w:rsidRDefault="00BB591B" w:rsidP="00BB591B">
      <w:pPr>
        <w:pStyle w:val="GG-body"/>
        <w:spacing w:after="20"/>
        <w:ind w:left="709" w:hanging="425"/>
      </w:pPr>
      <w:r w:rsidRPr="00AC3571">
        <w:t>8.1</w:t>
      </w:r>
      <w:r w:rsidRPr="00AC3571">
        <w:tab/>
        <w:t>Formation of syndicate entry</w:t>
      </w:r>
    </w:p>
    <w:p w14:paraId="5DF551F6" w14:textId="77777777" w:rsidR="00BB591B" w:rsidRPr="00AC3571" w:rsidRDefault="00BB591B" w:rsidP="00BB591B">
      <w:pPr>
        <w:pStyle w:val="GG-body"/>
        <w:spacing w:after="20"/>
        <w:ind w:left="709" w:hanging="425"/>
      </w:pPr>
      <w:r w:rsidRPr="00AC3571">
        <w:t>8.2</w:t>
      </w:r>
      <w:r w:rsidRPr="00AC3571">
        <w:tab/>
        <w:t>Issue of unsold syndicate share</w:t>
      </w:r>
    </w:p>
    <w:p w14:paraId="2756452D" w14:textId="77777777" w:rsidR="00BB591B" w:rsidRPr="00AC3571" w:rsidRDefault="00BB591B" w:rsidP="00BB591B">
      <w:pPr>
        <w:pStyle w:val="GG-body"/>
        <w:spacing w:after="20"/>
        <w:ind w:left="709" w:hanging="425"/>
      </w:pPr>
      <w:r w:rsidRPr="00AC3571">
        <w:t>8.3</w:t>
      </w:r>
      <w:r w:rsidRPr="00AC3571">
        <w:tab/>
        <w:t>Payment of syndicate share by Agent</w:t>
      </w:r>
    </w:p>
    <w:p w14:paraId="33A89E06" w14:textId="77777777" w:rsidR="00BB591B" w:rsidRPr="00AC3571" w:rsidRDefault="00BB591B" w:rsidP="00BB591B">
      <w:pPr>
        <w:pStyle w:val="GG-body"/>
        <w:spacing w:after="20"/>
        <w:ind w:left="709" w:hanging="425"/>
      </w:pPr>
      <w:r w:rsidRPr="00AC3571">
        <w:t>8.4</w:t>
      </w:r>
      <w:r w:rsidRPr="00AC3571">
        <w:tab/>
        <w:t>Payment of syndicate share by players</w:t>
      </w:r>
    </w:p>
    <w:p w14:paraId="66C31B60" w14:textId="77777777" w:rsidR="00BB591B" w:rsidRPr="00AC3571" w:rsidRDefault="00BB591B" w:rsidP="00BB591B">
      <w:pPr>
        <w:pStyle w:val="GG-body"/>
        <w:ind w:left="709" w:hanging="426"/>
      </w:pPr>
      <w:r w:rsidRPr="00AC3571">
        <w:t>8.5</w:t>
      </w:r>
      <w:r w:rsidRPr="00AC3571">
        <w:tab/>
        <w:t>Cancellation of syndicate entry</w:t>
      </w:r>
    </w:p>
    <w:p w14:paraId="65FE31DA" w14:textId="77777777" w:rsidR="00BB591B" w:rsidRPr="00AC3571" w:rsidRDefault="00BB591B" w:rsidP="00BB591B">
      <w:pPr>
        <w:pStyle w:val="GG-body"/>
        <w:spacing w:after="40"/>
        <w:ind w:left="284" w:hanging="283"/>
      </w:pPr>
      <w:r w:rsidRPr="00AC3571">
        <w:t>9.</w:t>
      </w:r>
      <w:r w:rsidRPr="00AC3571">
        <w:tab/>
      </w:r>
      <w:r w:rsidRPr="00AC3571">
        <w:rPr>
          <w:i/>
          <w:iCs/>
        </w:rPr>
        <w:t xml:space="preserve">Members Club (also known as </w:t>
      </w:r>
      <w:proofErr w:type="spellStart"/>
      <w:r w:rsidRPr="00AC3571">
        <w:rPr>
          <w:i/>
          <w:iCs/>
        </w:rPr>
        <w:t>Easiplay</w:t>
      </w:r>
      <w:proofErr w:type="spellEnd"/>
      <w:r w:rsidRPr="00AC3571">
        <w:rPr>
          <w:i/>
          <w:iCs/>
        </w:rPr>
        <w:t xml:space="preserve"> Club)</w:t>
      </w:r>
    </w:p>
    <w:p w14:paraId="63CB5B53" w14:textId="77777777" w:rsidR="00BB591B" w:rsidRPr="00AC3571" w:rsidRDefault="00BB591B" w:rsidP="00BB591B">
      <w:pPr>
        <w:pStyle w:val="GG-body"/>
        <w:spacing w:after="20"/>
        <w:ind w:left="709" w:hanging="425"/>
      </w:pPr>
      <w:r w:rsidRPr="00AC3571">
        <w:t>9.1</w:t>
      </w:r>
      <w:r w:rsidRPr="00AC3571">
        <w:tab/>
        <w:t>Application for membership</w:t>
      </w:r>
    </w:p>
    <w:p w14:paraId="0B7B64E9" w14:textId="77777777" w:rsidR="00BB591B" w:rsidRPr="00AC3571" w:rsidRDefault="00BB591B" w:rsidP="00BB591B">
      <w:pPr>
        <w:pStyle w:val="GG-body"/>
        <w:spacing w:after="20"/>
        <w:ind w:left="709" w:hanging="425"/>
      </w:pPr>
      <w:r w:rsidRPr="00AC3571">
        <w:t>9.2</w:t>
      </w:r>
      <w:r w:rsidRPr="00AC3571">
        <w:tab/>
        <w:t>Membership charges</w:t>
      </w:r>
    </w:p>
    <w:p w14:paraId="17DAE563" w14:textId="77777777" w:rsidR="00BB591B" w:rsidRPr="00AC3571" w:rsidRDefault="00BB591B" w:rsidP="00BB591B">
      <w:pPr>
        <w:pStyle w:val="GG-body"/>
        <w:spacing w:after="20"/>
        <w:ind w:left="709" w:hanging="425"/>
      </w:pPr>
      <w:r w:rsidRPr="00AC3571">
        <w:t>9.3</w:t>
      </w:r>
      <w:r w:rsidRPr="00AC3571">
        <w:tab/>
        <w:t>Application by minor</w:t>
      </w:r>
    </w:p>
    <w:p w14:paraId="439EB6EB" w14:textId="77777777" w:rsidR="00BB591B" w:rsidRPr="00AC3571" w:rsidRDefault="00BB591B" w:rsidP="00BB591B">
      <w:pPr>
        <w:pStyle w:val="GG-body"/>
        <w:spacing w:after="20"/>
        <w:ind w:left="709" w:hanging="425"/>
      </w:pPr>
      <w:r w:rsidRPr="00AC3571">
        <w:t>9.4</w:t>
      </w:r>
      <w:r w:rsidRPr="00AC3571">
        <w:tab/>
        <w:t>Temporary membership</w:t>
      </w:r>
    </w:p>
    <w:p w14:paraId="3ADC38CD" w14:textId="77777777" w:rsidR="00BB591B" w:rsidRPr="00AC3571" w:rsidRDefault="00BB591B" w:rsidP="00BB591B">
      <w:pPr>
        <w:pStyle w:val="GG-body"/>
        <w:spacing w:after="20"/>
        <w:ind w:left="709" w:hanging="425"/>
      </w:pPr>
      <w:r w:rsidRPr="00AC3571">
        <w:t>9.5</w:t>
      </w:r>
      <w:r w:rsidRPr="00AC3571">
        <w:tab/>
        <w:t xml:space="preserve">Members Club (also known as </w:t>
      </w:r>
      <w:proofErr w:type="spellStart"/>
      <w:r w:rsidRPr="00AC3571">
        <w:t>Easiplay</w:t>
      </w:r>
      <w:proofErr w:type="spellEnd"/>
      <w:r w:rsidRPr="00AC3571">
        <w:t xml:space="preserve"> Club) database</w:t>
      </w:r>
    </w:p>
    <w:p w14:paraId="2D7BEBBD" w14:textId="77777777" w:rsidR="00BB591B" w:rsidRPr="00AC3571" w:rsidRDefault="00BB591B" w:rsidP="00BB591B">
      <w:pPr>
        <w:pStyle w:val="GG-body"/>
        <w:spacing w:after="20"/>
        <w:ind w:left="709" w:hanging="425"/>
      </w:pPr>
      <w:r w:rsidRPr="00AC3571">
        <w:t>9.6</w:t>
      </w:r>
      <w:r w:rsidRPr="00AC3571">
        <w:tab/>
        <w:t>Change of details</w:t>
      </w:r>
    </w:p>
    <w:p w14:paraId="060F6E48" w14:textId="77777777" w:rsidR="00BB591B" w:rsidRPr="00AC3571" w:rsidRDefault="00BB591B" w:rsidP="00BB591B">
      <w:pPr>
        <w:pStyle w:val="GG-body"/>
        <w:spacing w:after="20"/>
        <w:ind w:left="709" w:hanging="425"/>
      </w:pPr>
      <w:r w:rsidRPr="00AC3571">
        <w:t>9.7</w:t>
      </w:r>
      <w:r w:rsidRPr="00AC3571">
        <w:tab/>
        <w:t>Advertising material</w:t>
      </w:r>
    </w:p>
    <w:p w14:paraId="1906719D" w14:textId="77777777" w:rsidR="00BB591B" w:rsidRPr="00AC3571" w:rsidRDefault="00BB591B" w:rsidP="00BB591B">
      <w:pPr>
        <w:pStyle w:val="GG-body"/>
        <w:spacing w:after="20"/>
        <w:ind w:left="709" w:hanging="425"/>
      </w:pPr>
      <w:r w:rsidRPr="00AC3571">
        <w:t>9.8</w:t>
      </w:r>
      <w:r w:rsidRPr="00AC3571">
        <w:tab/>
        <w:t>Refusal or cancellation of membership</w:t>
      </w:r>
    </w:p>
    <w:p w14:paraId="27414304" w14:textId="77777777" w:rsidR="00BB591B" w:rsidRPr="00AC3571" w:rsidRDefault="00BB591B" w:rsidP="00BB591B">
      <w:pPr>
        <w:pStyle w:val="GG-body"/>
        <w:spacing w:after="20"/>
        <w:ind w:left="709" w:hanging="425"/>
      </w:pPr>
      <w:r w:rsidRPr="00AC3571">
        <w:t>9.9</w:t>
      </w:r>
      <w:r w:rsidRPr="00AC3571">
        <w:tab/>
        <w:t xml:space="preserve">Payment to bearer with Members Club (also known as </w:t>
      </w:r>
      <w:proofErr w:type="spellStart"/>
      <w:r w:rsidRPr="00AC3571">
        <w:t>Easiplay</w:t>
      </w:r>
      <w:proofErr w:type="spellEnd"/>
      <w:r w:rsidRPr="00AC3571">
        <w:t xml:space="preserve"> Club) card</w:t>
      </w:r>
    </w:p>
    <w:p w14:paraId="0DB4C606" w14:textId="77777777" w:rsidR="00BB591B" w:rsidRPr="00AC3571" w:rsidRDefault="00BB591B" w:rsidP="00BB591B">
      <w:pPr>
        <w:pStyle w:val="GG-body"/>
        <w:spacing w:after="20"/>
        <w:ind w:left="709" w:hanging="425"/>
      </w:pPr>
      <w:r w:rsidRPr="00AC3571">
        <w:t>9.10</w:t>
      </w:r>
      <w:r w:rsidRPr="00AC3571">
        <w:tab/>
        <w:t>Lost ticket report</w:t>
      </w:r>
    </w:p>
    <w:p w14:paraId="6B1D984A" w14:textId="77777777" w:rsidR="00BB591B" w:rsidRPr="00AC3571" w:rsidRDefault="00BB591B" w:rsidP="00BB591B">
      <w:pPr>
        <w:pStyle w:val="GG-body"/>
        <w:spacing w:after="20"/>
        <w:ind w:left="709" w:hanging="425"/>
      </w:pPr>
      <w:r w:rsidRPr="00AC3571">
        <w:t>9.11</w:t>
      </w:r>
      <w:r w:rsidRPr="00AC3571">
        <w:tab/>
        <w:t xml:space="preserve">Payment to bearer without Members Club (also known as </w:t>
      </w:r>
      <w:proofErr w:type="spellStart"/>
      <w:r w:rsidRPr="00AC3571">
        <w:t>Easiplay</w:t>
      </w:r>
      <w:proofErr w:type="spellEnd"/>
      <w:r w:rsidRPr="00AC3571">
        <w:t xml:space="preserve"> Club) card</w:t>
      </w:r>
    </w:p>
    <w:p w14:paraId="69682CFE" w14:textId="77777777" w:rsidR="00BB591B" w:rsidRPr="00AC3571" w:rsidRDefault="00BB591B" w:rsidP="00BB591B">
      <w:pPr>
        <w:pStyle w:val="GG-body"/>
        <w:spacing w:after="20"/>
        <w:ind w:left="709" w:hanging="425"/>
      </w:pPr>
      <w:r w:rsidRPr="00AC3571">
        <w:t>9.12</w:t>
      </w:r>
      <w:r w:rsidRPr="00AC3571">
        <w:tab/>
        <w:t>Rule 9.11 not to apply after expiry of minimum Autopay period</w:t>
      </w:r>
    </w:p>
    <w:p w14:paraId="5C92EB82" w14:textId="77777777" w:rsidR="00BB591B" w:rsidRPr="00AC3571" w:rsidRDefault="00BB591B" w:rsidP="00BB591B">
      <w:pPr>
        <w:pStyle w:val="GG-body"/>
        <w:ind w:left="709" w:hanging="426"/>
      </w:pPr>
      <w:r w:rsidRPr="00AC3571">
        <w:t>9.13</w:t>
      </w:r>
      <w:r w:rsidRPr="00AC3571">
        <w:tab/>
        <w:t>Payment on expiry of Autopay period</w:t>
      </w:r>
    </w:p>
    <w:p w14:paraId="0B61AEE6" w14:textId="77777777" w:rsidR="00BB591B" w:rsidRPr="00AC3571" w:rsidRDefault="00BB591B" w:rsidP="00BB591B">
      <w:pPr>
        <w:pStyle w:val="GG-body"/>
        <w:spacing w:after="40"/>
        <w:ind w:left="284" w:hanging="283"/>
      </w:pPr>
      <w:r w:rsidRPr="00AC3571">
        <w:t>10.</w:t>
      </w:r>
      <w:r w:rsidRPr="00AC3571">
        <w:tab/>
      </w:r>
      <w:r w:rsidRPr="00AC3571">
        <w:rPr>
          <w:i/>
          <w:iCs/>
        </w:rPr>
        <w:t>Gift Vouchers</w:t>
      </w:r>
    </w:p>
    <w:p w14:paraId="3D7F6AC6" w14:textId="77777777" w:rsidR="00BB591B" w:rsidRPr="00AC3571" w:rsidRDefault="00BB591B" w:rsidP="00BB591B">
      <w:pPr>
        <w:pStyle w:val="GG-body"/>
        <w:spacing w:after="20"/>
        <w:ind w:left="709" w:hanging="425"/>
      </w:pPr>
      <w:r w:rsidRPr="00AC3571">
        <w:t>10.1</w:t>
      </w:r>
      <w:r w:rsidRPr="00AC3571">
        <w:tab/>
        <w:t>Availability</w:t>
      </w:r>
    </w:p>
    <w:p w14:paraId="5C2FF0C4" w14:textId="77777777" w:rsidR="00BB591B" w:rsidRPr="00AC3571" w:rsidRDefault="00BB591B" w:rsidP="00BB591B">
      <w:pPr>
        <w:pStyle w:val="GG-body"/>
        <w:spacing w:after="20"/>
        <w:ind w:left="709" w:hanging="425"/>
      </w:pPr>
      <w:r w:rsidRPr="00AC3571">
        <w:t>10.2</w:t>
      </w:r>
      <w:r w:rsidRPr="00AC3571">
        <w:tab/>
        <w:t>Payment</w:t>
      </w:r>
    </w:p>
    <w:p w14:paraId="363469F1" w14:textId="77777777" w:rsidR="00BB591B" w:rsidRPr="00AC3571" w:rsidRDefault="00BB591B" w:rsidP="00BB591B">
      <w:pPr>
        <w:pStyle w:val="GG-body"/>
        <w:spacing w:after="20"/>
        <w:ind w:left="709" w:hanging="425"/>
      </w:pPr>
      <w:r w:rsidRPr="00AC3571">
        <w:t>10.3</w:t>
      </w:r>
      <w:r w:rsidRPr="00AC3571">
        <w:tab/>
        <w:t>Inclusion of security code</w:t>
      </w:r>
    </w:p>
    <w:p w14:paraId="13D11B1E" w14:textId="77777777" w:rsidR="00BB591B" w:rsidRPr="00AC3571" w:rsidRDefault="00BB591B" w:rsidP="00BB591B">
      <w:pPr>
        <w:pStyle w:val="GG-body"/>
        <w:spacing w:after="20"/>
        <w:ind w:left="709" w:hanging="425"/>
      </w:pPr>
      <w:r w:rsidRPr="00AC3571">
        <w:t>10.4</w:t>
      </w:r>
      <w:r w:rsidRPr="00AC3571">
        <w:tab/>
        <w:t>Format of security code</w:t>
      </w:r>
    </w:p>
    <w:p w14:paraId="580A1C33" w14:textId="77777777" w:rsidR="00BB591B" w:rsidRPr="00AC3571" w:rsidRDefault="00BB591B" w:rsidP="00BB591B">
      <w:pPr>
        <w:pStyle w:val="GG-body"/>
        <w:spacing w:after="20"/>
        <w:ind w:left="709" w:hanging="425"/>
      </w:pPr>
      <w:r w:rsidRPr="00AC3571">
        <w:t>10.5</w:t>
      </w:r>
      <w:r w:rsidRPr="00AC3571">
        <w:tab/>
        <w:t>Restriction on redemption</w:t>
      </w:r>
    </w:p>
    <w:p w14:paraId="16E8A340" w14:textId="77777777" w:rsidR="00BB591B" w:rsidRPr="00AC3571" w:rsidRDefault="00BB591B" w:rsidP="00BB591B">
      <w:pPr>
        <w:pStyle w:val="GG-body"/>
        <w:spacing w:after="20"/>
        <w:ind w:left="709" w:hanging="425"/>
      </w:pPr>
      <w:r w:rsidRPr="00AC3571">
        <w:t>10.6</w:t>
      </w:r>
      <w:r w:rsidRPr="00AC3571">
        <w:tab/>
        <w:t>Expiry</w:t>
      </w:r>
    </w:p>
    <w:p w14:paraId="75CB961A" w14:textId="77777777" w:rsidR="00BB591B" w:rsidRPr="00AC3571" w:rsidRDefault="00BB591B" w:rsidP="00BB591B">
      <w:pPr>
        <w:pStyle w:val="GG-body"/>
        <w:spacing w:after="20"/>
        <w:ind w:left="709" w:hanging="425"/>
      </w:pPr>
      <w:r w:rsidRPr="00AC3571">
        <w:t>10.7</w:t>
      </w:r>
      <w:r w:rsidRPr="00AC3571">
        <w:tab/>
        <w:t>Not redeemable for cash</w:t>
      </w:r>
    </w:p>
    <w:p w14:paraId="1E4A6B11" w14:textId="77777777" w:rsidR="00BB591B" w:rsidRPr="00AC3571" w:rsidRDefault="00BB591B" w:rsidP="00BB591B">
      <w:pPr>
        <w:pStyle w:val="GG-body"/>
        <w:spacing w:after="20"/>
        <w:ind w:left="709" w:hanging="425"/>
      </w:pPr>
      <w:r w:rsidRPr="00AC3571">
        <w:t>10.8</w:t>
      </w:r>
      <w:r w:rsidRPr="00AC3571">
        <w:tab/>
        <w:t>Lodgement of claim</w:t>
      </w:r>
    </w:p>
    <w:p w14:paraId="27FA3C53" w14:textId="77777777" w:rsidR="00BB591B" w:rsidRPr="00AC3571" w:rsidRDefault="00BB591B" w:rsidP="00BB591B">
      <w:pPr>
        <w:pStyle w:val="GG-body"/>
        <w:spacing w:after="20"/>
        <w:ind w:left="709" w:hanging="425"/>
      </w:pPr>
      <w:r w:rsidRPr="00AC3571">
        <w:t>10.9</w:t>
      </w:r>
      <w:r w:rsidRPr="00AC3571">
        <w:tab/>
        <w:t>Conditions of claim</w:t>
      </w:r>
    </w:p>
    <w:p w14:paraId="45E90B20" w14:textId="77777777" w:rsidR="00BB591B" w:rsidRPr="00AC3571" w:rsidRDefault="00BB591B" w:rsidP="00BB591B">
      <w:pPr>
        <w:pStyle w:val="GG-body"/>
        <w:ind w:left="709" w:hanging="426"/>
      </w:pPr>
      <w:r w:rsidRPr="00AC3571">
        <w:t>10.10</w:t>
      </w:r>
      <w:r w:rsidRPr="00AC3571">
        <w:tab/>
        <w:t>Master Agent’s determination</w:t>
      </w:r>
    </w:p>
    <w:p w14:paraId="185CB5B3" w14:textId="77777777" w:rsidR="00BB591B" w:rsidRPr="00AC3571" w:rsidRDefault="00BB591B" w:rsidP="00BB591B">
      <w:pPr>
        <w:pStyle w:val="GG-body"/>
        <w:spacing w:after="40"/>
        <w:ind w:left="284" w:hanging="283"/>
      </w:pPr>
      <w:r w:rsidRPr="00AC3571">
        <w:t>11.</w:t>
      </w:r>
      <w:r w:rsidRPr="00AC3571">
        <w:tab/>
      </w:r>
      <w:r w:rsidRPr="00AC3571">
        <w:rPr>
          <w:i/>
          <w:iCs/>
        </w:rPr>
        <w:t>Disqualifications</w:t>
      </w:r>
    </w:p>
    <w:p w14:paraId="37B35D28" w14:textId="77777777" w:rsidR="00BB591B" w:rsidRPr="00AC3571" w:rsidRDefault="00BB591B" w:rsidP="00BB591B">
      <w:pPr>
        <w:pStyle w:val="GG-body"/>
        <w:spacing w:after="20"/>
        <w:ind w:left="709" w:hanging="425"/>
      </w:pPr>
      <w:r w:rsidRPr="00AC3571">
        <w:t>11.1</w:t>
      </w:r>
      <w:r w:rsidRPr="00AC3571">
        <w:tab/>
        <w:t>Decision to disqualify</w:t>
      </w:r>
    </w:p>
    <w:p w14:paraId="7709AC28" w14:textId="77777777" w:rsidR="00BB591B" w:rsidRPr="00AC3571" w:rsidRDefault="00BB591B" w:rsidP="00BB591B">
      <w:pPr>
        <w:pStyle w:val="GG-body"/>
        <w:spacing w:after="20"/>
        <w:ind w:left="709" w:hanging="425"/>
      </w:pPr>
      <w:r w:rsidRPr="00AC3571">
        <w:t>11.2</w:t>
      </w:r>
      <w:r w:rsidRPr="00AC3571">
        <w:tab/>
        <w:t>Reasons for disqualification</w:t>
      </w:r>
    </w:p>
    <w:p w14:paraId="491E788F" w14:textId="77777777" w:rsidR="00BB591B" w:rsidRPr="00AC3571" w:rsidRDefault="00BB591B" w:rsidP="00BB591B">
      <w:pPr>
        <w:pStyle w:val="GG-body"/>
        <w:spacing w:after="20"/>
        <w:ind w:left="709" w:hanging="425"/>
      </w:pPr>
      <w:r w:rsidRPr="00AC3571">
        <w:t>11.3</w:t>
      </w:r>
      <w:r w:rsidRPr="00AC3571">
        <w:tab/>
        <w:t>Player notification</w:t>
      </w:r>
    </w:p>
    <w:p w14:paraId="3103F3DF" w14:textId="77777777" w:rsidR="00BB591B" w:rsidRPr="00AC3571" w:rsidRDefault="00BB591B" w:rsidP="00BB591B">
      <w:pPr>
        <w:pStyle w:val="GG-body"/>
        <w:ind w:left="709" w:hanging="426"/>
      </w:pPr>
      <w:r w:rsidRPr="00AC3571">
        <w:t>11.4</w:t>
      </w:r>
      <w:r w:rsidRPr="00AC3571">
        <w:tab/>
        <w:t>Effect on prizes</w:t>
      </w:r>
    </w:p>
    <w:p w14:paraId="7FAF7764" w14:textId="77777777" w:rsidR="00BB591B" w:rsidRPr="00AC3571" w:rsidRDefault="00BB591B" w:rsidP="00BB591B">
      <w:pPr>
        <w:pStyle w:val="GG-body"/>
        <w:spacing w:after="40"/>
        <w:ind w:left="284" w:hanging="283"/>
      </w:pPr>
      <w:r w:rsidRPr="00AC3571">
        <w:t>12.</w:t>
      </w:r>
      <w:r w:rsidRPr="00AC3571">
        <w:tab/>
      </w:r>
      <w:r w:rsidRPr="00AC3571">
        <w:rPr>
          <w:i/>
          <w:iCs/>
        </w:rPr>
        <w:t>Payment of Prizes</w:t>
      </w:r>
    </w:p>
    <w:p w14:paraId="09843F2D" w14:textId="77777777" w:rsidR="00BB591B" w:rsidRPr="00AC3571" w:rsidRDefault="00BB591B" w:rsidP="00BB591B">
      <w:pPr>
        <w:pStyle w:val="GG-body"/>
        <w:spacing w:after="20"/>
        <w:ind w:left="709" w:hanging="425"/>
      </w:pPr>
      <w:r w:rsidRPr="00AC3571">
        <w:t>12.1</w:t>
      </w:r>
      <w:r w:rsidRPr="00AC3571">
        <w:tab/>
        <w:t>Master Agent’s records to be conclusive</w:t>
      </w:r>
    </w:p>
    <w:p w14:paraId="317860F7" w14:textId="77777777" w:rsidR="00BB591B" w:rsidRPr="00AC3571" w:rsidRDefault="00BB591B" w:rsidP="00BB591B">
      <w:pPr>
        <w:pStyle w:val="GG-body"/>
        <w:spacing w:after="20"/>
        <w:ind w:left="709" w:hanging="425"/>
      </w:pPr>
      <w:r w:rsidRPr="00AC3571">
        <w:t>12.2</w:t>
      </w:r>
      <w:r w:rsidRPr="00AC3571">
        <w:tab/>
        <w:t>Prizes not to bear interest</w:t>
      </w:r>
    </w:p>
    <w:p w14:paraId="722C9F5F" w14:textId="77777777" w:rsidR="00BB591B" w:rsidRPr="00AC3571" w:rsidRDefault="00BB591B" w:rsidP="00BB591B">
      <w:pPr>
        <w:pStyle w:val="GG-body"/>
        <w:spacing w:after="20"/>
        <w:ind w:left="709" w:hanging="425"/>
      </w:pPr>
      <w:r w:rsidRPr="00AC3571">
        <w:t>12.3</w:t>
      </w:r>
      <w:r w:rsidRPr="00AC3571">
        <w:tab/>
        <w:t>Share entry</w:t>
      </w:r>
    </w:p>
    <w:p w14:paraId="34EAEFD5" w14:textId="77777777" w:rsidR="00BB591B" w:rsidRPr="00AC3571" w:rsidRDefault="00BB591B" w:rsidP="00BB591B">
      <w:pPr>
        <w:pStyle w:val="GG-body"/>
        <w:spacing w:after="20"/>
        <w:ind w:left="709" w:hanging="425"/>
      </w:pPr>
      <w:r w:rsidRPr="00AC3571">
        <w:t>12.4</w:t>
      </w:r>
      <w:r w:rsidRPr="00AC3571">
        <w:tab/>
        <w:t>Prize payments on printed tickets and Instant Scratch-Its tickets</w:t>
      </w:r>
    </w:p>
    <w:p w14:paraId="33FF7CA5" w14:textId="77777777" w:rsidR="00BB591B" w:rsidRPr="00AC3571" w:rsidRDefault="00BB591B" w:rsidP="00BB591B">
      <w:pPr>
        <w:pStyle w:val="GG-body"/>
        <w:spacing w:after="20"/>
        <w:ind w:left="709" w:hanging="425"/>
      </w:pPr>
      <w:r w:rsidRPr="00AC3571">
        <w:t>12.5</w:t>
      </w:r>
      <w:r w:rsidRPr="00AC3571">
        <w:tab/>
        <w:t>Prize payments on electronic tickets</w:t>
      </w:r>
    </w:p>
    <w:p w14:paraId="6B5D9D9B" w14:textId="77777777" w:rsidR="00BB591B" w:rsidRPr="00AC3571" w:rsidRDefault="00BB591B" w:rsidP="00BB591B">
      <w:pPr>
        <w:pStyle w:val="GG-body"/>
        <w:spacing w:after="20"/>
        <w:ind w:left="709" w:hanging="425"/>
      </w:pPr>
      <w:r w:rsidRPr="00AC3571">
        <w:t>12.6</w:t>
      </w:r>
      <w:r w:rsidRPr="00AC3571">
        <w:tab/>
        <w:t>Handling fee</w:t>
      </w:r>
    </w:p>
    <w:p w14:paraId="01743115" w14:textId="77777777" w:rsidR="00BB591B" w:rsidRPr="00AC3571" w:rsidRDefault="00BB591B" w:rsidP="00BB591B">
      <w:pPr>
        <w:pStyle w:val="GG-body"/>
        <w:spacing w:after="20"/>
        <w:ind w:left="709" w:hanging="425"/>
      </w:pPr>
      <w:r w:rsidRPr="00AC3571">
        <w:t>12.7</w:t>
      </w:r>
      <w:r w:rsidRPr="00AC3571">
        <w:tab/>
        <w:t>Claim administration fee</w:t>
      </w:r>
    </w:p>
    <w:p w14:paraId="618BAA26" w14:textId="77777777" w:rsidR="00BB591B" w:rsidRPr="00AC3571" w:rsidRDefault="00BB591B" w:rsidP="00BB591B">
      <w:pPr>
        <w:pStyle w:val="GG-body"/>
        <w:spacing w:after="20"/>
        <w:ind w:left="709" w:hanging="425"/>
      </w:pPr>
      <w:r w:rsidRPr="00AC3571">
        <w:t>12.8</w:t>
      </w:r>
      <w:r w:rsidRPr="00AC3571">
        <w:tab/>
        <w:t>Details to be provided by applicant</w:t>
      </w:r>
    </w:p>
    <w:p w14:paraId="460B647F" w14:textId="77777777" w:rsidR="00BB591B" w:rsidRPr="00AC3571" w:rsidRDefault="00BB591B" w:rsidP="00BB591B">
      <w:pPr>
        <w:pStyle w:val="GG-body"/>
        <w:spacing w:after="20"/>
        <w:ind w:left="709" w:hanging="425"/>
      </w:pPr>
      <w:r w:rsidRPr="00AC3571">
        <w:t>12.9</w:t>
      </w:r>
      <w:r w:rsidRPr="00AC3571">
        <w:tab/>
        <w:t>Prize claim by post</w:t>
      </w:r>
    </w:p>
    <w:p w14:paraId="3E1B48A2" w14:textId="77777777" w:rsidR="00BB591B" w:rsidRPr="00AC3571" w:rsidRDefault="00BB591B" w:rsidP="00BB591B">
      <w:pPr>
        <w:pStyle w:val="GG-body"/>
        <w:spacing w:after="20"/>
        <w:ind w:left="709" w:hanging="425"/>
      </w:pPr>
      <w:r w:rsidRPr="00AC3571">
        <w:t>12.10</w:t>
      </w:r>
      <w:r w:rsidRPr="00AC3571">
        <w:tab/>
        <w:t>Incomplete prize claim</w:t>
      </w:r>
    </w:p>
    <w:p w14:paraId="37BE494A" w14:textId="77777777" w:rsidR="00BB591B" w:rsidRPr="00AC3571" w:rsidRDefault="00BB591B" w:rsidP="00BB591B">
      <w:pPr>
        <w:pStyle w:val="GG-body"/>
        <w:spacing w:after="20"/>
        <w:ind w:left="709" w:hanging="425"/>
      </w:pPr>
      <w:r w:rsidRPr="00AC3571">
        <w:t>12.11</w:t>
      </w:r>
      <w:r w:rsidRPr="00AC3571">
        <w:tab/>
        <w:t>Master Agent may decline to pay prize</w:t>
      </w:r>
    </w:p>
    <w:p w14:paraId="1A0E7EF1" w14:textId="77777777" w:rsidR="00BB591B" w:rsidRPr="00AC3571" w:rsidRDefault="00BB591B" w:rsidP="00BB591B">
      <w:pPr>
        <w:pStyle w:val="GG-body"/>
        <w:spacing w:after="20"/>
        <w:ind w:left="709" w:hanging="425"/>
      </w:pPr>
      <w:r w:rsidRPr="00AC3571">
        <w:t>12.12</w:t>
      </w:r>
      <w:r w:rsidRPr="00AC3571">
        <w:tab/>
        <w:t>Cancelled entry</w:t>
      </w:r>
    </w:p>
    <w:p w14:paraId="39289BF9" w14:textId="77777777" w:rsidR="00BB591B" w:rsidRPr="00AC3571" w:rsidRDefault="00BB591B" w:rsidP="00BB591B">
      <w:pPr>
        <w:pStyle w:val="GG-body"/>
        <w:spacing w:after="20"/>
        <w:ind w:left="709" w:hanging="425"/>
      </w:pPr>
      <w:r w:rsidRPr="00AC3571">
        <w:t>12.13</w:t>
      </w:r>
      <w:r w:rsidRPr="00AC3571">
        <w:tab/>
        <w:t>Retention of winning ticket</w:t>
      </w:r>
    </w:p>
    <w:p w14:paraId="65F470AD" w14:textId="77777777" w:rsidR="00BB591B" w:rsidRPr="00AC3571" w:rsidRDefault="00BB591B" w:rsidP="00BB591B">
      <w:pPr>
        <w:pStyle w:val="GG-body"/>
        <w:spacing w:after="20"/>
        <w:ind w:left="709" w:hanging="425"/>
      </w:pPr>
      <w:r w:rsidRPr="00AC3571">
        <w:t>12.14</w:t>
      </w:r>
      <w:r w:rsidRPr="00AC3571">
        <w:tab/>
        <w:t>Issue of exchange ticket</w:t>
      </w:r>
    </w:p>
    <w:p w14:paraId="6D939927" w14:textId="77777777" w:rsidR="00BB591B" w:rsidRPr="00AC3571" w:rsidRDefault="00BB591B" w:rsidP="00BB591B">
      <w:pPr>
        <w:pStyle w:val="GG-body"/>
        <w:spacing w:after="20"/>
        <w:ind w:left="709" w:hanging="425"/>
      </w:pPr>
      <w:r w:rsidRPr="00AC3571">
        <w:t>12.15</w:t>
      </w:r>
      <w:r w:rsidRPr="00AC3571">
        <w:tab/>
        <w:t xml:space="preserve">Auto payment of prize to Members Club (also known as </w:t>
      </w:r>
      <w:proofErr w:type="spellStart"/>
      <w:r w:rsidRPr="00AC3571">
        <w:t>Easiplay</w:t>
      </w:r>
      <w:proofErr w:type="spellEnd"/>
      <w:r w:rsidRPr="00AC3571">
        <w:t xml:space="preserve"> Club) member</w:t>
      </w:r>
    </w:p>
    <w:p w14:paraId="5267541E" w14:textId="77777777" w:rsidR="00BB591B" w:rsidRPr="00AC3571" w:rsidRDefault="00BB591B" w:rsidP="00BB591B">
      <w:pPr>
        <w:pStyle w:val="GG-body"/>
        <w:spacing w:after="20"/>
        <w:ind w:left="709" w:hanging="425"/>
      </w:pPr>
      <w:r w:rsidRPr="00AC3571">
        <w:t>12.16</w:t>
      </w:r>
      <w:r w:rsidRPr="00AC3571">
        <w:tab/>
        <w:t>Claim for a prize already paid</w:t>
      </w:r>
    </w:p>
    <w:p w14:paraId="6112F2EA" w14:textId="77777777" w:rsidR="00BB591B" w:rsidRPr="00AC3571" w:rsidRDefault="00BB591B" w:rsidP="00BB591B">
      <w:pPr>
        <w:pStyle w:val="GG-body"/>
        <w:spacing w:after="20"/>
        <w:ind w:left="709" w:hanging="425"/>
      </w:pPr>
      <w:r w:rsidRPr="00AC3571">
        <w:t>12.17</w:t>
      </w:r>
      <w:r w:rsidRPr="00AC3571">
        <w:tab/>
        <w:t>Claim for a prize outside relevant claim period</w:t>
      </w:r>
    </w:p>
    <w:p w14:paraId="3DFFCDA7" w14:textId="5BE2B5DF" w:rsidR="00BB591B" w:rsidRPr="00A154FD" w:rsidRDefault="00BB591B" w:rsidP="00585433">
      <w:pPr>
        <w:pStyle w:val="GG-body"/>
        <w:ind w:left="709" w:hanging="426"/>
      </w:pPr>
      <w:r w:rsidRPr="00AC3571">
        <w:t>12.18</w:t>
      </w:r>
      <w:r w:rsidRPr="00AC3571">
        <w:tab/>
        <w:t>Unclaimed prizes</w:t>
      </w:r>
      <w:r w:rsidR="00A154FD">
        <w:br w:type="page"/>
      </w:r>
    </w:p>
    <w:p w14:paraId="5E08D5E7" w14:textId="77777777" w:rsidR="00BB591B" w:rsidRPr="00AC3571" w:rsidRDefault="00BB591B" w:rsidP="00BB591B">
      <w:pPr>
        <w:pStyle w:val="GG-body"/>
        <w:spacing w:after="40"/>
        <w:ind w:left="284" w:hanging="283"/>
      </w:pPr>
      <w:r w:rsidRPr="00AC3571">
        <w:lastRenderedPageBreak/>
        <w:t>13.</w:t>
      </w:r>
      <w:r w:rsidRPr="00AC3571">
        <w:tab/>
      </w:r>
      <w:r w:rsidRPr="00AC3571">
        <w:rPr>
          <w:i/>
          <w:iCs/>
        </w:rPr>
        <w:t>Syndicates and Payment of Prizes to Bearer</w:t>
      </w:r>
    </w:p>
    <w:p w14:paraId="1402EF50" w14:textId="77777777" w:rsidR="00BB591B" w:rsidRPr="00AC3571" w:rsidRDefault="00BB591B" w:rsidP="00BB591B">
      <w:pPr>
        <w:pStyle w:val="GG-body"/>
        <w:spacing w:after="40"/>
        <w:ind w:left="709" w:hanging="426"/>
      </w:pPr>
      <w:r w:rsidRPr="00AC3571">
        <w:t>13.1</w:t>
      </w:r>
      <w:r w:rsidRPr="00AC3571">
        <w:tab/>
        <w:t>Bearer</w:t>
      </w:r>
    </w:p>
    <w:p w14:paraId="4FA39538" w14:textId="77777777" w:rsidR="00BB591B" w:rsidRPr="00AC3571" w:rsidRDefault="00BB591B" w:rsidP="00BB591B">
      <w:pPr>
        <w:pStyle w:val="GG-body"/>
        <w:spacing w:after="40"/>
        <w:ind w:left="709" w:hanging="426"/>
      </w:pPr>
      <w:r w:rsidRPr="00AC3571">
        <w:t>13.2</w:t>
      </w:r>
      <w:r w:rsidRPr="00AC3571">
        <w:tab/>
        <w:t>Master Agent not bound by syndicate agreement or trust</w:t>
      </w:r>
    </w:p>
    <w:p w14:paraId="51A07848" w14:textId="77777777" w:rsidR="00BB591B" w:rsidRPr="00AC3571" w:rsidRDefault="00BB591B" w:rsidP="00BB591B">
      <w:pPr>
        <w:pStyle w:val="GG-body"/>
        <w:spacing w:after="40"/>
        <w:ind w:left="284" w:hanging="283"/>
      </w:pPr>
      <w:r w:rsidRPr="00AC3571">
        <w:t>14.</w:t>
      </w:r>
      <w:r w:rsidRPr="00AC3571">
        <w:tab/>
      </w:r>
      <w:r w:rsidRPr="00AC3571">
        <w:rPr>
          <w:i/>
          <w:iCs/>
        </w:rPr>
        <w:t>Cancellation of Lottery or Entry</w:t>
      </w:r>
    </w:p>
    <w:p w14:paraId="1433546D" w14:textId="77777777" w:rsidR="00BB591B" w:rsidRPr="00AC3571" w:rsidRDefault="00BB591B" w:rsidP="00BB591B">
      <w:pPr>
        <w:pStyle w:val="GG-body"/>
        <w:spacing w:after="40"/>
        <w:ind w:left="709" w:hanging="426"/>
      </w:pPr>
      <w:r w:rsidRPr="00AC3571">
        <w:t>14.1</w:t>
      </w:r>
      <w:r w:rsidRPr="00AC3571">
        <w:tab/>
        <w:t>Decision to cancel lottery or ticket</w:t>
      </w:r>
    </w:p>
    <w:p w14:paraId="103A8D27" w14:textId="77777777" w:rsidR="00BB591B" w:rsidRPr="00AC3571" w:rsidRDefault="00BB591B" w:rsidP="00BB591B">
      <w:pPr>
        <w:pStyle w:val="GG-body"/>
        <w:spacing w:after="40"/>
        <w:ind w:left="709" w:hanging="426"/>
      </w:pPr>
      <w:r w:rsidRPr="00AC3571">
        <w:t>14.2</w:t>
      </w:r>
      <w:r w:rsidRPr="00AC3571">
        <w:tab/>
        <w:t>Cancellation of lottery</w:t>
      </w:r>
    </w:p>
    <w:p w14:paraId="3145C372" w14:textId="77777777" w:rsidR="00BB591B" w:rsidRPr="00AC3571" w:rsidRDefault="00BB591B" w:rsidP="00BB591B">
      <w:pPr>
        <w:pStyle w:val="GG-body"/>
        <w:ind w:left="709" w:hanging="426"/>
      </w:pPr>
      <w:r w:rsidRPr="00AC3571">
        <w:t>14.3</w:t>
      </w:r>
      <w:r w:rsidRPr="00AC3571">
        <w:tab/>
        <w:t>Cancellation of ticket</w:t>
      </w:r>
    </w:p>
    <w:p w14:paraId="5C67C1AE" w14:textId="77777777" w:rsidR="00BB591B" w:rsidRPr="00AC3571" w:rsidRDefault="00BB591B" w:rsidP="00BB591B">
      <w:pPr>
        <w:pStyle w:val="GG-body"/>
        <w:spacing w:after="40"/>
        <w:rPr>
          <w:i/>
          <w:iCs/>
        </w:rPr>
      </w:pPr>
      <w:r w:rsidRPr="00AC3571">
        <w:rPr>
          <w:i/>
          <w:iCs/>
        </w:rPr>
        <w:t>Schedule</w:t>
      </w:r>
    </w:p>
    <w:p w14:paraId="137E252D" w14:textId="77777777" w:rsidR="00BB591B" w:rsidRPr="00AC3571" w:rsidRDefault="00BB591B" w:rsidP="00BB591B">
      <w:pPr>
        <w:pStyle w:val="GG-body"/>
        <w:ind w:left="142"/>
      </w:pPr>
      <w:r w:rsidRPr="00AC3571">
        <w:t>Date of commencement</w:t>
      </w:r>
    </w:p>
    <w:p w14:paraId="6964F794" w14:textId="77777777" w:rsidR="00BB591B" w:rsidRPr="00AC3571" w:rsidRDefault="00BB591B" w:rsidP="00BB591B">
      <w:pPr>
        <w:pStyle w:val="GG-body"/>
        <w:ind w:left="284" w:hanging="284"/>
      </w:pPr>
      <w:r w:rsidRPr="00AC3571">
        <w:t>1.</w:t>
      </w:r>
      <w:r w:rsidRPr="00AC3571">
        <w:tab/>
      </w:r>
      <w:r w:rsidRPr="00AC3571">
        <w:rPr>
          <w:i/>
          <w:iCs/>
        </w:rPr>
        <w:t>Preliminary</w:t>
      </w:r>
    </w:p>
    <w:p w14:paraId="617AC680" w14:textId="77777777" w:rsidR="00BB591B" w:rsidRPr="00AC3571" w:rsidRDefault="00BB591B" w:rsidP="00BB591B">
      <w:pPr>
        <w:pStyle w:val="GG-body"/>
        <w:ind w:left="709" w:hanging="425"/>
      </w:pPr>
      <w:r w:rsidRPr="00AC3571">
        <w:t>1.1</w:t>
      </w:r>
      <w:r w:rsidRPr="00AC3571">
        <w:tab/>
        <w:t>These Rules may be cited as the Lotteries (General) Rules.</w:t>
      </w:r>
    </w:p>
    <w:p w14:paraId="3E1DFF42" w14:textId="77777777" w:rsidR="00BB591B" w:rsidRPr="00AC3571" w:rsidRDefault="00BB591B" w:rsidP="00BB591B">
      <w:pPr>
        <w:pStyle w:val="GG-body"/>
        <w:ind w:left="709" w:hanging="425"/>
      </w:pPr>
      <w:r w:rsidRPr="00AC3571">
        <w:t>1.2</w:t>
      </w:r>
      <w:r w:rsidRPr="00AC3571">
        <w:tab/>
        <w:t xml:space="preserve">The Rules made under the </w:t>
      </w:r>
      <w:r w:rsidRPr="00AC3571">
        <w:rPr>
          <w:i/>
          <w:iCs/>
        </w:rPr>
        <w:t xml:space="preserve">State Lotteries Act </w:t>
      </w:r>
      <w:proofErr w:type="gramStart"/>
      <w:r w:rsidRPr="00AC3571">
        <w:rPr>
          <w:i/>
          <w:iCs/>
        </w:rPr>
        <w:t>1966</w:t>
      </w:r>
      <w:r w:rsidRPr="00AC3571">
        <w:t>, and</w:t>
      </w:r>
      <w:proofErr w:type="gramEnd"/>
      <w:r w:rsidRPr="00AC3571">
        <w:t xml:space="preserve"> previously published in the Government Gazette are hereinafter referred to as “the Existing Rules”.</w:t>
      </w:r>
    </w:p>
    <w:p w14:paraId="1FD649E4" w14:textId="77777777" w:rsidR="00BB591B" w:rsidRPr="00AC3571" w:rsidRDefault="00BB591B" w:rsidP="00BB591B">
      <w:pPr>
        <w:pStyle w:val="GG-body"/>
        <w:ind w:left="709" w:hanging="425"/>
      </w:pPr>
      <w:r w:rsidRPr="00AC3571">
        <w:t>1.3</w:t>
      </w:r>
      <w:r w:rsidRPr="00AC3571">
        <w:tab/>
        <w:t>The Existing Rules are hereby revoked effective from the end of the day preceding the date of operation of these rules as specified in the Schedule to these Rules. These Rules will take effect immediately thereafter, except as provided in these Rules.</w:t>
      </w:r>
    </w:p>
    <w:p w14:paraId="7ADD6B2B" w14:textId="77777777" w:rsidR="00BB591B" w:rsidRPr="00AC3571" w:rsidRDefault="00BB591B" w:rsidP="00BB591B">
      <w:pPr>
        <w:pStyle w:val="GG-body"/>
        <w:ind w:left="709" w:hanging="425"/>
      </w:pPr>
      <w:r w:rsidRPr="00AC3571">
        <w:t>1.4</w:t>
      </w:r>
      <w:r w:rsidRPr="00AC3571">
        <w:tab/>
        <w:t xml:space="preserve">All current lotteries conducted by SALC through its Master Agent at the date of these Rules will be conducted pursuant to the Existing Rules as if these Rules had not been made. For this </w:t>
      </w:r>
      <w:proofErr w:type="gramStart"/>
      <w:r w:rsidRPr="00AC3571">
        <w:t>purpose</w:t>
      </w:r>
      <w:proofErr w:type="gramEnd"/>
      <w:r w:rsidRPr="00AC3571">
        <w:t xml:space="preserve"> each draw in each type of lottery will be regarded as a separate lottery conducted by SALC through its Master Agent.</w:t>
      </w:r>
    </w:p>
    <w:p w14:paraId="1B654B6E" w14:textId="77777777" w:rsidR="00BB591B" w:rsidRPr="00AC3571" w:rsidRDefault="00BB591B" w:rsidP="00BB591B">
      <w:pPr>
        <w:pStyle w:val="GG-body"/>
        <w:ind w:left="709" w:hanging="425"/>
      </w:pPr>
      <w:r w:rsidRPr="00AC3571">
        <w:t>1.5</w:t>
      </w:r>
      <w:r w:rsidRPr="00AC3571">
        <w:tab/>
        <w:t>These Rules are to be read in conjunction with the Rules applicable to each type of lottery conducted by SALC through its Master Agent from time to time.</w:t>
      </w:r>
    </w:p>
    <w:p w14:paraId="180B89B7" w14:textId="77777777" w:rsidR="00BB591B" w:rsidRPr="00AC3571" w:rsidRDefault="00BB591B" w:rsidP="00BB591B">
      <w:pPr>
        <w:pStyle w:val="GG-body"/>
        <w:ind w:left="284" w:hanging="284"/>
      </w:pPr>
      <w:r w:rsidRPr="00AC3571">
        <w:t>2.</w:t>
      </w:r>
      <w:r w:rsidRPr="00AC3571">
        <w:tab/>
      </w:r>
      <w:r w:rsidRPr="00AC3571">
        <w:rPr>
          <w:i/>
          <w:iCs/>
        </w:rPr>
        <w:t>Interpretation</w:t>
      </w:r>
    </w:p>
    <w:p w14:paraId="0DAEE14A" w14:textId="77777777" w:rsidR="00BB591B" w:rsidRPr="00AC3571" w:rsidRDefault="00BB591B" w:rsidP="00BB591B">
      <w:pPr>
        <w:pStyle w:val="GG-body"/>
        <w:ind w:left="709" w:hanging="425"/>
      </w:pPr>
      <w:r w:rsidRPr="00AC3571">
        <w:t>2.1</w:t>
      </w:r>
      <w:r w:rsidRPr="00AC3571">
        <w:tab/>
        <w:t>In these Rules and in each part of these Rules unless the contrary intention appears:</w:t>
      </w:r>
    </w:p>
    <w:p w14:paraId="09058304" w14:textId="77777777" w:rsidR="00BB591B" w:rsidRPr="00AC3571" w:rsidRDefault="00BB591B" w:rsidP="00BB591B">
      <w:pPr>
        <w:pStyle w:val="GG-body"/>
        <w:ind w:left="709"/>
      </w:pPr>
      <w:r w:rsidRPr="00AC3571">
        <w:t xml:space="preserve">“Act” means the </w:t>
      </w:r>
      <w:r w:rsidRPr="00AC3571">
        <w:rPr>
          <w:i/>
          <w:iCs/>
        </w:rPr>
        <w:t>State Lotteries Act 1966</w:t>
      </w:r>
      <w:r w:rsidRPr="00AC3571">
        <w:t xml:space="preserve"> as amended;</w:t>
      </w:r>
    </w:p>
    <w:p w14:paraId="337FED99" w14:textId="77777777" w:rsidR="00BB591B" w:rsidRPr="00AC3571" w:rsidRDefault="00BB591B" w:rsidP="00BB591B">
      <w:pPr>
        <w:pStyle w:val="GG-body"/>
        <w:ind w:left="709"/>
      </w:pPr>
      <w:r w:rsidRPr="00AC3571">
        <w:t>“Agent” means a person (other than a Master Agent) authorised by the Master Agent pursuant to the Act and the transaction documents to sell entries to the public in lotteries offered by the Master Agent from time to time;</w:t>
      </w:r>
    </w:p>
    <w:p w14:paraId="4DCAC273" w14:textId="77777777" w:rsidR="00BB591B" w:rsidRPr="00AC3571" w:rsidRDefault="00BB591B" w:rsidP="00BB591B">
      <w:pPr>
        <w:pStyle w:val="GG-body"/>
        <w:ind w:left="709"/>
      </w:pPr>
      <w:r w:rsidRPr="00AC3571">
        <w:t>“Agent’s Commission” means a charge determined by the Master Agent to be paid by a player to an Agent and included in the price of each ticket in a lottery and the charge may vary between each type of lottery conducted by SALC through its Master Agent from time to time;</w:t>
      </w:r>
    </w:p>
    <w:p w14:paraId="769294A2" w14:textId="77777777" w:rsidR="00BB591B" w:rsidRPr="00AC3571" w:rsidRDefault="00BB591B" w:rsidP="00BB591B">
      <w:pPr>
        <w:pStyle w:val="GG-body"/>
        <w:ind w:left="709"/>
      </w:pPr>
      <w:r w:rsidRPr="00AC3571">
        <w:t>“</w:t>
      </w:r>
      <w:proofErr w:type="gramStart"/>
      <w:r w:rsidRPr="00AC3571">
        <w:t>application</w:t>
      </w:r>
      <w:proofErr w:type="gramEnd"/>
      <w:r w:rsidRPr="00AC3571">
        <w:t xml:space="preserve"> form” means an application form for the issue of a Members Club (also known as </w:t>
      </w:r>
      <w:proofErr w:type="spellStart"/>
      <w:r w:rsidRPr="00AC3571">
        <w:t>Easiplay</w:t>
      </w:r>
      <w:proofErr w:type="spellEnd"/>
      <w:r w:rsidRPr="00AC3571">
        <w:t xml:space="preserve"> Club) membership card that is completed in either physical form or electronically;</w:t>
      </w:r>
    </w:p>
    <w:p w14:paraId="705D0967" w14:textId="77777777" w:rsidR="00BB591B" w:rsidRPr="00AC3571" w:rsidRDefault="00BB591B" w:rsidP="00BB591B">
      <w:pPr>
        <w:pStyle w:val="GG-body"/>
        <w:ind w:left="709"/>
      </w:pPr>
      <w:r w:rsidRPr="00AC3571">
        <w:t xml:space="preserve">“Autopay period” in relation to any online lottery is the timeframe during which the Master Agent automatically processes prizes, as determined by the Master Agent. </w:t>
      </w:r>
    </w:p>
    <w:p w14:paraId="3C3EACAE" w14:textId="77777777" w:rsidR="00BB591B" w:rsidRPr="00AC3571" w:rsidRDefault="00BB591B" w:rsidP="00BB591B">
      <w:pPr>
        <w:pStyle w:val="GG-body"/>
        <w:ind w:left="709"/>
      </w:pPr>
      <w:r w:rsidRPr="00AC3571">
        <w:t>“bearer” means:</w:t>
      </w:r>
    </w:p>
    <w:p w14:paraId="4B735737" w14:textId="77777777" w:rsidR="00BB591B" w:rsidRPr="00AC3571" w:rsidRDefault="00BB591B" w:rsidP="00BB591B">
      <w:pPr>
        <w:pStyle w:val="GG-body"/>
        <w:ind w:left="1134" w:hanging="284"/>
      </w:pPr>
      <w:r w:rsidRPr="00AC3571">
        <w:t>(a)</w:t>
      </w:r>
      <w:r w:rsidRPr="00AC3571">
        <w:tab/>
        <w:t>in relation to a ticket, the holder of that ticket; or</w:t>
      </w:r>
    </w:p>
    <w:p w14:paraId="22E5C82D" w14:textId="77777777" w:rsidR="00BB591B" w:rsidRPr="00AC3571" w:rsidRDefault="00BB591B" w:rsidP="00BB591B">
      <w:pPr>
        <w:pStyle w:val="GG-body"/>
        <w:ind w:left="1134" w:hanging="284"/>
      </w:pPr>
      <w:r w:rsidRPr="00AC3571">
        <w:t>(b)</w:t>
      </w:r>
      <w:r w:rsidRPr="00AC3571">
        <w:tab/>
        <w:t>in relation to an electronic entry, the registered player to whom an electronic ticket is issued;</w:t>
      </w:r>
    </w:p>
    <w:p w14:paraId="643D2F1A" w14:textId="77777777" w:rsidR="00BB591B" w:rsidRPr="00AC3571" w:rsidRDefault="00BB591B" w:rsidP="00BB591B">
      <w:pPr>
        <w:pStyle w:val="GG-body"/>
        <w:ind w:left="709"/>
      </w:pPr>
      <w:r w:rsidRPr="00AC3571">
        <w:t>“Bloc Agreement” means an agreement between different lottery operators for the purpose of promoting and conducting a nominated game;</w:t>
      </w:r>
    </w:p>
    <w:p w14:paraId="1A44E099" w14:textId="77777777" w:rsidR="00BB591B" w:rsidRPr="00AC3571" w:rsidRDefault="00BB591B" w:rsidP="00BB591B">
      <w:pPr>
        <w:pStyle w:val="GG-body"/>
        <w:ind w:left="709"/>
      </w:pPr>
      <w:r w:rsidRPr="00AC3571">
        <w:t>“cancelled” in relation to an entry means cancelled in accordance with Rule 14 or as otherwise determined by the Master Agent to be cancelled and incapable of winning a prize;</w:t>
      </w:r>
    </w:p>
    <w:p w14:paraId="5F69137D" w14:textId="77777777" w:rsidR="00BB591B" w:rsidRPr="00AC3571" w:rsidRDefault="00BB591B" w:rsidP="00BB591B">
      <w:pPr>
        <w:pStyle w:val="GG-body"/>
        <w:ind w:left="709"/>
      </w:pPr>
      <w:r w:rsidRPr="00AC3571">
        <w:t>“</w:t>
      </w:r>
      <w:proofErr w:type="gramStart"/>
      <w:r w:rsidRPr="00AC3571">
        <w:t>close</w:t>
      </w:r>
      <w:proofErr w:type="gramEnd"/>
      <w:r w:rsidRPr="00AC3571">
        <w:t xml:space="preserve"> of acceptance of entries” means the date and time determined by the Master Agent after which entries and/or syndicate entries will not be accepted;</w:t>
      </w:r>
    </w:p>
    <w:p w14:paraId="5D1D8E4E" w14:textId="77777777" w:rsidR="00BB591B" w:rsidRPr="00AC3571" w:rsidRDefault="00BB591B" w:rsidP="00BB591B">
      <w:pPr>
        <w:pStyle w:val="GG-body"/>
        <w:ind w:left="709"/>
      </w:pPr>
      <w:r w:rsidRPr="00AC3571">
        <w:t>“conditions” means the conditions to which an issued ticket is subject and includes instructions printed on a coupon or a ticket in any type of lottery or available through any form of electronic media;</w:t>
      </w:r>
    </w:p>
    <w:p w14:paraId="51E935C1" w14:textId="77777777" w:rsidR="00BB591B" w:rsidRPr="00AC3571" w:rsidRDefault="00BB591B" w:rsidP="00BB591B">
      <w:pPr>
        <w:pStyle w:val="GG-body"/>
        <w:ind w:left="709"/>
      </w:pPr>
      <w:r w:rsidRPr="00AC3571">
        <w:t xml:space="preserve">“coupon” means a printed form for requesting an entry in an online lottery; </w:t>
      </w:r>
    </w:p>
    <w:p w14:paraId="7AC00AC5" w14:textId="77777777" w:rsidR="00BB591B" w:rsidRPr="00AC3571" w:rsidRDefault="00BB591B" w:rsidP="00BB591B">
      <w:pPr>
        <w:pStyle w:val="GG-body"/>
        <w:ind w:left="709"/>
      </w:pPr>
      <w:r w:rsidRPr="00AC3571">
        <w:t>“</w:t>
      </w:r>
      <w:proofErr w:type="gramStart"/>
      <w:r w:rsidRPr="00AC3571">
        <w:t>digital</w:t>
      </w:r>
      <w:proofErr w:type="gramEnd"/>
      <w:r w:rsidRPr="00AC3571">
        <w:t xml:space="preserve"> feature” means a digital facility made available to a player by the Master Agent, which enables a player to check whether their ticket is a prize-winning ticket and, if so, claim the prize digitally;</w:t>
      </w:r>
    </w:p>
    <w:p w14:paraId="346A29B8" w14:textId="77777777" w:rsidR="00BB591B" w:rsidRPr="00AC3571" w:rsidRDefault="00BB591B" w:rsidP="00BB591B">
      <w:pPr>
        <w:pStyle w:val="GG-body"/>
        <w:ind w:left="709"/>
      </w:pPr>
      <w:r w:rsidRPr="00AC3571">
        <w:t>“Draw” includes a draw, determination or series;</w:t>
      </w:r>
    </w:p>
    <w:p w14:paraId="67CF3EF3" w14:textId="77777777" w:rsidR="00BB591B" w:rsidRPr="00AC3571" w:rsidRDefault="00BB591B" w:rsidP="00BB591B">
      <w:pPr>
        <w:pStyle w:val="GG-body"/>
        <w:ind w:left="709"/>
      </w:pPr>
      <w:r w:rsidRPr="00AC3571">
        <w:t>“</w:t>
      </w:r>
      <w:proofErr w:type="gramStart"/>
      <w:r w:rsidRPr="00AC3571">
        <w:t>electronic</w:t>
      </w:r>
      <w:proofErr w:type="gramEnd"/>
      <w:r w:rsidRPr="00AC3571">
        <w:t xml:space="preserve"> request” means a request for an entry in an online lottery placed via a selling point of an internet site;</w:t>
      </w:r>
    </w:p>
    <w:p w14:paraId="14AED895" w14:textId="77777777" w:rsidR="00BB591B" w:rsidRPr="00AC3571" w:rsidRDefault="00BB591B" w:rsidP="00BB591B">
      <w:pPr>
        <w:pStyle w:val="GG-body"/>
        <w:ind w:left="709"/>
      </w:pPr>
      <w:r w:rsidRPr="00AC3571">
        <w:t>“</w:t>
      </w:r>
      <w:proofErr w:type="gramStart"/>
      <w:r w:rsidRPr="00AC3571">
        <w:t>electronic</w:t>
      </w:r>
      <w:proofErr w:type="gramEnd"/>
      <w:r w:rsidRPr="00AC3571">
        <w:t xml:space="preserve"> ticket” means a ticket or confirmation of order in an online lottery generated at the selling point of an internet site that is linked to a central computer system used in the Master Agent’s business to generate and/or validate tickets upon acceptance of an electronic request for entry;</w:t>
      </w:r>
    </w:p>
    <w:p w14:paraId="12B7799D" w14:textId="77777777" w:rsidR="00BB591B" w:rsidRPr="00AC3571" w:rsidRDefault="00BB591B" w:rsidP="00BB591B">
      <w:pPr>
        <w:pStyle w:val="GG-body"/>
        <w:ind w:left="709"/>
      </w:pPr>
      <w:r w:rsidRPr="00AC3571">
        <w:t>“entry” means an entitlement to participate in a lottery on payment of its price as evidenced by the issue of a ticket(s) for that lottery;</w:t>
      </w:r>
    </w:p>
    <w:p w14:paraId="23C13954" w14:textId="77777777" w:rsidR="00BB591B" w:rsidRPr="00AC3571" w:rsidRDefault="00BB591B" w:rsidP="00BB591B">
      <w:pPr>
        <w:pStyle w:val="GG-body"/>
        <w:ind w:left="709"/>
      </w:pPr>
      <w:r w:rsidRPr="00AC3571">
        <w:t>“</w:t>
      </w:r>
      <w:proofErr w:type="gramStart"/>
      <w:r w:rsidRPr="00AC3571">
        <w:t>entry</w:t>
      </w:r>
      <w:proofErr w:type="gramEnd"/>
      <w:r w:rsidRPr="00AC3571">
        <w:t xml:space="preserve"> fee” means the cost of an entry in a lottery as determined by the Master Agent, excluding the Agent’s Commission and any handling fee charged for an electronic request, and the Master Agent may determine different entry fees for different lotteries;</w:t>
      </w:r>
    </w:p>
    <w:p w14:paraId="46C11552" w14:textId="77777777" w:rsidR="00BB591B" w:rsidRPr="00AC3571" w:rsidRDefault="00BB591B" w:rsidP="00BB591B">
      <w:pPr>
        <w:pStyle w:val="GG-body"/>
        <w:ind w:left="709"/>
      </w:pPr>
      <w:r w:rsidRPr="00AC3571">
        <w:t>“game” means:</w:t>
      </w:r>
    </w:p>
    <w:p w14:paraId="785BC167" w14:textId="77777777" w:rsidR="00BB591B" w:rsidRPr="00AC3571" w:rsidRDefault="00BB591B" w:rsidP="00BB591B">
      <w:pPr>
        <w:pStyle w:val="GG-body"/>
        <w:ind w:left="1134" w:hanging="284"/>
      </w:pPr>
      <w:r w:rsidRPr="00AC3571">
        <w:t>(a)</w:t>
      </w:r>
      <w:r w:rsidRPr="00AC3571">
        <w:tab/>
        <w:t>any one of the game panels of a coupon or other request for entry on which number selections may be made;</w:t>
      </w:r>
    </w:p>
    <w:p w14:paraId="73178BB8" w14:textId="77777777" w:rsidR="00BB591B" w:rsidRPr="00AC3571" w:rsidRDefault="00BB591B" w:rsidP="00BB591B">
      <w:pPr>
        <w:pStyle w:val="GG-body"/>
        <w:ind w:left="1134" w:hanging="284"/>
      </w:pPr>
      <w:r w:rsidRPr="00AC3571">
        <w:t>(b)</w:t>
      </w:r>
      <w:r w:rsidRPr="00AC3571">
        <w:tab/>
        <w:t>any one of the game panels of a ticket or electronic record of entry on which number selections are recorded; or</w:t>
      </w:r>
    </w:p>
    <w:p w14:paraId="6958030F" w14:textId="77777777" w:rsidR="00BB591B" w:rsidRPr="00AC3571" w:rsidRDefault="00BB591B" w:rsidP="00BB591B">
      <w:pPr>
        <w:pStyle w:val="GG-body"/>
        <w:ind w:left="1134" w:hanging="284"/>
      </w:pPr>
      <w:r w:rsidRPr="00AC3571">
        <w:t>(c)</w:t>
      </w:r>
      <w:r w:rsidRPr="00AC3571">
        <w:tab/>
        <w:t>any one of the game panels on an Instant Scratch-Its ticket,</w:t>
      </w:r>
    </w:p>
    <w:p w14:paraId="69170978" w14:textId="77777777" w:rsidR="00585433" w:rsidRDefault="00585433">
      <w:pPr>
        <w:spacing w:after="0" w:line="240" w:lineRule="auto"/>
        <w:jc w:val="left"/>
        <w:rPr>
          <w:rFonts w:eastAsia="Times New Roman"/>
          <w:szCs w:val="17"/>
        </w:rPr>
      </w:pPr>
      <w:r>
        <w:br w:type="page"/>
      </w:r>
    </w:p>
    <w:p w14:paraId="707A41F8" w14:textId="23680866" w:rsidR="00BB591B" w:rsidRPr="00AC3571" w:rsidRDefault="00BB591B" w:rsidP="00BB591B">
      <w:pPr>
        <w:pStyle w:val="GG-body"/>
        <w:ind w:left="709"/>
      </w:pPr>
      <w:r w:rsidRPr="00AC3571">
        <w:lastRenderedPageBreak/>
        <w:t>as the case may be (and “panel” and “set” have a corresponding meaning);</w:t>
      </w:r>
    </w:p>
    <w:p w14:paraId="1D41BA09" w14:textId="77777777" w:rsidR="00BB591B" w:rsidRPr="00AC3571" w:rsidRDefault="00BB591B" w:rsidP="00BB591B">
      <w:pPr>
        <w:pStyle w:val="GG-body"/>
        <w:ind w:left="709"/>
      </w:pPr>
      <w:r w:rsidRPr="00AC3571">
        <w:t>“Head Office” means the principal place of business of the Master Agent;</w:t>
      </w:r>
    </w:p>
    <w:p w14:paraId="7D8AB751" w14:textId="77777777" w:rsidR="00BB591B" w:rsidRPr="00AC3571" w:rsidRDefault="00BB591B" w:rsidP="00BB591B">
      <w:pPr>
        <w:pStyle w:val="GG-body"/>
        <w:ind w:left="709"/>
      </w:pPr>
      <w:r w:rsidRPr="00AC3571">
        <w:t>“lottery” means a lottery as defined by the Act and conducted by SALC through its Master Agent from time to time;</w:t>
      </w:r>
    </w:p>
    <w:p w14:paraId="4DA7ACA4" w14:textId="77777777" w:rsidR="00BB591B" w:rsidRPr="00AC3571" w:rsidRDefault="00BB591B" w:rsidP="00BB591B">
      <w:pPr>
        <w:pStyle w:val="GG-body"/>
        <w:ind w:left="709"/>
      </w:pPr>
      <w:r w:rsidRPr="00AC3571">
        <w:t>“Lottery Rules” means these Rules and the Rules applicable to the different types of lotteries conducted by SALC through its Master Agent from time to time;</w:t>
      </w:r>
    </w:p>
    <w:p w14:paraId="3496E021" w14:textId="77777777" w:rsidR="00BB591B" w:rsidRPr="00AC3571" w:rsidRDefault="00BB591B" w:rsidP="00BB591B">
      <w:pPr>
        <w:pStyle w:val="GG-body"/>
        <w:ind w:left="709"/>
      </w:pPr>
      <w:r w:rsidRPr="00AC3571">
        <w:t>“Master Agent” means Tatts Lotteries SA Pty Ltd as exclusive master agent of SALC, to:</w:t>
      </w:r>
    </w:p>
    <w:p w14:paraId="1B210F95" w14:textId="77777777" w:rsidR="00BB591B" w:rsidRPr="00AC3571" w:rsidRDefault="00BB591B" w:rsidP="00BB591B">
      <w:pPr>
        <w:pStyle w:val="GG-body"/>
        <w:ind w:left="1134" w:hanging="284"/>
      </w:pPr>
      <w:r w:rsidRPr="00AC3571">
        <w:t>(a)</w:t>
      </w:r>
      <w:r w:rsidRPr="00AC3571">
        <w:tab/>
        <w:t>sell entries and pay prizes associated with those entries in lotteries operated by SALC from time to time;</w:t>
      </w:r>
    </w:p>
    <w:p w14:paraId="5E5F8671" w14:textId="77777777" w:rsidR="00BB591B" w:rsidRPr="00AC3571" w:rsidRDefault="00BB591B" w:rsidP="00BB591B">
      <w:pPr>
        <w:pStyle w:val="GG-body"/>
        <w:ind w:left="1134" w:hanging="284"/>
      </w:pPr>
      <w:r w:rsidRPr="00AC3571">
        <w:t>(b)</w:t>
      </w:r>
      <w:r w:rsidRPr="00AC3571">
        <w:tab/>
        <w:t>appoint Agents; and</w:t>
      </w:r>
    </w:p>
    <w:p w14:paraId="11B5898D" w14:textId="77777777" w:rsidR="00BB591B" w:rsidRPr="00AC3571" w:rsidRDefault="00BB591B" w:rsidP="00BB591B">
      <w:pPr>
        <w:pStyle w:val="GG-body"/>
        <w:ind w:left="1134" w:hanging="284"/>
      </w:pPr>
      <w:r w:rsidRPr="00AC3571">
        <w:t>(c)</w:t>
      </w:r>
      <w:r w:rsidRPr="00AC3571">
        <w:tab/>
        <w:t>authorise the premises at which Agents may sell tickets for the purposes of Section 19(10) of the Act.</w:t>
      </w:r>
    </w:p>
    <w:p w14:paraId="7C6A9A4B" w14:textId="77777777" w:rsidR="00BB591B" w:rsidRPr="00AC3571" w:rsidRDefault="00BB591B" w:rsidP="00BB591B">
      <w:pPr>
        <w:pStyle w:val="GG-body"/>
        <w:ind w:left="709"/>
      </w:pPr>
      <w:r w:rsidRPr="00AC3571">
        <w:t xml:space="preserve">“Members Club member” (also known as </w:t>
      </w:r>
      <w:proofErr w:type="spellStart"/>
      <w:r w:rsidRPr="00AC3571">
        <w:t>Easiplay</w:t>
      </w:r>
      <w:proofErr w:type="spellEnd"/>
      <w:r w:rsidRPr="00AC3571">
        <w:t xml:space="preserve"> Club Member) means a player whose personal details have been provided to the Master Agent and have been recorded for the purpose of providing a player registration service to the player;</w:t>
      </w:r>
    </w:p>
    <w:p w14:paraId="20AE38AB" w14:textId="77777777" w:rsidR="00BB591B" w:rsidRPr="00AC3571" w:rsidRDefault="00BB591B" w:rsidP="00BB591B">
      <w:pPr>
        <w:pStyle w:val="GG-body"/>
        <w:ind w:left="709"/>
      </w:pPr>
      <w:r w:rsidRPr="00AC3571">
        <w:t>“minor” means a minor as defined by the Act;</w:t>
      </w:r>
    </w:p>
    <w:p w14:paraId="56C0B0B1" w14:textId="77777777" w:rsidR="00BB591B" w:rsidRPr="00AC3571" w:rsidRDefault="00BB591B" w:rsidP="00BB591B">
      <w:pPr>
        <w:pStyle w:val="GG-body"/>
        <w:ind w:left="709"/>
      </w:pPr>
      <w:r w:rsidRPr="00AC3571">
        <w:t>“</w:t>
      </w:r>
      <w:proofErr w:type="gramStart"/>
      <w:r w:rsidRPr="00AC3571">
        <w:t>online</w:t>
      </w:r>
      <w:proofErr w:type="gramEnd"/>
      <w:r w:rsidRPr="00AC3571">
        <w:t xml:space="preserve"> lottery” means a lottery in which the Master Agent generates a ticket through a selling point terminal;</w:t>
      </w:r>
    </w:p>
    <w:p w14:paraId="39475576" w14:textId="77777777" w:rsidR="00BB591B" w:rsidRPr="00AC3571" w:rsidRDefault="00BB591B" w:rsidP="00BB591B">
      <w:pPr>
        <w:pStyle w:val="GG-body"/>
        <w:ind w:left="709"/>
      </w:pPr>
      <w:r w:rsidRPr="00AC3571">
        <w:t>“player” means, in relation to a lottery, a person who purchases and receives a ticket;</w:t>
      </w:r>
    </w:p>
    <w:p w14:paraId="00A65D92" w14:textId="77777777" w:rsidR="00BB591B" w:rsidRPr="00AC3571" w:rsidRDefault="00BB591B" w:rsidP="00BB591B">
      <w:pPr>
        <w:pStyle w:val="GG-body"/>
        <w:ind w:left="709"/>
      </w:pPr>
      <w:r w:rsidRPr="00AC3571">
        <w:t>“price” in relation to an entry or a gift voucher means the entry fee or purchase price, the Agent’s Commission and any handling fee for an electronic request paid on request of an entry or purchase of a gift voucher;</w:t>
      </w:r>
    </w:p>
    <w:p w14:paraId="09606B61" w14:textId="77777777" w:rsidR="00BB591B" w:rsidRPr="00AC3571" w:rsidRDefault="00BB591B" w:rsidP="00BB591B">
      <w:pPr>
        <w:pStyle w:val="GG-body"/>
        <w:ind w:left="709"/>
      </w:pPr>
      <w:r w:rsidRPr="00AC3571">
        <w:t>“</w:t>
      </w:r>
      <w:proofErr w:type="gramStart"/>
      <w:r w:rsidRPr="00AC3571">
        <w:t>printed</w:t>
      </w:r>
      <w:proofErr w:type="gramEnd"/>
      <w:r w:rsidRPr="00AC3571">
        <w:t xml:space="preserve"> ticket” means a ticket in an online lottery genera ted by a selling point terminal upon acceptance of a coupon or verbal request for entry.</w:t>
      </w:r>
    </w:p>
    <w:p w14:paraId="53042AB3" w14:textId="77777777" w:rsidR="00BB591B" w:rsidRPr="00AC3571" w:rsidRDefault="00BB591B" w:rsidP="00BB591B">
      <w:pPr>
        <w:pStyle w:val="GG-body"/>
        <w:ind w:left="709"/>
      </w:pPr>
      <w:r w:rsidRPr="00AC3571">
        <w:t>“SALC” means the Lotteries Commission of South Australia;</w:t>
      </w:r>
    </w:p>
    <w:p w14:paraId="61E6FEC9" w14:textId="77777777" w:rsidR="00BB591B" w:rsidRPr="00AC3571" w:rsidRDefault="00BB591B" w:rsidP="00BB591B">
      <w:pPr>
        <w:pStyle w:val="GG-body"/>
        <w:ind w:left="709"/>
      </w:pPr>
      <w:r w:rsidRPr="00AC3571">
        <w:t>“selling point” means an Agent’s place of business or an internet site that is linked to a central computer system, or any other computer system used in the Master Agent’s business to process requests for entries, where the price may be paid or received, or such other place as determined by the Master Agent;</w:t>
      </w:r>
    </w:p>
    <w:p w14:paraId="75C960CC" w14:textId="77777777" w:rsidR="00BB591B" w:rsidRPr="00AC3571" w:rsidRDefault="00BB591B" w:rsidP="00BB591B">
      <w:pPr>
        <w:pStyle w:val="GG-body"/>
        <w:ind w:left="709"/>
      </w:pPr>
      <w:r w:rsidRPr="00AC3571">
        <w:t>“</w:t>
      </w:r>
      <w:proofErr w:type="gramStart"/>
      <w:r w:rsidRPr="00AC3571">
        <w:t>selling</w:t>
      </w:r>
      <w:proofErr w:type="gramEnd"/>
      <w:r w:rsidRPr="00AC3571">
        <w:t xml:space="preserve"> point terminal” means the computer equipment located at an Agent’s place of business, an internet site that is linked to a central computer system used in the Master Agent’s business to generate and/or validate tickets, or such other place as determined by the Master Agent;</w:t>
      </w:r>
    </w:p>
    <w:p w14:paraId="49937502" w14:textId="77777777" w:rsidR="00BB591B" w:rsidRPr="00AC3571" w:rsidRDefault="00BB591B" w:rsidP="00BB591B">
      <w:pPr>
        <w:pStyle w:val="GG-body"/>
        <w:ind w:left="709"/>
      </w:pPr>
      <w:r w:rsidRPr="00AC3571">
        <w:t>“sports lottery” means a sports lottery as defined by the Act;</w:t>
      </w:r>
    </w:p>
    <w:p w14:paraId="38FCB427" w14:textId="77777777" w:rsidR="00BB591B" w:rsidRPr="00AC3571" w:rsidRDefault="00BB591B" w:rsidP="00BB591B">
      <w:pPr>
        <w:pStyle w:val="GG-body"/>
        <w:ind w:left="709"/>
      </w:pPr>
      <w:r w:rsidRPr="00AC3571">
        <w:t>“symbol” includes an amount, number, picture, word or any other representation (but excludes any security code) appearing on an entry;</w:t>
      </w:r>
    </w:p>
    <w:p w14:paraId="5198219F" w14:textId="77777777" w:rsidR="00BB591B" w:rsidRPr="00AC3571" w:rsidRDefault="00BB591B" w:rsidP="00BB591B">
      <w:pPr>
        <w:pStyle w:val="GG-body"/>
        <w:ind w:left="709"/>
      </w:pPr>
      <w:r w:rsidRPr="00AC3571">
        <w:t>“</w:t>
      </w:r>
      <w:proofErr w:type="gramStart"/>
      <w:r w:rsidRPr="00AC3571">
        <w:t>syndicate</w:t>
      </w:r>
      <w:proofErr w:type="gramEnd"/>
      <w:r w:rsidRPr="00AC3571">
        <w:t xml:space="preserve"> entry” means an entry relating to one or more lotteries that is divided into </w:t>
      </w:r>
      <w:proofErr w:type="gramStart"/>
      <w:r w:rsidRPr="00AC3571">
        <w:t>a number of</w:t>
      </w:r>
      <w:proofErr w:type="gramEnd"/>
      <w:r w:rsidRPr="00AC3571">
        <w:t xml:space="preserve"> equal shares;</w:t>
      </w:r>
    </w:p>
    <w:p w14:paraId="544EA85A" w14:textId="77777777" w:rsidR="00BB591B" w:rsidRPr="00AC3571" w:rsidRDefault="00BB591B" w:rsidP="00BB591B">
      <w:pPr>
        <w:pStyle w:val="GG-body"/>
        <w:ind w:left="709"/>
      </w:pPr>
      <w:r w:rsidRPr="00AC3571">
        <w:t>“</w:t>
      </w:r>
      <w:proofErr w:type="gramStart"/>
      <w:r w:rsidRPr="00AC3571">
        <w:t>syndicate</w:t>
      </w:r>
      <w:proofErr w:type="gramEnd"/>
      <w:r w:rsidRPr="00AC3571">
        <w:t xml:space="preserve"> player” mean a person is the bearer of a valid syndicate share; “syndicate share” means a share of a syndicate entry;</w:t>
      </w:r>
    </w:p>
    <w:p w14:paraId="689D6B7F" w14:textId="77777777" w:rsidR="00BB591B" w:rsidRPr="00AC3571" w:rsidRDefault="00BB591B" w:rsidP="00BB591B">
      <w:pPr>
        <w:pStyle w:val="GG-body"/>
        <w:ind w:left="709"/>
      </w:pPr>
      <w:r w:rsidRPr="00AC3571">
        <w:t>“</w:t>
      </w:r>
      <w:proofErr w:type="gramStart"/>
      <w:r w:rsidRPr="00AC3571">
        <w:t>syndicate</w:t>
      </w:r>
      <w:proofErr w:type="gramEnd"/>
      <w:r w:rsidRPr="00AC3571">
        <w:t xml:space="preserve"> share price” means the price payable by a syndicate player to participate in a syndicate entry, rounded as necessary to the nearest whole cent in accordance with these Rules;</w:t>
      </w:r>
    </w:p>
    <w:p w14:paraId="7A31C911" w14:textId="77777777" w:rsidR="00BB591B" w:rsidRPr="00AC3571" w:rsidRDefault="00BB591B" w:rsidP="00BB591B">
      <w:pPr>
        <w:pStyle w:val="GG-body"/>
        <w:ind w:left="709"/>
      </w:pPr>
      <w:r w:rsidRPr="00AC3571">
        <w:t>“ticket” means either:</w:t>
      </w:r>
    </w:p>
    <w:p w14:paraId="62FB7A86" w14:textId="77777777" w:rsidR="00BB591B" w:rsidRPr="00AC3571" w:rsidRDefault="00BB591B" w:rsidP="00BB591B">
      <w:pPr>
        <w:pStyle w:val="GG-body"/>
        <w:ind w:left="1134" w:hanging="284"/>
      </w:pPr>
      <w:r w:rsidRPr="00AC3571">
        <w:t>(a)</w:t>
      </w:r>
      <w:r w:rsidRPr="00AC3571">
        <w:tab/>
        <w:t>a printed ticket, including a ticket evidencing a syndicate share;</w:t>
      </w:r>
    </w:p>
    <w:p w14:paraId="64984F81" w14:textId="77777777" w:rsidR="00BB591B" w:rsidRPr="00AC3571" w:rsidRDefault="00BB591B" w:rsidP="00BB591B">
      <w:pPr>
        <w:pStyle w:val="GG-body"/>
        <w:ind w:left="1134" w:hanging="284"/>
      </w:pPr>
      <w:r w:rsidRPr="00AC3571">
        <w:t>(b)</w:t>
      </w:r>
      <w:r w:rsidRPr="00AC3571">
        <w:tab/>
        <w:t>an electronic ticket; or</w:t>
      </w:r>
    </w:p>
    <w:p w14:paraId="422EE620" w14:textId="77777777" w:rsidR="00BB591B" w:rsidRPr="00AC3571" w:rsidRDefault="00BB591B" w:rsidP="00BB591B">
      <w:pPr>
        <w:pStyle w:val="GG-body"/>
        <w:ind w:left="1134" w:hanging="284"/>
      </w:pPr>
      <w:r w:rsidRPr="00AC3571">
        <w:t>(c)</w:t>
      </w:r>
      <w:r w:rsidRPr="00AC3571">
        <w:tab/>
        <w:t>a ticket in an Instant Scratch-Its lottery, as defined in the Lotteries (Instant Scratch-Its) Rules;</w:t>
      </w:r>
    </w:p>
    <w:p w14:paraId="1C3F206F" w14:textId="77777777" w:rsidR="00BB591B" w:rsidRPr="00AC3571" w:rsidRDefault="00BB591B" w:rsidP="00BB591B">
      <w:pPr>
        <w:pStyle w:val="GG-body"/>
        <w:ind w:left="709"/>
      </w:pPr>
      <w:r w:rsidRPr="00AC3571">
        <w:t>“</w:t>
      </w:r>
      <w:proofErr w:type="gramStart"/>
      <w:r w:rsidRPr="00AC3571">
        <w:t>ticket</w:t>
      </w:r>
      <w:proofErr w:type="gramEnd"/>
      <w:r w:rsidRPr="00AC3571">
        <w:t xml:space="preserve"> checker” means a reading device provided at an agency to allow players to determine the prize status of a printed ticket or an Instant Scratch-Its ticket;</w:t>
      </w:r>
    </w:p>
    <w:p w14:paraId="3CCC0EC0" w14:textId="77777777" w:rsidR="00BB591B" w:rsidRPr="00AC3571" w:rsidRDefault="00BB591B" w:rsidP="00BB591B">
      <w:pPr>
        <w:pStyle w:val="GG-body"/>
        <w:ind w:left="709"/>
      </w:pPr>
      <w:r w:rsidRPr="00AC3571">
        <w:t>“Ticket Packs” means a selection of tickets promoted from time to time that includes tickets from a variety of lotteries;</w:t>
      </w:r>
    </w:p>
    <w:p w14:paraId="7B5EC013" w14:textId="77777777" w:rsidR="00BB591B" w:rsidRPr="00AC3571" w:rsidRDefault="00BB591B" w:rsidP="00BB591B">
      <w:pPr>
        <w:pStyle w:val="GG-body"/>
        <w:ind w:left="709"/>
      </w:pPr>
      <w:r w:rsidRPr="00AC3571">
        <w:t>“</w:t>
      </w:r>
      <w:proofErr w:type="gramStart"/>
      <w:r w:rsidRPr="00AC3571">
        <w:t>traditional</w:t>
      </w:r>
      <w:proofErr w:type="gramEnd"/>
      <w:r w:rsidRPr="00AC3571">
        <w:t xml:space="preserve"> lottery” means a lottery in which a maximum number of entries is offered for sale and the </w:t>
      </w:r>
      <w:proofErr w:type="gramStart"/>
      <w:r w:rsidRPr="00AC3571">
        <w:t>prize winning</w:t>
      </w:r>
      <w:proofErr w:type="gramEnd"/>
      <w:r w:rsidRPr="00AC3571">
        <w:t xml:space="preserve"> entries are ascertained at such time and in such manner as the Master Agent determines;</w:t>
      </w:r>
    </w:p>
    <w:p w14:paraId="7CFBA16B" w14:textId="77777777" w:rsidR="00BB591B" w:rsidRPr="00AC3571" w:rsidRDefault="00BB591B" w:rsidP="00BB591B">
      <w:pPr>
        <w:pStyle w:val="GG-body"/>
        <w:ind w:left="709"/>
      </w:pPr>
      <w:r w:rsidRPr="00AC3571">
        <w:t>“</w:t>
      </w:r>
      <w:proofErr w:type="gramStart"/>
      <w:r w:rsidRPr="00AC3571">
        <w:t>transaction</w:t>
      </w:r>
      <w:proofErr w:type="gramEnd"/>
      <w:r w:rsidRPr="00AC3571">
        <w:t xml:space="preserve"> documents” means the documents executed by the Master Agent to facilitate its appointment as the exclusive Master Agent to operate SALC’s brands and products.</w:t>
      </w:r>
    </w:p>
    <w:p w14:paraId="5C6C8446" w14:textId="77777777" w:rsidR="00BB591B" w:rsidRPr="00AC3571" w:rsidRDefault="00BB591B" w:rsidP="00BB591B">
      <w:pPr>
        <w:pStyle w:val="GG-body"/>
        <w:ind w:left="709" w:hanging="425"/>
      </w:pPr>
      <w:r w:rsidRPr="00AC3571">
        <w:t>2.2</w:t>
      </w:r>
      <w:r w:rsidRPr="00AC3571">
        <w:tab/>
        <w:t>Unless the contrary intention appears:</w:t>
      </w:r>
    </w:p>
    <w:p w14:paraId="4A1B5BC1" w14:textId="77777777" w:rsidR="00BB591B" w:rsidRPr="00AC3571" w:rsidRDefault="00BB591B" w:rsidP="00BB591B">
      <w:pPr>
        <w:pStyle w:val="GG-body"/>
        <w:ind w:left="1276" w:hanging="567"/>
      </w:pPr>
      <w:r w:rsidRPr="00AC3571">
        <w:t>2.2.1</w:t>
      </w:r>
      <w:r w:rsidRPr="00AC3571">
        <w:tab/>
        <w:t>headings are for convenient reference only and do not limit or extend the meaning of the language of the provisions to which they refer;</w:t>
      </w:r>
    </w:p>
    <w:p w14:paraId="169BCB4A" w14:textId="77777777" w:rsidR="00BB591B" w:rsidRPr="00AC3571" w:rsidRDefault="00BB591B" w:rsidP="00BB591B">
      <w:pPr>
        <w:pStyle w:val="GG-body"/>
        <w:ind w:left="1276" w:hanging="567"/>
      </w:pPr>
      <w:r w:rsidRPr="00AC3571">
        <w:t>2.2.2</w:t>
      </w:r>
      <w:r w:rsidRPr="00AC3571">
        <w:tab/>
        <w:t>words in the singular number include the plural and vice versa; and</w:t>
      </w:r>
    </w:p>
    <w:p w14:paraId="71D296FE" w14:textId="77777777" w:rsidR="00BB591B" w:rsidRPr="00AC3571" w:rsidRDefault="00BB591B" w:rsidP="00BB591B">
      <w:pPr>
        <w:pStyle w:val="GG-body"/>
        <w:ind w:left="1276" w:hanging="567"/>
      </w:pPr>
      <w:r w:rsidRPr="00AC3571">
        <w:t>2.2.3</w:t>
      </w:r>
      <w:r w:rsidRPr="00AC3571">
        <w:tab/>
        <w:t>words importing a gender include any other gender.</w:t>
      </w:r>
    </w:p>
    <w:p w14:paraId="36F7888F" w14:textId="77777777" w:rsidR="00BB591B" w:rsidRPr="00AC3571" w:rsidRDefault="00BB591B" w:rsidP="00BB591B">
      <w:pPr>
        <w:pStyle w:val="GG-body"/>
        <w:ind w:left="709" w:hanging="425"/>
      </w:pPr>
      <w:r w:rsidRPr="00AC3571">
        <w:t>2.3</w:t>
      </w:r>
      <w:r w:rsidRPr="00AC3571">
        <w:tab/>
        <w:t>SALC may at any time and from time to time make or vary any determination under these Rules.</w:t>
      </w:r>
    </w:p>
    <w:p w14:paraId="513E9A35" w14:textId="77777777" w:rsidR="00BB591B" w:rsidRPr="00AC3571" w:rsidRDefault="00BB591B" w:rsidP="00BB591B">
      <w:pPr>
        <w:pStyle w:val="GG-body"/>
        <w:ind w:left="284" w:hanging="284"/>
      </w:pPr>
      <w:r w:rsidRPr="00AC3571">
        <w:t>3.</w:t>
      </w:r>
      <w:r w:rsidRPr="00AC3571">
        <w:tab/>
      </w:r>
      <w:r w:rsidRPr="00AC3571">
        <w:rPr>
          <w:i/>
          <w:iCs/>
        </w:rPr>
        <w:t>General</w:t>
      </w:r>
    </w:p>
    <w:p w14:paraId="69AECF4C" w14:textId="77777777" w:rsidR="00BB591B" w:rsidRPr="00AC3571" w:rsidRDefault="00BB591B" w:rsidP="00BB591B">
      <w:pPr>
        <w:pStyle w:val="GG-body"/>
        <w:ind w:left="709" w:hanging="425"/>
      </w:pPr>
      <w:r w:rsidRPr="00AC3571">
        <w:t>3.1</w:t>
      </w:r>
      <w:r w:rsidRPr="00AC3571">
        <w:tab/>
        <w:t xml:space="preserve">SALC may at any time amend or abrogate all or part of the Lottery Rules, </w:t>
      </w:r>
      <w:proofErr w:type="gramStart"/>
      <w:r w:rsidRPr="00AC3571">
        <w:t>whether or not</w:t>
      </w:r>
      <w:proofErr w:type="gramEnd"/>
      <w:r w:rsidRPr="00AC3571">
        <w:t xml:space="preserve"> an entry has been accepted or </w:t>
      </w:r>
      <w:proofErr w:type="gramStart"/>
      <w:r w:rsidRPr="00AC3571">
        <w:t>prize winning</w:t>
      </w:r>
      <w:proofErr w:type="gramEnd"/>
      <w:r w:rsidRPr="00AC3571">
        <w:t xml:space="preserve"> entries have been determined.</w:t>
      </w:r>
    </w:p>
    <w:p w14:paraId="725393F6" w14:textId="77777777" w:rsidR="00BB591B" w:rsidRPr="00AC3571" w:rsidRDefault="00BB591B" w:rsidP="00BB591B">
      <w:pPr>
        <w:pStyle w:val="GG-body"/>
        <w:ind w:left="709" w:hanging="425"/>
      </w:pPr>
      <w:r w:rsidRPr="00AC3571">
        <w:t>3.2</w:t>
      </w:r>
      <w:r w:rsidRPr="00AC3571">
        <w:tab/>
        <w:t>The Lottery Rules may be made public by such means as determined by the Master Agent.</w:t>
      </w:r>
    </w:p>
    <w:p w14:paraId="0B604027" w14:textId="77777777" w:rsidR="00BB591B" w:rsidRPr="00AC3571" w:rsidRDefault="00BB591B" w:rsidP="00BB591B">
      <w:pPr>
        <w:pStyle w:val="GG-body"/>
        <w:ind w:left="709" w:hanging="425"/>
      </w:pPr>
      <w:r w:rsidRPr="00AC3571">
        <w:t>3.3</w:t>
      </w:r>
      <w:r w:rsidRPr="00AC3571">
        <w:tab/>
        <w:t>By submitting a request for an entry (whether by coupon, verbal or electronic), a player will be deemed to agree to be bound by the Lottery Rules. If a ticket is issued, it will be on the basis that the player is so bound.</w:t>
      </w:r>
    </w:p>
    <w:p w14:paraId="0689CE58" w14:textId="77777777" w:rsidR="00BB591B" w:rsidRPr="00AC3571" w:rsidRDefault="00BB591B" w:rsidP="00BB591B">
      <w:pPr>
        <w:pStyle w:val="GG-body"/>
        <w:ind w:left="709" w:hanging="425"/>
      </w:pPr>
      <w:r w:rsidRPr="00AC3571">
        <w:t>3.4</w:t>
      </w:r>
      <w:r w:rsidRPr="00AC3571">
        <w:tab/>
        <w:t xml:space="preserve">Where applicable, the Lottery Rules are to be read in conjunction with and as part of any Bloc Agreement </w:t>
      </w:r>
      <w:proofErr w:type="gramStart"/>
      <w:r w:rsidRPr="00AC3571">
        <w:t>entered into</w:t>
      </w:r>
      <w:proofErr w:type="gramEnd"/>
      <w:r w:rsidRPr="00AC3571">
        <w:t xml:space="preserve"> by SALC for the conduct of any Bloc lottery. If there is any inconsistency between a Bloc Agreement and the Lottery Rules, the provisions of the Lottery Rules will prevail.</w:t>
      </w:r>
    </w:p>
    <w:p w14:paraId="46984FC0" w14:textId="77777777" w:rsidR="00585433" w:rsidRDefault="00585433">
      <w:pPr>
        <w:spacing w:after="0" w:line="240" w:lineRule="auto"/>
        <w:jc w:val="left"/>
        <w:rPr>
          <w:rFonts w:eastAsia="Times New Roman"/>
          <w:szCs w:val="17"/>
        </w:rPr>
      </w:pPr>
      <w:r>
        <w:br w:type="page"/>
      </w:r>
    </w:p>
    <w:p w14:paraId="6FBDC5F4" w14:textId="33D32752" w:rsidR="00BB591B" w:rsidRPr="00AC3571" w:rsidRDefault="00BB591B" w:rsidP="00BB591B">
      <w:pPr>
        <w:pStyle w:val="GG-body"/>
        <w:ind w:left="284" w:hanging="284"/>
      </w:pPr>
      <w:r w:rsidRPr="00AC3571">
        <w:lastRenderedPageBreak/>
        <w:t>4.</w:t>
      </w:r>
      <w:r w:rsidRPr="00AC3571">
        <w:tab/>
      </w:r>
      <w:r w:rsidRPr="00AC3571">
        <w:rPr>
          <w:i/>
          <w:iCs/>
        </w:rPr>
        <w:t>Agents</w:t>
      </w:r>
    </w:p>
    <w:p w14:paraId="5E60267D" w14:textId="77777777" w:rsidR="00BB591B" w:rsidRPr="00AC3571" w:rsidRDefault="00BB591B" w:rsidP="00BB591B">
      <w:pPr>
        <w:pStyle w:val="GG-body"/>
        <w:ind w:left="709" w:hanging="425"/>
      </w:pPr>
      <w:r w:rsidRPr="00AC3571">
        <w:t>4.1</w:t>
      </w:r>
      <w:r w:rsidRPr="00AC3571">
        <w:tab/>
        <w:t>Subject to the terms of any agreement between the Master Agent and SALC, the Master Agent:</w:t>
      </w:r>
    </w:p>
    <w:p w14:paraId="29B16533" w14:textId="77777777" w:rsidR="00BB591B" w:rsidRPr="00AC3571" w:rsidRDefault="00BB591B" w:rsidP="00BB591B">
      <w:pPr>
        <w:pStyle w:val="GG-body"/>
        <w:ind w:left="1276" w:hanging="567"/>
      </w:pPr>
      <w:r w:rsidRPr="00AC3571">
        <w:t>4.1.1</w:t>
      </w:r>
      <w:r w:rsidRPr="00AC3571">
        <w:tab/>
        <w:t>may receive an application in such form as it determines from a party interested in being appointed an Agent for the purpose of selling tickets in lotteries conducted by SALC through its Master Agent;</w:t>
      </w:r>
    </w:p>
    <w:p w14:paraId="15841C90" w14:textId="77777777" w:rsidR="00BB591B" w:rsidRPr="00AC3571" w:rsidRDefault="00BB591B" w:rsidP="00BB591B">
      <w:pPr>
        <w:pStyle w:val="GG-body"/>
        <w:ind w:left="1276" w:hanging="567"/>
      </w:pPr>
      <w:r w:rsidRPr="00AC3571">
        <w:t>4.1.2</w:t>
      </w:r>
      <w:r w:rsidRPr="00AC3571">
        <w:tab/>
        <w:t>will consider and accept or reject such application without being liable to give any reason for its decision;</w:t>
      </w:r>
    </w:p>
    <w:p w14:paraId="08487B49" w14:textId="77777777" w:rsidR="00BB591B" w:rsidRPr="00AC3571" w:rsidRDefault="00BB591B" w:rsidP="00BB591B">
      <w:pPr>
        <w:pStyle w:val="GG-body"/>
        <w:ind w:left="1276" w:hanging="567"/>
      </w:pPr>
      <w:r w:rsidRPr="00AC3571">
        <w:t>4.1.3</w:t>
      </w:r>
      <w:r w:rsidRPr="00AC3571">
        <w:tab/>
        <w:t>may appoint an Agent on such terms as the Master Agent determines; and</w:t>
      </w:r>
    </w:p>
    <w:p w14:paraId="5FAE511F" w14:textId="77777777" w:rsidR="00BB591B" w:rsidRPr="00AC3571" w:rsidRDefault="00BB591B" w:rsidP="00BB591B">
      <w:pPr>
        <w:pStyle w:val="GG-body"/>
        <w:ind w:left="1276" w:hanging="567"/>
      </w:pPr>
      <w:r w:rsidRPr="00AC3571">
        <w:t>4.1.4</w:t>
      </w:r>
      <w:r w:rsidRPr="00AC3571">
        <w:tab/>
        <w:t>subject to any other statutory or contractual provision, may terminate the appointment summarily, if the application is subsequently found to have been completed dishonestly, incorrectly or inadequately.</w:t>
      </w:r>
    </w:p>
    <w:p w14:paraId="3D6AF58B" w14:textId="77777777" w:rsidR="00BB591B" w:rsidRPr="00AC3571" w:rsidRDefault="00BB591B" w:rsidP="00BB591B">
      <w:pPr>
        <w:pStyle w:val="GG-body"/>
        <w:ind w:left="709" w:hanging="425"/>
      </w:pPr>
      <w:r w:rsidRPr="00AC3571">
        <w:t>4.2</w:t>
      </w:r>
      <w:r w:rsidRPr="00AC3571">
        <w:tab/>
        <w:t>An Agent:</w:t>
      </w:r>
    </w:p>
    <w:p w14:paraId="4B5AA2D2" w14:textId="77777777" w:rsidR="00BB591B" w:rsidRPr="00AC3571" w:rsidRDefault="00BB591B" w:rsidP="00BB591B">
      <w:pPr>
        <w:pStyle w:val="GG-body"/>
        <w:ind w:left="1276" w:hanging="567"/>
      </w:pPr>
      <w:r w:rsidRPr="00AC3571">
        <w:t>4.2.1</w:t>
      </w:r>
      <w:r w:rsidRPr="00AC3571">
        <w:tab/>
        <w:t>will be an Agent only for the purpose of selling tickets in lotteries conducted by SALC through its Master Agent and will not have the power to pledge either the Master Agent’s or SALC’s credit;</w:t>
      </w:r>
    </w:p>
    <w:p w14:paraId="6F253D82" w14:textId="77777777" w:rsidR="00BB591B" w:rsidRPr="00AC3571" w:rsidRDefault="00BB591B" w:rsidP="00BB591B">
      <w:pPr>
        <w:pStyle w:val="GG-body"/>
        <w:ind w:left="1276" w:hanging="567"/>
      </w:pPr>
      <w:r w:rsidRPr="00AC3571">
        <w:t>4.2.2</w:t>
      </w:r>
      <w:r w:rsidRPr="00AC3571">
        <w:tab/>
        <w:t>must sign an agreement as specified by the Master Agent;</w:t>
      </w:r>
    </w:p>
    <w:p w14:paraId="02B5A1A9" w14:textId="77777777" w:rsidR="00BB591B" w:rsidRPr="00AC3571" w:rsidRDefault="00BB591B" w:rsidP="00BB591B">
      <w:pPr>
        <w:pStyle w:val="GG-body"/>
        <w:ind w:left="1276" w:hanging="567"/>
      </w:pPr>
      <w:r w:rsidRPr="00AC3571">
        <w:t>4.2.3</w:t>
      </w:r>
      <w:r w:rsidRPr="00AC3571">
        <w:tab/>
        <w:t>must comply with any directions or requirements issued by the Master Agent (in writing or otherwise) concerning conduct of the Agent’s business, including sale and return of tickets, selling point terminal operation, and provision of such details or returns of information or money or compliance with such performance criteria as the Master Agent requires; and</w:t>
      </w:r>
    </w:p>
    <w:p w14:paraId="0D078692" w14:textId="77777777" w:rsidR="00BB591B" w:rsidRPr="00AC3571" w:rsidRDefault="00BB591B" w:rsidP="00BB591B">
      <w:pPr>
        <w:pStyle w:val="GG-body"/>
        <w:ind w:left="1276" w:hanging="567"/>
      </w:pPr>
      <w:r w:rsidRPr="00AC3571">
        <w:t>4.2.4</w:t>
      </w:r>
      <w:r w:rsidRPr="00AC3571">
        <w:tab/>
        <w:t>who breaches the said agreement or the Lottery Rules may at any time;</w:t>
      </w:r>
    </w:p>
    <w:p w14:paraId="74C24F07" w14:textId="77777777" w:rsidR="00BB591B" w:rsidRPr="00AC3571" w:rsidRDefault="00BB591B" w:rsidP="00BB591B">
      <w:pPr>
        <w:pStyle w:val="GG-body"/>
        <w:ind w:left="1985" w:hanging="709"/>
      </w:pPr>
      <w:r w:rsidRPr="00AC3571">
        <w:t>4.2.4.1</w:t>
      </w:r>
      <w:r w:rsidRPr="00AC3571">
        <w:tab/>
        <w:t>have its appointment terminated by the Master Agent in accordance with the transaction documents; or</w:t>
      </w:r>
    </w:p>
    <w:p w14:paraId="5D5EB505" w14:textId="77777777" w:rsidR="00BB591B" w:rsidRPr="00AC3571" w:rsidRDefault="00BB591B" w:rsidP="00BB591B">
      <w:pPr>
        <w:pStyle w:val="GG-body"/>
        <w:ind w:left="1985" w:hanging="709"/>
      </w:pPr>
      <w:r w:rsidRPr="00AC3571">
        <w:t>4.2.4.2</w:t>
      </w:r>
      <w:r w:rsidRPr="00AC3571">
        <w:tab/>
        <w:t>be suspended for such period and on such terms and conditions as the Master Agent determines.</w:t>
      </w:r>
    </w:p>
    <w:p w14:paraId="15536AB1" w14:textId="77777777" w:rsidR="00BB591B" w:rsidRPr="00AC3571" w:rsidRDefault="00BB591B" w:rsidP="00BB591B">
      <w:pPr>
        <w:pStyle w:val="GG-body"/>
        <w:ind w:left="709" w:hanging="425"/>
      </w:pPr>
      <w:r w:rsidRPr="00AC3571">
        <w:t>4.3</w:t>
      </w:r>
      <w:r w:rsidRPr="00AC3571">
        <w:tab/>
        <w:t>A player who requests an entry in a lottery must pay the price at the time of purchase of the ticket.</w:t>
      </w:r>
    </w:p>
    <w:p w14:paraId="3C30D507" w14:textId="77777777" w:rsidR="00BB591B" w:rsidRPr="00AC3571" w:rsidRDefault="00BB591B" w:rsidP="00BB591B">
      <w:pPr>
        <w:pStyle w:val="GG-body"/>
        <w:ind w:left="709" w:hanging="425"/>
      </w:pPr>
      <w:r w:rsidRPr="00AC3571">
        <w:t>4.4</w:t>
      </w:r>
      <w:r w:rsidRPr="00AC3571">
        <w:tab/>
        <w:t>Principal and Agent</w:t>
      </w:r>
    </w:p>
    <w:p w14:paraId="38694762" w14:textId="77777777" w:rsidR="00BB591B" w:rsidRPr="00AC3571" w:rsidRDefault="00BB591B" w:rsidP="00BB591B">
      <w:pPr>
        <w:pStyle w:val="GG-body"/>
        <w:ind w:left="1276" w:hanging="567"/>
      </w:pPr>
      <w:r w:rsidRPr="00AC3571">
        <w:t>4.4.1</w:t>
      </w:r>
      <w:r w:rsidRPr="00AC3571">
        <w:tab/>
        <w:t>An Agent who is paid an Agent’s Commission will be the player’s agent for the purpose of submitting a request for entry to the Master Agent.</w:t>
      </w:r>
    </w:p>
    <w:p w14:paraId="39E44C46" w14:textId="77777777" w:rsidR="00BB591B" w:rsidRPr="00AC3571" w:rsidRDefault="00BB591B" w:rsidP="00BB591B">
      <w:pPr>
        <w:pStyle w:val="GG-body"/>
        <w:ind w:left="1276" w:hanging="567"/>
      </w:pPr>
      <w:r w:rsidRPr="00AC3571">
        <w:t>4.4.2</w:t>
      </w:r>
      <w:r w:rsidRPr="00AC3571">
        <w:tab/>
        <w:t>SALC (excluding the Master Agent) may deal with a player as principal. A player who uses an Agent will be bound by all the Agent’s acts or omissions.</w:t>
      </w:r>
    </w:p>
    <w:p w14:paraId="064EF2D3" w14:textId="77777777" w:rsidR="00BB591B" w:rsidRPr="00AC3571" w:rsidRDefault="00BB591B" w:rsidP="00BB591B">
      <w:pPr>
        <w:pStyle w:val="GG-body"/>
        <w:ind w:left="1276" w:hanging="567"/>
      </w:pPr>
      <w:r w:rsidRPr="00AC3571">
        <w:t>4.4.3</w:t>
      </w:r>
      <w:r w:rsidRPr="00AC3571">
        <w:tab/>
        <w:t xml:space="preserve">Use of an Agent does not exempt a player from observing </w:t>
      </w:r>
      <w:proofErr w:type="gramStart"/>
      <w:r w:rsidRPr="00AC3571">
        <w:t>these</w:t>
      </w:r>
      <w:proofErr w:type="gramEnd"/>
      <w:r w:rsidRPr="00AC3571">
        <w:t xml:space="preserve"> Rules.</w:t>
      </w:r>
    </w:p>
    <w:p w14:paraId="1DC63084" w14:textId="77777777" w:rsidR="00BB591B" w:rsidRPr="00AC3571" w:rsidRDefault="00BB591B" w:rsidP="00BB591B">
      <w:pPr>
        <w:pStyle w:val="GG-body"/>
        <w:ind w:left="1276" w:hanging="567"/>
      </w:pPr>
      <w:r w:rsidRPr="00AC3571">
        <w:t>4.4.4</w:t>
      </w:r>
      <w:r w:rsidRPr="00AC3571">
        <w:tab/>
        <w:t>If the Master Agent sells an entry or issues a ticket to a player it will be deemed to be acting as an agent for the purpose of these Rules in determining its relationship to the player.</w:t>
      </w:r>
    </w:p>
    <w:p w14:paraId="574003B4" w14:textId="77777777" w:rsidR="00BB591B" w:rsidRPr="00AC3571" w:rsidRDefault="00BB591B" w:rsidP="00BB591B">
      <w:pPr>
        <w:pStyle w:val="GG-body"/>
        <w:ind w:left="284" w:hanging="284"/>
      </w:pPr>
      <w:r w:rsidRPr="00AC3571">
        <w:t>5.</w:t>
      </w:r>
      <w:r w:rsidRPr="00AC3571">
        <w:tab/>
      </w:r>
      <w:r w:rsidRPr="00AC3571">
        <w:rPr>
          <w:i/>
          <w:iCs/>
        </w:rPr>
        <w:t>Liability</w:t>
      </w:r>
    </w:p>
    <w:p w14:paraId="4DDB02BB" w14:textId="77777777" w:rsidR="00BB591B" w:rsidRPr="00AC3571" w:rsidRDefault="00BB591B" w:rsidP="00BB591B">
      <w:pPr>
        <w:pStyle w:val="GG-body"/>
        <w:ind w:left="709" w:hanging="425"/>
      </w:pPr>
      <w:r w:rsidRPr="00AC3571">
        <w:t>5.1</w:t>
      </w:r>
      <w:r w:rsidRPr="00AC3571">
        <w:tab/>
        <w:t>The player:</w:t>
      </w:r>
    </w:p>
    <w:p w14:paraId="6604A0D0" w14:textId="77777777" w:rsidR="00BB591B" w:rsidRPr="00AC3571" w:rsidRDefault="00BB591B" w:rsidP="00BB591B">
      <w:pPr>
        <w:pStyle w:val="GG-body"/>
        <w:ind w:left="1276" w:hanging="567"/>
      </w:pPr>
      <w:r w:rsidRPr="00AC3571">
        <w:t>5.1.1</w:t>
      </w:r>
      <w:r w:rsidRPr="00AC3571">
        <w:tab/>
        <w:t xml:space="preserve">will accept all risks, losses, delays, errors or omissions that might occur </w:t>
      </w:r>
      <w:proofErr w:type="gramStart"/>
      <w:r w:rsidRPr="00AC3571">
        <w:t>in the course of</w:t>
      </w:r>
      <w:proofErr w:type="gramEnd"/>
      <w:r w:rsidRPr="00AC3571">
        <w:t xml:space="preserve"> delivery to the Master Agent of any request for entry, whether electronically, through an Agent or by any other means; and</w:t>
      </w:r>
    </w:p>
    <w:p w14:paraId="5A9A4672" w14:textId="77777777" w:rsidR="00BB591B" w:rsidRPr="00AC3571" w:rsidRDefault="00BB591B" w:rsidP="00BB591B">
      <w:pPr>
        <w:pStyle w:val="GG-body"/>
        <w:ind w:left="1276" w:hanging="567"/>
      </w:pPr>
      <w:r w:rsidRPr="00AC3571">
        <w:t>5.1.2</w:t>
      </w:r>
      <w:r w:rsidRPr="00AC3571">
        <w:tab/>
        <w:t>must ensure that any coupon or electronic request submitted for entry is completed in accordance with these Rules and acknowledges that neither the Master Agent nor the Agent has any responsibility to check the same when accepting it.</w:t>
      </w:r>
    </w:p>
    <w:p w14:paraId="6B8D590E" w14:textId="77777777" w:rsidR="00BB591B" w:rsidRPr="00AC3571" w:rsidRDefault="00BB591B" w:rsidP="00BB591B">
      <w:pPr>
        <w:pStyle w:val="GG-body"/>
        <w:ind w:left="709" w:hanging="425"/>
      </w:pPr>
      <w:r w:rsidRPr="00AC3571">
        <w:t>5.2</w:t>
      </w:r>
      <w:r w:rsidRPr="00AC3571">
        <w:tab/>
      </w:r>
      <w:r w:rsidRPr="006D5570">
        <w:rPr>
          <w:spacing w:val="-2"/>
        </w:rPr>
        <w:t xml:space="preserve">Receipt of a ticket (whether issued </w:t>
      </w:r>
      <w:proofErr w:type="gramStart"/>
      <w:r w:rsidRPr="006D5570">
        <w:rPr>
          <w:spacing w:val="-2"/>
        </w:rPr>
        <w:t>as a result of</w:t>
      </w:r>
      <w:proofErr w:type="gramEnd"/>
      <w:r w:rsidRPr="006D5570">
        <w:rPr>
          <w:spacing w:val="-2"/>
        </w:rPr>
        <w:t xml:space="preserve"> a coupon, verbal or electronic request) by a player constitutes an acknowledgment</w:t>
      </w:r>
      <w:r w:rsidRPr="00AC3571">
        <w:t xml:space="preserve"> that the symbols and other details it contains are the player’s selections. A player who does not immediately notify the selling point terminal operator of any error will be deemed to have accepted that the symbols and other details are their selections. No</w:t>
      </w:r>
      <w:r>
        <w:t> </w:t>
      </w:r>
      <w:r w:rsidRPr="00AC3571">
        <w:t>coupon or other evidence will thereafter be valid for the purposes of proving an entry in a draw.</w:t>
      </w:r>
    </w:p>
    <w:p w14:paraId="289E5F87" w14:textId="77777777" w:rsidR="00BB591B" w:rsidRPr="00AC3571" w:rsidRDefault="00BB591B" w:rsidP="00BB591B">
      <w:pPr>
        <w:pStyle w:val="GG-body"/>
        <w:ind w:left="709" w:hanging="425"/>
      </w:pPr>
      <w:r w:rsidRPr="00AC3571">
        <w:t>5.3</w:t>
      </w:r>
      <w:r w:rsidRPr="00AC3571">
        <w:tab/>
        <w:t>If details on a ticket in a lottery differ from the central computer record of that ticket, the central computer record will be the sole determinant in identifying what prize (if any) is payable in respect of the ticket.</w:t>
      </w:r>
    </w:p>
    <w:p w14:paraId="5EC3982E" w14:textId="77777777" w:rsidR="00BB591B" w:rsidRPr="00AC3571" w:rsidRDefault="00BB591B" w:rsidP="00BB591B">
      <w:pPr>
        <w:pStyle w:val="GG-body"/>
        <w:ind w:left="709" w:hanging="425"/>
      </w:pPr>
      <w:r w:rsidRPr="00AC3571">
        <w:t>5.4</w:t>
      </w:r>
      <w:r w:rsidRPr="00AC3571">
        <w:tab/>
        <w:t>Neither SALC nor the Master Agent will be liable where an Agent has altered a coupon in any way without the player’s authority.</w:t>
      </w:r>
    </w:p>
    <w:p w14:paraId="10B20A42" w14:textId="77777777" w:rsidR="00BB591B" w:rsidRPr="00AC3571" w:rsidRDefault="00BB591B" w:rsidP="00BB591B">
      <w:pPr>
        <w:pStyle w:val="GG-body"/>
        <w:ind w:left="709" w:hanging="425"/>
      </w:pPr>
      <w:r w:rsidRPr="00AC3571">
        <w:t>5.5</w:t>
      </w:r>
      <w:r w:rsidRPr="00AC3571">
        <w:tab/>
        <w:t>Neither SALC, the Master Agent, an Agent, nor an employee or agent of any of them, will be liable:</w:t>
      </w:r>
    </w:p>
    <w:p w14:paraId="19404EE2" w14:textId="77777777" w:rsidR="00BB591B" w:rsidRPr="00AC3571" w:rsidRDefault="00BB591B" w:rsidP="00BB591B">
      <w:pPr>
        <w:pStyle w:val="GG-body"/>
        <w:ind w:left="1276" w:hanging="567"/>
      </w:pPr>
      <w:r w:rsidRPr="00AC3571">
        <w:t>5.5.1</w:t>
      </w:r>
      <w:r w:rsidRPr="00AC3571">
        <w:tab/>
        <w:t>if a selling point terminal fails to read a coupon and operator intervention is required to correctly process the coupon or if an operator incorrectly keys into the selling point terminal from the player’s verbal or coupon selections any number(s) not selected by the player; or</w:t>
      </w:r>
    </w:p>
    <w:p w14:paraId="531F03D3" w14:textId="77777777" w:rsidR="00BB591B" w:rsidRPr="00AC3571" w:rsidRDefault="00BB591B" w:rsidP="00BB591B">
      <w:pPr>
        <w:pStyle w:val="GG-body"/>
        <w:ind w:left="1276" w:hanging="567"/>
      </w:pPr>
      <w:r w:rsidRPr="00AC3571">
        <w:t>5.5.2</w:t>
      </w:r>
      <w:r w:rsidRPr="00AC3571">
        <w:tab/>
        <w:t>for any loss, damage, injury or expense sustained by a player by reason of any act, neglect, omission, delay or failure:</w:t>
      </w:r>
    </w:p>
    <w:p w14:paraId="67E299AE" w14:textId="77777777" w:rsidR="00BB591B" w:rsidRPr="00AC3571" w:rsidRDefault="00BB591B" w:rsidP="00585433">
      <w:pPr>
        <w:pStyle w:val="GG-body"/>
        <w:spacing w:after="60"/>
        <w:ind w:left="1985" w:hanging="709"/>
      </w:pPr>
      <w:r w:rsidRPr="00AC3571">
        <w:t>5.5.2.1</w:t>
      </w:r>
      <w:r w:rsidRPr="00AC3571">
        <w:tab/>
        <w:t>to forward to the Master Agent any request for entry in any lottery;</w:t>
      </w:r>
    </w:p>
    <w:p w14:paraId="7B2E94DB" w14:textId="77777777" w:rsidR="00BB591B" w:rsidRPr="00AC3571" w:rsidRDefault="00BB591B" w:rsidP="00585433">
      <w:pPr>
        <w:pStyle w:val="GG-body"/>
        <w:spacing w:after="60"/>
        <w:ind w:left="1985" w:hanging="709"/>
      </w:pPr>
      <w:r w:rsidRPr="00AC3571">
        <w:t>5.5.2.2</w:t>
      </w:r>
      <w:r w:rsidRPr="00AC3571">
        <w:tab/>
        <w:t xml:space="preserve">to properly validate, process or enter a request for entry in any </w:t>
      </w:r>
      <w:proofErr w:type="gramStart"/>
      <w:r w:rsidRPr="00AC3571">
        <w:t>particular draw</w:t>
      </w:r>
      <w:proofErr w:type="gramEnd"/>
      <w:r w:rsidRPr="00AC3571">
        <w:t>;</w:t>
      </w:r>
    </w:p>
    <w:p w14:paraId="45117DEF" w14:textId="77777777" w:rsidR="00BB591B" w:rsidRPr="00AC3571" w:rsidRDefault="00BB591B" w:rsidP="00585433">
      <w:pPr>
        <w:pStyle w:val="GG-body"/>
        <w:spacing w:after="60"/>
        <w:ind w:left="1985" w:hanging="709"/>
      </w:pPr>
      <w:r w:rsidRPr="00AC3571">
        <w:t>5.5.2.3</w:t>
      </w:r>
      <w:r w:rsidRPr="00AC3571">
        <w:tab/>
        <w:t>for any assistance given in completing an application form, coupon or other form; or</w:t>
      </w:r>
    </w:p>
    <w:p w14:paraId="4B1914B6" w14:textId="77777777" w:rsidR="00BB591B" w:rsidRPr="00AC3571" w:rsidRDefault="00BB591B" w:rsidP="00BB591B">
      <w:pPr>
        <w:pStyle w:val="GG-body"/>
        <w:ind w:left="1985" w:hanging="709"/>
      </w:pPr>
      <w:r w:rsidRPr="00AC3571">
        <w:t>5.5.2.4</w:t>
      </w:r>
      <w:r w:rsidRPr="00AC3571">
        <w:tab/>
        <w:t>to properly or accurately process any request by a player to participate in any lottery conducted by SALC through its Master Agent,</w:t>
      </w:r>
    </w:p>
    <w:p w14:paraId="1C3C709F" w14:textId="77777777" w:rsidR="00BB591B" w:rsidRPr="00AC3571" w:rsidRDefault="00BB591B" w:rsidP="00BB591B">
      <w:pPr>
        <w:pStyle w:val="GG-body"/>
        <w:ind w:left="709"/>
      </w:pPr>
      <w:r w:rsidRPr="00AC3571">
        <w:t>and this Rule may be pleaded as a bar to any legal proceedings brought by any player alleging breach, default or non-performance of any contract or duty by SALC, the Master Agent or such Agent, or an employee or agent of any of them.</w:t>
      </w:r>
    </w:p>
    <w:p w14:paraId="55B949D2" w14:textId="77777777" w:rsidR="00BB591B" w:rsidRPr="00AC3571" w:rsidRDefault="00BB591B" w:rsidP="00BB591B">
      <w:pPr>
        <w:pStyle w:val="GG-body"/>
        <w:ind w:left="709" w:hanging="425"/>
      </w:pPr>
      <w:r w:rsidRPr="00AC3571">
        <w:t>5.6</w:t>
      </w:r>
      <w:r w:rsidRPr="00AC3571">
        <w:tab/>
        <w:t>In respect of:</w:t>
      </w:r>
    </w:p>
    <w:p w14:paraId="4051D0C2" w14:textId="77777777" w:rsidR="00BB591B" w:rsidRPr="00AC3571" w:rsidRDefault="00BB591B" w:rsidP="00585433">
      <w:pPr>
        <w:pStyle w:val="GG-body"/>
        <w:spacing w:after="60"/>
        <w:ind w:left="1276" w:hanging="567"/>
      </w:pPr>
      <w:r w:rsidRPr="00AC3571">
        <w:t>5.6.1</w:t>
      </w:r>
      <w:r w:rsidRPr="00AC3571">
        <w:tab/>
        <w:t>any representation made by an employee or any other person on SALC’s or the Master Agent’s behalf;</w:t>
      </w:r>
    </w:p>
    <w:p w14:paraId="1DC289A8" w14:textId="77777777" w:rsidR="00BB591B" w:rsidRPr="00AC3571" w:rsidRDefault="00BB591B" w:rsidP="00585433">
      <w:pPr>
        <w:pStyle w:val="GG-body"/>
        <w:spacing w:after="60"/>
        <w:ind w:left="1276" w:hanging="567"/>
      </w:pPr>
      <w:r w:rsidRPr="00AC3571">
        <w:t>5.6.2</w:t>
      </w:r>
      <w:r w:rsidRPr="00AC3571">
        <w:tab/>
        <w:t>loss or damage arising from an unlawful act by an employee or agent of SALC, the Master Agent or a third party;</w:t>
      </w:r>
    </w:p>
    <w:p w14:paraId="4B27AA14" w14:textId="77777777" w:rsidR="00BB591B" w:rsidRPr="00AC3571" w:rsidRDefault="00BB591B" w:rsidP="00585433">
      <w:pPr>
        <w:pStyle w:val="GG-body"/>
        <w:spacing w:after="60"/>
        <w:ind w:left="1276" w:hanging="567"/>
      </w:pPr>
      <w:r w:rsidRPr="00AC3571">
        <w:t>5.6.3</w:t>
      </w:r>
      <w:r w:rsidRPr="00AC3571">
        <w:tab/>
        <w:t>fire, flood, tempest, storm, riot, civil commotion, lockouts or strikes in respect of which a claim is made;</w:t>
      </w:r>
    </w:p>
    <w:p w14:paraId="4BB49602" w14:textId="77777777" w:rsidR="00BB591B" w:rsidRPr="00AC3571" w:rsidRDefault="00BB591B" w:rsidP="00585433">
      <w:pPr>
        <w:pStyle w:val="GG-body"/>
        <w:spacing w:after="60"/>
        <w:ind w:left="1276" w:hanging="567"/>
      </w:pPr>
      <w:r w:rsidRPr="00AC3571">
        <w:t>5.6.4</w:t>
      </w:r>
      <w:r w:rsidRPr="00AC3571">
        <w:tab/>
      </w:r>
      <w:r w:rsidRPr="00AF7B17">
        <w:rPr>
          <w:spacing w:val="-2"/>
        </w:rPr>
        <w:t>any failure of or malfunction in any selling point terminal or central computer system used in the Master Agent’s business,</w:t>
      </w:r>
      <w:r w:rsidRPr="00AC3571">
        <w:t xml:space="preserve"> an Agent or any person on either’s behalf, in respect of which a claim is made; or</w:t>
      </w:r>
    </w:p>
    <w:p w14:paraId="69EBB546" w14:textId="77777777" w:rsidR="00BB591B" w:rsidRPr="00AC3571" w:rsidRDefault="00BB591B" w:rsidP="00585433">
      <w:pPr>
        <w:pStyle w:val="GG-body"/>
        <w:spacing w:after="60"/>
        <w:ind w:left="1276" w:hanging="567"/>
      </w:pPr>
      <w:r w:rsidRPr="00AC3571">
        <w:t>5.6.5</w:t>
      </w:r>
      <w:r w:rsidRPr="00AC3571">
        <w:tab/>
        <w:t>subject to Rule 6.6, a cancelled entry;</w:t>
      </w:r>
    </w:p>
    <w:p w14:paraId="14DD1AC0" w14:textId="3C2954A8" w:rsidR="00BB591B" w:rsidRPr="00585433" w:rsidRDefault="00BB591B" w:rsidP="00585433">
      <w:pPr>
        <w:pStyle w:val="GG-body"/>
        <w:spacing w:after="60"/>
        <w:ind w:left="709"/>
      </w:pPr>
      <w:r w:rsidRPr="00AC3571">
        <w:t>SALC’s or the Master Agent’s liability (if any and at SALC’s or the Master Agent’s discretion) will be limited to the refund of the price of the ticket, on which the player is claiming a prize, in full and final settlement of any claim.</w:t>
      </w:r>
      <w:r w:rsidR="00585433">
        <w:br w:type="page"/>
      </w:r>
    </w:p>
    <w:p w14:paraId="24DD0D57" w14:textId="77777777" w:rsidR="00BB591B" w:rsidRPr="00AC3571" w:rsidRDefault="00BB591B" w:rsidP="00BB591B">
      <w:pPr>
        <w:pStyle w:val="GG-body"/>
        <w:ind w:left="709" w:hanging="425"/>
      </w:pPr>
      <w:r w:rsidRPr="00AC3571">
        <w:lastRenderedPageBreak/>
        <w:t>5.7</w:t>
      </w:r>
      <w:r w:rsidRPr="00AC3571">
        <w:tab/>
        <w:t xml:space="preserve">The Master Agent will use its best endeavours to respect any request by a </w:t>
      </w:r>
      <w:proofErr w:type="gramStart"/>
      <w:r w:rsidRPr="00AC3571">
        <w:t>prize winning</w:t>
      </w:r>
      <w:proofErr w:type="gramEnd"/>
      <w:r w:rsidRPr="00AC3571">
        <w:t xml:space="preserve"> player for Not </w:t>
      </w:r>
      <w:proofErr w:type="gramStart"/>
      <w:r w:rsidRPr="00AC3571">
        <w:t>For</w:t>
      </w:r>
      <w:proofErr w:type="gramEnd"/>
      <w:r w:rsidRPr="00AC3571">
        <w:t xml:space="preserve"> Publication (NFP) status and will not reveal any details of the prize that will identify the player without their consent. If the Master Agent releases a </w:t>
      </w:r>
      <w:proofErr w:type="gramStart"/>
      <w:r w:rsidRPr="00AC3571">
        <w:t>prize winning</w:t>
      </w:r>
      <w:proofErr w:type="gramEnd"/>
      <w:r w:rsidRPr="00AC3571">
        <w:t xml:space="preserve"> player’s name and address contrary to their instructions it will not be liable for any inconvenience, loss, damage or injury thereby suffered by any person unless otherwise required by law.</w:t>
      </w:r>
    </w:p>
    <w:p w14:paraId="4F5597A6" w14:textId="77777777" w:rsidR="00BB591B" w:rsidRPr="00AC3571" w:rsidRDefault="00BB591B" w:rsidP="00BB591B">
      <w:pPr>
        <w:pStyle w:val="GG-body"/>
        <w:ind w:left="709" w:hanging="425"/>
      </w:pPr>
      <w:r w:rsidRPr="00AC3571">
        <w:t>5.8</w:t>
      </w:r>
      <w:r w:rsidRPr="00AC3571">
        <w:tab/>
        <w:t>Any decision made by SALC or the Master Agent concerning any lottery conducted by SALC through its Master Agent (including but without limiting the generality thereof eligibility of entries, determination of prize winners, the amount and distribution of prize money and the meaning and effect of these Rules) will be final and binding on all players participating in that lottery and on every person making a claim in respect of that lottery.</w:t>
      </w:r>
    </w:p>
    <w:p w14:paraId="21A79B5D" w14:textId="77777777" w:rsidR="00BB591B" w:rsidRPr="00AC3571" w:rsidRDefault="00BB591B" w:rsidP="00BB591B">
      <w:pPr>
        <w:pStyle w:val="GG-body"/>
        <w:ind w:left="284" w:hanging="284"/>
      </w:pPr>
      <w:r w:rsidRPr="00AC3571">
        <w:t>6.</w:t>
      </w:r>
      <w:r w:rsidRPr="00AC3571">
        <w:tab/>
      </w:r>
      <w:r w:rsidRPr="00AC3571">
        <w:rPr>
          <w:i/>
          <w:iCs/>
        </w:rPr>
        <w:t>Entry and Tickets</w:t>
      </w:r>
    </w:p>
    <w:p w14:paraId="36001361" w14:textId="77777777" w:rsidR="00BB591B" w:rsidRPr="00AC3571" w:rsidRDefault="00BB591B" w:rsidP="00BB591B">
      <w:pPr>
        <w:pStyle w:val="GG-body"/>
        <w:ind w:left="709" w:hanging="425"/>
      </w:pPr>
      <w:r w:rsidRPr="00AC3571">
        <w:t>6.1</w:t>
      </w:r>
      <w:r w:rsidRPr="00AC3571">
        <w:tab/>
        <w:t>A coupon or verbal or electronic request for any available type of entry may be delivered, communicated or forwarded to the Master Agent by a player or an Agent.</w:t>
      </w:r>
    </w:p>
    <w:p w14:paraId="3BF44CDA" w14:textId="77777777" w:rsidR="00BB591B" w:rsidRPr="00AC3571" w:rsidRDefault="00BB591B" w:rsidP="00BB591B">
      <w:pPr>
        <w:pStyle w:val="GG-body"/>
        <w:ind w:left="709" w:hanging="425"/>
      </w:pPr>
      <w:r w:rsidRPr="00AC3571">
        <w:t>6.2</w:t>
      </w:r>
      <w:r w:rsidRPr="00AC3571">
        <w:tab/>
        <w:t>The price of an entry must be paid in either Australian currency, by credit card, by funds transfer from a player’s account or by redemption of a gift voucher issued by the Master Agent or such other means as the Master Agent determines. Payment must accompany or be made with transmission of a coupon or other request for entry.</w:t>
      </w:r>
    </w:p>
    <w:p w14:paraId="26350E28" w14:textId="77777777" w:rsidR="00BB591B" w:rsidRPr="00AC3571" w:rsidRDefault="00BB591B" w:rsidP="00BB591B">
      <w:pPr>
        <w:pStyle w:val="GG-body"/>
        <w:ind w:left="709" w:hanging="425"/>
      </w:pPr>
      <w:r w:rsidRPr="00AC3571">
        <w:t>6.3</w:t>
      </w:r>
      <w:r w:rsidRPr="00AC3571">
        <w:tab/>
        <w:t>The Master Agent or an Agent will refuse to accept, or reject after acceptance, any coupon or other request for entry that has not been duly completed or is not accompanied by full payment of the price for the number of games to be played.</w:t>
      </w:r>
    </w:p>
    <w:p w14:paraId="5C6CC888" w14:textId="77777777" w:rsidR="00BB591B" w:rsidRPr="00AC3571" w:rsidRDefault="00BB591B" w:rsidP="00BB591B">
      <w:pPr>
        <w:pStyle w:val="GG-body"/>
        <w:ind w:left="709" w:hanging="425"/>
      </w:pPr>
      <w:r w:rsidRPr="00AC3571">
        <w:t>6.4</w:t>
      </w:r>
      <w:r w:rsidRPr="00AC3571">
        <w:tab/>
        <w:t>Subject to Rule 6.3 the issue of a ticket by a selling point terminal will constitute acknowledgment by the Master Agent of acceptance of the request for entry in the online lottery referred to on the ticket.</w:t>
      </w:r>
    </w:p>
    <w:p w14:paraId="5455E57E" w14:textId="77777777" w:rsidR="00BB591B" w:rsidRPr="00F31C34" w:rsidRDefault="00BB591B" w:rsidP="00BB591B">
      <w:pPr>
        <w:pStyle w:val="GG-body"/>
        <w:ind w:left="709" w:hanging="425"/>
        <w:rPr>
          <w:spacing w:val="-4"/>
        </w:rPr>
      </w:pPr>
      <w:r w:rsidRPr="00AC3571">
        <w:t>6.5</w:t>
      </w:r>
      <w:r w:rsidRPr="00AC3571">
        <w:tab/>
        <w:t xml:space="preserve">Subject to Rule 6.3 the scanning of an Instant Scratch-Its ticket by the selling point terminal at the time of sale will constitute </w:t>
      </w:r>
      <w:r w:rsidRPr="00F31C34">
        <w:rPr>
          <w:spacing w:val="-4"/>
        </w:rPr>
        <w:t>acknowledgement by the Master Agent of acceptance of the request for entry into the series referred to on the Instant Scratch-Its ticket.</w:t>
      </w:r>
    </w:p>
    <w:p w14:paraId="7E51F5AD" w14:textId="77777777" w:rsidR="00BB591B" w:rsidRPr="00AC3571" w:rsidRDefault="00BB591B" w:rsidP="00BB591B">
      <w:pPr>
        <w:pStyle w:val="GG-body"/>
        <w:ind w:left="709" w:hanging="425"/>
      </w:pPr>
      <w:r w:rsidRPr="00AC3571">
        <w:t>6.6</w:t>
      </w:r>
      <w:r w:rsidRPr="00AC3571">
        <w:tab/>
        <w:t>If the Master Agent or an Agent decides that an issued online lottery ticket is defective and the prize winners in the draw to which it relates have not been determined, the Master Agent or an Agent may cancel the ticket and at its discretion either:</w:t>
      </w:r>
    </w:p>
    <w:p w14:paraId="294AE50F" w14:textId="77777777" w:rsidR="00BB591B" w:rsidRPr="00AC3571" w:rsidRDefault="00BB591B" w:rsidP="00BB591B">
      <w:pPr>
        <w:pStyle w:val="GG-body"/>
        <w:ind w:left="1276" w:hanging="567"/>
      </w:pPr>
      <w:r w:rsidRPr="00AC3571">
        <w:t>6.6.1</w:t>
      </w:r>
      <w:r w:rsidRPr="00AC3571">
        <w:tab/>
        <w:t>replace the ticket with another ticket, in which event the player will be taken to have authorised an employee of the Master Agent or an Agent to determine their selections and, if necessary, to complete a request for entry on their behalf that will then be accepted for participation in the appropriate draw for the appropriate lottery; or</w:t>
      </w:r>
    </w:p>
    <w:p w14:paraId="394249FD" w14:textId="77777777" w:rsidR="00BB591B" w:rsidRPr="00AC3571" w:rsidRDefault="00BB591B" w:rsidP="00BB591B">
      <w:pPr>
        <w:pStyle w:val="GG-body"/>
        <w:ind w:left="1276" w:hanging="567"/>
      </w:pPr>
      <w:r w:rsidRPr="00AC3571">
        <w:t>6.6.2</w:t>
      </w:r>
      <w:r w:rsidRPr="00AC3571">
        <w:tab/>
        <w:t>refund the price of the ticket to its bearer or the player.</w:t>
      </w:r>
    </w:p>
    <w:p w14:paraId="3F1D4B13" w14:textId="77777777" w:rsidR="00BB591B" w:rsidRPr="00AC3571" w:rsidRDefault="00BB591B" w:rsidP="00BB591B">
      <w:pPr>
        <w:pStyle w:val="GG-body"/>
        <w:ind w:left="709" w:hanging="425"/>
      </w:pPr>
      <w:r w:rsidRPr="00AC3571">
        <w:t>6.7</w:t>
      </w:r>
      <w:r w:rsidRPr="00AC3571">
        <w:tab/>
        <w:t>If a player considers that an issued ticket is illegible or defective in any way, the ticket may be cancelled. No duplicate ticket will be provided.</w:t>
      </w:r>
    </w:p>
    <w:p w14:paraId="61D5DB69" w14:textId="77777777" w:rsidR="00BB591B" w:rsidRPr="00AC3571" w:rsidRDefault="00BB591B" w:rsidP="00BB591B">
      <w:pPr>
        <w:pStyle w:val="GG-body"/>
        <w:ind w:left="709" w:hanging="425"/>
      </w:pPr>
      <w:r w:rsidRPr="00AC3571">
        <w:t>6.8</w:t>
      </w:r>
      <w:r w:rsidRPr="00AC3571">
        <w:tab/>
        <w:t>A player who requests to return a ticket in an online lottery for any other reason may apply to the Master Agent or an Agent to cancel the ticket:</w:t>
      </w:r>
    </w:p>
    <w:p w14:paraId="644F3E3C" w14:textId="77777777" w:rsidR="00BB591B" w:rsidRPr="00AC3571" w:rsidRDefault="00BB591B" w:rsidP="00BB591B">
      <w:pPr>
        <w:pStyle w:val="GG-body"/>
        <w:ind w:left="1276" w:hanging="567"/>
      </w:pPr>
      <w:r w:rsidRPr="00AC3571">
        <w:t>6.8.1</w:t>
      </w:r>
      <w:r w:rsidRPr="00AC3571">
        <w:tab/>
        <w:t>for all lotteries, excluding Keno, the ticket must be cancelled at the place of purchase and prior to the close of acceptance of entries in respect of the first draw on that ticket;</w:t>
      </w:r>
    </w:p>
    <w:p w14:paraId="4F135DA3" w14:textId="77777777" w:rsidR="00BB591B" w:rsidRPr="00AC3571" w:rsidRDefault="00BB591B" w:rsidP="00BB591B">
      <w:pPr>
        <w:pStyle w:val="GG-body"/>
        <w:ind w:left="1276" w:hanging="567"/>
      </w:pPr>
      <w:r w:rsidRPr="00AC3571">
        <w:t>6.8.2</w:t>
      </w:r>
      <w:r w:rsidRPr="00AC3571">
        <w:tab/>
        <w:t>for Keno, a ticket must be cancelled at the place of purchase and prior to the close of acceptance of entries in respect of the draws from which the player wishes to cancel their participation.</w:t>
      </w:r>
    </w:p>
    <w:p w14:paraId="34FC07E3" w14:textId="77777777" w:rsidR="00BB591B" w:rsidRPr="00AC3571" w:rsidRDefault="00BB591B" w:rsidP="00BB591B">
      <w:pPr>
        <w:pStyle w:val="GG-body"/>
        <w:ind w:left="709"/>
      </w:pPr>
      <w:r w:rsidRPr="00AC3571">
        <w:t>The Master Agent or an Agent may at its absolute discretion accept or reject the return of the ticket. On return of a ticket, a player will be entitled at their option to:</w:t>
      </w:r>
    </w:p>
    <w:p w14:paraId="43C768DB" w14:textId="77777777" w:rsidR="00BB591B" w:rsidRPr="00AC3571" w:rsidRDefault="00BB591B" w:rsidP="00BB591B">
      <w:pPr>
        <w:pStyle w:val="GG-body"/>
        <w:ind w:left="1276" w:hanging="567"/>
      </w:pPr>
      <w:r w:rsidRPr="00AC3571">
        <w:t>6.8.3</w:t>
      </w:r>
      <w:r w:rsidRPr="00AC3571">
        <w:tab/>
        <w:t>a full refund of the price of the ticket or, in the case of a Keno, a consecutive draw entry, the price of the undrawn portion of the ticket; or</w:t>
      </w:r>
    </w:p>
    <w:p w14:paraId="540E67C8" w14:textId="77777777" w:rsidR="00BB591B" w:rsidRPr="00AC3571" w:rsidRDefault="00BB591B" w:rsidP="00BB591B">
      <w:pPr>
        <w:pStyle w:val="GG-body"/>
        <w:ind w:left="1276" w:hanging="567"/>
      </w:pPr>
      <w:r w:rsidRPr="00AC3571">
        <w:t>6.8.4</w:t>
      </w:r>
      <w:r w:rsidRPr="00AC3571">
        <w:tab/>
        <w:t>for all lotteries, excluding Keno, a further ticket in exchange for the returned ticket.</w:t>
      </w:r>
    </w:p>
    <w:p w14:paraId="47B055C6" w14:textId="77777777" w:rsidR="00BB591B" w:rsidRPr="00AC3571" w:rsidRDefault="00BB591B" w:rsidP="00BB591B">
      <w:pPr>
        <w:pStyle w:val="GG-body"/>
        <w:ind w:left="709" w:hanging="425"/>
      </w:pPr>
      <w:r w:rsidRPr="00AC3571">
        <w:t>6.9</w:t>
      </w:r>
      <w:r w:rsidRPr="00AC3571">
        <w:tab/>
        <w:t>A player who requests to return an Instant Scratch-Its ticket must apply to the selling Agent at the time of purchase. The selling Agent may at its absolute discretion accept or reject the return of the Instant Scratch-Its ticket. On return of an Instant Scratch-Its ticket, a player will be entitled at their option to:</w:t>
      </w:r>
    </w:p>
    <w:p w14:paraId="52D758E8" w14:textId="77777777" w:rsidR="00BB591B" w:rsidRPr="00AC3571" w:rsidRDefault="00BB591B" w:rsidP="00BB591B">
      <w:pPr>
        <w:pStyle w:val="GG-body"/>
        <w:ind w:left="1276" w:hanging="567"/>
      </w:pPr>
      <w:r w:rsidRPr="00AC3571">
        <w:t>6.9.1</w:t>
      </w:r>
      <w:r w:rsidRPr="00AC3571">
        <w:tab/>
        <w:t>a full refund of the price of the Instant Scratch-Its ticket; or</w:t>
      </w:r>
    </w:p>
    <w:p w14:paraId="2A7A9D2A" w14:textId="77777777" w:rsidR="00BB591B" w:rsidRPr="00AC3571" w:rsidRDefault="00BB591B" w:rsidP="00BB591B">
      <w:pPr>
        <w:pStyle w:val="GG-body"/>
        <w:ind w:left="1276" w:hanging="567"/>
      </w:pPr>
      <w:r w:rsidRPr="00AC3571">
        <w:t>6.9.2</w:t>
      </w:r>
      <w:r w:rsidRPr="00AC3571">
        <w:tab/>
        <w:t>a further Instant Scratch-Its ticket of the same monetary value in exchange for the returned Instant Scratch-Its ticket.</w:t>
      </w:r>
    </w:p>
    <w:p w14:paraId="3CEC28C7" w14:textId="77777777" w:rsidR="00BB591B" w:rsidRPr="00AC3571" w:rsidRDefault="00BB591B" w:rsidP="00BB591B">
      <w:pPr>
        <w:pStyle w:val="GG-body"/>
        <w:ind w:left="709" w:hanging="425"/>
      </w:pPr>
      <w:r w:rsidRPr="00AC3571">
        <w:t>6.10</w:t>
      </w:r>
      <w:r w:rsidRPr="00AC3571">
        <w:tab/>
        <w:t>A ticket must not be altered. Any alteration will have no validity for any purpose.</w:t>
      </w:r>
    </w:p>
    <w:p w14:paraId="4AE52FF0" w14:textId="77777777" w:rsidR="00BB591B" w:rsidRPr="00AC3571" w:rsidRDefault="00BB591B" w:rsidP="00BB591B">
      <w:pPr>
        <w:pStyle w:val="GG-body"/>
        <w:ind w:left="709" w:hanging="425"/>
      </w:pPr>
      <w:r w:rsidRPr="00AC3571">
        <w:t>6.11</w:t>
      </w:r>
      <w:r w:rsidRPr="00AC3571">
        <w:tab/>
        <w:t>No cash refund will be made except as provided under these Rules.</w:t>
      </w:r>
    </w:p>
    <w:p w14:paraId="556CD544" w14:textId="77777777" w:rsidR="00BB591B" w:rsidRPr="00AC3571" w:rsidRDefault="00BB591B" w:rsidP="00BB591B">
      <w:pPr>
        <w:pStyle w:val="GG-body"/>
        <w:ind w:left="709" w:hanging="425"/>
      </w:pPr>
      <w:r w:rsidRPr="00AC3571">
        <w:t>6.12</w:t>
      </w:r>
      <w:r w:rsidRPr="00AC3571">
        <w:tab/>
        <w:t>A player may be entitled to purchase a ‘best pick’ entry, as determined by the Master Agent, whereby the selling point terminal will select and optimise the mix of standard entries based on the amount and games specified by the player across the lotteries conducted by SALC through its Master Agent, equivalent or as close as possible to the nominated dollar amount. The Master Agent will determine the minimum dollar value required for the game options selected.</w:t>
      </w:r>
    </w:p>
    <w:p w14:paraId="4B3E6BB1" w14:textId="77777777" w:rsidR="00BB591B" w:rsidRPr="00AC3571" w:rsidRDefault="00BB591B" w:rsidP="00BB591B">
      <w:pPr>
        <w:pStyle w:val="GG-body"/>
        <w:ind w:left="284" w:hanging="284"/>
      </w:pPr>
      <w:r w:rsidRPr="00AC3571">
        <w:t>7.</w:t>
      </w:r>
      <w:r w:rsidRPr="00AC3571">
        <w:tab/>
      </w:r>
      <w:r w:rsidRPr="00AC3571">
        <w:rPr>
          <w:i/>
          <w:iCs/>
        </w:rPr>
        <w:t>Electronic Request for Entry</w:t>
      </w:r>
    </w:p>
    <w:p w14:paraId="34B644E9" w14:textId="77777777" w:rsidR="00BB591B" w:rsidRPr="00AC3571" w:rsidRDefault="00BB591B" w:rsidP="00BB591B">
      <w:pPr>
        <w:pStyle w:val="GG-body"/>
        <w:ind w:left="709" w:hanging="425"/>
      </w:pPr>
      <w:r w:rsidRPr="00AC3571">
        <w:t>7.1</w:t>
      </w:r>
      <w:r w:rsidRPr="00AC3571">
        <w:tab/>
        <w:t>A player cannot submit a request for entry to the Master Agent or an Agent by post.</w:t>
      </w:r>
    </w:p>
    <w:p w14:paraId="4F7E6FCB" w14:textId="77777777" w:rsidR="00BB591B" w:rsidRPr="00AC3571" w:rsidRDefault="00BB591B" w:rsidP="00BB591B">
      <w:pPr>
        <w:pStyle w:val="GG-body"/>
        <w:ind w:left="709" w:hanging="425"/>
      </w:pPr>
      <w:r w:rsidRPr="00AC3571">
        <w:t>7.2</w:t>
      </w:r>
      <w:r w:rsidRPr="00AC3571">
        <w:tab/>
        <w:t>A player who sends a request for entry to the Master Agent or an Agent electronically must:</w:t>
      </w:r>
    </w:p>
    <w:p w14:paraId="40938DB9" w14:textId="77777777" w:rsidR="00BB591B" w:rsidRPr="00AC3571" w:rsidRDefault="00BB591B" w:rsidP="00BB591B">
      <w:pPr>
        <w:pStyle w:val="GG-body"/>
        <w:ind w:left="1276" w:hanging="567"/>
      </w:pPr>
      <w:r w:rsidRPr="00AC3571">
        <w:t>7.2.1</w:t>
      </w:r>
      <w:r w:rsidRPr="00AC3571">
        <w:tab/>
        <w:t>do so prior to the close of acceptance of entries for the draw of the lottery to which it relates;</w:t>
      </w:r>
    </w:p>
    <w:p w14:paraId="77B0B6EA" w14:textId="77777777" w:rsidR="00BB591B" w:rsidRPr="00DD1748" w:rsidRDefault="00BB591B" w:rsidP="00BB591B">
      <w:pPr>
        <w:pStyle w:val="GG-body"/>
        <w:ind w:left="1276" w:hanging="567"/>
        <w:rPr>
          <w:spacing w:val="-4"/>
        </w:rPr>
      </w:pPr>
      <w:r w:rsidRPr="00AC3571">
        <w:t>7.2.2</w:t>
      </w:r>
      <w:r w:rsidRPr="00AC3571">
        <w:tab/>
      </w:r>
      <w:r w:rsidRPr="00DD1748">
        <w:rPr>
          <w:spacing w:val="-4"/>
        </w:rPr>
        <w:t>comply with all laws of any applicable jurisdiction regulating lotteries of the type in which the player seeks to participate; and</w:t>
      </w:r>
    </w:p>
    <w:p w14:paraId="51661E80" w14:textId="77777777" w:rsidR="00BB591B" w:rsidRPr="00AC3571" w:rsidRDefault="00BB591B" w:rsidP="00BB591B">
      <w:pPr>
        <w:pStyle w:val="GG-body"/>
        <w:ind w:left="1276" w:hanging="567"/>
      </w:pPr>
      <w:r w:rsidRPr="00AC3571">
        <w:t>7.2.3</w:t>
      </w:r>
      <w:r w:rsidRPr="00AC3571">
        <w:tab/>
        <w:t>in the case of an electronic request for entry:</w:t>
      </w:r>
    </w:p>
    <w:p w14:paraId="55ACF921" w14:textId="77777777" w:rsidR="00BB591B" w:rsidRPr="00AC3571" w:rsidRDefault="00BB591B" w:rsidP="00BB591B">
      <w:pPr>
        <w:pStyle w:val="GG-body"/>
        <w:ind w:left="1985" w:hanging="709"/>
      </w:pPr>
      <w:r w:rsidRPr="00AC3571">
        <w:t>7.2.3.1</w:t>
      </w:r>
      <w:r w:rsidRPr="00AC3571">
        <w:tab/>
        <w:t>first establish an account for use in connection with the player’s participation in the lottery; and</w:t>
      </w:r>
    </w:p>
    <w:p w14:paraId="67DE3EA7" w14:textId="77777777" w:rsidR="00BB591B" w:rsidRPr="00AC3571" w:rsidRDefault="00BB591B" w:rsidP="00BB591B">
      <w:pPr>
        <w:pStyle w:val="GG-body"/>
        <w:ind w:left="1985" w:hanging="709"/>
      </w:pPr>
      <w:r w:rsidRPr="00AC3571">
        <w:t>7.2.3.2</w:t>
      </w:r>
      <w:r w:rsidRPr="00AC3571">
        <w:tab/>
        <w:t>have sufficient funds held in credit in the account to pay the price of any entry requested.</w:t>
      </w:r>
    </w:p>
    <w:p w14:paraId="54167A70" w14:textId="77777777" w:rsidR="00BB591B" w:rsidRPr="00AC3571" w:rsidRDefault="00BB591B" w:rsidP="00BB591B">
      <w:pPr>
        <w:pStyle w:val="GG-body"/>
        <w:ind w:left="709" w:hanging="425"/>
      </w:pPr>
      <w:r w:rsidRPr="00AC3571">
        <w:t>7.3</w:t>
      </w:r>
      <w:r w:rsidRPr="00AC3571">
        <w:tab/>
        <w:t>The Master Agent or an Agent may refuse to accept a request for entry received electronically that:</w:t>
      </w:r>
    </w:p>
    <w:p w14:paraId="7D63F87F" w14:textId="77777777" w:rsidR="00BB591B" w:rsidRPr="00AC3571" w:rsidRDefault="00BB591B" w:rsidP="00BB591B">
      <w:pPr>
        <w:pStyle w:val="GG-body"/>
        <w:ind w:left="1276" w:hanging="567"/>
      </w:pPr>
      <w:r w:rsidRPr="00AC3571">
        <w:t>7.3.1</w:t>
      </w:r>
      <w:r w:rsidRPr="00AC3571">
        <w:tab/>
        <w:t>does not comply with the Lottery Rules; or</w:t>
      </w:r>
    </w:p>
    <w:p w14:paraId="7F4109DB" w14:textId="77777777" w:rsidR="00BB591B" w:rsidRPr="00AC3571" w:rsidRDefault="00BB591B" w:rsidP="00BB591B">
      <w:pPr>
        <w:pStyle w:val="GG-body"/>
        <w:ind w:left="1276" w:hanging="567"/>
      </w:pPr>
      <w:r w:rsidRPr="00AC3571">
        <w:t>7.3.2</w:t>
      </w:r>
      <w:r w:rsidRPr="00AC3571">
        <w:tab/>
        <w:t>is not accompanied by full payment of the price.</w:t>
      </w:r>
    </w:p>
    <w:p w14:paraId="06E68F5F" w14:textId="77777777" w:rsidR="00585433" w:rsidRDefault="00585433">
      <w:pPr>
        <w:spacing w:after="0" w:line="240" w:lineRule="auto"/>
        <w:jc w:val="left"/>
        <w:rPr>
          <w:rFonts w:eastAsia="Times New Roman"/>
          <w:szCs w:val="17"/>
        </w:rPr>
      </w:pPr>
      <w:r>
        <w:br w:type="page"/>
      </w:r>
    </w:p>
    <w:p w14:paraId="7D242226" w14:textId="18A18135" w:rsidR="00BB591B" w:rsidRPr="00AC3571" w:rsidRDefault="00BB591B" w:rsidP="00BB591B">
      <w:pPr>
        <w:pStyle w:val="GG-body"/>
        <w:ind w:left="709" w:hanging="425"/>
      </w:pPr>
      <w:r w:rsidRPr="00AC3571">
        <w:lastRenderedPageBreak/>
        <w:t>7.4</w:t>
      </w:r>
      <w:r w:rsidRPr="00AC3571">
        <w:tab/>
        <w:t>A request for entry received electronically may, at the absolute discretion of the Master Agent or an Agent;</w:t>
      </w:r>
    </w:p>
    <w:p w14:paraId="6E3EF4ED" w14:textId="77777777" w:rsidR="00BB591B" w:rsidRPr="00AC3571" w:rsidRDefault="00BB591B" w:rsidP="00BB591B">
      <w:pPr>
        <w:pStyle w:val="GG-body"/>
        <w:ind w:left="1276" w:hanging="567"/>
      </w:pPr>
      <w:r w:rsidRPr="00AC3571">
        <w:t>7.4.1</w:t>
      </w:r>
      <w:r w:rsidRPr="00AC3571">
        <w:tab/>
        <w:t>be entered in the draw(s) nominated by the player;</w:t>
      </w:r>
    </w:p>
    <w:p w14:paraId="0047224F" w14:textId="77777777" w:rsidR="00BB591B" w:rsidRPr="00AC3571" w:rsidRDefault="00BB591B" w:rsidP="00BB591B">
      <w:pPr>
        <w:pStyle w:val="GG-body"/>
        <w:ind w:left="1276" w:hanging="567"/>
      </w:pPr>
      <w:r w:rsidRPr="00AC3571">
        <w:t>7.4.2</w:t>
      </w:r>
      <w:r w:rsidRPr="00AC3571">
        <w:tab/>
        <w:t>if not received in time for it to be processed for participation in a particular draw(s), be entered in the next draw(s) of the same lottery;</w:t>
      </w:r>
    </w:p>
    <w:p w14:paraId="43FBEE11" w14:textId="77777777" w:rsidR="00BB591B" w:rsidRPr="00AC3571" w:rsidRDefault="00BB591B" w:rsidP="00BB591B">
      <w:pPr>
        <w:pStyle w:val="GG-body"/>
        <w:ind w:left="1276" w:hanging="567"/>
      </w:pPr>
      <w:r w:rsidRPr="00AC3571">
        <w:t>7.4.3</w:t>
      </w:r>
      <w:r w:rsidRPr="00AC3571">
        <w:tab/>
        <w:t>if accompanied by payment other than in cash be entered in the next available draw(s) of the lottery for which it is intended after full payment is credited to the account of the Master Agent or an Agent, as the case may be; or</w:t>
      </w:r>
    </w:p>
    <w:p w14:paraId="32E8D2F3" w14:textId="77777777" w:rsidR="00BB591B" w:rsidRPr="00367EB4" w:rsidRDefault="00BB591B" w:rsidP="00BB591B">
      <w:pPr>
        <w:pStyle w:val="GG-body"/>
        <w:ind w:left="1276" w:hanging="567"/>
        <w:rPr>
          <w:spacing w:val="-2"/>
        </w:rPr>
      </w:pPr>
      <w:r w:rsidRPr="00AC3571">
        <w:t>7.4.4</w:t>
      </w:r>
      <w:r w:rsidRPr="00AC3571">
        <w:tab/>
      </w:r>
      <w:r w:rsidRPr="00367EB4">
        <w:rPr>
          <w:spacing w:val="-2"/>
        </w:rPr>
        <w:t>in any other case, be entered in the draw(s) current at the date on which the Master Agent or an Agent processes the entry.</w:t>
      </w:r>
    </w:p>
    <w:p w14:paraId="28F19529" w14:textId="77777777" w:rsidR="00BB591B" w:rsidRPr="00AC3571" w:rsidRDefault="00BB591B" w:rsidP="00BB591B">
      <w:pPr>
        <w:pStyle w:val="GG-body"/>
        <w:keepNext/>
        <w:ind w:left="284" w:hanging="284"/>
      </w:pPr>
      <w:r w:rsidRPr="00AC3571">
        <w:t>8.</w:t>
      </w:r>
      <w:r w:rsidRPr="00AC3571">
        <w:tab/>
      </w:r>
      <w:r w:rsidRPr="00AC3571">
        <w:rPr>
          <w:i/>
          <w:iCs/>
        </w:rPr>
        <w:t>Syndicate Entry</w:t>
      </w:r>
    </w:p>
    <w:p w14:paraId="56F41A6A" w14:textId="77777777" w:rsidR="00BB591B" w:rsidRPr="00AC3571" w:rsidRDefault="00BB591B" w:rsidP="00BB591B">
      <w:pPr>
        <w:pStyle w:val="GG-body"/>
        <w:ind w:left="709" w:hanging="425"/>
      </w:pPr>
      <w:r w:rsidRPr="00AC3571">
        <w:t>8.1</w:t>
      </w:r>
      <w:r w:rsidRPr="00AC3571">
        <w:tab/>
        <w:t>A syndicate entry may be formed for each lottery or a combination of each and any of the lotteries by:</w:t>
      </w:r>
    </w:p>
    <w:p w14:paraId="6DA62A26" w14:textId="77777777" w:rsidR="00BB591B" w:rsidRPr="00AC3571" w:rsidRDefault="00BB591B" w:rsidP="00BB591B">
      <w:pPr>
        <w:pStyle w:val="GG-body"/>
        <w:ind w:left="1276" w:hanging="567"/>
      </w:pPr>
      <w:r w:rsidRPr="00AC3571">
        <w:t>8.1.1</w:t>
      </w:r>
      <w:r w:rsidRPr="00AC3571">
        <w:tab/>
        <w:t>the Master Agent (“central syndicate”);</w:t>
      </w:r>
    </w:p>
    <w:p w14:paraId="1AABE540" w14:textId="77777777" w:rsidR="00BB591B" w:rsidRPr="00AC3571" w:rsidRDefault="00BB591B" w:rsidP="00BB591B">
      <w:pPr>
        <w:pStyle w:val="GG-body"/>
        <w:ind w:left="1276" w:hanging="567"/>
      </w:pPr>
      <w:r w:rsidRPr="00AC3571">
        <w:t>8.1.2</w:t>
      </w:r>
      <w:r w:rsidRPr="00AC3571">
        <w:tab/>
        <w:t>the Agent (“store syndicate”); or</w:t>
      </w:r>
    </w:p>
    <w:p w14:paraId="4F867C06" w14:textId="77777777" w:rsidR="00BB591B" w:rsidRPr="00AC3571" w:rsidRDefault="00BB591B" w:rsidP="00BB591B">
      <w:pPr>
        <w:pStyle w:val="GG-body"/>
        <w:ind w:left="1276" w:hanging="567"/>
      </w:pPr>
      <w:r w:rsidRPr="00AC3571">
        <w:t>8.1.3</w:t>
      </w:r>
      <w:r w:rsidRPr="00AC3571">
        <w:tab/>
        <w:t>a group of two (2) or more Agents (“group syndicate”).</w:t>
      </w:r>
    </w:p>
    <w:p w14:paraId="7550DFB9" w14:textId="77777777" w:rsidR="00BB591B" w:rsidRPr="00AC3571" w:rsidRDefault="00BB591B" w:rsidP="00BB591B">
      <w:pPr>
        <w:pStyle w:val="GG-body"/>
        <w:ind w:left="709" w:hanging="425"/>
      </w:pPr>
      <w:r w:rsidRPr="00AC3571">
        <w:t>8.2</w:t>
      </w:r>
      <w:r w:rsidRPr="00AC3571">
        <w:tab/>
        <w:t>If a syndicate share remains unsold 10 minutes prior to the close of acceptance of entries for the first draw applicable to the syndicate entry, the syndicate share is automatically issued:</w:t>
      </w:r>
    </w:p>
    <w:p w14:paraId="3AA3AB7A" w14:textId="77777777" w:rsidR="00BB591B" w:rsidRPr="00AC3571" w:rsidRDefault="00BB591B" w:rsidP="00BB591B">
      <w:pPr>
        <w:pStyle w:val="GG-body"/>
        <w:ind w:left="1276" w:hanging="567"/>
      </w:pPr>
      <w:r w:rsidRPr="00AC3571">
        <w:t>8.2.1</w:t>
      </w:r>
      <w:r w:rsidRPr="00AC3571">
        <w:tab/>
        <w:t>for a store syndicate to the Agent that formed the syndicate entry;</w:t>
      </w:r>
    </w:p>
    <w:p w14:paraId="33F6371F" w14:textId="77777777" w:rsidR="00BB591B" w:rsidRPr="00AC3571" w:rsidRDefault="00BB591B" w:rsidP="00BB591B">
      <w:pPr>
        <w:pStyle w:val="GG-body"/>
        <w:ind w:left="1276" w:hanging="567"/>
      </w:pPr>
      <w:r w:rsidRPr="00AC3571">
        <w:t>8.2.2</w:t>
      </w:r>
      <w:r w:rsidRPr="00AC3571">
        <w:tab/>
        <w:t>for a group syndicate;</w:t>
      </w:r>
    </w:p>
    <w:p w14:paraId="07AD64E6" w14:textId="77777777" w:rsidR="00BB591B" w:rsidRPr="00AC3571" w:rsidRDefault="00BB591B" w:rsidP="00BB591B">
      <w:pPr>
        <w:pStyle w:val="GG-body"/>
        <w:ind w:left="1985" w:hanging="709"/>
      </w:pPr>
      <w:r w:rsidRPr="00AC3571">
        <w:t>8.2.2.1</w:t>
      </w:r>
      <w:r w:rsidRPr="00AC3571">
        <w:tab/>
        <w:t>to the Agent who is responsible for the sale of the syndicate share; or</w:t>
      </w:r>
    </w:p>
    <w:p w14:paraId="22048DB8" w14:textId="77777777" w:rsidR="00BB591B" w:rsidRPr="00CB119D" w:rsidRDefault="00BB591B" w:rsidP="00BB591B">
      <w:pPr>
        <w:pStyle w:val="GG-body"/>
        <w:ind w:left="1985" w:hanging="709"/>
        <w:rPr>
          <w:spacing w:val="-3"/>
        </w:rPr>
      </w:pPr>
      <w:r w:rsidRPr="00AC3571">
        <w:t>8.2.2.2</w:t>
      </w:r>
      <w:r w:rsidRPr="00AC3571">
        <w:tab/>
      </w:r>
      <w:r w:rsidRPr="00CB119D">
        <w:rPr>
          <w:spacing w:val="-3"/>
        </w:rPr>
        <w:t>to the Agent who cancelled the syndicate share if the syndicate share was sold and then cancelled by an Agent; or</w:t>
      </w:r>
    </w:p>
    <w:p w14:paraId="23BD8E3B" w14:textId="77777777" w:rsidR="00BB591B" w:rsidRPr="00AC3571" w:rsidRDefault="00BB591B" w:rsidP="00BB591B">
      <w:pPr>
        <w:pStyle w:val="GG-body"/>
        <w:ind w:left="1985" w:hanging="709"/>
      </w:pPr>
      <w:r w:rsidRPr="00AC3571">
        <w:t>8.2.2.3</w:t>
      </w:r>
      <w:r w:rsidRPr="00AC3571">
        <w:tab/>
        <w:t>in accordance with Rule 8.2.3.2 if the Master Agent participated in the syndicate and was responsible for the sale of the relevant syndicate share;</w:t>
      </w:r>
    </w:p>
    <w:p w14:paraId="3A0644BA" w14:textId="77777777" w:rsidR="00BB591B" w:rsidRPr="00AC3571" w:rsidRDefault="00BB591B" w:rsidP="00BB591B">
      <w:pPr>
        <w:pStyle w:val="GG-body"/>
        <w:ind w:left="1276" w:hanging="567"/>
      </w:pPr>
      <w:r w:rsidRPr="00AC3571">
        <w:t>8.2.3</w:t>
      </w:r>
      <w:r w:rsidRPr="00AC3571">
        <w:tab/>
        <w:t>for a central syndicate;</w:t>
      </w:r>
    </w:p>
    <w:p w14:paraId="1D875E80" w14:textId="77777777" w:rsidR="00BB591B" w:rsidRPr="00CB119D" w:rsidRDefault="00BB591B" w:rsidP="00BB591B">
      <w:pPr>
        <w:pStyle w:val="GG-body"/>
        <w:ind w:left="1985" w:hanging="709"/>
        <w:rPr>
          <w:spacing w:val="-3"/>
        </w:rPr>
      </w:pPr>
      <w:r w:rsidRPr="00AC3571">
        <w:t>8.2.3.1</w:t>
      </w:r>
      <w:r w:rsidRPr="00AC3571">
        <w:tab/>
      </w:r>
      <w:r w:rsidRPr="00CB119D">
        <w:rPr>
          <w:spacing w:val="-3"/>
        </w:rPr>
        <w:t>to the Agent who cancelled the syndicate share if the syndicate share was sold and then cancelled by an Agent; or</w:t>
      </w:r>
    </w:p>
    <w:p w14:paraId="6D41208D" w14:textId="77777777" w:rsidR="00BB591B" w:rsidRPr="00AC3571" w:rsidRDefault="00BB591B" w:rsidP="00BB591B">
      <w:pPr>
        <w:pStyle w:val="GG-body"/>
        <w:ind w:left="1985" w:hanging="709"/>
      </w:pPr>
      <w:r w:rsidRPr="00AC3571">
        <w:t>8.2.3.2</w:t>
      </w:r>
      <w:r w:rsidRPr="00AC3571">
        <w:tab/>
        <w:t xml:space="preserve">to a person (at no cost to that person) who is at that time a Members Club (also known as </w:t>
      </w:r>
      <w:proofErr w:type="spellStart"/>
      <w:r w:rsidRPr="00AC3571">
        <w:t>Easiplay</w:t>
      </w:r>
      <w:proofErr w:type="spellEnd"/>
      <w:r w:rsidRPr="00AC3571">
        <w:t xml:space="preserve"> Club) member and to whom the selling point terminal randomly registers the syndicate share;</w:t>
      </w:r>
    </w:p>
    <w:p w14:paraId="768AA912" w14:textId="77777777" w:rsidR="00BB591B" w:rsidRPr="00AC3571" w:rsidRDefault="00BB591B" w:rsidP="00BB591B">
      <w:pPr>
        <w:pStyle w:val="GG-body"/>
        <w:ind w:left="709" w:hanging="425"/>
      </w:pPr>
      <w:r w:rsidRPr="00AC3571">
        <w:t>8.3</w:t>
      </w:r>
      <w:r w:rsidRPr="00AC3571">
        <w:tab/>
        <w:t>If a syndicate share is issued under Rule 8.2.1, 8.2.2.1, 8.2.2.2, or 8.2.3.1 the Master Agent will collect the amount owing for the syndicate share from the Agent to whom the syndicate share is issued under this Rule.</w:t>
      </w:r>
    </w:p>
    <w:p w14:paraId="40850E73" w14:textId="77777777" w:rsidR="00BB591B" w:rsidRPr="00AC3571" w:rsidRDefault="00BB591B" w:rsidP="00BB591B">
      <w:pPr>
        <w:pStyle w:val="GG-body"/>
        <w:ind w:left="709" w:hanging="425"/>
      </w:pPr>
      <w:r w:rsidRPr="00AC3571">
        <w:t>8.4</w:t>
      </w:r>
      <w:r w:rsidRPr="00AC3571">
        <w:tab/>
        <w:t>A syndicate player must pay the syndicate share price in respect of each syndicate share at the time of purchase by the syndicate player (except for syndicate shares issued under Rule 8.2.3.2).</w:t>
      </w:r>
    </w:p>
    <w:p w14:paraId="4B8835CE" w14:textId="77777777" w:rsidR="00BB591B" w:rsidRPr="00AC3571" w:rsidRDefault="00BB591B" w:rsidP="00BB591B">
      <w:pPr>
        <w:pStyle w:val="GG-body"/>
        <w:ind w:left="709" w:hanging="425"/>
      </w:pPr>
      <w:r w:rsidRPr="00AC3571">
        <w:t>8.5</w:t>
      </w:r>
      <w:r w:rsidRPr="00AC3571">
        <w:tab/>
        <w:t>A syndicate entry will be cancelled if all syndicate shares remain unsold prior to the close of acceptance of entries for the first draw applicable to the syndicate entry.</w:t>
      </w:r>
    </w:p>
    <w:p w14:paraId="43850C7B" w14:textId="77777777" w:rsidR="00BB591B" w:rsidRPr="00AC3571" w:rsidRDefault="00BB591B" w:rsidP="00BB591B">
      <w:pPr>
        <w:pStyle w:val="GG-body"/>
        <w:ind w:left="284" w:hanging="284"/>
      </w:pPr>
      <w:r w:rsidRPr="00AC3571">
        <w:t>9.</w:t>
      </w:r>
      <w:r w:rsidRPr="00AC3571">
        <w:tab/>
      </w:r>
      <w:r w:rsidRPr="00AC3571">
        <w:rPr>
          <w:i/>
          <w:iCs/>
        </w:rPr>
        <w:t xml:space="preserve">Members Club (also known as </w:t>
      </w:r>
      <w:proofErr w:type="spellStart"/>
      <w:r w:rsidRPr="00AC3571">
        <w:rPr>
          <w:i/>
          <w:iCs/>
        </w:rPr>
        <w:t>Easiplay</w:t>
      </w:r>
      <w:proofErr w:type="spellEnd"/>
      <w:r w:rsidRPr="00AC3571">
        <w:rPr>
          <w:i/>
          <w:iCs/>
        </w:rPr>
        <w:t xml:space="preserve"> Club)</w:t>
      </w:r>
    </w:p>
    <w:p w14:paraId="623CB30F" w14:textId="77777777" w:rsidR="00BB591B" w:rsidRPr="00AC3571" w:rsidRDefault="00BB591B" w:rsidP="00BB591B">
      <w:pPr>
        <w:pStyle w:val="GG-body"/>
        <w:ind w:left="709" w:hanging="425"/>
      </w:pPr>
      <w:r w:rsidRPr="00AC3571">
        <w:t>9.1</w:t>
      </w:r>
      <w:r w:rsidRPr="00AC3571">
        <w:tab/>
        <w:t xml:space="preserve">To become a Members Club (also known as </w:t>
      </w:r>
      <w:proofErr w:type="spellStart"/>
      <w:r w:rsidRPr="00AC3571">
        <w:t>Easiplay</w:t>
      </w:r>
      <w:proofErr w:type="spellEnd"/>
      <w:r w:rsidRPr="00AC3571">
        <w:t xml:space="preserve"> Club) member, an applicant must complete a current application form and forward it to the Master Agent either directly or through any Agent’s place of business.</w:t>
      </w:r>
    </w:p>
    <w:p w14:paraId="4DAE2143" w14:textId="77777777" w:rsidR="00BB591B" w:rsidRPr="00AC3571" w:rsidRDefault="00BB591B" w:rsidP="00BB591B">
      <w:pPr>
        <w:pStyle w:val="GG-body"/>
        <w:ind w:left="709" w:hanging="425"/>
      </w:pPr>
      <w:r w:rsidRPr="00AC3571">
        <w:t>9.2</w:t>
      </w:r>
      <w:r w:rsidRPr="00AC3571">
        <w:tab/>
        <w:t>The Master Agent may impose membership charges as it determines at any time. Prior to the imposition or any change to such a charge, the Master Agent will provide notification to players.</w:t>
      </w:r>
    </w:p>
    <w:p w14:paraId="2C3EE6E0" w14:textId="77777777" w:rsidR="00BB591B" w:rsidRPr="00AC3571" w:rsidRDefault="00BB591B" w:rsidP="00BB591B">
      <w:pPr>
        <w:pStyle w:val="GG-body"/>
        <w:ind w:left="709" w:hanging="425"/>
      </w:pPr>
      <w:r w:rsidRPr="00AC3571">
        <w:t>9.3</w:t>
      </w:r>
      <w:r w:rsidRPr="00AC3571">
        <w:tab/>
        <w:t xml:space="preserve">The Master Agent will be entitled to assume that any Members Club (also known as </w:t>
      </w:r>
      <w:proofErr w:type="spellStart"/>
      <w:r w:rsidRPr="00AC3571">
        <w:t>Easiplay</w:t>
      </w:r>
      <w:proofErr w:type="spellEnd"/>
      <w:r w:rsidRPr="00AC3571">
        <w:t xml:space="preserve"> Club) member or any applicant for Members Club (also known as </w:t>
      </w:r>
      <w:proofErr w:type="spellStart"/>
      <w:r w:rsidRPr="00AC3571">
        <w:t>Easiplay</w:t>
      </w:r>
      <w:proofErr w:type="spellEnd"/>
      <w:r w:rsidRPr="00AC3571">
        <w:t xml:space="preserve"> Club) membership is not a minor. </w:t>
      </w:r>
      <w:proofErr w:type="gramStart"/>
      <w:r w:rsidRPr="00AC3571">
        <w:t>An</w:t>
      </w:r>
      <w:proofErr w:type="gramEnd"/>
      <w:r w:rsidRPr="00AC3571">
        <w:t xml:space="preserve"> Members Club (also known as </w:t>
      </w:r>
      <w:proofErr w:type="spellStart"/>
      <w:r w:rsidRPr="00AC3571">
        <w:t>Easiplay</w:t>
      </w:r>
      <w:proofErr w:type="spellEnd"/>
      <w:r w:rsidRPr="00AC3571">
        <w:t xml:space="preserve"> Club) member or an applicant for Members Club (also known as </w:t>
      </w:r>
      <w:proofErr w:type="spellStart"/>
      <w:r w:rsidRPr="00AC3571">
        <w:t>Easiplay</w:t>
      </w:r>
      <w:proofErr w:type="spellEnd"/>
      <w:r w:rsidRPr="00AC3571">
        <w:t xml:space="preserve"> Club) membership must provide such evidence of their age as the Master Agent requires. If the Master Agent subsequently ascertains that Members Club (also known as </w:t>
      </w:r>
      <w:proofErr w:type="spellStart"/>
      <w:r w:rsidRPr="00AC3571">
        <w:t>Easiplay</w:t>
      </w:r>
      <w:proofErr w:type="spellEnd"/>
      <w:r w:rsidRPr="00AC3571">
        <w:t xml:space="preserve"> Club) membership has been issued to a minor, the Master Agent will cancel such membership and, in accordance with these Rules, decline to pay any prize that would otherwise have been payable.</w:t>
      </w:r>
    </w:p>
    <w:p w14:paraId="042BE98F" w14:textId="77777777" w:rsidR="00BB591B" w:rsidRPr="00AC3571" w:rsidRDefault="00BB591B" w:rsidP="00BB591B">
      <w:pPr>
        <w:pStyle w:val="GG-body"/>
        <w:ind w:left="709" w:hanging="425"/>
      </w:pPr>
      <w:r w:rsidRPr="00AC3571">
        <w:t>9.4</w:t>
      </w:r>
      <w:r w:rsidRPr="00AC3571">
        <w:tab/>
        <w:t xml:space="preserve">An Agent, to whom a duly completed application form is submitted, together with such evidence of the applicant’s age as the Agent may require, will forthwith issue </w:t>
      </w:r>
      <w:proofErr w:type="gramStart"/>
      <w:r w:rsidRPr="00AC3571">
        <w:t>an</w:t>
      </w:r>
      <w:proofErr w:type="gramEnd"/>
      <w:r w:rsidRPr="00AC3571">
        <w:t xml:space="preserve"> Members Club (also known as </w:t>
      </w:r>
      <w:proofErr w:type="spellStart"/>
      <w:r w:rsidRPr="00AC3571">
        <w:t>Easiplay</w:t>
      </w:r>
      <w:proofErr w:type="spellEnd"/>
      <w:r w:rsidRPr="00AC3571">
        <w:t xml:space="preserve"> Club) temporary membership slip to the applicant for immediate use. The autopay facility will be activated once the Members Club (also known as </w:t>
      </w:r>
      <w:proofErr w:type="spellStart"/>
      <w:r w:rsidRPr="00AC3571">
        <w:t>Easiplay</w:t>
      </w:r>
      <w:proofErr w:type="spellEnd"/>
      <w:r w:rsidRPr="00AC3571">
        <w:t xml:space="preserve"> Club) application form is processed and accepted by the Master Agent.</w:t>
      </w:r>
    </w:p>
    <w:p w14:paraId="23ABBFAF" w14:textId="77777777" w:rsidR="00BB591B" w:rsidRPr="00AC3571" w:rsidRDefault="00BB591B" w:rsidP="00BB591B">
      <w:pPr>
        <w:pStyle w:val="GG-body"/>
        <w:ind w:left="709" w:hanging="425"/>
      </w:pPr>
      <w:r w:rsidRPr="00AC3571">
        <w:t>9.5</w:t>
      </w:r>
      <w:r w:rsidRPr="00AC3571">
        <w:tab/>
        <w:t xml:space="preserve">Once a duly completed application form has been processed and accepted by the Master Agent, the member’s personal details will be included in the Members Club (also known as </w:t>
      </w:r>
      <w:proofErr w:type="spellStart"/>
      <w:r w:rsidRPr="00AC3571">
        <w:t>Easiplay</w:t>
      </w:r>
      <w:proofErr w:type="spellEnd"/>
      <w:r w:rsidRPr="00AC3571">
        <w:t xml:space="preserve"> Club) database and an actual or electronic Members Club (also known as </w:t>
      </w:r>
      <w:proofErr w:type="spellStart"/>
      <w:r w:rsidRPr="00AC3571">
        <w:t>Ea</w:t>
      </w:r>
      <w:proofErr w:type="spellEnd"/>
      <w:r w:rsidRPr="00AC3571">
        <w:t xml:space="preserve"> </w:t>
      </w:r>
      <w:proofErr w:type="spellStart"/>
      <w:r w:rsidRPr="00AC3571">
        <w:t>siplay</w:t>
      </w:r>
      <w:proofErr w:type="spellEnd"/>
      <w:r w:rsidRPr="00AC3571">
        <w:t xml:space="preserve"> Club) card will be issued and details provided to the member. Subject to the issuing conditions, the card will be evidence of Members Club (also known as </w:t>
      </w:r>
      <w:proofErr w:type="spellStart"/>
      <w:r w:rsidRPr="00AC3571">
        <w:t>Easiplay</w:t>
      </w:r>
      <w:proofErr w:type="spellEnd"/>
      <w:r w:rsidRPr="00AC3571">
        <w:t xml:space="preserve"> Club) membership.</w:t>
      </w:r>
    </w:p>
    <w:p w14:paraId="0EE560EA" w14:textId="77777777" w:rsidR="00BB591B" w:rsidRPr="00AC3571" w:rsidRDefault="00BB591B" w:rsidP="00BB591B">
      <w:pPr>
        <w:pStyle w:val="GG-body"/>
        <w:ind w:left="709" w:hanging="425"/>
      </w:pPr>
      <w:r w:rsidRPr="00AC3571">
        <w:t>9.6</w:t>
      </w:r>
      <w:r w:rsidRPr="00AC3571">
        <w:tab/>
      </w:r>
      <w:proofErr w:type="gramStart"/>
      <w:r w:rsidRPr="00AC3571">
        <w:t>An</w:t>
      </w:r>
      <w:proofErr w:type="gramEnd"/>
      <w:r w:rsidRPr="00AC3571">
        <w:t xml:space="preserve"> Members Club (also known as </w:t>
      </w:r>
      <w:proofErr w:type="spellStart"/>
      <w:r w:rsidRPr="00AC3571">
        <w:t>Easiplay</w:t>
      </w:r>
      <w:proofErr w:type="spellEnd"/>
      <w:r w:rsidRPr="00AC3571">
        <w:t xml:space="preserve"> Club) member must ensure that the Master Agent is advised of any changes to details held in the Members Club (also known as </w:t>
      </w:r>
      <w:proofErr w:type="spellStart"/>
      <w:r w:rsidRPr="00AC3571">
        <w:t>Easiplay</w:t>
      </w:r>
      <w:proofErr w:type="spellEnd"/>
      <w:r w:rsidRPr="00AC3571">
        <w:t xml:space="preserve"> Club) database. When requested by the Master Agent, </w:t>
      </w:r>
      <w:proofErr w:type="gramStart"/>
      <w:r w:rsidRPr="00AC3571">
        <w:t>an</w:t>
      </w:r>
      <w:proofErr w:type="gramEnd"/>
      <w:r w:rsidRPr="00AC3571">
        <w:t xml:space="preserve"> Members Club (also known as </w:t>
      </w:r>
      <w:proofErr w:type="spellStart"/>
      <w:r w:rsidRPr="00AC3571">
        <w:t>Easiplay</w:t>
      </w:r>
      <w:proofErr w:type="spellEnd"/>
      <w:r w:rsidRPr="00AC3571">
        <w:t xml:space="preserve"> Club) member must notify the Master Agent of a change of </w:t>
      </w:r>
      <w:proofErr w:type="gramStart"/>
      <w:r w:rsidRPr="00AC3571">
        <w:t>details .</w:t>
      </w:r>
      <w:proofErr w:type="gramEnd"/>
      <w:r w:rsidRPr="00AC3571">
        <w:t xml:space="preserve"> Neither the Master Agent nor any Agent will be liable to make good any loss incurred in respect of any prize forwarded to an address shown in the Members Club (also known as </w:t>
      </w:r>
      <w:proofErr w:type="spellStart"/>
      <w:r w:rsidRPr="00AC3571">
        <w:t>Easiplay</w:t>
      </w:r>
      <w:proofErr w:type="spellEnd"/>
      <w:r w:rsidRPr="00AC3571">
        <w:t xml:space="preserve"> Club) database at the time of expiration of the relevant claim period.</w:t>
      </w:r>
    </w:p>
    <w:p w14:paraId="10C3974D" w14:textId="77777777" w:rsidR="00BB591B" w:rsidRPr="00AC3571" w:rsidRDefault="00BB591B" w:rsidP="00BB591B">
      <w:pPr>
        <w:pStyle w:val="GG-body"/>
        <w:ind w:left="709" w:hanging="425"/>
      </w:pPr>
      <w:r w:rsidRPr="00AC3571">
        <w:t>9.7</w:t>
      </w:r>
      <w:r w:rsidRPr="00AC3571">
        <w:tab/>
        <w:t xml:space="preserve">The Master Agent will maintain a record of the information provided by each Members Club (also known as </w:t>
      </w:r>
      <w:proofErr w:type="spellStart"/>
      <w:r w:rsidRPr="00AC3571">
        <w:t>Easiplay</w:t>
      </w:r>
      <w:proofErr w:type="spellEnd"/>
      <w:r w:rsidRPr="00AC3571">
        <w:t xml:space="preserve"> Club) member and will be permitted to use that information for the purpose of distributing advertising material and similar information. </w:t>
      </w:r>
      <w:proofErr w:type="gramStart"/>
      <w:r w:rsidRPr="00AC3571">
        <w:t>An</w:t>
      </w:r>
      <w:proofErr w:type="gramEnd"/>
      <w:r w:rsidRPr="00AC3571">
        <w:t xml:space="preserve"> Members Club (also known as </w:t>
      </w:r>
      <w:proofErr w:type="spellStart"/>
      <w:r w:rsidRPr="00AC3571">
        <w:t>Easiplay</w:t>
      </w:r>
      <w:proofErr w:type="spellEnd"/>
      <w:r w:rsidRPr="00AC3571">
        <w:t xml:space="preserve"> Club) member who does not want to receive such material or information must advise the Master Agent in writing. The Master Agent will use its best endeavours to protect each member’s personal information and maintain the highest level of confidentiality.</w:t>
      </w:r>
    </w:p>
    <w:p w14:paraId="3A90117B" w14:textId="77777777" w:rsidR="00BB591B" w:rsidRPr="00AC3571" w:rsidRDefault="00BB591B" w:rsidP="00BB591B">
      <w:pPr>
        <w:pStyle w:val="GG-body"/>
        <w:ind w:left="709" w:hanging="425"/>
      </w:pPr>
      <w:r w:rsidRPr="00AC3571">
        <w:t>9.8</w:t>
      </w:r>
      <w:r w:rsidRPr="00AC3571">
        <w:tab/>
        <w:t>The Master Agent shall be entitled to refuse a new membership or cancel an existing membership, for whatever reason, without the requirement to outline the reasons for such refusal or cancellation.</w:t>
      </w:r>
    </w:p>
    <w:p w14:paraId="43FB717A" w14:textId="77777777" w:rsidR="00BB591B" w:rsidRPr="00AC3571" w:rsidRDefault="00BB591B" w:rsidP="00BB591B">
      <w:pPr>
        <w:pStyle w:val="GG-body"/>
        <w:ind w:left="709" w:hanging="425"/>
      </w:pPr>
      <w:r w:rsidRPr="00AC3571">
        <w:t>9.9</w:t>
      </w:r>
      <w:r w:rsidRPr="00AC3571">
        <w:tab/>
      </w:r>
      <w:r w:rsidRPr="005C6A03">
        <w:rPr>
          <w:spacing w:val="-4"/>
        </w:rPr>
        <w:t xml:space="preserve">Once the Master Agent has paid a prize won on a ticket purchased on presentation of </w:t>
      </w:r>
      <w:proofErr w:type="gramStart"/>
      <w:r w:rsidRPr="005C6A03">
        <w:rPr>
          <w:spacing w:val="-4"/>
        </w:rPr>
        <w:t>an</w:t>
      </w:r>
      <w:proofErr w:type="gramEnd"/>
      <w:r w:rsidRPr="005C6A03">
        <w:rPr>
          <w:spacing w:val="-4"/>
        </w:rPr>
        <w:t xml:space="preserve"> Members Club (also known as </w:t>
      </w:r>
      <w:proofErr w:type="spellStart"/>
      <w:r w:rsidRPr="005C6A03">
        <w:rPr>
          <w:spacing w:val="-4"/>
        </w:rPr>
        <w:t>Easiplay</w:t>
      </w:r>
      <w:proofErr w:type="spellEnd"/>
      <w:r w:rsidRPr="005C6A03">
        <w:rPr>
          <w:spacing w:val="-4"/>
        </w:rPr>
        <w:t xml:space="preserve"> Club)</w:t>
      </w:r>
      <w:r w:rsidRPr="00AC3571">
        <w:t xml:space="preserve"> membership card, there will be no further claim to that prize.</w:t>
      </w:r>
    </w:p>
    <w:p w14:paraId="203D2E56" w14:textId="77777777" w:rsidR="00BB591B" w:rsidRPr="00AC3571" w:rsidRDefault="00BB591B" w:rsidP="00BB591B">
      <w:pPr>
        <w:pStyle w:val="GG-body"/>
        <w:ind w:left="709" w:hanging="425"/>
      </w:pPr>
      <w:r w:rsidRPr="00AC3571">
        <w:lastRenderedPageBreak/>
        <w:t>9.10</w:t>
      </w:r>
      <w:r w:rsidRPr="00AC3571">
        <w:tab/>
        <w:t>If a player who complies with the requirements of these Rules reports that a winning ticket is lost, the Master Agent may decline to pay the prize to the ticket’s bearer.</w:t>
      </w:r>
    </w:p>
    <w:p w14:paraId="66276AFD" w14:textId="77777777" w:rsidR="00BB591B" w:rsidRPr="00AC3571" w:rsidRDefault="00BB591B" w:rsidP="00BB591B">
      <w:pPr>
        <w:pStyle w:val="GG-body"/>
        <w:ind w:left="709" w:hanging="425"/>
      </w:pPr>
      <w:r w:rsidRPr="00AC3571">
        <w:t>9.11</w:t>
      </w:r>
      <w:r w:rsidRPr="00AC3571">
        <w:tab/>
        <w:t xml:space="preserve">If a person (“the bearer”) lodges a printed ticket that bears the name of an Members Club (also known as </w:t>
      </w:r>
      <w:proofErr w:type="spellStart"/>
      <w:r w:rsidRPr="00AC3571">
        <w:t>Easiplay</w:t>
      </w:r>
      <w:proofErr w:type="spellEnd"/>
      <w:r w:rsidRPr="00AC3571">
        <w:t xml:space="preserve"> Club) member (“the member”) with the Master Agent for payment of a prize, but the bearer fails to produce the corresponding Members Club (also known as </w:t>
      </w:r>
      <w:proofErr w:type="spellStart"/>
      <w:r w:rsidRPr="00AC3571">
        <w:t>Easiplay</w:t>
      </w:r>
      <w:proofErr w:type="spellEnd"/>
      <w:r w:rsidRPr="00AC3571">
        <w:t xml:space="preserve"> Club) membership card, the Master Agent will invite the bearer to provide a statutory declaration and such other documentation as the Master Agent requires to determine the rightful owner of the printed ticket.</w:t>
      </w:r>
    </w:p>
    <w:p w14:paraId="11404C45" w14:textId="77777777" w:rsidR="00BB591B" w:rsidRPr="00AC3571" w:rsidRDefault="00BB591B" w:rsidP="00BB591B">
      <w:pPr>
        <w:pStyle w:val="GG-body"/>
        <w:ind w:left="1276" w:hanging="567"/>
      </w:pPr>
      <w:r w:rsidRPr="00AC3571">
        <w:t>9.11.1</w:t>
      </w:r>
      <w:r w:rsidRPr="00AC3571">
        <w:tab/>
        <w:t xml:space="preserve">If the Master Agent is satisfied that the bearer is the rightful owner of the printed ticket, and the prize has not been </w:t>
      </w:r>
      <w:proofErr w:type="spellStart"/>
      <w:r w:rsidRPr="00AC3571">
        <w:t>autopaid</w:t>
      </w:r>
      <w:proofErr w:type="spellEnd"/>
      <w:r w:rsidRPr="00AC3571">
        <w:t xml:space="preserve"> to the member in accordance with Rule 12.15, the Master Agent will pay the prize to the bearer and neither the member nor any other person will have any claim in respect of the printed ticket.</w:t>
      </w:r>
    </w:p>
    <w:p w14:paraId="6ABABD2B" w14:textId="77777777" w:rsidR="00BB591B" w:rsidRPr="00AC3571" w:rsidRDefault="00BB591B" w:rsidP="00BB591B">
      <w:pPr>
        <w:pStyle w:val="GG-body"/>
        <w:ind w:left="1276" w:hanging="567"/>
      </w:pPr>
      <w:r w:rsidRPr="00AC3571">
        <w:t>9.11.2</w:t>
      </w:r>
      <w:r w:rsidRPr="00AC3571">
        <w:tab/>
        <w:t>A decision by the Master Agent under this Rule is final and without appeal. The Master Agent has no obligation beyond the strict requirements of this Rule to provide a right to be heard in relation to its decision.</w:t>
      </w:r>
    </w:p>
    <w:p w14:paraId="18F80D1D" w14:textId="77777777" w:rsidR="00BB591B" w:rsidRPr="00AC3571" w:rsidRDefault="00BB591B" w:rsidP="00BB591B">
      <w:pPr>
        <w:pStyle w:val="GG-body"/>
        <w:ind w:left="709" w:hanging="425"/>
      </w:pPr>
      <w:r w:rsidRPr="00AC3571">
        <w:t>9.12</w:t>
      </w:r>
      <w:r w:rsidRPr="00AC3571">
        <w:tab/>
        <w:t>The procedure under Rule 9.11 is not available to a ticket’s bearer after expiration of the Autopay period as determined by the Master Agent. After expiration of that period any prize payable in respect of the ticket will only be paid to the member whose name first appears on the application form.</w:t>
      </w:r>
    </w:p>
    <w:p w14:paraId="7F1BD9FD" w14:textId="77777777" w:rsidR="00BB591B" w:rsidRPr="00AC3571" w:rsidRDefault="00BB591B" w:rsidP="00BB591B">
      <w:pPr>
        <w:pStyle w:val="GG-body"/>
        <w:keepNext/>
        <w:ind w:left="709" w:hanging="425"/>
      </w:pPr>
      <w:r w:rsidRPr="00AC3571">
        <w:t>9.13</w:t>
      </w:r>
      <w:r w:rsidRPr="00AC3571">
        <w:tab/>
        <w:t>If:</w:t>
      </w:r>
    </w:p>
    <w:p w14:paraId="6A86B18C" w14:textId="77777777" w:rsidR="00BB591B" w:rsidRPr="00AC3571" w:rsidRDefault="00BB591B" w:rsidP="00BB591B">
      <w:pPr>
        <w:pStyle w:val="GG-body"/>
        <w:ind w:left="1276" w:hanging="567"/>
      </w:pPr>
      <w:r w:rsidRPr="00AC3571">
        <w:t>9.13.1</w:t>
      </w:r>
      <w:r w:rsidRPr="00AC3571">
        <w:tab/>
        <w:t xml:space="preserve">a prize is won on a ticket purchased on presentation of a n Members Club (also known as </w:t>
      </w:r>
      <w:proofErr w:type="spellStart"/>
      <w:r w:rsidRPr="00AC3571">
        <w:t>Easiplay</w:t>
      </w:r>
      <w:proofErr w:type="spellEnd"/>
      <w:r w:rsidRPr="00AC3571">
        <w:t xml:space="preserve"> Club) membership card; and</w:t>
      </w:r>
    </w:p>
    <w:p w14:paraId="4C5644C4" w14:textId="77777777" w:rsidR="00BB591B" w:rsidRPr="00AC3571" w:rsidRDefault="00BB591B" w:rsidP="00BB591B">
      <w:pPr>
        <w:pStyle w:val="GG-body"/>
        <w:ind w:left="1276" w:hanging="567"/>
      </w:pPr>
      <w:r w:rsidRPr="00AC3571">
        <w:t>9.13.2</w:t>
      </w:r>
      <w:r w:rsidRPr="00AC3571">
        <w:tab/>
        <w:t>the ticket’s bearer has not claimed the prize at the expiration of the determined Autopay period,</w:t>
      </w:r>
    </w:p>
    <w:p w14:paraId="2498E52D" w14:textId="77777777" w:rsidR="00BB591B" w:rsidRPr="00AC3571" w:rsidRDefault="00BB591B" w:rsidP="00BB591B">
      <w:pPr>
        <w:pStyle w:val="GG-body"/>
        <w:ind w:left="709"/>
      </w:pPr>
      <w:r w:rsidRPr="00AC3571">
        <w:t>the Master Agent will pay the prize into the account nominated by the member or by such other means as determined by the Master Agent. Thereafter, the ticket’s bearer will have no claim to the prize.</w:t>
      </w:r>
    </w:p>
    <w:p w14:paraId="189CBE40" w14:textId="77777777" w:rsidR="00BB591B" w:rsidRPr="00AC3571" w:rsidRDefault="00BB591B" w:rsidP="00BB591B">
      <w:pPr>
        <w:pStyle w:val="GG-body"/>
        <w:ind w:left="284" w:hanging="284"/>
      </w:pPr>
      <w:r w:rsidRPr="00AC3571">
        <w:t>10.</w:t>
      </w:r>
      <w:r w:rsidRPr="00AC3571">
        <w:tab/>
      </w:r>
      <w:r w:rsidRPr="00AC3571">
        <w:rPr>
          <w:i/>
          <w:iCs/>
        </w:rPr>
        <w:t>Gift Vouchers</w:t>
      </w:r>
    </w:p>
    <w:p w14:paraId="503B5AFE" w14:textId="77777777" w:rsidR="00BB591B" w:rsidRPr="00AC3571" w:rsidRDefault="00BB591B" w:rsidP="00FA00A6">
      <w:pPr>
        <w:pStyle w:val="GG-body"/>
        <w:spacing w:after="60"/>
        <w:ind w:left="709" w:hanging="425"/>
      </w:pPr>
      <w:r w:rsidRPr="00AC3571">
        <w:t>10.1</w:t>
      </w:r>
      <w:r w:rsidRPr="00AC3571">
        <w:tab/>
        <w:t>The Master Agent may make available to players the purchase of gift vouchers for such defined value(s) as determined by the Master Agent from time to time.</w:t>
      </w:r>
    </w:p>
    <w:p w14:paraId="101E8F87" w14:textId="77777777" w:rsidR="00BB591B" w:rsidRPr="00AC3571" w:rsidRDefault="00BB591B" w:rsidP="00FA00A6">
      <w:pPr>
        <w:pStyle w:val="GG-body"/>
        <w:spacing w:after="60"/>
        <w:ind w:left="709" w:hanging="425"/>
      </w:pPr>
      <w:r w:rsidRPr="00AC3571">
        <w:t>10.2</w:t>
      </w:r>
      <w:r w:rsidRPr="00AC3571">
        <w:tab/>
        <w:t>The price of a gift voucher must be paid in Australian currency, by credit card, by funds transfer from a player’s account or by such other means as the Master Agent determines. Payment must be made at the time of requesting the gift voucher.</w:t>
      </w:r>
    </w:p>
    <w:p w14:paraId="7F74EBEE" w14:textId="77777777" w:rsidR="00BB591B" w:rsidRPr="00AC3571" w:rsidRDefault="00BB591B" w:rsidP="00FA00A6">
      <w:pPr>
        <w:pStyle w:val="GG-body"/>
        <w:spacing w:after="60"/>
        <w:ind w:left="709" w:hanging="425"/>
      </w:pPr>
      <w:r w:rsidRPr="00AC3571">
        <w:t>10.3</w:t>
      </w:r>
      <w:r w:rsidRPr="00AC3571">
        <w:tab/>
        <w:t>The Master Agent may include a security code on any part of the gift voucher for the purpose of identifying counterfeit or reconstituted gift vouchers.</w:t>
      </w:r>
    </w:p>
    <w:p w14:paraId="438C0B03" w14:textId="77777777" w:rsidR="00BB591B" w:rsidRPr="00AC3571" w:rsidRDefault="00BB591B" w:rsidP="00FA00A6">
      <w:pPr>
        <w:pStyle w:val="GG-body"/>
        <w:spacing w:after="60"/>
        <w:ind w:left="709" w:hanging="425"/>
      </w:pPr>
      <w:r w:rsidRPr="00AC3571">
        <w:t>10.4</w:t>
      </w:r>
      <w:r w:rsidRPr="00AC3571">
        <w:tab/>
        <w:t>A security code may be:</w:t>
      </w:r>
    </w:p>
    <w:p w14:paraId="6E8F4E2D" w14:textId="77777777" w:rsidR="00BB591B" w:rsidRPr="00AC3571" w:rsidRDefault="00BB591B" w:rsidP="00FA00A6">
      <w:pPr>
        <w:pStyle w:val="GG-body"/>
        <w:spacing w:after="60"/>
        <w:ind w:left="1276" w:hanging="567"/>
      </w:pPr>
      <w:r w:rsidRPr="00AC3571">
        <w:t>10.4.1</w:t>
      </w:r>
      <w:r w:rsidRPr="00AC3571">
        <w:tab/>
        <w:t>symbols or other markings; and</w:t>
      </w:r>
    </w:p>
    <w:p w14:paraId="0AB6F742" w14:textId="77777777" w:rsidR="00BB591B" w:rsidRPr="00AC3571" w:rsidRDefault="00BB591B" w:rsidP="00FA00A6">
      <w:pPr>
        <w:pStyle w:val="GG-body"/>
        <w:spacing w:after="60"/>
        <w:ind w:left="1276" w:hanging="567"/>
      </w:pPr>
      <w:r w:rsidRPr="00AC3571">
        <w:t>10.4.2</w:t>
      </w:r>
      <w:r w:rsidRPr="00AC3571">
        <w:tab/>
        <w:t>printed, stamped, embossed or otherwise shown on the gift voucher.</w:t>
      </w:r>
    </w:p>
    <w:p w14:paraId="28384976" w14:textId="77777777" w:rsidR="00BB591B" w:rsidRPr="00AC3571" w:rsidRDefault="00BB591B" w:rsidP="00FA00A6">
      <w:pPr>
        <w:pStyle w:val="GG-body"/>
        <w:spacing w:after="60"/>
        <w:ind w:left="709" w:hanging="425"/>
      </w:pPr>
      <w:r w:rsidRPr="00AC3571">
        <w:t>10.5</w:t>
      </w:r>
      <w:r w:rsidRPr="00AC3571">
        <w:tab/>
        <w:t>A gift voucher can only be presented once for redemption unless otherwise determined by the Master Agent.</w:t>
      </w:r>
    </w:p>
    <w:p w14:paraId="12670D56" w14:textId="77777777" w:rsidR="00BB591B" w:rsidRPr="00FB5CE1" w:rsidRDefault="00BB591B" w:rsidP="00FA00A6">
      <w:pPr>
        <w:pStyle w:val="GG-body"/>
        <w:spacing w:after="60"/>
        <w:ind w:left="709" w:hanging="425"/>
        <w:rPr>
          <w:spacing w:val="-2"/>
        </w:rPr>
      </w:pPr>
      <w:r w:rsidRPr="00AC3571">
        <w:t>10.6</w:t>
      </w:r>
      <w:r w:rsidRPr="00AC3571">
        <w:tab/>
      </w:r>
      <w:r w:rsidRPr="00FB5CE1">
        <w:rPr>
          <w:spacing w:val="-2"/>
        </w:rPr>
        <w:t>Gift vouchers must be redeemed within twelve months of their date of issue or such other period as determined by the Master Agent.</w:t>
      </w:r>
    </w:p>
    <w:p w14:paraId="16774B13" w14:textId="77777777" w:rsidR="00BB591B" w:rsidRPr="00AC3571" w:rsidRDefault="00BB591B" w:rsidP="00FA00A6">
      <w:pPr>
        <w:pStyle w:val="GG-body"/>
        <w:spacing w:after="60"/>
        <w:ind w:left="709" w:hanging="425"/>
      </w:pPr>
      <w:r w:rsidRPr="00AC3571">
        <w:t>10.7</w:t>
      </w:r>
      <w:r w:rsidRPr="00AC3571">
        <w:tab/>
        <w:t>A gift voucher will not be redeemable for cash.</w:t>
      </w:r>
    </w:p>
    <w:p w14:paraId="7987DF88" w14:textId="77777777" w:rsidR="00BB591B" w:rsidRPr="00AC3571" w:rsidRDefault="00BB591B" w:rsidP="00FA00A6">
      <w:pPr>
        <w:pStyle w:val="GG-body"/>
        <w:spacing w:after="60"/>
        <w:ind w:left="709" w:hanging="425"/>
      </w:pPr>
      <w:r w:rsidRPr="00AC3571">
        <w:t>10.8</w:t>
      </w:r>
      <w:r w:rsidRPr="00AC3571">
        <w:tab/>
        <w:t>Any player who claims to be entitled to redeem a gift voucher but:</w:t>
      </w:r>
    </w:p>
    <w:p w14:paraId="6C97571E" w14:textId="77777777" w:rsidR="00BB591B" w:rsidRPr="00AC3571" w:rsidRDefault="00BB591B" w:rsidP="00FA00A6">
      <w:pPr>
        <w:pStyle w:val="GG-body"/>
        <w:spacing w:after="60"/>
        <w:ind w:left="1276" w:hanging="567"/>
      </w:pPr>
      <w:r w:rsidRPr="00AC3571">
        <w:t>10.8.1</w:t>
      </w:r>
      <w:r w:rsidRPr="00AC3571">
        <w:tab/>
        <w:t>whose gift voucher has not been identified by a central computer system used in the Master Agent’s business as a validly issued gift voucher; or</w:t>
      </w:r>
    </w:p>
    <w:p w14:paraId="04F61DB4" w14:textId="77777777" w:rsidR="00BB591B" w:rsidRPr="00AC3571" w:rsidRDefault="00BB591B" w:rsidP="00FA00A6">
      <w:pPr>
        <w:pStyle w:val="GG-body"/>
        <w:spacing w:after="60"/>
        <w:ind w:left="1276" w:hanging="567"/>
      </w:pPr>
      <w:r w:rsidRPr="00AC3571">
        <w:t>10.8.2</w:t>
      </w:r>
      <w:r w:rsidRPr="00AC3571">
        <w:tab/>
        <w:t>considers that their gift voucher has been incorrectly evaluated by the Master Agent;</w:t>
      </w:r>
    </w:p>
    <w:p w14:paraId="70DE22FB" w14:textId="77777777" w:rsidR="00BB591B" w:rsidRPr="00AC3571" w:rsidRDefault="00BB591B" w:rsidP="00BB591B">
      <w:pPr>
        <w:pStyle w:val="GG-body"/>
        <w:ind w:left="709"/>
      </w:pPr>
      <w:r w:rsidRPr="00AC3571">
        <w:t>may lodge a claim with the Master Agent.</w:t>
      </w:r>
    </w:p>
    <w:p w14:paraId="14F0F7EA" w14:textId="77777777" w:rsidR="00BB591B" w:rsidRPr="00AC3571" w:rsidRDefault="00BB591B" w:rsidP="00BB591B">
      <w:pPr>
        <w:pStyle w:val="GG-body"/>
        <w:ind w:left="709" w:hanging="425"/>
      </w:pPr>
      <w:r w:rsidRPr="00AC3571">
        <w:t>10.9</w:t>
      </w:r>
      <w:r w:rsidRPr="00AC3571">
        <w:tab/>
        <w:t>A claim under Rule 10.8:</w:t>
      </w:r>
    </w:p>
    <w:p w14:paraId="7B6381E1" w14:textId="77777777" w:rsidR="00BB591B" w:rsidRPr="00AC3571" w:rsidRDefault="00BB591B" w:rsidP="00FA00A6">
      <w:pPr>
        <w:pStyle w:val="GG-body"/>
        <w:spacing w:after="60"/>
        <w:ind w:left="1276" w:hanging="567"/>
      </w:pPr>
      <w:r w:rsidRPr="00AC3571">
        <w:t>10.9.1</w:t>
      </w:r>
      <w:r w:rsidRPr="00AC3571">
        <w:tab/>
        <w:t>may be lodged with the Master Agent either personally or by registered mail;</w:t>
      </w:r>
    </w:p>
    <w:p w14:paraId="337A8595" w14:textId="77777777" w:rsidR="00BB591B" w:rsidRPr="00AC3571" w:rsidRDefault="00BB591B" w:rsidP="00FA00A6">
      <w:pPr>
        <w:pStyle w:val="GG-body"/>
        <w:spacing w:after="60"/>
        <w:ind w:left="1276" w:hanging="567"/>
      </w:pPr>
      <w:r w:rsidRPr="00AC3571">
        <w:t>10.9.2</w:t>
      </w:r>
      <w:r w:rsidRPr="00AC3571">
        <w:tab/>
        <w:t>must reach the Master Agent within the period specified for the redemption of a gift voucher;</w:t>
      </w:r>
    </w:p>
    <w:p w14:paraId="7E636DE1" w14:textId="77777777" w:rsidR="00BB591B" w:rsidRPr="00AC3571" w:rsidRDefault="00BB591B" w:rsidP="00FA00A6">
      <w:pPr>
        <w:pStyle w:val="GG-body"/>
        <w:spacing w:after="60"/>
        <w:ind w:left="1276" w:hanging="567"/>
      </w:pPr>
      <w:r w:rsidRPr="00AC3571">
        <w:t>10.9.3</w:t>
      </w:r>
      <w:r w:rsidRPr="00AC3571">
        <w:tab/>
        <w:t>must be accompanied by the gift voucher in question and proof of purchase, clearly endorsed with the claimant’s full name and address; and</w:t>
      </w:r>
    </w:p>
    <w:p w14:paraId="477B5F40" w14:textId="77777777" w:rsidR="00BB591B" w:rsidRPr="00AC3571" w:rsidRDefault="00BB591B" w:rsidP="00BB591B">
      <w:pPr>
        <w:pStyle w:val="GG-body"/>
        <w:ind w:left="1276" w:hanging="567"/>
      </w:pPr>
      <w:r w:rsidRPr="00AC3571">
        <w:t>10.9.4</w:t>
      </w:r>
      <w:r w:rsidRPr="00AC3571">
        <w:tab/>
        <w:t>if posted, must be accompanied by a self-addressed envelope bearing the correct postage.</w:t>
      </w:r>
    </w:p>
    <w:p w14:paraId="630206AB" w14:textId="77777777" w:rsidR="00BB591B" w:rsidRPr="00AC3571" w:rsidRDefault="00BB591B" w:rsidP="00BB591B">
      <w:pPr>
        <w:pStyle w:val="GG-body"/>
        <w:ind w:left="709" w:hanging="425"/>
      </w:pPr>
      <w:r w:rsidRPr="00AC3571">
        <w:t>10.10</w:t>
      </w:r>
      <w:r>
        <w:t> </w:t>
      </w:r>
      <w:r w:rsidRPr="00AC3571">
        <w:t>The Master Agent:</w:t>
      </w:r>
    </w:p>
    <w:p w14:paraId="5FC6C7F4" w14:textId="77777777" w:rsidR="00BB591B" w:rsidRPr="00AC3571" w:rsidRDefault="00BB591B" w:rsidP="00FA00A6">
      <w:pPr>
        <w:pStyle w:val="GG-body"/>
        <w:spacing w:after="60"/>
        <w:ind w:left="1276" w:hanging="567"/>
      </w:pPr>
      <w:r w:rsidRPr="00AC3571">
        <w:t>10.10.1</w:t>
      </w:r>
      <w:r>
        <w:t> </w:t>
      </w:r>
      <w:r w:rsidRPr="00D57391">
        <w:rPr>
          <w:spacing w:val="-2"/>
        </w:rPr>
        <w:t>will not be obliged to recognise any claim not identified by a central computer system used in the Master Agent’s business</w:t>
      </w:r>
      <w:r w:rsidRPr="00AC3571">
        <w:t xml:space="preserve"> within the period specified for the redemption of a gift voucher; and</w:t>
      </w:r>
    </w:p>
    <w:p w14:paraId="67F1C2D1" w14:textId="77777777" w:rsidR="00BB591B" w:rsidRPr="00AC3571" w:rsidRDefault="00BB591B" w:rsidP="00BB591B">
      <w:pPr>
        <w:pStyle w:val="GG-body"/>
        <w:ind w:left="1276" w:hanging="567"/>
      </w:pPr>
      <w:r w:rsidRPr="00AC3571">
        <w:t>10.10.2</w:t>
      </w:r>
      <w:r>
        <w:t> </w:t>
      </w:r>
      <w:r w:rsidRPr="00AC3571">
        <w:t>may in its absolute discretion accept or refuse to accept a claim in whole or in part.</w:t>
      </w:r>
    </w:p>
    <w:p w14:paraId="40CBAA56" w14:textId="77777777" w:rsidR="00BB591B" w:rsidRPr="00AC3571" w:rsidRDefault="00BB591B" w:rsidP="00BB591B">
      <w:pPr>
        <w:pStyle w:val="GG-body"/>
        <w:ind w:left="284" w:hanging="284"/>
      </w:pPr>
      <w:r w:rsidRPr="00AC3571">
        <w:t>11.</w:t>
      </w:r>
      <w:r w:rsidRPr="00AC3571">
        <w:tab/>
      </w:r>
      <w:r w:rsidRPr="00AC3571">
        <w:rPr>
          <w:i/>
          <w:iCs/>
        </w:rPr>
        <w:t>Disqualifications</w:t>
      </w:r>
    </w:p>
    <w:p w14:paraId="605279FC" w14:textId="77777777" w:rsidR="00BB591B" w:rsidRPr="00AC3571" w:rsidRDefault="00BB591B" w:rsidP="00BB591B">
      <w:pPr>
        <w:pStyle w:val="GG-body"/>
        <w:ind w:left="709" w:hanging="425"/>
      </w:pPr>
      <w:r w:rsidRPr="00AC3571">
        <w:t>11.1</w:t>
      </w:r>
      <w:r w:rsidRPr="00AC3571">
        <w:tab/>
        <w:t>Notwithstanding that:</w:t>
      </w:r>
    </w:p>
    <w:p w14:paraId="571EA318" w14:textId="77777777" w:rsidR="00BB591B" w:rsidRPr="00AC3571" w:rsidRDefault="00BB591B" w:rsidP="00FA00A6">
      <w:pPr>
        <w:pStyle w:val="GG-body"/>
        <w:spacing w:after="60"/>
        <w:ind w:left="1276" w:hanging="567"/>
      </w:pPr>
      <w:r w:rsidRPr="00AC3571">
        <w:t>11.1.1</w:t>
      </w:r>
      <w:r w:rsidRPr="00AC3571">
        <w:tab/>
        <w:t>acceptance of entries into a lottery has closed;</w:t>
      </w:r>
    </w:p>
    <w:p w14:paraId="4D63B4CC" w14:textId="77777777" w:rsidR="00BB591B" w:rsidRPr="00AC3571" w:rsidRDefault="00BB591B" w:rsidP="00FA00A6">
      <w:pPr>
        <w:pStyle w:val="GG-body"/>
        <w:spacing w:after="60"/>
        <w:ind w:left="1276" w:hanging="567"/>
      </w:pPr>
      <w:r w:rsidRPr="00AC3571">
        <w:t>11.1.2</w:t>
      </w:r>
      <w:r w:rsidRPr="00AC3571">
        <w:tab/>
        <w:t>a ticket may have issued; or</w:t>
      </w:r>
    </w:p>
    <w:p w14:paraId="051BD13A" w14:textId="77777777" w:rsidR="00BB591B" w:rsidRPr="00AC3571" w:rsidRDefault="00BB591B" w:rsidP="00BB591B">
      <w:pPr>
        <w:pStyle w:val="GG-body"/>
        <w:ind w:left="1276" w:hanging="567"/>
      </w:pPr>
      <w:r w:rsidRPr="00AC3571">
        <w:t>11.1.3</w:t>
      </w:r>
      <w:r w:rsidRPr="00AC3571">
        <w:tab/>
        <w:t>the draw has occurred in respect of which the ticket is entered</w:t>
      </w:r>
    </w:p>
    <w:p w14:paraId="17364CC1" w14:textId="77777777" w:rsidR="00BB591B" w:rsidRPr="00AC3571" w:rsidRDefault="00BB591B" w:rsidP="00BB591B">
      <w:pPr>
        <w:pStyle w:val="GG-body"/>
        <w:ind w:left="709"/>
      </w:pPr>
      <w:r w:rsidRPr="00AC3571">
        <w:t xml:space="preserve">an entry in a lottery may be </w:t>
      </w:r>
      <w:proofErr w:type="gramStart"/>
      <w:r w:rsidRPr="00AC3571">
        <w:t>disqualified</w:t>
      </w:r>
      <w:proofErr w:type="gramEnd"/>
      <w:r w:rsidRPr="00AC3571">
        <w:t xml:space="preserve"> and no prize claim shall be made in respect of it, if the Master Agent is of the opinion that it should be so disqualified. Any ticket which has issued in respect of an entry in a lottery which is disqualified shall automatically be cancelled.</w:t>
      </w:r>
    </w:p>
    <w:p w14:paraId="192B41D0" w14:textId="77777777" w:rsidR="00BB591B" w:rsidRPr="00AC3571" w:rsidRDefault="00BB591B" w:rsidP="00BB591B">
      <w:pPr>
        <w:pStyle w:val="GG-body"/>
        <w:ind w:left="709" w:hanging="425"/>
      </w:pPr>
      <w:r w:rsidRPr="00AC3571">
        <w:t>11.2</w:t>
      </w:r>
      <w:r w:rsidRPr="00AC3571">
        <w:tab/>
        <w:t>The reasons for disqualification may include but are not limited to:</w:t>
      </w:r>
    </w:p>
    <w:p w14:paraId="2B8876CB" w14:textId="77777777" w:rsidR="00BB591B" w:rsidRPr="00AC3571" w:rsidRDefault="00BB591B" w:rsidP="00FA00A6">
      <w:pPr>
        <w:pStyle w:val="GG-body"/>
        <w:spacing w:after="60"/>
        <w:ind w:left="1276" w:hanging="567"/>
      </w:pPr>
      <w:r w:rsidRPr="00AC3571">
        <w:t>11.2.1</w:t>
      </w:r>
      <w:r w:rsidRPr="00AC3571">
        <w:tab/>
        <w:t>failure to pay the full price of entry;</w:t>
      </w:r>
    </w:p>
    <w:p w14:paraId="2D42265C" w14:textId="77777777" w:rsidR="00BB591B" w:rsidRPr="00AC3571" w:rsidRDefault="00BB591B" w:rsidP="00FA00A6">
      <w:pPr>
        <w:pStyle w:val="GG-body"/>
        <w:spacing w:after="60"/>
        <w:ind w:left="1276" w:hanging="567"/>
      </w:pPr>
      <w:r w:rsidRPr="00AC3571">
        <w:t>11.2.2</w:t>
      </w:r>
      <w:r w:rsidRPr="00AC3571">
        <w:tab/>
        <w:t>reasonable suspicion of fraud or attempted fraud (whether computer related or otherwise);</w:t>
      </w:r>
    </w:p>
    <w:p w14:paraId="5DC65E61" w14:textId="77777777" w:rsidR="00BB591B" w:rsidRPr="00AC3571" w:rsidRDefault="00BB591B" w:rsidP="00FA00A6">
      <w:pPr>
        <w:pStyle w:val="GG-body"/>
        <w:spacing w:after="60"/>
        <w:ind w:left="1276" w:hanging="567"/>
      </w:pPr>
      <w:r w:rsidRPr="00AC3571">
        <w:t>11.2.3</w:t>
      </w:r>
      <w:r w:rsidRPr="00AC3571">
        <w:tab/>
        <w:t>reasonable suspicion of unauthorised use of a selling point terminal or central computer system used in the Master Agent’s business; or</w:t>
      </w:r>
    </w:p>
    <w:p w14:paraId="0898B240" w14:textId="22BF20FC" w:rsidR="00BB591B" w:rsidRPr="00FA00A6" w:rsidRDefault="00BB591B" w:rsidP="00FA00A6">
      <w:pPr>
        <w:pStyle w:val="GG-body"/>
        <w:ind w:left="1276" w:hanging="567"/>
      </w:pPr>
      <w:r w:rsidRPr="00AC3571">
        <w:t>11.2.4</w:t>
      </w:r>
      <w:r w:rsidRPr="00AC3571">
        <w:tab/>
        <w:t>any other breach of these Rules which justifies disqualification.</w:t>
      </w:r>
      <w:r w:rsidR="00FA00A6">
        <w:br w:type="page"/>
      </w:r>
    </w:p>
    <w:p w14:paraId="3AEEB508" w14:textId="77777777" w:rsidR="00BB591B" w:rsidRPr="00AC3571" w:rsidRDefault="00BB591B" w:rsidP="00BB591B">
      <w:pPr>
        <w:pStyle w:val="GG-body"/>
        <w:ind w:left="709" w:hanging="425"/>
      </w:pPr>
      <w:r w:rsidRPr="00AC3571">
        <w:lastRenderedPageBreak/>
        <w:t>11.3</w:t>
      </w:r>
      <w:r w:rsidRPr="00AC3571">
        <w:tab/>
        <w:t>The Master Agent shall use its best endeavours to notify a player whose name and address is known to the Master Agent that an entry has been disqualified and the reason therefor and the Master Agent shall refund to the player any price paid. Where the Master Agent does not know the name and address of a player, the Master Agent shall publicise, in a manner determined by the Master Agent, the disqualification of such an entry.</w:t>
      </w:r>
    </w:p>
    <w:p w14:paraId="72A3D6CF" w14:textId="77777777" w:rsidR="00BB591B" w:rsidRPr="00AC3571" w:rsidRDefault="00BB591B" w:rsidP="00BB591B">
      <w:pPr>
        <w:pStyle w:val="GG-body"/>
        <w:ind w:left="709" w:hanging="425"/>
      </w:pPr>
      <w:r w:rsidRPr="00AC3571">
        <w:t>11.4</w:t>
      </w:r>
      <w:r w:rsidRPr="00AC3571">
        <w:tab/>
        <w:t xml:space="preserve">If an entry which would otherwise be eligible for a prize, is disqualified during the claim period then the value of the remaining prizes shall be varied to </w:t>
      </w:r>
      <w:proofErr w:type="gramStart"/>
      <w:r w:rsidRPr="00AC3571">
        <w:t>take into account</w:t>
      </w:r>
      <w:proofErr w:type="gramEnd"/>
      <w:r w:rsidRPr="00AC3571">
        <w:t xml:space="preserve"> such disqualification.</w:t>
      </w:r>
    </w:p>
    <w:p w14:paraId="1274BA6A" w14:textId="77777777" w:rsidR="00BB591B" w:rsidRPr="00AC3571" w:rsidRDefault="00BB591B" w:rsidP="00BB591B">
      <w:pPr>
        <w:pStyle w:val="GG-body"/>
        <w:ind w:left="284" w:hanging="284"/>
      </w:pPr>
      <w:r w:rsidRPr="00AC3571">
        <w:t>12.</w:t>
      </w:r>
      <w:r w:rsidRPr="00AC3571">
        <w:tab/>
      </w:r>
      <w:r w:rsidRPr="00AC3571">
        <w:rPr>
          <w:i/>
          <w:iCs/>
        </w:rPr>
        <w:t>Payment of Prizes</w:t>
      </w:r>
    </w:p>
    <w:p w14:paraId="232027B0" w14:textId="77777777" w:rsidR="00BB591B" w:rsidRPr="00AC3571" w:rsidRDefault="00BB591B" w:rsidP="00BB591B">
      <w:pPr>
        <w:pStyle w:val="GG-body"/>
        <w:ind w:left="709" w:hanging="425"/>
      </w:pPr>
      <w:r w:rsidRPr="00AC3571">
        <w:t>12.1</w:t>
      </w:r>
      <w:r w:rsidRPr="00AC3571">
        <w:tab/>
        <w:t>The Master Agent’s records as to payment of prizes in respect of a ticket shall be conclusive.</w:t>
      </w:r>
    </w:p>
    <w:p w14:paraId="239F40BD" w14:textId="77777777" w:rsidR="00BB591B" w:rsidRPr="00AC3571" w:rsidRDefault="00BB591B" w:rsidP="00BB591B">
      <w:pPr>
        <w:pStyle w:val="GG-body"/>
        <w:ind w:left="709" w:hanging="425"/>
      </w:pPr>
      <w:r w:rsidRPr="00AC3571">
        <w:t>12.2</w:t>
      </w:r>
      <w:r w:rsidRPr="00AC3571">
        <w:tab/>
        <w:t>No prize will bear interest as against SALC or the Master Agent.</w:t>
      </w:r>
    </w:p>
    <w:p w14:paraId="2F83562C" w14:textId="77777777" w:rsidR="00BB591B" w:rsidRPr="00AC3571" w:rsidRDefault="00BB591B" w:rsidP="00BB591B">
      <w:pPr>
        <w:pStyle w:val="GG-body"/>
        <w:ind w:left="709" w:hanging="425"/>
      </w:pPr>
      <w:r w:rsidRPr="00AC3571">
        <w:t>12.3</w:t>
      </w:r>
      <w:r w:rsidRPr="00AC3571">
        <w:tab/>
        <w:t>Any prize won on a syndicate share entry will be payable to the bearer of the syndicate share entry to the extent of the bearer’s entitlement as appears on the syndicate share entry, rounded in each division to the nearest whole cent above or below the bearer’s syndicate share of the actual prize otherwise payable, with any resulting surplus being paid into the Division 1 prize pool, and any shortfall being drawn from the Division 1 prize pool.</w:t>
      </w:r>
    </w:p>
    <w:p w14:paraId="5C8DA2B6" w14:textId="77777777" w:rsidR="00BB591B" w:rsidRPr="00AC3571" w:rsidRDefault="00BB591B" w:rsidP="00BB591B">
      <w:pPr>
        <w:pStyle w:val="GG-body"/>
        <w:ind w:left="709" w:hanging="425"/>
      </w:pPr>
      <w:r w:rsidRPr="00AC3571">
        <w:t>12.4</w:t>
      </w:r>
      <w:r w:rsidRPr="00AC3571">
        <w:tab/>
        <w:t>Payment of prizes won on printed tickets or Instant Scratch-Its tickets (as applicable):</w:t>
      </w:r>
    </w:p>
    <w:p w14:paraId="40A7F9F5" w14:textId="77777777" w:rsidR="00BB591B" w:rsidRPr="00AC3571" w:rsidRDefault="00BB591B" w:rsidP="00BB591B">
      <w:pPr>
        <w:pStyle w:val="GG-body"/>
        <w:ind w:left="1276" w:hanging="567"/>
      </w:pPr>
      <w:r w:rsidRPr="00AC3571">
        <w:t>12.4.1</w:t>
      </w:r>
      <w:r w:rsidRPr="00AC3571">
        <w:tab/>
        <w:t>greater than $5</w:t>
      </w:r>
      <w:r>
        <w:t>,</w:t>
      </w:r>
      <w:r w:rsidRPr="00AC3571">
        <w:t>000 or such other amount as the Master Agent determines may be made by electronic funds transfer or by such other means as the Master Agent determines. Such prizes must be claimed at Head Office or through a digital feature (unless an Agent has obtained prior approval from the Master Agent to make a cash payment).</w:t>
      </w:r>
    </w:p>
    <w:p w14:paraId="072CFDAE" w14:textId="77777777" w:rsidR="00BB591B" w:rsidRPr="00AC3571" w:rsidRDefault="00BB591B" w:rsidP="00BB591B">
      <w:pPr>
        <w:pStyle w:val="GG-body"/>
        <w:ind w:left="1276" w:hanging="567"/>
      </w:pPr>
      <w:r w:rsidRPr="00AC3571">
        <w:t>12.4.2</w:t>
      </w:r>
      <w:r w:rsidRPr="00AC3571">
        <w:tab/>
        <w:t>greater than $500 but equal to or less than $5</w:t>
      </w:r>
      <w:r>
        <w:t>,</w:t>
      </w:r>
      <w:r w:rsidRPr="00AC3571">
        <w:t>000 or such other amount as the Master Agent determines (either generally or in relation to a particular lottery) may be made in cash (except where the prize may be a free ticket), by electronic funds transfer or by such other means as the Master Agent determines. Such prizes may be claimed at Head Office, through a digital feature, or at an agency with the means to make a cash payment.</w:t>
      </w:r>
    </w:p>
    <w:p w14:paraId="640CAF3C" w14:textId="77777777" w:rsidR="00BB591B" w:rsidRPr="00AC3571" w:rsidRDefault="00BB591B" w:rsidP="00BB591B">
      <w:pPr>
        <w:pStyle w:val="GG-body"/>
        <w:ind w:left="1276" w:hanging="567"/>
      </w:pPr>
      <w:r w:rsidRPr="00AC3571">
        <w:t>12.4.3</w:t>
      </w:r>
      <w:r w:rsidRPr="00AC3571">
        <w:tab/>
        <w:t>equal to or less than $500 or such other amount as the Master Agent determines shall be payable in cash (except where the prize may be a free ticket), by electronic funds transfer or by such other means as the Master Agent determines by Head Office, through a digital feature, or in cash by any Agent.</w:t>
      </w:r>
    </w:p>
    <w:p w14:paraId="55AB8562" w14:textId="77777777" w:rsidR="00BB591B" w:rsidRPr="00465233" w:rsidRDefault="00BB591B" w:rsidP="00BB591B">
      <w:pPr>
        <w:pStyle w:val="GG-body"/>
        <w:ind w:left="709" w:hanging="425"/>
        <w:rPr>
          <w:spacing w:val="-4"/>
        </w:rPr>
      </w:pPr>
      <w:r w:rsidRPr="00AC3571">
        <w:t>12.5</w:t>
      </w:r>
      <w:r w:rsidRPr="00AC3571">
        <w:tab/>
        <w:t xml:space="preserve">Payment of cash prizes won on an electronic ticket may be paid by electronic funds transfer directly into the account established </w:t>
      </w:r>
      <w:r w:rsidRPr="00465233">
        <w:rPr>
          <w:spacing w:val="-4"/>
        </w:rPr>
        <w:t>for use in connection with the player’s participation in electronic requests or by such other means as the Master Agent makes available.</w:t>
      </w:r>
    </w:p>
    <w:p w14:paraId="3028F2B8" w14:textId="77777777" w:rsidR="00BB591B" w:rsidRPr="00AC3571" w:rsidRDefault="00BB591B" w:rsidP="00BB591B">
      <w:pPr>
        <w:pStyle w:val="GG-body"/>
        <w:ind w:left="709" w:hanging="425"/>
      </w:pPr>
      <w:r w:rsidRPr="00AC3571">
        <w:t>12.6</w:t>
      </w:r>
      <w:r w:rsidRPr="00AC3571">
        <w:tab/>
        <w:t>A handling fee (which may include postage costs and a processing fee) will be charged in each case as the Master Agent determines for payment of prizes won on printed tickets or Instant Scratch-Its tickets by electronic funds transfer or such other manner as the Master Agent determines. The handling fee will be deducted from the prize.</w:t>
      </w:r>
    </w:p>
    <w:p w14:paraId="2DF448D3" w14:textId="77777777" w:rsidR="00BB591B" w:rsidRPr="00AC3571" w:rsidRDefault="00BB591B" w:rsidP="00BB591B">
      <w:pPr>
        <w:pStyle w:val="GG-body"/>
        <w:ind w:left="709" w:hanging="425"/>
      </w:pPr>
      <w:r w:rsidRPr="00AC3571">
        <w:t>12.7</w:t>
      </w:r>
      <w:r w:rsidRPr="00AC3571">
        <w:tab/>
        <w:t xml:space="preserve">A non-refundable claim administration fee as determined by the Master Agent may be required to accompany a claim for an </w:t>
      </w:r>
      <w:proofErr w:type="gramStart"/>
      <w:r w:rsidRPr="00AC3571">
        <w:t>ex</w:t>
      </w:r>
      <w:r>
        <w:t> </w:t>
      </w:r>
      <w:r w:rsidRPr="00AC3571">
        <w:t>gratia</w:t>
      </w:r>
      <w:proofErr w:type="gramEnd"/>
      <w:r w:rsidRPr="00AC3571">
        <w:t xml:space="preserve"> payment under Section 16D of the Act.</w:t>
      </w:r>
    </w:p>
    <w:p w14:paraId="0F9A812D" w14:textId="77777777" w:rsidR="00BB591B" w:rsidRPr="00AC3571" w:rsidRDefault="00BB591B" w:rsidP="00BB591B">
      <w:pPr>
        <w:pStyle w:val="GG-body"/>
        <w:ind w:left="709" w:hanging="425"/>
      </w:pPr>
      <w:r w:rsidRPr="00AC3571">
        <w:t>12.8</w:t>
      </w:r>
      <w:r w:rsidRPr="00AC3571">
        <w:tab/>
        <w:t>The applicant for payment of a prize must provide their name and address:</w:t>
      </w:r>
    </w:p>
    <w:p w14:paraId="355A4981" w14:textId="77777777" w:rsidR="00BB591B" w:rsidRPr="00AC3571" w:rsidRDefault="00BB591B" w:rsidP="00BB591B">
      <w:pPr>
        <w:pStyle w:val="GG-body"/>
        <w:ind w:left="1276" w:hanging="567"/>
      </w:pPr>
      <w:r w:rsidRPr="00AC3571">
        <w:t>12.8.1</w:t>
      </w:r>
      <w:r w:rsidRPr="00AC3571">
        <w:tab/>
        <w:t>for payment of a prize greater than $5</w:t>
      </w:r>
      <w:r>
        <w:t>,</w:t>
      </w:r>
      <w:r w:rsidRPr="00AC3571">
        <w:t>000 (or such other amount as provided by law) in any online lottery;</w:t>
      </w:r>
    </w:p>
    <w:p w14:paraId="63C2AF81" w14:textId="77777777" w:rsidR="00BB591B" w:rsidRPr="00AC3571" w:rsidRDefault="00BB591B" w:rsidP="00BB591B">
      <w:pPr>
        <w:pStyle w:val="GG-body"/>
        <w:ind w:left="1276" w:hanging="567"/>
      </w:pPr>
      <w:r w:rsidRPr="00AC3571">
        <w:t>12.8.2</w:t>
      </w:r>
      <w:r w:rsidRPr="00AC3571">
        <w:tab/>
        <w:t>for payment of any prize to be paid by electronic funds transfer; or</w:t>
      </w:r>
    </w:p>
    <w:p w14:paraId="3ED3D94E" w14:textId="77777777" w:rsidR="00BB591B" w:rsidRPr="00AC3571" w:rsidRDefault="00BB591B" w:rsidP="00BB591B">
      <w:pPr>
        <w:pStyle w:val="GG-body"/>
        <w:ind w:left="1276" w:hanging="567"/>
      </w:pPr>
      <w:r w:rsidRPr="00AC3571">
        <w:t>12.8.3</w:t>
      </w:r>
      <w:r w:rsidRPr="00AC3571">
        <w:tab/>
        <w:t>in any other case as required by the Master Agent.</w:t>
      </w:r>
    </w:p>
    <w:p w14:paraId="60445F53" w14:textId="77777777" w:rsidR="00BB591B" w:rsidRPr="00AC3571" w:rsidRDefault="00BB591B" w:rsidP="00BB591B">
      <w:pPr>
        <w:pStyle w:val="GG-body"/>
        <w:ind w:left="709" w:hanging="425"/>
      </w:pPr>
      <w:r w:rsidRPr="00AC3571">
        <w:t>12.9</w:t>
      </w:r>
      <w:r w:rsidRPr="00AC3571">
        <w:tab/>
        <w:t>A printed ticket or Instant Scratch-Its ticket forwarded by post for payment of a prize must have the winner’s name and address completed on its reverse.</w:t>
      </w:r>
    </w:p>
    <w:p w14:paraId="3A09D2C3" w14:textId="77777777" w:rsidR="00BB591B" w:rsidRPr="00AC3571" w:rsidRDefault="00BB591B" w:rsidP="00BB591B">
      <w:pPr>
        <w:pStyle w:val="GG-body"/>
        <w:ind w:left="709" w:hanging="425"/>
      </w:pPr>
      <w:r w:rsidRPr="00AC3571">
        <w:t>12.10 A prize claim incomplete in any detail required by the Master Agent may be rejected.</w:t>
      </w:r>
    </w:p>
    <w:p w14:paraId="25E753FD" w14:textId="77777777" w:rsidR="00BB591B" w:rsidRPr="00AC3571" w:rsidRDefault="00BB591B" w:rsidP="00BB591B">
      <w:pPr>
        <w:pStyle w:val="GG-body"/>
        <w:ind w:left="709" w:hanging="425"/>
      </w:pPr>
      <w:r w:rsidRPr="00AC3571">
        <w:t>12.11 The Master Agent may decline to pay a prize in respect of any ticket presented as evidence of a winning entry if, in the Master Agent’s opinion:</w:t>
      </w:r>
    </w:p>
    <w:p w14:paraId="368DDFE3" w14:textId="77777777" w:rsidR="00BB591B" w:rsidRPr="00AC3571" w:rsidRDefault="00BB591B" w:rsidP="00BB591B">
      <w:pPr>
        <w:pStyle w:val="GG-body"/>
        <w:ind w:left="1418" w:hanging="709"/>
      </w:pPr>
      <w:r w:rsidRPr="00AC3571">
        <w:t>12.11.1</w:t>
      </w:r>
      <w:r w:rsidRPr="00AC3571">
        <w:tab/>
        <w:t xml:space="preserve">the ticket was purchased by a minor or </w:t>
      </w:r>
      <w:proofErr w:type="gramStart"/>
      <w:r w:rsidRPr="00AC3571">
        <w:t>an</w:t>
      </w:r>
      <w:proofErr w:type="gramEnd"/>
      <w:r w:rsidRPr="00AC3571">
        <w:t xml:space="preserve"> Members Club (also known as </w:t>
      </w:r>
      <w:proofErr w:type="spellStart"/>
      <w:r w:rsidRPr="00AC3571">
        <w:t>Easiplay</w:t>
      </w:r>
      <w:proofErr w:type="spellEnd"/>
      <w:r w:rsidRPr="00AC3571">
        <w:t xml:space="preserve"> Club) membership card issued to a minor was submitted at the time of purchase of the ticket;</w:t>
      </w:r>
    </w:p>
    <w:p w14:paraId="7BD2CC2C" w14:textId="77777777" w:rsidR="00BB591B" w:rsidRPr="00AC3571" w:rsidRDefault="00BB591B" w:rsidP="00BB591B">
      <w:pPr>
        <w:pStyle w:val="GG-body"/>
        <w:ind w:left="1418" w:hanging="709"/>
      </w:pPr>
      <w:r w:rsidRPr="00AC3571">
        <w:t>12.11.2</w:t>
      </w:r>
      <w:r w:rsidRPr="00AC3571">
        <w:tab/>
        <w:t>any number or security marking on the ticket has been tampered with in any way; or</w:t>
      </w:r>
    </w:p>
    <w:p w14:paraId="60EFA37A" w14:textId="77777777" w:rsidR="00BB591B" w:rsidRPr="00AC3571" w:rsidRDefault="00BB591B" w:rsidP="00BB591B">
      <w:pPr>
        <w:pStyle w:val="GG-body"/>
        <w:ind w:left="1418" w:hanging="709"/>
      </w:pPr>
      <w:r w:rsidRPr="00AC3571">
        <w:t>12.11.3</w:t>
      </w:r>
      <w:r w:rsidRPr="00AC3571">
        <w:tab/>
        <w:t>the ticket has been stolen, mutilated, altered, defaced or is counterfeit, misprinted, illegible, incomplete or defective in any way; or</w:t>
      </w:r>
    </w:p>
    <w:p w14:paraId="645F63F2" w14:textId="77777777" w:rsidR="00BB591B" w:rsidRPr="00AC3571" w:rsidRDefault="00BB591B" w:rsidP="00BB591B">
      <w:pPr>
        <w:pStyle w:val="GG-body"/>
        <w:ind w:left="1418" w:hanging="709"/>
      </w:pPr>
      <w:r w:rsidRPr="00AC3571">
        <w:t>12.11.4</w:t>
      </w:r>
      <w:r w:rsidRPr="00AC3571">
        <w:tab/>
        <w:t>the ticket was found to have been purchased fraudulently,</w:t>
      </w:r>
    </w:p>
    <w:p w14:paraId="3A8A38F2" w14:textId="77777777" w:rsidR="00BB591B" w:rsidRPr="00AC3571" w:rsidRDefault="00BB591B" w:rsidP="00BB591B">
      <w:pPr>
        <w:pStyle w:val="GG-body"/>
        <w:ind w:left="709"/>
      </w:pPr>
      <w:r w:rsidRPr="00AC3571">
        <w:t>and furthermore, the Master Agent shall retain such a ticket for such period as the Master Agent determine.</w:t>
      </w:r>
    </w:p>
    <w:p w14:paraId="63B76352" w14:textId="77777777" w:rsidR="00BB591B" w:rsidRPr="00AC3571" w:rsidRDefault="00BB591B" w:rsidP="00BB591B">
      <w:pPr>
        <w:pStyle w:val="GG-body"/>
        <w:ind w:left="709" w:hanging="425"/>
      </w:pPr>
      <w:r w:rsidRPr="00AC3571">
        <w:t>12.12 A ticket that has been recorded as cancelled on a central computer system used in the Master Agent’s business will be of no validity in claiming a prize. The player will have no claim against SALC or the Master Agent (whether such cancelled recording is at the player’s request or due to a computer system malfunction, operator error or otherwise). A ticket incorrectly recorded on a central computer system used in the Master Agent’s business will be deemed cancelled. The Master Agent will determine whether a ticket has been correctly recorded.</w:t>
      </w:r>
    </w:p>
    <w:p w14:paraId="0D6A1E9A" w14:textId="77777777" w:rsidR="00BB591B" w:rsidRPr="00AC3571" w:rsidRDefault="00BB591B" w:rsidP="00BB591B">
      <w:pPr>
        <w:pStyle w:val="GG-body"/>
        <w:ind w:left="709" w:hanging="425"/>
      </w:pPr>
      <w:r w:rsidRPr="00AC3571">
        <w:t xml:space="preserve">12.13 A ticket identified by a central computer used in the Master Agent’s business system as a </w:t>
      </w:r>
      <w:proofErr w:type="gramStart"/>
      <w:r w:rsidRPr="00AC3571">
        <w:t>prize winning</w:t>
      </w:r>
      <w:proofErr w:type="gramEnd"/>
      <w:r w:rsidRPr="00AC3571">
        <w:t xml:space="preserve"> ticket may, after evaluation by a selling point terminal and payment of the prize, be retained by the Master Agent for such period as the Master Agent determine.</w:t>
      </w:r>
    </w:p>
    <w:p w14:paraId="3B24BD4E" w14:textId="77777777" w:rsidR="00BB591B" w:rsidRPr="00AC3571" w:rsidRDefault="00BB591B" w:rsidP="00BB591B">
      <w:pPr>
        <w:pStyle w:val="GG-body"/>
        <w:ind w:left="709" w:hanging="425"/>
      </w:pPr>
      <w:r w:rsidRPr="00AC3571">
        <w:t xml:space="preserve">12.14 Where a </w:t>
      </w:r>
      <w:proofErr w:type="gramStart"/>
      <w:r w:rsidRPr="00AC3571">
        <w:t>prize winning</w:t>
      </w:r>
      <w:proofErr w:type="gramEnd"/>
      <w:r w:rsidRPr="00AC3571">
        <w:t xml:space="preserve"> ticket processed in accordance with these Rules is acknowledged by a central computer system used in the Master Agent’s business to contain an entry in any online lottery that has not yet been drawn or conducted, the selling point terminal operator will:</w:t>
      </w:r>
    </w:p>
    <w:p w14:paraId="0B7F3E7E" w14:textId="77777777" w:rsidR="00BB591B" w:rsidRPr="00AC3571" w:rsidRDefault="00BB591B" w:rsidP="00BB591B">
      <w:pPr>
        <w:pStyle w:val="GG-body"/>
        <w:ind w:left="1418" w:hanging="709"/>
      </w:pPr>
      <w:r w:rsidRPr="00AC3571">
        <w:t>12.14.1</w:t>
      </w:r>
      <w:r w:rsidRPr="00AC3571">
        <w:tab/>
        <w:t>for all online lotteries, excluding Keno, issue an exchange ticket to the bearer; and</w:t>
      </w:r>
    </w:p>
    <w:p w14:paraId="2B8D237E" w14:textId="77777777" w:rsidR="00BB591B" w:rsidRPr="00AC3571" w:rsidRDefault="00BB591B" w:rsidP="00BB591B">
      <w:pPr>
        <w:pStyle w:val="GG-body"/>
        <w:ind w:left="1418" w:hanging="709"/>
      </w:pPr>
      <w:r w:rsidRPr="00AC3571">
        <w:t>12.14.2</w:t>
      </w:r>
      <w:r w:rsidRPr="00AC3571">
        <w:tab/>
        <w:t>for Keno, cancel the remaining entries in accordance with Rule 6.8.</w:t>
      </w:r>
    </w:p>
    <w:p w14:paraId="609769B2" w14:textId="77777777" w:rsidR="00BB591B" w:rsidRPr="00AC3571" w:rsidRDefault="00BB591B" w:rsidP="00BB591B">
      <w:pPr>
        <w:pStyle w:val="GG-body"/>
        <w:ind w:left="709"/>
      </w:pPr>
      <w:r w:rsidRPr="00AC3571">
        <w:t>Should an exchange ticket be issued, it will contain the same selections and specify the remaining draw numbers in which it will be entered.</w:t>
      </w:r>
    </w:p>
    <w:p w14:paraId="41E1979F" w14:textId="77777777" w:rsidR="00FA00A6" w:rsidRDefault="00FA00A6">
      <w:pPr>
        <w:spacing w:after="0" w:line="240" w:lineRule="auto"/>
        <w:jc w:val="left"/>
        <w:rPr>
          <w:rFonts w:eastAsia="Times New Roman"/>
          <w:szCs w:val="17"/>
        </w:rPr>
      </w:pPr>
      <w:r>
        <w:br w:type="page"/>
      </w:r>
    </w:p>
    <w:p w14:paraId="2BBEB219" w14:textId="19613958" w:rsidR="00BB591B" w:rsidRPr="00AC3571" w:rsidRDefault="00BB591B" w:rsidP="00BB591B">
      <w:pPr>
        <w:pStyle w:val="GG-body"/>
        <w:ind w:left="709" w:hanging="425"/>
      </w:pPr>
      <w:r w:rsidRPr="00AC3571">
        <w:lastRenderedPageBreak/>
        <w:t xml:space="preserve">12.15 Subject to Rule 9.11, a Members Club (also known as </w:t>
      </w:r>
      <w:proofErr w:type="spellStart"/>
      <w:r w:rsidRPr="00AC3571">
        <w:t>Easiplay</w:t>
      </w:r>
      <w:proofErr w:type="spellEnd"/>
      <w:r w:rsidRPr="00AC3571">
        <w:t xml:space="preserve"> Club) member who has not claimed a prize within the Autopay period will be paid by the nominated prize payment method. If the nominated method is cheque (and that method is unavailable), the member must nominate an alternative payment method. Payment will be issued in the name and details on the Members Club (also known as </w:t>
      </w:r>
      <w:proofErr w:type="spellStart"/>
      <w:r w:rsidRPr="00AC3571">
        <w:t>Easiplay</w:t>
      </w:r>
      <w:proofErr w:type="spellEnd"/>
      <w:r w:rsidRPr="00AC3571">
        <w:t xml:space="preserve"> Club) database at the time of issue, provided that:</w:t>
      </w:r>
    </w:p>
    <w:p w14:paraId="4DC33A27" w14:textId="77777777" w:rsidR="00BB591B" w:rsidRPr="00AC3571" w:rsidRDefault="00BB591B" w:rsidP="00BB591B">
      <w:pPr>
        <w:pStyle w:val="GG-body"/>
        <w:ind w:left="1418" w:hanging="709"/>
      </w:pPr>
      <w:r w:rsidRPr="00AC3571">
        <w:t>12.15.1</w:t>
      </w:r>
      <w:r w:rsidRPr="00AC3571">
        <w:tab/>
        <w:t>in the Master Agent’s opinion, the name and details are adequate to ensure safe delivery; and</w:t>
      </w:r>
    </w:p>
    <w:p w14:paraId="559AD889" w14:textId="77777777" w:rsidR="00BB591B" w:rsidRPr="00AC3571" w:rsidRDefault="00BB591B" w:rsidP="00BB591B">
      <w:pPr>
        <w:pStyle w:val="GG-body"/>
        <w:ind w:left="1418" w:hanging="709"/>
      </w:pPr>
      <w:r w:rsidRPr="00AC3571">
        <w:t>12.15.2</w:t>
      </w:r>
      <w:r w:rsidRPr="00AC3571">
        <w:tab/>
        <w:t>the net amount of the payment payable to the player exceeds the handling fee as determined by the Master Agent.</w:t>
      </w:r>
    </w:p>
    <w:p w14:paraId="3071EEF7" w14:textId="77777777" w:rsidR="00BB591B" w:rsidRPr="00AC3571" w:rsidRDefault="00BB591B" w:rsidP="00BB591B">
      <w:pPr>
        <w:pStyle w:val="GG-body"/>
        <w:ind w:left="709" w:hanging="425"/>
      </w:pPr>
      <w:r w:rsidRPr="00AC3571">
        <w:t>12.16 A claim for a prize already paid by the Master Agent will not be considered.</w:t>
      </w:r>
    </w:p>
    <w:p w14:paraId="1DE9427D" w14:textId="77777777" w:rsidR="00BB591B" w:rsidRPr="00AC3571" w:rsidRDefault="00BB591B" w:rsidP="00BB591B">
      <w:pPr>
        <w:pStyle w:val="GG-body"/>
        <w:ind w:left="709" w:hanging="425"/>
      </w:pPr>
      <w:r w:rsidRPr="00AC3571">
        <w:t>12.17 Subject to the provisions of the Act, a claim for a prize received by the Master Agent outside the relevant claim period will not be considered, nor will the Master Agent accept or recognise any reason for late lodgement or receipt of a claim.</w:t>
      </w:r>
    </w:p>
    <w:p w14:paraId="18A87733" w14:textId="77777777" w:rsidR="00BB591B" w:rsidRPr="00AC3571" w:rsidRDefault="00BB591B" w:rsidP="00BB591B">
      <w:pPr>
        <w:pStyle w:val="GG-body"/>
        <w:ind w:left="993" w:hanging="709"/>
      </w:pPr>
      <w:r w:rsidRPr="00AC3571">
        <w:t>12.18 (a)</w:t>
      </w:r>
      <w:r w:rsidRPr="00AC3571">
        <w:tab/>
        <w:t>Prizes in a lottery, other than a special appeal lottery, not collected or taken delivery of within 12 months of the date of the draw or such other date as SALC determines, will be forfeited in accordance with the Act.</w:t>
      </w:r>
    </w:p>
    <w:p w14:paraId="11F1A570" w14:textId="77777777" w:rsidR="00BB591B" w:rsidRPr="006E5536" w:rsidRDefault="00BB591B" w:rsidP="00BB591B">
      <w:pPr>
        <w:pStyle w:val="GG-body"/>
        <w:ind w:left="993" w:hanging="284"/>
        <w:rPr>
          <w:spacing w:val="-2"/>
        </w:rPr>
      </w:pPr>
      <w:r w:rsidRPr="00AC3571">
        <w:t>(b)</w:t>
      </w:r>
      <w:r w:rsidRPr="00AC3571">
        <w:tab/>
        <w:t xml:space="preserve">Prizes in a special appeal lottery not collected or taken delivery of within the period specified by the Minister will be payable </w:t>
      </w:r>
      <w:r w:rsidRPr="006E5536">
        <w:rPr>
          <w:spacing w:val="-2"/>
        </w:rPr>
        <w:t>to the beneficiary or beneficiaries of the net proceeds of the special appeal lottery, in the proportions specified by the Minister.</w:t>
      </w:r>
    </w:p>
    <w:p w14:paraId="7E647F38" w14:textId="77777777" w:rsidR="00BB591B" w:rsidRPr="00AC3571" w:rsidRDefault="00BB591B" w:rsidP="00BB591B">
      <w:pPr>
        <w:pStyle w:val="GG-body"/>
        <w:ind w:left="284" w:hanging="284"/>
      </w:pPr>
      <w:r w:rsidRPr="00AC3571">
        <w:t>13.</w:t>
      </w:r>
      <w:r w:rsidRPr="00AC3571">
        <w:tab/>
      </w:r>
      <w:r w:rsidRPr="00AC3571">
        <w:rPr>
          <w:i/>
          <w:iCs/>
        </w:rPr>
        <w:t>Syndicates and Payment of Prizes to Bearer</w:t>
      </w:r>
    </w:p>
    <w:p w14:paraId="707176C2" w14:textId="77777777" w:rsidR="00BB591B" w:rsidRPr="00AC3571" w:rsidRDefault="00BB591B" w:rsidP="00BB591B">
      <w:pPr>
        <w:pStyle w:val="GG-body"/>
        <w:ind w:left="709" w:hanging="425"/>
      </w:pPr>
      <w:r w:rsidRPr="00AC3571">
        <w:t>13.1</w:t>
      </w:r>
      <w:r w:rsidRPr="00AC3571">
        <w:tab/>
        <w:t>Except as otherwise provided by these Rules, the bearer of a ticket that is evidence of a winning entry will be regarded as its owner and will be paid the prize upon the ticket’s redemption, notwithstanding:</w:t>
      </w:r>
    </w:p>
    <w:p w14:paraId="4BE5F493" w14:textId="77777777" w:rsidR="00BB591B" w:rsidRPr="00AC3571" w:rsidRDefault="00BB591B" w:rsidP="00BB591B">
      <w:pPr>
        <w:pStyle w:val="GG-body"/>
        <w:ind w:left="1276" w:hanging="567"/>
      </w:pPr>
      <w:r w:rsidRPr="00AC3571">
        <w:t>13.1.1</w:t>
      </w:r>
      <w:r w:rsidRPr="00AC3571">
        <w:tab/>
        <w:t>any name on the ticket;</w:t>
      </w:r>
    </w:p>
    <w:p w14:paraId="4FE48E3B" w14:textId="77777777" w:rsidR="00BB591B" w:rsidRPr="00AC3571" w:rsidRDefault="00BB591B" w:rsidP="00BB591B">
      <w:pPr>
        <w:pStyle w:val="GG-body"/>
        <w:ind w:left="1276" w:hanging="567"/>
      </w:pPr>
      <w:r w:rsidRPr="00AC3571">
        <w:t>13.1.2</w:t>
      </w:r>
      <w:r w:rsidRPr="00AC3571">
        <w:tab/>
        <w:t xml:space="preserve">any name on an application form for </w:t>
      </w:r>
      <w:proofErr w:type="gramStart"/>
      <w:r w:rsidRPr="00AC3571">
        <w:t>an</w:t>
      </w:r>
      <w:proofErr w:type="gramEnd"/>
      <w:r w:rsidRPr="00AC3571">
        <w:t xml:space="preserve"> Members Club (also known as </w:t>
      </w:r>
      <w:proofErr w:type="spellStart"/>
      <w:r w:rsidRPr="00AC3571">
        <w:t>Easiplay</w:t>
      </w:r>
      <w:proofErr w:type="spellEnd"/>
      <w:r w:rsidRPr="00AC3571">
        <w:t xml:space="preserve"> Club) membership card submitted at the time of purchase of the ticket;</w:t>
      </w:r>
    </w:p>
    <w:p w14:paraId="0E315DAE" w14:textId="77777777" w:rsidR="00BB591B" w:rsidRPr="00AC3571" w:rsidRDefault="00BB591B" w:rsidP="00BB591B">
      <w:pPr>
        <w:pStyle w:val="GG-body"/>
        <w:ind w:left="1276" w:hanging="567"/>
      </w:pPr>
      <w:r w:rsidRPr="00AC3571">
        <w:t>13.1.3</w:t>
      </w:r>
      <w:r w:rsidRPr="00AC3571">
        <w:tab/>
        <w:t xml:space="preserve">any name and address in the database for </w:t>
      </w:r>
      <w:proofErr w:type="gramStart"/>
      <w:r w:rsidRPr="00AC3571">
        <w:t>an</w:t>
      </w:r>
      <w:proofErr w:type="gramEnd"/>
      <w:r w:rsidRPr="00AC3571">
        <w:t xml:space="preserve"> Members Club (also known as </w:t>
      </w:r>
      <w:proofErr w:type="spellStart"/>
      <w:r w:rsidRPr="00AC3571">
        <w:t>Easiplay</w:t>
      </w:r>
      <w:proofErr w:type="spellEnd"/>
      <w:r w:rsidRPr="00AC3571">
        <w:t xml:space="preserve"> Club) membership card submitted at the time of purchase of the ticket;</w:t>
      </w:r>
    </w:p>
    <w:p w14:paraId="16E39370" w14:textId="77777777" w:rsidR="00BB591B" w:rsidRPr="00AC3571" w:rsidRDefault="00BB591B" w:rsidP="00BB591B">
      <w:pPr>
        <w:pStyle w:val="GG-body"/>
        <w:ind w:left="1276" w:hanging="567"/>
      </w:pPr>
      <w:r w:rsidRPr="00AC3571">
        <w:t>13.1.4</w:t>
      </w:r>
      <w:r w:rsidRPr="00AC3571">
        <w:tab/>
        <w:t>that a person has reported the ticket’s loss to the Master Agent;</w:t>
      </w:r>
    </w:p>
    <w:p w14:paraId="339BDE25" w14:textId="77777777" w:rsidR="00BB591B" w:rsidRPr="00AC3571" w:rsidRDefault="00BB591B" w:rsidP="00BB591B">
      <w:pPr>
        <w:pStyle w:val="GG-body"/>
        <w:ind w:left="1276" w:hanging="567"/>
      </w:pPr>
      <w:r w:rsidRPr="00AC3571">
        <w:t>13.1.5</w:t>
      </w:r>
      <w:r w:rsidRPr="00AC3571">
        <w:tab/>
        <w:t>that the Master Agent has had notice that someone other than the ticket’s bearer may have a claim in respect of the prize won by the ticket; or</w:t>
      </w:r>
    </w:p>
    <w:p w14:paraId="7DA5FC97" w14:textId="77777777" w:rsidR="00BB591B" w:rsidRPr="00AC3571" w:rsidRDefault="00BB591B" w:rsidP="00BB591B">
      <w:pPr>
        <w:pStyle w:val="GG-body"/>
        <w:ind w:left="1276" w:hanging="567"/>
      </w:pPr>
      <w:r w:rsidRPr="00AC3571">
        <w:t>13.1.6</w:t>
      </w:r>
      <w:r w:rsidRPr="00AC3571">
        <w:tab/>
        <w:t xml:space="preserve">that payment is made to a person not named on an application form for a Members Club (also known as </w:t>
      </w:r>
      <w:proofErr w:type="spellStart"/>
      <w:r w:rsidRPr="00AC3571">
        <w:t>Easiplay</w:t>
      </w:r>
      <w:proofErr w:type="spellEnd"/>
      <w:r w:rsidRPr="00AC3571">
        <w:t xml:space="preserve"> Club) membership card submitted at the time of purchase of the ticket.</w:t>
      </w:r>
    </w:p>
    <w:p w14:paraId="63D8342D" w14:textId="77777777" w:rsidR="00BB591B" w:rsidRPr="00AC3571" w:rsidRDefault="00BB591B" w:rsidP="00BB591B">
      <w:pPr>
        <w:pStyle w:val="GG-body"/>
        <w:ind w:left="709"/>
      </w:pPr>
      <w:r w:rsidRPr="00AC3571">
        <w:t>Payment of any prize to the bearer of the ticket will be deemed a full and final discharge of the Master Agent’s liability in respect of the ticket.</w:t>
      </w:r>
    </w:p>
    <w:p w14:paraId="78567DFB" w14:textId="77777777" w:rsidR="00BB591B" w:rsidRPr="00AC3571" w:rsidRDefault="00BB591B" w:rsidP="00BB591B">
      <w:pPr>
        <w:pStyle w:val="GG-body"/>
        <w:ind w:left="709" w:hanging="425"/>
      </w:pPr>
      <w:r w:rsidRPr="00AC3571">
        <w:t>13.2</w:t>
      </w:r>
      <w:r w:rsidRPr="00AC3571">
        <w:tab/>
        <w:t>The Master Agent will not be bound:</w:t>
      </w:r>
    </w:p>
    <w:p w14:paraId="292C0C02" w14:textId="77777777" w:rsidR="00BB591B" w:rsidRPr="00AC3571" w:rsidRDefault="00BB591B" w:rsidP="00BB591B">
      <w:pPr>
        <w:pStyle w:val="GG-body"/>
        <w:ind w:left="1276" w:hanging="567"/>
      </w:pPr>
      <w:r w:rsidRPr="00AC3571">
        <w:t>13.2.1</w:t>
      </w:r>
      <w:r w:rsidRPr="00AC3571">
        <w:tab/>
        <w:t>by any agreement made between any syndicate or group participants other than an agreement between the Master Agent and a player in a central syndicate; or</w:t>
      </w:r>
    </w:p>
    <w:p w14:paraId="19D56C17" w14:textId="77777777" w:rsidR="00BB591B" w:rsidRPr="00731536" w:rsidRDefault="00BB591B" w:rsidP="00BB591B">
      <w:pPr>
        <w:pStyle w:val="GG-body"/>
        <w:ind w:left="1276" w:hanging="567"/>
        <w:rPr>
          <w:spacing w:val="-4"/>
        </w:rPr>
      </w:pPr>
      <w:r w:rsidRPr="00AC3571">
        <w:t>13.2.2</w:t>
      </w:r>
      <w:r w:rsidRPr="00AC3571">
        <w:tab/>
      </w:r>
      <w:r w:rsidRPr="00731536">
        <w:rPr>
          <w:spacing w:val="-4"/>
        </w:rPr>
        <w:t>to take notice or to see to the execution of any trust whether express, implied or constructive to which a ticket may be subject.</w:t>
      </w:r>
    </w:p>
    <w:p w14:paraId="2BA06D26" w14:textId="77777777" w:rsidR="00BB591B" w:rsidRPr="00AC3571" w:rsidRDefault="00BB591B" w:rsidP="00BB591B">
      <w:pPr>
        <w:pStyle w:val="GG-body"/>
        <w:ind w:left="284" w:hanging="284"/>
      </w:pPr>
      <w:r w:rsidRPr="00AC3571">
        <w:t>14.</w:t>
      </w:r>
      <w:r w:rsidRPr="00AC3571">
        <w:tab/>
      </w:r>
      <w:r w:rsidRPr="00AC3571">
        <w:rPr>
          <w:i/>
          <w:iCs/>
        </w:rPr>
        <w:t>Cancellation of Lottery or Ticket</w:t>
      </w:r>
    </w:p>
    <w:p w14:paraId="44880686" w14:textId="77777777" w:rsidR="00BB591B" w:rsidRPr="00AC3571" w:rsidRDefault="00BB591B" w:rsidP="00BB591B">
      <w:pPr>
        <w:pStyle w:val="GG-body"/>
        <w:ind w:left="709" w:hanging="425"/>
      </w:pPr>
      <w:r w:rsidRPr="00AC3571">
        <w:t>14.1</w:t>
      </w:r>
      <w:r w:rsidRPr="00AC3571">
        <w:tab/>
        <w:t>The Master Agent may in respect of any lottery conducted by SALC through its Master Agent:</w:t>
      </w:r>
    </w:p>
    <w:p w14:paraId="316F139A" w14:textId="77777777" w:rsidR="00BB591B" w:rsidRPr="00AC3571" w:rsidRDefault="00BB591B" w:rsidP="00BB591B">
      <w:pPr>
        <w:pStyle w:val="GG-body"/>
        <w:ind w:left="1276" w:hanging="567"/>
      </w:pPr>
      <w:r w:rsidRPr="00AC3571">
        <w:t>14.1.1</w:t>
      </w:r>
      <w:r w:rsidRPr="00AC3571">
        <w:tab/>
        <w:t>cancel the lottery;</w:t>
      </w:r>
    </w:p>
    <w:p w14:paraId="0D4FDB62" w14:textId="77777777" w:rsidR="00BB591B" w:rsidRPr="00AC3571" w:rsidRDefault="00BB591B" w:rsidP="00BB591B">
      <w:pPr>
        <w:pStyle w:val="GG-body"/>
        <w:ind w:left="1276" w:hanging="567"/>
      </w:pPr>
      <w:r w:rsidRPr="00AC3571">
        <w:t>14.1.2</w:t>
      </w:r>
      <w:r w:rsidRPr="00AC3571">
        <w:tab/>
        <w:t>cancel any ticket without cancelling the lottery to which it relates; or</w:t>
      </w:r>
    </w:p>
    <w:p w14:paraId="4B9FE94F" w14:textId="77777777" w:rsidR="00BB591B" w:rsidRPr="00AC3571" w:rsidRDefault="00BB591B" w:rsidP="00BB591B">
      <w:pPr>
        <w:pStyle w:val="GG-body"/>
        <w:ind w:left="1276" w:hanging="567"/>
      </w:pPr>
      <w:r w:rsidRPr="00AC3571">
        <w:t>14.1.3</w:t>
      </w:r>
      <w:r w:rsidRPr="00AC3571">
        <w:tab/>
        <w:t>recall any Instant Scratch-Its ticket(s) and cancel the remainder of the series of which they are part,</w:t>
      </w:r>
    </w:p>
    <w:p w14:paraId="50C66A11" w14:textId="77777777" w:rsidR="00BB591B" w:rsidRPr="00C46D68" w:rsidRDefault="00BB591B" w:rsidP="00BB591B">
      <w:pPr>
        <w:pStyle w:val="GG-body"/>
        <w:ind w:left="709"/>
        <w:rPr>
          <w:spacing w:val="-2"/>
        </w:rPr>
      </w:pPr>
      <w:r w:rsidRPr="00AC3571">
        <w:t xml:space="preserve">if it considers that doing so is necessary for the fair conduct of the lottery or for such other reason as the Master Agent in its </w:t>
      </w:r>
      <w:r w:rsidRPr="00C46D68">
        <w:rPr>
          <w:spacing w:val="-2"/>
        </w:rPr>
        <w:t xml:space="preserve">absolute discretion determines. Such cancellation may be </w:t>
      </w:r>
      <w:proofErr w:type="gramStart"/>
      <w:r w:rsidRPr="00C46D68">
        <w:rPr>
          <w:spacing w:val="-2"/>
        </w:rPr>
        <w:t>effected</w:t>
      </w:r>
      <w:proofErr w:type="gramEnd"/>
      <w:r w:rsidRPr="00C46D68">
        <w:rPr>
          <w:spacing w:val="-2"/>
        </w:rPr>
        <w:t xml:space="preserve"> either before or after the draw or payment of prizes in any lottery.</w:t>
      </w:r>
    </w:p>
    <w:p w14:paraId="66DFFD5E" w14:textId="77777777" w:rsidR="00BB591B" w:rsidRPr="00AC3571" w:rsidRDefault="00BB591B" w:rsidP="00BB591B">
      <w:pPr>
        <w:pStyle w:val="GG-body"/>
        <w:ind w:left="709" w:hanging="425"/>
      </w:pPr>
      <w:r w:rsidRPr="00AC3571">
        <w:t>14.2</w:t>
      </w:r>
      <w:r w:rsidRPr="00AC3571">
        <w:tab/>
        <w:t xml:space="preserve">If the Master Agent cancels a </w:t>
      </w:r>
      <w:proofErr w:type="gramStart"/>
      <w:r w:rsidRPr="00AC3571">
        <w:t>lottery</w:t>
      </w:r>
      <w:proofErr w:type="gramEnd"/>
      <w:r w:rsidRPr="00AC3571">
        <w:t xml:space="preserve"> it may:</w:t>
      </w:r>
    </w:p>
    <w:p w14:paraId="3A07EE45" w14:textId="77777777" w:rsidR="00BB591B" w:rsidRPr="00AC3571" w:rsidRDefault="00BB591B" w:rsidP="00BB591B">
      <w:pPr>
        <w:pStyle w:val="GG-body"/>
        <w:ind w:left="1276" w:hanging="567"/>
      </w:pPr>
      <w:r w:rsidRPr="00AC3571">
        <w:t>14.2.1</w:t>
      </w:r>
      <w:r w:rsidRPr="00AC3571">
        <w:tab/>
        <w:t>pay anyone who has purchased a ticket in the lottery the price of the ticket;</w:t>
      </w:r>
    </w:p>
    <w:p w14:paraId="5D4C8EDA" w14:textId="77777777" w:rsidR="00BB591B" w:rsidRPr="00AC3571" w:rsidRDefault="00BB591B" w:rsidP="00BB591B">
      <w:pPr>
        <w:pStyle w:val="GG-body"/>
        <w:ind w:left="1276" w:hanging="567"/>
      </w:pPr>
      <w:r w:rsidRPr="00AC3571">
        <w:t>14.2.2</w:t>
      </w:r>
      <w:r w:rsidRPr="00AC3571">
        <w:tab/>
        <w:t>conduct another lottery (“the second lottery”) and issue to anyone who purchased a ticket in the cancelled lottery a ticket in the second lottery. The price of a ticket and the value and number of prizes in the second lottery will not differ from the price of a ticket and the value and number of prizes in the cancelled lottery; or</w:t>
      </w:r>
    </w:p>
    <w:p w14:paraId="5D112D77" w14:textId="77777777" w:rsidR="00BB591B" w:rsidRPr="00AC3571" w:rsidRDefault="00BB591B" w:rsidP="00BB591B">
      <w:pPr>
        <w:pStyle w:val="GG-body"/>
        <w:ind w:left="1276" w:hanging="567"/>
      </w:pPr>
      <w:r w:rsidRPr="00AC3571">
        <w:t>14.2.3</w:t>
      </w:r>
      <w:r w:rsidRPr="00AC3571">
        <w:tab/>
        <w:t>deal with the tickets in the cancelled lottery in such manner as the Master Agent considers fair and reasonable in all the circumstances.</w:t>
      </w:r>
    </w:p>
    <w:p w14:paraId="770A1A20" w14:textId="77777777" w:rsidR="00BB591B" w:rsidRPr="00AC3571" w:rsidRDefault="00BB591B" w:rsidP="00BB591B">
      <w:pPr>
        <w:pStyle w:val="GG-body"/>
        <w:ind w:left="709" w:hanging="425"/>
      </w:pPr>
      <w:r w:rsidRPr="00AC3571">
        <w:t>14.3</w:t>
      </w:r>
      <w:r w:rsidRPr="00AC3571">
        <w:tab/>
        <w:t xml:space="preserve">If the Master Agent cancels a ticket in a </w:t>
      </w:r>
      <w:proofErr w:type="gramStart"/>
      <w:r w:rsidRPr="00AC3571">
        <w:t>lottery</w:t>
      </w:r>
      <w:proofErr w:type="gramEnd"/>
      <w:r w:rsidRPr="00AC3571">
        <w:t xml:space="preserve"> it may:</w:t>
      </w:r>
    </w:p>
    <w:p w14:paraId="59992D0B" w14:textId="77777777" w:rsidR="00BB591B" w:rsidRPr="00AC3571" w:rsidRDefault="00BB591B" w:rsidP="00BB591B">
      <w:pPr>
        <w:pStyle w:val="GG-body"/>
        <w:ind w:left="1276" w:hanging="567"/>
      </w:pPr>
      <w:r w:rsidRPr="00AC3571">
        <w:t>14.3.1</w:t>
      </w:r>
      <w:r w:rsidRPr="00AC3571">
        <w:tab/>
        <w:t>repay the price of the ticket; or</w:t>
      </w:r>
    </w:p>
    <w:p w14:paraId="6461DCBB" w14:textId="77777777" w:rsidR="00BB591B" w:rsidRPr="00AC3571" w:rsidRDefault="00BB591B" w:rsidP="00BB591B">
      <w:pPr>
        <w:pStyle w:val="GG-body"/>
        <w:ind w:left="1276" w:hanging="567"/>
      </w:pPr>
      <w:r w:rsidRPr="00AC3571">
        <w:t>14.3.2</w:t>
      </w:r>
      <w:r w:rsidRPr="00AC3571">
        <w:tab/>
        <w:t>issue another ticket with a different serial number in the same lottery,</w:t>
      </w:r>
    </w:p>
    <w:p w14:paraId="195DD4B1" w14:textId="77777777" w:rsidR="00BB591B" w:rsidRPr="00AC3571" w:rsidRDefault="00BB591B" w:rsidP="00BB591B">
      <w:pPr>
        <w:pStyle w:val="GG-body"/>
        <w:ind w:left="709"/>
      </w:pPr>
      <w:r w:rsidRPr="00AC3571">
        <w:t>and in either case the cancelled ticket will not be included with other tickets in determining the prizes of the lottery to be won.</w:t>
      </w:r>
    </w:p>
    <w:p w14:paraId="3FB54D36" w14:textId="77777777" w:rsidR="00BB591B" w:rsidRPr="00AC3571" w:rsidRDefault="00BB591B" w:rsidP="00BB591B">
      <w:pPr>
        <w:pStyle w:val="GG-Title2"/>
      </w:pPr>
      <w:r w:rsidRPr="00AC3571">
        <w:t>Schedule</w:t>
      </w:r>
    </w:p>
    <w:p w14:paraId="295FF253" w14:textId="77777777" w:rsidR="00BB591B" w:rsidRPr="00AC3571" w:rsidRDefault="00BB591B" w:rsidP="00BB591B">
      <w:pPr>
        <w:pStyle w:val="GG-body"/>
        <w:rPr>
          <w:i/>
          <w:iCs/>
        </w:rPr>
      </w:pPr>
      <w:r w:rsidRPr="00AC3571">
        <w:rPr>
          <w:i/>
          <w:iCs/>
        </w:rPr>
        <w:t>Date of operation of these Rules:</w:t>
      </w:r>
    </w:p>
    <w:p w14:paraId="60E02E98" w14:textId="77777777" w:rsidR="00BB591B" w:rsidRPr="00AC3571" w:rsidRDefault="00BB591B" w:rsidP="00BB591B">
      <w:pPr>
        <w:pStyle w:val="GG-body"/>
        <w:ind w:left="142"/>
      </w:pPr>
      <w:r w:rsidRPr="00AC3571">
        <w:t>8 September 2026</w:t>
      </w:r>
    </w:p>
    <w:p w14:paraId="13687243" w14:textId="77777777" w:rsidR="00BB591B" w:rsidRDefault="00BB591B" w:rsidP="00BB591B">
      <w:pPr>
        <w:pStyle w:val="GG-body"/>
        <w:pBdr>
          <w:top w:val="single" w:sz="4" w:space="1" w:color="auto"/>
        </w:pBdr>
        <w:spacing w:before="100" w:after="0" w:line="14" w:lineRule="exact"/>
        <w:jc w:val="center"/>
      </w:pPr>
    </w:p>
    <w:p w14:paraId="7225A2A2" w14:textId="745A0DE0" w:rsidR="00FA00A6" w:rsidRDefault="00FA00A6">
      <w:pPr>
        <w:spacing w:after="0" w:line="240" w:lineRule="auto"/>
        <w:jc w:val="left"/>
        <w:rPr>
          <w:rFonts w:eastAsia="Times New Roman"/>
          <w:szCs w:val="17"/>
          <w:lang w:val="en-US"/>
        </w:rPr>
      </w:pPr>
      <w:r>
        <w:rPr>
          <w:lang w:val="en-US"/>
        </w:rPr>
        <w:br w:type="page"/>
      </w:r>
    </w:p>
    <w:p w14:paraId="0F0823C8" w14:textId="77777777" w:rsidR="00FA00A6" w:rsidRPr="00FA00A6" w:rsidRDefault="00FA00A6" w:rsidP="00FA00A6">
      <w:pPr>
        <w:jc w:val="center"/>
        <w:rPr>
          <w:caps/>
          <w:szCs w:val="17"/>
        </w:rPr>
      </w:pPr>
      <w:r w:rsidRPr="00FA00A6">
        <w:rPr>
          <w:caps/>
          <w:szCs w:val="17"/>
        </w:rPr>
        <w:lastRenderedPageBreak/>
        <w:t>State Lotteries Act 1966 (SA)</w:t>
      </w:r>
    </w:p>
    <w:p w14:paraId="465177AA" w14:textId="77777777" w:rsidR="00FA00A6" w:rsidRPr="00FA00A6" w:rsidRDefault="00FA00A6" w:rsidP="00FA00A6">
      <w:pPr>
        <w:spacing w:after="60"/>
        <w:jc w:val="center"/>
        <w:rPr>
          <w:i/>
          <w:szCs w:val="17"/>
        </w:rPr>
      </w:pPr>
      <w:r w:rsidRPr="00FA00A6">
        <w:rPr>
          <w:i/>
          <w:szCs w:val="17"/>
        </w:rPr>
        <w:t>Lotteries (Set for Life) Amendment Rules 2026 (No. 1)</w:t>
      </w:r>
    </w:p>
    <w:p w14:paraId="3E687D97" w14:textId="77777777" w:rsidR="00FA00A6" w:rsidRPr="00FA00A6" w:rsidRDefault="00FA00A6" w:rsidP="00FA00A6">
      <w:pPr>
        <w:spacing w:after="60"/>
        <w:ind w:left="284" w:hanging="284"/>
        <w:rPr>
          <w:rFonts w:eastAsia="Times New Roman"/>
          <w:i/>
          <w:iCs/>
          <w:szCs w:val="17"/>
        </w:rPr>
      </w:pPr>
      <w:r w:rsidRPr="00FA00A6">
        <w:rPr>
          <w:rFonts w:eastAsia="Times New Roman"/>
          <w:szCs w:val="17"/>
        </w:rPr>
        <w:t>1.</w:t>
      </w:r>
      <w:r w:rsidRPr="00FA00A6">
        <w:rPr>
          <w:rFonts w:eastAsia="Times New Roman"/>
          <w:szCs w:val="17"/>
        </w:rPr>
        <w:tab/>
      </w:r>
      <w:r w:rsidRPr="00FA00A6">
        <w:rPr>
          <w:rFonts w:eastAsia="Times New Roman"/>
          <w:i/>
          <w:iCs/>
          <w:szCs w:val="17"/>
        </w:rPr>
        <w:t>Preliminary</w:t>
      </w:r>
    </w:p>
    <w:p w14:paraId="49A6D29C" w14:textId="77777777" w:rsidR="00FA00A6" w:rsidRPr="00FA00A6" w:rsidRDefault="00FA00A6" w:rsidP="00FA00A6">
      <w:pPr>
        <w:spacing w:after="40"/>
        <w:ind w:left="709" w:hanging="425"/>
        <w:rPr>
          <w:rFonts w:eastAsia="Times New Roman"/>
          <w:szCs w:val="17"/>
        </w:rPr>
      </w:pPr>
      <w:r w:rsidRPr="00FA00A6">
        <w:rPr>
          <w:rFonts w:eastAsia="Times New Roman"/>
          <w:szCs w:val="17"/>
        </w:rPr>
        <w:t>1.1</w:t>
      </w:r>
      <w:r w:rsidRPr="00FA00A6">
        <w:rPr>
          <w:rFonts w:eastAsia="Times New Roman"/>
          <w:szCs w:val="17"/>
        </w:rPr>
        <w:tab/>
        <w:t xml:space="preserve">These Rules may be cited as the </w:t>
      </w:r>
      <w:r w:rsidRPr="00FA00A6">
        <w:rPr>
          <w:rFonts w:eastAsia="Times New Roman"/>
          <w:i/>
          <w:iCs/>
          <w:szCs w:val="17"/>
        </w:rPr>
        <w:t>Lotteries (Set for Life) Amendment Rules 2026 (No. 1)</w:t>
      </w:r>
      <w:r w:rsidRPr="00FA00A6">
        <w:rPr>
          <w:rFonts w:eastAsia="Times New Roman"/>
          <w:szCs w:val="17"/>
        </w:rPr>
        <w:t>.</w:t>
      </w:r>
    </w:p>
    <w:p w14:paraId="1FEA92D3" w14:textId="77777777" w:rsidR="00FA00A6" w:rsidRPr="00FA00A6" w:rsidRDefault="00FA00A6" w:rsidP="00FA00A6">
      <w:pPr>
        <w:spacing w:after="40"/>
        <w:ind w:left="709" w:hanging="425"/>
        <w:rPr>
          <w:rFonts w:eastAsia="Times New Roman"/>
          <w:szCs w:val="17"/>
        </w:rPr>
      </w:pPr>
      <w:r w:rsidRPr="00FA00A6">
        <w:rPr>
          <w:rFonts w:eastAsia="Times New Roman"/>
          <w:szCs w:val="17"/>
        </w:rPr>
        <w:t>1.2</w:t>
      </w:r>
      <w:r w:rsidRPr="00FA00A6">
        <w:rPr>
          <w:rFonts w:eastAsia="Times New Roman"/>
          <w:szCs w:val="17"/>
        </w:rPr>
        <w:tab/>
      </w:r>
      <w:r w:rsidRPr="00FA00A6">
        <w:rPr>
          <w:rFonts w:eastAsia="Times New Roman"/>
          <w:spacing w:val="-2"/>
          <w:szCs w:val="17"/>
        </w:rPr>
        <w:t xml:space="preserve">The </w:t>
      </w:r>
      <w:r w:rsidRPr="00FA00A6">
        <w:rPr>
          <w:rFonts w:eastAsia="Times New Roman"/>
          <w:i/>
          <w:iCs/>
          <w:spacing w:val="-2"/>
          <w:szCs w:val="17"/>
        </w:rPr>
        <w:t>Lotteries (Set for Life) Rules</w:t>
      </w:r>
      <w:r w:rsidRPr="00FA00A6">
        <w:rPr>
          <w:rFonts w:eastAsia="Times New Roman"/>
          <w:spacing w:val="-2"/>
          <w:szCs w:val="17"/>
        </w:rPr>
        <w:t xml:space="preserve"> made under the </w:t>
      </w:r>
      <w:r w:rsidRPr="00FA00A6">
        <w:rPr>
          <w:rFonts w:eastAsia="Times New Roman"/>
          <w:i/>
          <w:iCs/>
          <w:spacing w:val="-2"/>
          <w:szCs w:val="17"/>
        </w:rPr>
        <w:t>State Lotteries Act 1966</w:t>
      </w:r>
      <w:r w:rsidRPr="00FA00A6">
        <w:rPr>
          <w:rFonts w:eastAsia="Times New Roman"/>
          <w:spacing w:val="-2"/>
          <w:szCs w:val="17"/>
        </w:rPr>
        <w:t xml:space="preserve"> and published in the </w:t>
      </w:r>
      <w:r w:rsidRPr="00FA00A6">
        <w:rPr>
          <w:rFonts w:eastAsia="Times New Roman"/>
          <w:i/>
          <w:iCs/>
          <w:spacing w:val="-2"/>
          <w:szCs w:val="17"/>
        </w:rPr>
        <w:t>Government Gazette</w:t>
      </w:r>
      <w:r w:rsidRPr="00FA00A6">
        <w:rPr>
          <w:rFonts w:eastAsia="Times New Roman"/>
          <w:spacing w:val="-2"/>
          <w:szCs w:val="17"/>
        </w:rPr>
        <w:t xml:space="preserve"> on 25 June 2026 </w:t>
      </w:r>
      <w:r w:rsidRPr="00FA00A6">
        <w:rPr>
          <w:rFonts w:eastAsia="Times New Roman"/>
          <w:szCs w:val="17"/>
        </w:rPr>
        <w:t>are herein after referred to as the “Principal Rules”.</w:t>
      </w:r>
    </w:p>
    <w:p w14:paraId="050F6E90" w14:textId="77777777" w:rsidR="00FA00A6" w:rsidRPr="00FA00A6" w:rsidRDefault="00FA00A6" w:rsidP="00FA00A6">
      <w:pPr>
        <w:spacing w:after="40"/>
        <w:ind w:left="709" w:hanging="425"/>
        <w:rPr>
          <w:rFonts w:eastAsia="Times New Roman"/>
          <w:szCs w:val="17"/>
        </w:rPr>
      </w:pPr>
      <w:r w:rsidRPr="00FA00A6">
        <w:rPr>
          <w:rFonts w:eastAsia="Times New Roman"/>
          <w:szCs w:val="17"/>
        </w:rPr>
        <w:t>1.3</w:t>
      </w:r>
      <w:r w:rsidRPr="00FA00A6">
        <w:rPr>
          <w:rFonts w:eastAsia="Times New Roman"/>
          <w:szCs w:val="17"/>
        </w:rPr>
        <w:tab/>
      </w:r>
      <w:r w:rsidRPr="00FA00A6">
        <w:rPr>
          <w:rFonts w:eastAsia="Times New Roman"/>
          <w:spacing w:val="-2"/>
          <w:szCs w:val="17"/>
        </w:rPr>
        <w:t xml:space="preserve">The Principal Rules are hereby amended effective from 8 September </w:t>
      </w:r>
      <w:proofErr w:type="gramStart"/>
      <w:r w:rsidRPr="00FA00A6">
        <w:rPr>
          <w:rFonts w:eastAsia="Times New Roman"/>
          <w:spacing w:val="-2"/>
          <w:szCs w:val="17"/>
        </w:rPr>
        <w:t>2026</w:t>
      </w:r>
      <w:proofErr w:type="gramEnd"/>
      <w:r w:rsidRPr="00FA00A6">
        <w:rPr>
          <w:rFonts w:eastAsia="Times New Roman"/>
          <w:spacing w:val="-2"/>
          <w:szCs w:val="17"/>
        </w:rPr>
        <w:t xml:space="preserve"> and these Rules will take effect immediately thereafter,</w:t>
      </w:r>
      <w:r w:rsidRPr="00FA00A6">
        <w:rPr>
          <w:rFonts w:eastAsia="Times New Roman"/>
          <w:szCs w:val="17"/>
        </w:rPr>
        <w:t xml:space="preserve"> except as provided in these Rules.</w:t>
      </w:r>
    </w:p>
    <w:p w14:paraId="3C114FD9" w14:textId="77777777" w:rsidR="00FA00A6" w:rsidRPr="00FA00A6" w:rsidRDefault="00FA00A6" w:rsidP="00FA00A6">
      <w:pPr>
        <w:spacing w:after="60"/>
        <w:ind w:left="284" w:hanging="284"/>
        <w:rPr>
          <w:rFonts w:eastAsia="Times New Roman"/>
          <w:i/>
          <w:iCs/>
          <w:szCs w:val="17"/>
        </w:rPr>
      </w:pPr>
      <w:r w:rsidRPr="00FA00A6">
        <w:rPr>
          <w:rFonts w:eastAsia="Times New Roman"/>
          <w:szCs w:val="17"/>
        </w:rPr>
        <w:t>2.</w:t>
      </w:r>
      <w:r w:rsidRPr="00FA00A6">
        <w:rPr>
          <w:rFonts w:eastAsia="Times New Roman"/>
          <w:szCs w:val="17"/>
        </w:rPr>
        <w:tab/>
      </w:r>
      <w:r w:rsidRPr="00FA00A6">
        <w:rPr>
          <w:rFonts w:eastAsia="Times New Roman"/>
          <w:i/>
          <w:iCs/>
          <w:szCs w:val="17"/>
        </w:rPr>
        <w:t>Amendment of Rules</w:t>
      </w:r>
    </w:p>
    <w:p w14:paraId="7F3100E2" w14:textId="77777777" w:rsidR="00FA00A6" w:rsidRPr="00FA00A6" w:rsidRDefault="00FA00A6" w:rsidP="00FA00A6">
      <w:pPr>
        <w:spacing w:after="40"/>
        <w:ind w:left="284"/>
        <w:rPr>
          <w:rFonts w:eastAsia="Times New Roman"/>
          <w:szCs w:val="17"/>
        </w:rPr>
      </w:pPr>
      <w:r w:rsidRPr="00FA00A6">
        <w:rPr>
          <w:rFonts w:eastAsia="Times New Roman"/>
          <w:szCs w:val="17"/>
        </w:rPr>
        <w:t>Rule 10.2 of the Principal Rules to be replaced by the following:</w:t>
      </w:r>
    </w:p>
    <w:p w14:paraId="15FBE221" w14:textId="77777777" w:rsidR="00FA00A6" w:rsidRPr="00FA00A6" w:rsidRDefault="00FA00A6" w:rsidP="00FA00A6">
      <w:pPr>
        <w:spacing w:after="40"/>
        <w:ind w:left="993" w:hanging="567"/>
        <w:rPr>
          <w:rFonts w:eastAsia="Times New Roman"/>
          <w:szCs w:val="17"/>
        </w:rPr>
      </w:pPr>
      <w:r w:rsidRPr="00FA00A6">
        <w:rPr>
          <w:rFonts w:eastAsia="Times New Roman"/>
          <w:szCs w:val="17"/>
        </w:rPr>
        <w:t>“10.2</w:t>
      </w:r>
      <w:r w:rsidRPr="00FA00A6">
        <w:rPr>
          <w:rFonts w:eastAsia="Times New Roman"/>
          <w:szCs w:val="17"/>
        </w:rPr>
        <w:tab/>
        <w:t>Subject to Rule 10.3, the Master Agent will pay from the Division 1 and Division 2 Prize Reserve:</w:t>
      </w:r>
    </w:p>
    <w:p w14:paraId="7B1EC18F" w14:textId="77777777" w:rsidR="00FA00A6" w:rsidRPr="00FA00A6" w:rsidRDefault="00FA00A6" w:rsidP="00FA00A6">
      <w:pPr>
        <w:spacing w:after="40"/>
        <w:ind w:left="1560" w:hanging="567"/>
        <w:rPr>
          <w:rFonts w:eastAsia="Times New Roman"/>
          <w:szCs w:val="17"/>
        </w:rPr>
      </w:pPr>
      <w:r w:rsidRPr="00FA00A6">
        <w:rPr>
          <w:rFonts w:eastAsia="Times New Roman"/>
          <w:szCs w:val="17"/>
        </w:rPr>
        <w:t>10.2.1</w:t>
      </w:r>
      <w:r w:rsidRPr="00FA00A6">
        <w:rPr>
          <w:rFonts w:eastAsia="Times New Roman"/>
          <w:szCs w:val="17"/>
        </w:rPr>
        <w:tab/>
        <w:t>Division 1 Prize:</w:t>
      </w:r>
    </w:p>
    <w:p w14:paraId="65F48647" w14:textId="77777777" w:rsidR="00FA00A6" w:rsidRPr="00FA00A6" w:rsidRDefault="00FA00A6" w:rsidP="00FA00A6">
      <w:pPr>
        <w:spacing w:after="40"/>
        <w:ind w:left="2268" w:hanging="709"/>
        <w:rPr>
          <w:rFonts w:eastAsia="Times New Roman"/>
          <w:szCs w:val="17"/>
        </w:rPr>
      </w:pPr>
      <w:r w:rsidRPr="00FA00A6">
        <w:rPr>
          <w:rFonts w:eastAsia="Times New Roman"/>
          <w:szCs w:val="17"/>
        </w:rPr>
        <w:t>10.2.1.1</w:t>
      </w:r>
      <w:r w:rsidRPr="00FA00A6">
        <w:rPr>
          <w:rFonts w:eastAsia="Times New Roman"/>
          <w:szCs w:val="17"/>
        </w:rPr>
        <w:tab/>
        <w:t>if there are no more than four Division 1 winners, $5,000,000 to each Division 1 winner;</w:t>
      </w:r>
    </w:p>
    <w:p w14:paraId="70D05165" w14:textId="77777777" w:rsidR="00FA00A6" w:rsidRPr="00FA00A6" w:rsidRDefault="00FA00A6" w:rsidP="00FA00A6">
      <w:pPr>
        <w:spacing w:after="40"/>
        <w:ind w:left="2268" w:hanging="709"/>
        <w:rPr>
          <w:rFonts w:eastAsia="Times New Roman"/>
          <w:spacing w:val="-2"/>
          <w:szCs w:val="17"/>
        </w:rPr>
      </w:pPr>
      <w:r w:rsidRPr="00FA00A6">
        <w:rPr>
          <w:rFonts w:eastAsia="Times New Roman"/>
          <w:szCs w:val="17"/>
        </w:rPr>
        <w:t>10.2.1.2</w:t>
      </w:r>
      <w:r w:rsidRPr="00FA00A6">
        <w:rPr>
          <w:rFonts w:eastAsia="Times New Roman"/>
          <w:szCs w:val="17"/>
        </w:rPr>
        <w:tab/>
      </w:r>
      <w:r w:rsidRPr="00FA00A6">
        <w:rPr>
          <w:rFonts w:eastAsia="Times New Roman"/>
          <w:spacing w:val="-2"/>
          <w:szCs w:val="17"/>
        </w:rPr>
        <w:t>if there are more than four Division 1 winners, $20,000,000 divided equally among the Division 1 winners.</w:t>
      </w:r>
    </w:p>
    <w:p w14:paraId="02CF7659" w14:textId="77777777" w:rsidR="00FA00A6" w:rsidRPr="00FA00A6" w:rsidRDefault="00FA00A6" w:rsidP="00FA00A6">
      <w:pPr>
        <w:spacing w:after="40"/>
        <w:ind w:left="1560" w:hanging="567"/>
        <w:rPr>
          <w:rFonts w:eastAsia="Times New Roman"/>
          <w:szCs w:val="17"/>
        </w:rPr>
      </w:pPr>
      <w:r w:rsidRPr="00FA00A6">
        <w:rPr>
          <w:rFonts w:eastAsia="Times New Roman"/>
          <w:szCs w:val="17"/>
        </w:rPr>
        <w:t>10.2.2</w:t>
      </w:r>
      <w:r w:rsidRPr="00FA00A6">
        <w:rPr>
          <w:rFonts w:eastAsia="Times New Roman"/>
          <w:szCs w:val="17"/>
        </w:rPr>
        <w:tab/>
        <w:t>Division 2 Prize:</w:t>
      </w:r>
    </w:p>
    <w:p w14:paraId="6BFBE21C" w14:textId="77777777" w:rsidR="00FA00A6" w:rsidRPr="00FA00A6" w:rsidRDefault="00FA00A6" w:rsidP="00FA00A6">
      <w:pPr>
        <w:spacing w:after="40"/>
        <w:ind w:left="2268" w:hanging="709"/>
        <w:rPr>
          <w:rFonts w:eastAsia="Times New Roman"/>
          <w:szCs w:val="17"/>
        </w:rPr>
      </w:pPr>
      <w:r w:rsidRPr="00FA00A6">
        <w:rPr>
          <w:rFonts w:eastAsia="Times New Roman"/>
          <w:szCs w:val="17"/>
        </w:rPr>
        <w:t>10.2.2.1</w:t>
      </w:r>
      <w:r w:rsidRPr="00FA00A6">
        <w:rPr>
          <w:rFonts w:eastAsia="Times New Roman"/>
          <w:szCs w:val="17"/>
        </w:rPr>
        <w:tab/>
        <w:t>if there are no more than four Division 2 winners, $80,000 to each Division 2 winner;</w:t>
      </w:r>
    </w:p>
    <w:p w14:paraId="391E4BB4" w14:textId="77777777" w:rsidR="00FA00A6" w:rsidRPr="00FA00A6" w:rsidRDefault="00FA00A6" w:rsidP="00FA00A6">
      <w:pPr>
        <w:spacing w:after="60"/>
        <w:ind w:left="2268" w:hanging="709"/>
        <w:rPr>
          <w:rFonts w:eastAsia="Times New Roman"/>
          <w:szCs w:val="17"/>
        </w:rPr>
      </w:pPr>
      <w:r w:rsidRPr="00FA00A6">
        <w:rPr>
          <w:rFonts w:eastAsia="Times New Roman"/>
          <w:szCs w:val="17"/>
        </w:rPr>
        <w:t>10.2.2.2</w:t>
      </w:r>
      <w:r w:rsidRPr="00FA00A6">
        <w:rPr>
          <w:rFonts w:eastAsia="Times New Roman"/>
          <w:szCs w:val="17"/>
        </w:rPr>
        <w:tab/>
      </w:r>
      <w:r w:rsidRPr="00FA00A6">
        <w:rPr>
          <w:rFonts w:eastAsia="Times New Roman"/>
          <w:spacing w:val="-2"/>
          <w:szCs w:val="17"/>
        </w:rPr>
        <w:t>if there are more than four Division 2 winners, $320,000 divided</w:t>
      </w:r>
      <w:r w:rsidRPr="00FA00A6">
        <w:rPr>
          <w:rFonts w:eastAsia="Times New Roman"/>
          <w:spacing w:val="-2"/>
          <w:szCs w:val="17"/>
        </w:rPr>
        <w:tab/>
        <w:t>equally among the Division 2 winners.”</w:t>
      </w:r>
    </w:p>
    <w:p w14:paraId="5A4B08CA" w14:textId="77777777" w:rsidR="00FA00A6" w:rsidRPr="00FA00A6" w:rsidRDefault="00FA00A6" w:rsidP="00FA00A6">
      <w:pPr>
        <w:spacing w:after="60"/>
        <w:ind w:left="284"/>
        <w:rPr>
          <w:rFonts w:eastAsia="Times New Roman"/>
          <w:szCs w:val="17"/>
        </w:rPr>
      </w:pPr>
      <w:r w:rsidRPr="00FA00A6">
        <w:rPr>
          <w:rFonts w:eastAsia="Times New Roman"/>
          <w:szCs w:val="17"/>
        </w:rPr>
        <w:t>Rule 13.1 of the Principal Rules to be replaced by the following:</w:t>
      </w:r>
    </w:p>
    <w:p w14:paraId="0B9D0367" w14:textId="77777777" w:rsidR="00FA00A6" w:rsidRPr="00FA00A6" w:rsidRDefault="00FA00A6" w:rsidP="00FA00A6">
      <w:pPr>
        <w:spacing w:after="60"/>
        <w:ind w:left="993" w:hanging="567"/>
        <w:rPr>
          <w:rFonts w:eastAsia="Times New Roman"/>
          <w:szCs w:val="17"/>
        </w:rPr>
      </w:pPr>
      <w:r w:rsidRPr="00FA00A6">
        <w:rPr>
          <w:rFonts w:eastAsia="Times New Roman"/>
          <w:szCs w:val="17"/>
        </w:rPr>
        <w:t>“13.1</w:t>
      </w:r>
      <w:r w:rsidRPr="00FA00A6">
        <w:rPr>
          <w:rFonts w:eastAsia="Times New Roman"/>
          <w:szCs w:val="17"/>
        </w:rPr>
        <w:tab/>
        <w:t xml:space="preserve">In the case of a </w:t>
      </w:r>
      <w:proofErr w:type="gramStart"/>
      <w:r w:rsidRPr="00FA00A6">
        <w:rPr>
          <w:rFonts w:eastAsia="Times New Roman"/>
          <w:szCs w:val="17"/>
        </w:rPr>
        <w:t>Division</w:t>
      </w:r>
      <w:proofErr w:type="gramEnd"/>
      <w:r w:rsidRPr="00FA00A6">
        <w:rPr>
          <w:rFonts w:eastAsia="Times New Roman"/>
          <w:szCs w:val="17"/>
        </w:rPr>
        <w:t xml:space="preserve"> 1 prize:</w:t>
      </w:r>
    </w:p>
    <w:p w14:paraId="21984DFA" w14:textId="77777777" w:rsidR="00FA00A6" w:rsidRPr="00FA00A6" w:rsidRDefault="00FA00A6" w:rsidP="00FA00A6">
      <w:pPr>
        <w:spacing w:after="60"/>
        <w:ind w:left="1560" w:hanging="567"/>
        <w:rPr>
          <w:rFonts w:eastAsia="Times New Roman"/>
          <w:szCs w:val="17"/>
        </w:rPr>
      </w:pPr>
      <w:r w:rsidRPr="00FA00A6">
        <w:rPr>
          <w:rFonts w:eastAsia="Times New Roman"/>
          <w:szCs w:val="17"/>
        </w:rPr>
        <w:t>13.1.1</w:t>
      </w:r>
      <w:r w:rsidRPr="00FA00A6">
        <w:rPr>
          <w:rFonts w:eastAsia="Times New Roman"/>
          <w:szCs w:val="17"/>
        </w:rPr>
        <w:tab/>
        <w:t>the Division 1 prize will be paid by:</w:t>
      </w:r>
    </w:p>
    <w:p w14:paraId="6AF43534" w14:textId="77777777" w:rsidR="00FA00A6" w:rsidRPr="00FA00A6" w:rsidRDefault="00FA00A6" w:rsidP="00FA00A6">
      <w:pPr>
        <w:spacing w:after="60"/>
        <w:ind w:left="1843" w:hanging="284"/>
        <w:rPr>
          <w:rFonts w:eastAsia="Times New Roman"/>
          <w:szCs w:val="17"/>
        </w:rPr>
      </w:pPr>
      <w:r w:rsidRPr="00FA00A6">
        <w:rPr>
          <w:rFonts w:eastAsia="Times New Roman"/>
          <w:szCs w:val="17"/>
        </w:rPr>
        <w:t>(a)</w:t>
      </w:r>
      <w:r w:rsidRPr="00FA00A6">
        <w:rPr>
          <w:rFonts w:eastAsia="Times New Roman"/>
          <w:szCs w:val="17"/>
        </w:rPr>
        <w:tab/>
        <w:t>one (1) amount payable as soon as practicable after 14 days following the drawing;</w:t>
      </w:r>
    </w:p>
    <w:p w14:paraId="35A9ED60" w14:textId="77777777" w:rsidR="00FA00A6" w:rsidRPr="00FA00A6" w:rsidRDefault="00FA00A6" w:rsidP="00FA00A6">
      <w:pPr>
        <w:spacing w:after="60"/>
        <w:ind w:left="1843" w:hanging="284"/>
        <w:rPr>
          <w:rFonts w:eastAsia="Times New Roman"/>
          <w:szCs w:val="17"/>
        </w:rPr>
      </w:pPr>
      <w:r w:rsidRPr="00FA00A6">
        <w:rPr>
          <w:rFonts w:eastAsia="Times New Roman"/>
          <w:szCs w:val="17"/>
        </w:rPr>
        <w:t>(b)</w:t>
      </w:r>
      <w:r w:rsidRPr="00FA00A6">
        <w:rPr>
          <w:rFonts w:eastAsia="Times New Roman"/>
          <w:szCs w:val="17"/>
        </w:rPr>
        <w:tab/>
        <w:t>and 240 equal monthly instalments (subject to rounding up to the nearest sum containing a one (1) cent multiple) to each Division 1 prize winner. The first instalment payment being made by the Master Agent as soon as practicable after 14 days following the drawing; and each subsequent instalment payment being made by the Master Agent on the 15</w:t>
      </w:r>
      <w:r w:rsidRPr="00FA00A6">
        <w:rPr>
          <w:rFonts w:eastAsia="Times New Roman"/>
          <w:szCs w:val="17"/>
          <w:vertAlign w:val="superscript"/>
        </w:rPr>
        <w:t>th</w:t>
      </w:r>
      <w:r w:rsidRPr="00FA00A6">
        <w:rPr>
          <w:rFonts w:eastAsia="Times New Roman"/>
          <w:szCs w:val="17"/>
        </w:rPr>
        <w:t xml:space="preserve"> day of each subsequent month, unless that day is a weekend or public holiday where the payment will be made on the next business day, until all instalments have been paid.</w:t>
      </w:r>
    </w:p>
    <w:p w14:paraId="53043B7D" w14:textId="77777777" w:rsidR="00FA00A6" w:rsidRPr="00FA00A6" w:rsidRDefault="00FA00A6" w:rsidP="00FA00A6">
      <w:pPr>
        <w:spacing w:after="60"/>
        <w:ind w:left="1560" w:hanging="567"/>
        <w:rPr>
          <w:rFonts w:eastAsia="Times New Roman"/>
          <w:szCs w:val="17"/>
        </w:rPr>
      </w:pPr>
      <w:r w:rsidRPr="00FA00A6">
        <w:rPr>
          <w:rFonts w:eastAsia="Times New Roman"/>
          <w:szCs w:val="17"/>
        </w:rPr>
        <w:t>13.1.2</w:t>
      </w:r>
      <w:r w:rsidRPr="00FA00A6">
        <w:rPr>
          <w:rFonts w:eastAsia="Times New Roman"/>
          <w:szCs w:val="17"/>
        </w:rPr>
        <w:tab/>
        <w:t xml:space="preserve">claims lodged with the Master Agent within the claim period and determined by the central computer system to be prize winning tickets and any tickets subsequently identified as </w:t>
      </w:r>
      <w:proofErr w:type="gramStart"/>
      <w:r w:rsidRPr="00FA00A6">
        <w:rPr>
          <w:rFonts w:eastAsia="Times New Roman"/>
          <w:szCs w:val="17"/>
        </w:rPr>
        <w:t>prize winning</w:t>
      </w:r>
      <w:proofErr w:type="gramEnd"/>
      <w:r w:rsidRPr="00FA00A6">
        <w:rPr>
          <w:rFonts w:eastAsia="Times New Roman"/>
          <w:szCs w:val="17"/>
        </w:rPr>
        <w:t xml:space="preserve"> tickets will entitle the owner of each such ticket to:</w:t>
      </w:r>
    </w:p>
    <w:p w14:paraId="646B0C6A" w14:textId="77777777" w:rsidR="00FA00A6" w:rsidRPr="00FA00A6" w:rsidRDefault="00FA00A6" w:rsidP="00FA00A6">
      <w:pPr>
        <w:spacing w:after="40"/>
        <w:ind w:left="1843" w:hanging="284"/>
        <w:rPr>
          <w:rFonts w:eastAsia="Times New Roman"/>
          <w:szCs w:val="17"/>
        </w:rPr>
      </w:pPr>
      <w:r w:rsidRPr="00FA00A6">
        <w:rPr>
          <w:rFonts w:eastAsia="Times New Roman"/>
          <w:szCs w:val="17"/>
        </w:rPr>
        <w:t>(a)</w:t>
      </w:r>
      <w:r w:rsidRPr="00FA00A6">
        <w:rPr>
          <w:rFonts w:eastAsia="Times New Roman"/>
          <w:szCs w:val="17"/>
        </w:rPr>
        <w:tab/>
        <w:t xml:space="preserve">receive a maximum amount of $5,000,000 if there are less than four Division 1 winners in one draw, each such </w:t>
      </w:r>
      <w:r w:rsidRPr="00FA00A6">
        <w:rPr>
          <w:rFonts w:eastAsia="Times New Roman"/>
          <w:spacing w:val="-4"/>
          <w:szCs w:val="17"/>
        </w:rPr>
        <w:t>winner receiving $5,000,000, comprised of $200,000 paid according to Rule 13.1.1(a) and the remaining $4,800,000</w:t>
      </w:r>
      <w:r w:rsidRPr="00FA00A6">
        <w:rPr>
          <w:rFonts w:eastAsia="Times New Roman"/>
          <w:szCs w:val="17"/>
        </w:rPr>
        <w:t xml:space="preserve"> paid according to Rule 13.1.1(b); or</w:t>
      </w:r>
    </w:p>
    <w:p w14:paraId="79C82ED2" w14:textId="77777777" w:rsidR="00FA00A6" w:rsidRPr="00FA00A6" w:rsidRDefault="00FA00A6" w:rsidP="00FA00A6">
      <w:pPr>
        <w:spacing w:after="40"/>
        <w:ind w:left="1843" w:hanging="284"/>
        <w:rPr>
          <w:rFonts w:eastAsia="Times New Roman"/>
          <w:szCs w:val="17"/>
        </w:rPr>
      </w:pPr>
      <w:r w:rsidRPr="00FA00A6">
        <w:rPr>
          <w:rFonts w:eastAsia="Times New Roman"/>
          <w:szCs w:val="17"/>
        </w:rPr>
        <w:t>(b)</w:t>
      </w:r>
      <w:r w:rsidRPr="00FA00A6">
        <w:rPr>
          <w:rFonts w:eastAsia="Times New Roman"/>
          <w:szCs w:val="17"/>
        </w:rPr>
        <w:tab/>
        <w:t>share equally a maximum total sum of $20,000,000, if there are more than four Division 1 winners in one draw, each such winner will receive an equal share of the maximum prize of $20,000,000, being comprised of an equal share of $800,000 paid according to Rule 13.1.1(a) and the an equal share of the remaining $19,200,000 paid according to Rule 13.1.1(b).</w:t>
      </w:r>
    </w:p>
    <w:p w14:paraId="0FB93936" w14:textId="77777777" w:rsidR="00FA00A6" w:rsidRPr="00FA00A6" w:rsidRDefault="00FA00A6" w:rsidP="00FA00A6">
      <w:pPr>
        <w:spacing w:after="60"/>
        <w:ind w:left="1560" w:hanging="567"/>
        <w:rPr>
          <w:rFonts w:eastAsia="Times New Roman"/>
          <w:szCs w:val="17"/>
        </w:rPr>
      </w:pPr>
      <w:r w:rsidRPr="00FA00A6">
        <w:rPr>
          <w:rFonts w:eastAsia="Times New Roman"/>
          <w:szCs w:val="17"/>
        </w:rPr>
        <w:t>13.1.3</w:t>
      </w:r>
      <w:r w:rsidRPr="00FA00A6">
        <w:rPr>
          <w:rFonts w:eastAsia="Times New Roman"/>
          <w:szCs w:val="17"/>
        </w:rPr>
        <w:tab/>
        <w:t>A prize payable on an electronic ticket shall be payable by remittance of funds by electronic funds transfer into the online account or the nominated bank account (at the master agent’s discretion) of the owner of such a ticket following the elapsing of the claim period.”</w:t>
      </w:r>
    </w:p>
    <w:p w14:paraId="4FD4771A" w14:textId="77777777" w:rsidR="00FA00A6" w:rsidRPr="00FA00A6" w:rsidRDefault="00FA00A6" w:rsidP="00FA00A6">
      <w:pPr>
        <w:spacing w:after="60"/>
        <w:ind w:left="426"/>
        <w:rPr>
          <w:rFonts w:eastAsia="Times New Roman"/>
          <w:szCs w:val="17"/>
        </w:rPr>
      </w:pPr>
      <w:r w:rsidRPr="00FA00A6">
        <w:rPr>
          <w:rFonts w:eastAsia="Times New Roman"/>
          <w:szCs w:val="17"/>
        </w:rPr>
        <w:t>Rule 13.2 of the Principal Rules to be replaced by the following:</w:t>
      </w:r>
    </w:p>
    <w:p w14:paraId="24E9F9E9" w14:textId="77777777" w:rsidR="00FA00A6" w:rsidRPr="00FA00A6" w:rsidRDefault="00FA00A6" w:rsidP="00FA00A6">
      <w:pPr>
        <w:spacing w:after="60"/>
        <w:ind w:left="993" w:hanging="567"/>
        <w:rPr>
          <w:rFonts w:eastAsia="Times New Roman"/>
          <w:szCs w:val="17"/>
        </w:rPr>
      </w:pPr>
      <w:r w:rsidRPr="00FA00A6">
        <w:rPr>
          <w:rFonts w:eastAsia="Times New Roman"/>
          <w:szCs w:val="17"/>
        </w:rPr>
        <w:t>“13.2</w:t>
      </w:r>
      <w:r w:rsidRPr="00FA00A6">
        <w:rPr>
          <w:rFonts w:eastAsia="Times New Roman"/>
          <w:szCs w:val="17"/>
        </w:rPr>
        <w:tab/>
        <w:t xml:space="preserve">In the case of a </w:t>
      </w:r>
      <w:proofErr w:type="gramStart"/>
      <w:r w:rsidRPr="00FA00A6">
        <w:rPr>
          <w:rFonts w:eastAsia="Times New Roman"/>
          <w:szCs w:val="17"/>
        </w:rPr>
        <w:t>Division</w:t>
      </w:r>
      <w:proofErr w:type="gramEnd"/>
      <w:r w:rsidRPr="00FA00A6">
        <w:rPr>
          <w:rFonts w:eastAsia="Times New Roman"/>
          <w:szCs w:val="17"/>
        </w:rPr>
        <w:t xml:space="preserve"> 2 </w:t>
      </w:r>
      <w:proofErr w:type="gramStart"/>
      <w:r w:rsidRPr="00FA00A6">
        <w:rPr>
          <w:rFonts w:eastAsia="Times New Roman"/>
          <w:szCs w:val="17"/>
        </w:rPr>
        <w:t>prize</w:t>
      </w:r>
      <w:proofErr w:type="gramEnd"/>
      <w:r w:rsidRPr="00FA00A6">
        <w:rPr>
          <w:rFonts w:eastAsia="Times New Roman"/>
          <w:szCs w:val="17"/>
        </w:rPr>
        <w:t>:</w:t>
      </w:r>
    </w:p>
    <w:p w14:paraId="3F2534D7" w14:textId="77777777" w:rsidR="00FA00A6" w:rsidRPr="00FA00A6" w:rsidRDefault="00FA00A6" w:rsidP="00FA00A6">
      <w:pPr>
        <w:spacing w:after="60"/>
        <w:ind w:left="1560" w:hanging="567"/>
        <w:rPr>
          <w:rFonts w:eastAsia="Times New Roman"/>
          <w:szCs w:val="17"/>
        </w:rPr>
      </w:pPr>
      <w:r w:rsidRPr="00FA00A6">
        <w:rPr>
          <w:rFonts w:eastAsia="Times New Roman"/>
          <w:szCs w:val="17"/>
        </w:rPr>
        <w:t>13.2.1</w:t>
      </w:r>
      <w:r w:rsidRPr="00FA00A6">
        <w:rPr>
          <w:rFonts w:eastAsia="Times New Roman"/>
          <w:szCs w:val="17"/>
        </w:rPr>
        <w:tab/>
        <w:t>The division 2 prize will be paid by:</w:t>
      </w:r>
    </w:p>
    <w:p w14:paraId="1168E3BD" w14:textId="77777777" w:rsidR="00FA00A6" w:rsidRPr="00FA00A6" w:rsidRDefault="00FA00A6" w:rsidP="00FA00A6">
      <w:pPr>
        <w:spacing w:after="60"/>
        <w:ind w:left="1843" w:hanging="284"/>
        <w:rPr>
          <w:rFonts w:eastAsia="Times New Roman"/>
          <w:szCs w:val="17"/>
        </w:rPr>
      </w:pPr>
      <w:r w:rsidRPr="00FA00A6">
        <w:rPr>
          <w:rFonts w:eastAsia="Times New Roman"/>
          <w:szCs w:val="17"/>
        </w:rPr>
        <w:t>(a)</w:t>
      </w:r>
      <w:r w:rsidRPr="00FA00A6">
        <w:rPr>
          <w:rFonts w:eastAsia="Times New Roman"/>
          <w:szCs w:val="17"/>
        </w:rPr>
        <w:tab/>
        <w:t>one (1) amount payable as soon as practicable after the drawing; and</w:t>
      </w:r>
    </w:p>
    <w:p w14:paraId="7FF59602" w14:textId="77777777" w:rsidR="00FA00A6" w:rsidRPr="00FA00A6" w:rsidRDefault="00FA00A6" w:rsidP="00FA00A6">
      <w:pPr>
        <w:spacing w:after="60"/>
        <w:ind w:left="1843" w:hanging="284"/>
        <w:rPr>
          <w:rFonts w:eastAsia="Times New Roman"/>
          <w:szCs w:val="17"/>
        </w:rPr>
      </w:pPr>
      <w:r w:rsidRPr="00FA00A6">
        <w:rPr>
          <w:rFonts w:eastAsia="Times New Roman"/>
          <w:szCs w:val="17"/>
        </w:rPr>
        <w:t>(b)</w:t>
      </w:r>
      <w:r w:rsidRPr="00FA00A6">
        <w:rPr>
          <w:rFonts w:eastAsia="Times New Roman"/>
          <w:szCs w:val="17"/>
        </w:rPr>
        <w:tab/>
        <w:t>12 equal monthly instalments (subject to rounding up to the nearest sum containing a one (1) cent multiple) to each Division 2 prize winner. The first instalment payment being made by the Master Agent as soon as practicable after 14 days following the drawing; and each subsequent instalment payment being made by the Master Agent on the 15</w:t>
      </w:r>
      <w:r w:rsidRPr="00FA00A6">
        <w:rPr>
          <w:rFonts w:eastAsia="Times New Roman"/>
          <w:szCs w:val="17"/>
          <w:vertAlign w:val="superscript"/>
        </w:rPr>
        <w:t xml:space="preserve">th </w:t>
      </w:r>
      <w:r w:rsidRPr="00FA00A6">
        <w:rPr>
          <w:rFonts w:eastAsia="Times New Roman"/>
          <w:szCs w:val="17"/>
        </w:rPr>
        <w:t>day of each subsequent month, unless that day is a weekend or public holiday where the payment will be made on the next business day, until all instalments have been paid.</w:t>
      </w:r>
    </w:p>
    <w:p w14:paraId="0B88CE74" w14:textId="77777777" w:rsidR="00FA00A6" w:rsidRPr="00FA00A6" w:rsidRDefault="00FA00A6" w:rsidP="00FA00A6">
      <w:pPr>
        <w:spacing w:after="60"/>
        <w:ind w:left="1560" w:hanging="567"/>
        <w:rPr>
          <w:rFonts w:eastAsia="Times New Roman"/>
          <w:szCs w:val="17"/>
        </w:rPr>
      </w:pPr>
      <w:r w:rsidRPr="00FA00A6">
        <w:rPr>
          <w:rFonts w:eastAsia="Times New Roman"/>
          <w:szCs w:val="17"/>
        </w:rPr>
        <w:t>13.2.2</w:t>
      </w:r>
      <w:r w:rsidRPr="00FA00A6">
        <w:rPr>
          <w:rFonts w:eastAsia="Times New Roman"/>
          <w:szCs w:val="17"/>
        </w:rPr>
        <w:tab/>
        <w:t xml:space="preserve">claims lodged with the Master Agent and determined by the central computer system to be prize winning tickets, and any tickets subsequently identified as </w:t>
      </w:r>
      <w:proofErr w:type="gramStart"/>
      <w:r w:rsidRPr="00FA00A6">
        <w:rPr>
          <w:rFonts w:eastAsia="Times New Roman"/>
          <w:szCs w:val="17"/>
        </w:rPr>
        <w:t>prize winning</w:t>
      </w:r>
      <w:proofErr w:type="gramEnd"/>
      <w:r w:rsidRPr="00FA00A6">
        <w:rPr>
          <w:rFonts w:eastAsia="Times New Roman"/>
          <w:szCs w:val="17"/>
        </w:rPr>
        <w:t xml:space="preserve"> tickets, will entitle the owner of each such ticket to:</w:t>
      </w:r>
    </w:p>
    <w:p w14:paraId="1A64F835" w14:textId="77777777" w:rsidR="00FA00A6" w:rsidRPr="00FA00A6" w:rsidRDefault="00FA00A6" w:rsidP="00FA00A6">
      <w:pPr>
        <w:spacing w:after="40"/>
        <w:ind w:left="1843" w:hanging="284"/>
        <w:rPr>
          <w:rFonts w:eastAsia="Times New Roman"/>
          <w:szCs w:val="17"/>
        </w:rPr>
      </w:pPr>
      <w:r w:rsidRPr="00FA00A6">
        <w:rPr>
          <w:rFonts w:eastAsia="Times New Roman"/>
          <w:szCs w:val="17"/>
        </w:rPr>
        <w:t>(a)</w:t>
      </w:r>
      <w:r w:rsidRPr="00FA00A6">
        <w:rPr>
          <w:rFonts w:eastAsia="Times New Roman"/>
          <w:szCs w:val="17"/>
        </w:rPr>
        <w:tab/>
        <w:t>receive a maximum amount of $80,000 if there are less than four Division 2 winners in one draw, each such winner will receive a maximum prize of $80,000, comprised of $20,000 paid according to 13.2.1(a) and the remaining $60,000 paid according to Rule 13.2.1(b); or</w:t>
      </w:r>
    </w:p>
    <w:p w14:paraId="2E92C858" w14:textId="77777777" w:rsidR="00FA00A6" w:rsidRPr="00FA00A6" w:rsidRDefault="00FA00A6" w:rsidP="00FA00A6">
      <w:pPr>
        <w:spacing w:after="40"/>
        <w:ind w:left="1843" w:hanging="284"/>
        <w:rPr>
          <w:rFonts w:eastAsia="Times New Roman"/>
          <w:szCs w:val="17"/>
        </w:rPr>
      </w:pPr>
      <w:r w:rsidRPr="00FA00A6">
        <w:rPr>
          <w:rFonts w:eastAsia="Times New Roman"/>
          <w:szCs w:val="17"/>
        </w:rPr>
        <w:t>(b)</w:t>
      </w:r>
      <w:r w:rsidRPr="00FA00A6">
        <w:rPr>
          <w:rFonts w:eastAsia="Times New Roman"/>
          <w:szCs w:val="17"/>
        </w:rPr>
        <w:tab/>
        <w:t>share equally a maximum total sum of $320,000, if there are more than four Division 2 prize winners in one draw, each such winner will receive an equal share of the maximum prize of $320,000, being comprised of an equal share of $80,000 paid according to Rule 13.2.1(a) and an equal share of the remaining $240,000 paid according to Rule 13.2.1(b); and</w:t>
      </w:r>
    </w:p>
    <w:p w14:paraId="501CAF8F" w14:textId="77777777" w:rsidR="00FA00A6" w:rsidRPr="00FA00A6" w:rsidRDefault="00FA00A6" w:rsidP="00FA00A6">
      <w:pPr>
        <w:spacing w:after="40"/>
        <w:ind w:left="1559" w:hanging="567"/>
        <w:rPr>
          <w:rFonts w:eastAsia="Times New Roman"/>
          <w:szCs w:val="17"/>
        </w:rPr>
      </w:pPr>
      <w:r w:rsidRPr="00FA00A6">
        <w:rPr>
          <w:rFonts w:eastAsia="Times New Roman"/>
          <w:szCs w:val="17"/>
        </w:rPr>
        <w:t>13.2.3</w:t>
      </w:r>
      <w:r w:rsidRPr="00FA00A6">
        <w:rPr>
          <w:rFonts w:eastAsia="Times New Roman"/>
          <w:szCs w:val="17"/>
        </w:rPr>
        <w:tab/>
        <w:t>A prize payable on an electronic ticket shall be payable as soon as reasonably practicable following the relevant draw by remittance of funds by electronic funds transfer into the online account or the nominated bank account (at the master agent’s discretion) of the owner of such a ticket.”</w:t>
      </w:r>
    </w:p>
    <w:p w14:paraId="7787E7BF" w14:textId="77777777" w:rsidR="00FA00A6" w:rsidRPr="00FA00A6" w:rsidRDefault="00FA00A6" w:rsidP="00FA00A6">
      <w:pPr>
        <w:spacing w:after="60"/>
        <w:rPr>
          <w:rFonts w:eastAsia="Times New Roman"/>
          <w:szCs w:val="17"/>
        </w:rPr>
      </w:pPr>
      <w:r w:rsidRPr="00FA00A6">
        <w:rPr>
          <w:rFonts w:eastAsia="Times New Roman"/>
          <w:szCs w:val="17"/>
        </w:rPr>
        <w:t>The Common Seal of the Lotteries Commission of South Australia was affixed pursuant to a resolution of the Commissioner.</w:t>
      </w:r>
    </w:p>
    <w:p w14:paraId="33D292AF" w14:textId="77777777" w:rsidR="00FA00A6" w:rsidRPr="00FA00A6" w:rsidRDefault="00FA00A6" w:rsidP="00FA00A6">
      <w:pPr>
        <w:spacing w:after="0"/>
        <w:rPr>
          <w:rFonts w:eastAsia="Times New Roman"/>
          <w:szCs w:val="17"/>
        </w:rPr>
      </w:pPr>
      <w:r w:rsidRPr="00FA00A6">
        <w:rPr>
          <w:rFonts w:eastAsia="Times New Roman"/>
          <w:szCs w:val="17"/>
        </w:rPr>
        <w:t>Dated: 22 April 2026</w:t>
      </w:r>
    </w:p>
    <w:p w14:paraId="305206A3" w14:textId="77777777" w:rsidR="00FA00A6" w:rsidRPr="00FA00A6" w:rsidRDefault="00FA00A6" w:rsidP="00FA00A6">
      <w:pPr>
        <w:spacing w:after="0"/>
        <w:jc w:val="right"/>
        <w:rPr>
          <w:rFonts w:eastAsia="Times New Roman"/>
          <w:smallCaps/>
          <w:szCs w:val="20"/>
        </w:rPr>
      </w:pPr>
      <w:r w:rsidRPr="00FA00A6">
        <w:rPr>
          <w:rFonts w:eastAsia="Times New Roman"/>
          <w:smallCaps/>
          <w:szCs w:val="20"/>
        </w:rPr>
        <w:t>Phuong Chau</w:t>
      </w:r>
    </w:p>
    <w:p w14:paraId="55D5647E" w14:textId="77777777" w:rsidR="00FA00A6" w:rsidRPr="00FA00A6" w:rsidRDefault="00FA00A6" w:rsidP="00FA00A6">
      <w:pPr>
        <w:spacing w:after="0"/>
        <w:jc w:val="right"/>
        <w:rPr>
          <w:rFonts w:eastAsia="Times New Roman"/>
          <w:szCs w:val="17"/>
        </w:rPr>
      </w:pPr>
      <w:r w:rsidRPr="00FA00A6">
        <w:rPr>
          <w:rFonts w:eastAsia="Times New Roman"/>
          <w:szCs w:val="17"/>
        </w:rPr>
        <w:t>Commissioner</w:t>
      </w:r>
    </w:p>
    <w:p w14:paraId="767D2856" w14:textId="77777777" w:rsidR="00FA00A6" w:rsidRPr="00FA00A6" w:rsidRDefault="00FA00A6" w:rsidP="00FA00A6">
      <w:pPr>
        <w:spacing w:after="0"/>
        <w:jc w:val="center"/>
        <w:rPr>
          <w:rFonts w:eastAsia="Times New Roman"/>
          <w:szCs w:val="17"/>
        </w:rPr>
      </w:pPr>
      <w:r w:rsidRPr="00FA00A6">
        <w:rPr>
          <w:rFonts w:eastAsia="Times New Roman"/>
          <w:szCs w:val="17"/>
        </w:rPr>
        <w:t>Approved,</w:t>
      </w:r>
    </w:p>
    <w:p w14:paraId="3A816108" w14:textId="77777777" w:rsidR="00FA00A6" w:rsidRPr="00FA00A6" w:rsidRDefault="00FA00A6" w:rsidP="00FA00A6">
      <w:pPr>
        <w:spacing w:after="0"/>
        <w:jc w:val="right"/>
        <w:rPr>
          <w:rFonts w:eastAsia="Times New Roman"/>
          <w:smallCaps/>
          <w:szCs w:val="20"/>
        </w:rPr>
      </w:pPr>
      <w:r w:rsidRPr="00FA00A6">
        <w:rPr>
          <w:rFonts w:eastAsia="Times New Roman"/>
          <w:smallCaps/>
          <w:szCs w:val="20"/>
        </w:rPr>
        <w:t>Hon Tom Koutsantonis MP</w:t>
      </w:r>
    </w:p>
    <w:p w14:paraId="10743811" w14:textId="77777777" w:rsidR="00FA00A6" w:rsidRPr="00FA00A6" w:rsidRDefault="00FA00A6" w:rsidP="00FA00A6">
      <w:pPr>
        <w:spacing w:after="0"/>
        <w:jc w:val="right"/>
        <w:rPr>
          <w:rFonts w:eastAsia="Times New Roman"/>
          <w:szCs w:val="17"/>
        </w:rPr>
      </w:pPr>
      <w:r w:rsidRPr="00FA00A6">
        <w:rPr>
          <w:rFonts w:eastAsia="Times New Roman"/>
          <w:szCs w:val="17"/>
        </w:rPr>
        <w:t>Treasurer</w:t>
      </w:r>
    </w:p>
    <w:p w14:paraId="55979494" w14:textId="77777777" w:rsidR="00FA00A6" w:rsidRPr="00FA00A6" w:rsidRDefault="00FA00A6" w:rsidP="00376661">
      <w:pPr>
        <w:pBdr>
          <w:top w:val="single" w:sz="4" w:space="1" w:color="auto"/>
        </w:pBdr>
        <w:spacing w:before="100" w:line="14" w:lineRule="exact"/>
        <w:ind w:left="1080" w:right="1080"/>
        <w:jc w:val="left"/>
        <w:rPr>
          <w:caps/>
          <w:szCs w:val="17"/>
        </w:rPr>
      </w:pPr>
    </w:p>
    <w:p w14:paraId="332BD8A5" w14:textId="77777777" w:rsidR="00FA00A6" w:rsidRPr="00FA00A6" w:rsidRDefault="00FA00A6" w:rsidP="00FA00A6">
      <w:pPr>
        <w:spacing w:after="0" w:line="20" w:lineRule="exact"/>
        <w:jc w:val="left"/>
        <w:rPr>
          <w:caps/>
          <w:szCs w:val="17"/>
        </w:rPr>
      </w:pPr>
      <w:r w:rsidRPr="00FA00A6">
        <w:br w:type="page"/>
      </w:r>
    </w:p>
    <w:p w14:paraId="3422F47B" w14:textId="17F8E305" w:rsidR="00FA00A6" w:rsidRPr="00FA00A6" w:rsidRDefault="00FA00A6" w:rsidP="00FA00A6">
      <w:pPr>
        <w:jc w:val="center"/>
        <w:rPr>
          <w:caps/>
          <w:szCs w:val="17"/>
        </w:rPr>
      </w:pPr>
      <w:r w:rsidRPr="00FA00A6">
        <w:rPr>
          <w:caps/>
          <w:szCs w:val="17"/>
        </w:rPr>
        <w:lastRenderedPageBreak/>
        <w:t>STATE LOTTERIES ACT 1966</w:t>
      </w:r>
    </w:p>
    <w:p w14:paraId="3C09D18D" w14:textId="77777777" w:rsidR="00FA00A6" w:rsidRPr="00FA00A6" w:rsidRDefault="00FA00A6" w:rsidP="00FA00A6">
      <w:pPr>
        <w:jc w:val="center"/>
        <w:rPr>
          <w:smallCaps/>
          <w:szCs w:val="17"/>
          <w:lang w:val="en-US"/>
        </w:rPr>
      </w:pPr>
      <w:r w:rsidRPr="00FA00A6">
        <w:rPr>
          <w:smallCaps/>
          <w:szCs w:val="17"/>
          <w:lang w:val="en-US"/>
        </w:rPr>
        <w:t>South Australia</w:t>
      </w:r>
    </w:p>
    <w:p w14:paraId="5FB8D0E8" w14:textId="77777777" w:rsidR="00FA00A6" w:rsidRPr="00FA00A6" w:rsidRDefault="00FA00A6" w:rsidP="00FA00A6">
      <w:pPr>
        <w:jc w:val="center"/>
        <w:rPr>
          <w:i/>
          <w:szCs w:val="17"/>
        </w:rPr>
      </w:pPr>
      <w:r w:rsidRPr="00FA00A6">
        <w:rPr>
          <w:i/>
          <w:szCs w:val="17"/>
        </w:rPr>
        <w:t>Lotteries (Set for Life) Rules</w:t>
      </w:r>
    </w:p>
    <w:p w14:paraId="50334772" w14:textId="77777777" w:rsidR="00FA00A6" w:rsidRPr="00FA00A6" w:rsidRDefault="00FA00A6" w:rsidP="00FA00A6">
      <w:r w:rsidRPr="00FA00A6">
        <w:t xml:space="preserve">This consolidation is of effect as </w:t>
      </w:r>
      <w:proofErr w:type="gramStart"/>
      <w:r w:rsidRPr="00FA00A6">
        <w:t>at</w:t>
      </w:r>
      <w:proofErr w:type="gramEnd"/>
      <w:r w:rsidRPr="00FA00A6">
        <w:t xml:space="preserve"> 8 September 2026.</w:t>
      </w:r>
    </w:p>
    <w:p w14:paraId="5A48C138" w14:textId="77777777" w:rsidR="00FA00A6" w:rsidRPr="00FA00A6" w:rsidRDefault="00FA00A6" w:rsidP="00FA00A6">
      <w:r w:rsidRPr="00FA00A6">
        <w:t xml:space="preserve">It is provided for convenient reference only and regard should be had to the full text of the Lottery Rules and amendments as published in the </w:t>
      </w:r>
      <w:r w:rsidRPr="00FA00A6">
        <w:rPr>
          <w:i/>
          <w:iCs/>
        </w:rPr>
        <w:t>South Australian Government Gazette</w:t>
      </w:r>
      <w:r w:rsidRPr="00FA00A6">
        <w:t xml:space="preserve"> from time to time.</w:t>
      </w:r>
    </w:p>
    <w:p w14:paraId="34297542" w14:textId="77777777" w:rsidR="00FA00A6" w:rsidRPr="00FA00A6" w:rsidRDefault="00FA00A6" w:rsidP="00FA00A6">
      <w:pPr>
        <w:jc w:val="center"/>
        <w:rPr>
          <w:smallCaps/>
          <w:szCs w:val="17"/>
        </w:rPr>
      </w:pPr>
      <w:r w:rsidRPr="00FA00A6">
        <w:rPr>
          <w:smallCaps/>
          <w:szCs w:val="17"/>
        </w:rPr>
        <w:t>Arrangement</w:t>
      </w:r>
    </w:p>
    <w:p w14:paraId="35843EBE" w14:textId="77777777" w:rsidR="00FA00A6" w:rsidRPr="00FA00A6" w:rsidRDefault="00FA00A6" w:rsidP="00FA00A6">
      <w:pPr>
        <w:spacing w:after="40"/>
        <w:ind w:left="284" w:hanging="284"/>
        <w:rPr>
          <w:i/>
          <w:iCs/>
        </w:rPr>
      </w:pPr>
      <w:r w:rsidRPr="00FA00A6">
        <w:t>1.</w:t>
      </w:r>
      <w:r w:rsidRPr="00FA00A6">
        <w:rPr>
          <w:i/>
          <w:iCs/>
        </w:rPr>
        <w:tab/>
        <w:t>Preliminary</w:t>
      </w:r>
    </w:p>
    <w:p w14:paraId="2D67C9BA" w14:textId="77777777" w:rsidR="00FA00A6" w:rsidRPr="00FA00A6" w:rsidRDefault="00FA00A6" w:rsidP="00FA00A6">
      <w:pPr>
        <w:spacing w:after="40"/>
        <w:ind w:left="709" w:hanging="425"/>
      </w:pPr>
      <w:r w:rsidRPr="00FA00A6">
        <w:t>1.1</w:t>
      </w:r>
      <w:r w:rsidRPr="00FA00A6">
        <w:tab/>
        <w:t>Citation</w:t>
      </w:r>
    </w:p>
    <w:p w14:paraId="01B2C216" w14:textId="77777777" w:rsidR="00FA00A6" w:rsidRPr="00FA00A6" w:rsidRDefault="00FA00A6" w:rsidP="00FA00A6">
      <w:pPr>
        <w:spacing w:after="40"/>
        <w:ind w:left="709" w:hanging="425"/>
      </w:pPr>
      <w:r w:rsidRPr="00FA00A6">
        <w:t>1.2</w:t>
      </w:r>
      <w:r w:rsidRPr="00FA00A6">
        <w:tab/>
        <w:t>Commencement</w:t>
      </w:r>
    </w:p>
    <w:p w14:paraId="41CC6D7B" w14:textId="77777777" w:rsidR="00FA00A6" w:rsidRPr="00FA00A6" w:rsidRDefault="00FA00A6" w:rsidP="00FA00A6">
      <w:pPr>
        <w:spacing w:after="40"/>
        <w:ind w:left="709" w:hanging="425"/>
      </w:pPr>
      <w:r w:rsidRPr="00FA00A6">
        <w:t>1.3</w:t>
      </w:r>
      <w:r w:rsidRPr="00FA00A6">
        <w:tab/>
        <w:t>Lotteries (General) Rules</w:t>
      </w:r>
    </w:p>
    <w:p w14:paraId="5A90D6F5" w14:textId="77777777" w:rsidR="00FA00A6" w:rsidRPr="00FA00A6" w:rsidRDefault="00FA00A6" w:rsidP="00FA00A6">
      <w:pPr>
        <w:ind w:left="709" w:hanging="425"/>
      </w:pPr>
      <w:r w:rsidRPr="00FA00A6">
        <w:t>1.4</w:t>
      </w:r>
      <w:r w:rsidRPr="00FA00A6">
        <w:tab/>
        <w:t>Application</w:t>
      </w:r>
    </w:p>
    <w:p w14:paraId="01936C98" w14:textId="77777777" w:rsidR="00FA00A6" w:rsidRPr="00FA00A6" w:rsidRDefault="00FA00A6" w:rsidP="00FA00A6">
      <w:pPr>
        <w:spacing w:after="40"/>
        <w:ind w:left="284" w:hanging="284"/>
        <w:rPr>
          <w:i/>
          <w:iCs/>
        </w:rPr>
      </w:pPr>
      <w:r w:rsidRPr="00FA00A6">
        <w:t>2.</w:t>
      </w:r>
      <w:r w:rsidRPr="00FA00A6">
        <w:rPr>
          <w:i/>
          <w:iCs/>
        </w:rPr>
        <w:tab/>
        <w:t>Interpretations</w:t>
      </w:r>
    </w:p>
    <w:p w14:paraId="0FB9B2CD" w14:textId="77777777" w:rsidR="00FA00A6" w:rsidRPr="00FA00A6" w:rsidRDefault="00FA00A6" w:rsidP="00FA00A6">
      <w:pPr>
        <w:ind w:left="709" w:hanging="425"/>
      </w:pPr>
      <w:r w:rsidRPr="00FA00A6">
        <w:t>2.1</w:t>
      </w:r>
      <w:r w:rsidRPr="00FA00A6">
        <w:tab/>
        <w:t>Definitions</w:t>
      </w:r>
    </w:p>
    <w:p w14:paraId="620D230F" w14:textId="77777777" w:rsidR="00FA00A6" w:rsidRPr="00FA00A6" w:rsidRDefault="00FA00A6" w:rsidP="00FA00A6">
      <w:pPr>
        <w:spacing w:after="40"/>
        <w:ind w:left="284" w:hanging="284"/>
        <w:rPr>
          <w:i/>
          <w:iCs/>
        </w:rPr>
      </w:pPr>
      <w:r w:rsidRPr="00FA00A6">
        <w:t>3.</w:t>
      </w:r>
      <w:r w:rsidRPr="00FA00A6">
        <w:rPr>
          <w:i/>
          <w:iCs/>
        </w:rPr>
        <w:tab/>
        <w:t>Ordinary Entry</w:t>
      </w:r>
    </w:p>
    <w:p w14:paraId="2D06F1D2" w14:textId="77777777" w:rsidR="00FA00A6" w:rsidRPr="00FA00A6" w:rsidRDefault="00FA00A6" w:rsidP="00FA00A6">
      <w:pPr>
        <w:spacing w:after="40"/>
        <w:ind w:left="709" w:hanging="425"/>
      </w:pPr>
      <w:r w:rsidRPr="00FA00A6">
        <w:t>3.1</w:t>
      </w:r>
      <w:r w:rsidRPr="00FA00A6">
        <w:tab/>
        <w:t>Creation</w:t>
      </w:r>
    </w:p>
    <w:p w14:paraId="7E77CEB7" w14:textId="77777777" w:rsidR="00FA00A6" w:rsidRPr="00FA00A6" w:rsidRDefault="00FA00A6" w:rsidP="00FA00A6">
      <w:pPr>
        <w:spacing w:after="40"/>
        <w:ind w:left="709" w:hanging="425"/>
      </w:pPr>
      <w:r w:rsidRPr="00FA00A6">
        <w:t>3.2</w:t>
      </w:r>
      <w:r w:rsidRPr="00FA00A6">
        <w:tab/>
        <w:t>Participation of ordinary entry</w:t>
      </w:r>
    </w:p>
    <w:p w14:paraId="554242FB" w14:textId="77777777" w:rsidR="00FA00A6" w:rsidRPr="00FA00A6" w:rsidRDefault="00FA00A6" w:rsidP="00FA00A6">
      <w:pPr>
        <w:spacing w:after="40"/>
        <w:ind w:left="709" w:hanging="425"/>
      </w:pPr>
      <w:r w:rsidRPr="00FA00A6">
        <w:t>3.3</w:t>
      </w:r>
      <w:r w:rsidRPr="00FA00A6">
        <w:tab/>
        <w:t>Number of games</w:t>
      </w:r>
    </w:p>
    <w:p w14:paraId="6A1084CD" w14:textId="77777777" w:rsidR="00FA00A6" w:rsidRPr="00FA00A6" w:rsidRDefault="00FA00A6" w:rsidP="00FA00A6">
      <w:pPr>
        <w:spacing w:after="40"/>
        <w:ind w:left="709" w:hanging="425"/>
      </w:pPr>
      <w:r w:rsidRPr="00FA00A6">
        <w:t>3.4</w:t>
      </w:r>
      <w:r w:rsidRPr="00FA00A6">
        <w:tab/>
        <w:t>Maximum number of games</w:t>
      </w:r>
    </w:p>
    <w:p w14:paraId="16C3A2B6" w14:textId="77777777" w:rsidR="00FA00A6" w:rsidRPr="00FA00A6" w:rsidRDefault="00FA00A6" w:rsidP="00FA00A6">
      <w:pPr>
        <w:spacing w:after="40"/>
        <w:ind w:left="709" w:hanging="425"/>
      </w:pPr>
      <w:r w:rsidRPr="00FA00A6">
        <w:t>3.5</w:t>
      </w:r>
      <w:r w:rsidRPr="00FA00A6">
        <w:tab/>
        <w:t>Advance entry</w:t>
      </w:r>
    </w:p>
    <w:p w14:paraId="6A45EBB8" w14:textId="77777777" w:rsidR="00FA00A6" w:rsidRPr="00FA00A6" w:rsidRDefault="00FA00A6" w:rsidP="00FA00A6">
      <w:pPr>
        <w:spacing w:after="40"/>
        <w:ind w:left="709" w:hanging="425"/>
      </w:pPr>
      <w:r w:rsidRPr="00FA00A6">
        <w:t>3.6</w:t>
      </w:r>
      <w:r w:rsidRPr="00FA00A6">
        <w:tab/>
        <w:t>Methods of requesting entry</w:t>
      </w:r>
    </w:p>
    <w:p w14:paraId="1770D640" w14:textId="77777777" w:rsidR="00FA00A6" w:rsidRPr="00FA00A6" w:rsidRDefault="00FA00A6" w:rsidP="00FA00A6">
      <w:pPr>
        <w:ind w:left="709" w:hanging="425"/>
      </w:pPr>
      <w:r w:rsidRPr="00FA00A6">
        <w:t>3.7</w:t>
      </w:r>
      <w:r w:rsidRPr="00FA00A6">
        <w:tab/>
        <w:t>Marking a coupon</w:t>
      </w:r>
    </w:p>
    <w:p w14:paraId="5ED81802" w14:textId="77777777" w:rsidR="00FA00A6" w:rsidRPr="00FA00A6" w:rsidRDefault="00FA00A6" w:rsidP="00FA00A6">
      <w:pPr>
        <w:spacing w:after="40"/>
        <w:ind w:left="284" w:hanging="284"/>
        <w:rPr>
          <w:i/>
          <w:iCs/>
        </w:rPr>
      </w:pPr>
      <w:r w:rsidRPr="00FA00A6">
        <w:t>4</w:t>
      </w:r>
      <w:r w:rsidRPr="00FA00A6">
        <w:rPr>
          <w:i/>
          <w:iCs/>
        </w:rPr>
        <w:t>.</w:t>
      </w:r>
      <w:r w:rsidRPr="00FA00A6">
        <w:rPr>
          <w:i/>
          <w:iCs/>
        </w:rPr>
        <w:tab/>
        <w:t>Multi-Week Entry</w:t>
      </w:r>
    </w:p>
    <w:p w14:paraId="231DFEDD" w14:textId="77777777" w:rsidR="00FA00A6" w:rsidRPr="00FA00A6" w:rsidRDefault="00FA00A6" w:rsidP="00FA00A6">
      <w:pPr>
        <w:spacing w:after="40"/>
        <w:ind w:left="709" w:hanging="425"/>
      </w:pPr>
      <w:r w:rsidRPr="00FA00A6">
        <w:t>4.1</w:t>
      </w:r>
      <w:r w:rsidRPr="00FA00A6">
        <w:tab/>
        <w:t>Creation</w:t>
      </w:r>
    </w:p>
    <w:p w14:paraId="50C71A9C" w14:textId="77777777" w:rsidR="00FA00A6" w:rsidRPr="00FA00A6" w:rsidRDefault="00FA00A6" w:rsidP="00FA00A6">
      <w:pPr>
        <w:ind w:left="709" w:hanging="425"/>
      </w:pPr>
      <w:r w:rsidRPr="00FA00A6">
        <w:t>4.2</w:t>
      </w:r>
      <w:r w:rsidRPr="00FA00A6">
        <w:tab/>
        <w:t>Rules governing ordinary entries apply</w:t>
      </w:r>
    </w:p>
    <w:p w14:paraId="0154A09A" w14:textId="77777777" w:rsidR="00FA00A6" w:rsidRPr="00FA00A6" w:rsidRDefault="00FA00A6" w:rsidP="00FA00A6">
      <w:pPr>
        <w:spacing w:after="40"/>
        <w:ind w:left="284" w:hanging="284"/>
        <w:rPr>
          <w:i/>
          <w:iCs/>
        </w:rPr>
      </w:pPr>
      <w:r w:rsidRPr="00FA00A6">
        <w:t>5.</w:t>
      </w:r>
      <w:r w:rsidRPr="00FA00A6">
        <w:rPr>
          <w:i/>
          <w:iCs/>
        </w:rPr>
        <w:tab/>
      </w:r>
      <w:proofErr w:type="spellStart"/>
      <w:r w:rsidRPr="00FA00A6">
        <w:rPr>
          <w:i/>
          <w:iCs/>
        </w:rPr>
        <w:t>QuickPick</w:t>
      </w:r>
      <w:proofErr w:type="spellEnd"/>
      <w:r w:rsidRPr="00FA00A6">
        <w:rPr>
          <w:i/>
          <w:iCs/>
        </w:rPr>
        <w:t xml:space="preserve"> Entry</w:t>
      </w:r>
    </w:p>
    <w:p w14:paraId="26A1E3D4" w14:textId="77777777" w:rsidR="00FA00A6" w:rsidRPr="00FA00A6" w:rsidRDefault="00FA00A6" w:rsidP="00FA00A6">
      <w:pPr>
        <w:spacing w:after="40"/>
        <w:ind w:left="709" w:hanging="425"/>
      </w:pPr>
      <w:r w:rsidRPr="00FA00A6">
        <w:t>5.1</w:t>
      </w:r>
      <w:r w:rsidRPr="00FA00A6">
        <w:tab/>
        <w:t>Creation</w:t>
      </w:r>
    </w:p>
    <w:p w14:paraId="2BADF21E" w14:textId="77777777" w:rsidR="00FA00A6" w:rsidRPr="00FA00A6" w:rsidRDefault="00FA00A6" w:rsidP="00FA00A6">
      <w:pPr>
        <w:spacing w:after="40"/>
        <w:ind w:left="709" w:hanging="425"/>
      </w:pPr>
      <w:r w:rsidRPr="00FA00A6">
        <w:t>5.2</w:t>
      </w:r>
      <w:r w:rsidRPr="00FA00A6">
        <w:tab/>
        <w:t>Limitations when using a coupon</w:t>
      </w:r>
    </w:p>
    <w:p w14:paraId="4B2E2D6C" w14:textId="77777777" w:rsidR="00FA00A6" w:rsidRPr="00FA00A6" w:rsidRDefault="00FA00A6" w:rsidP="00FA00A6">
      <w:pPr>
        <w:ind w:left="709" w:hanging="425"/>
      </w:pPr>
      <w:r w:rsidRPr="00FA00A6">
        <w:t>5.3</w:t>
      </w:r>
      <w:r w:rsidRPr="00FA00A6">
        <w:tab/>
        <w:t>Generation of entry</w:t>
      </w:r>
    </w:p>
    <w:p w14:paraId="45915320" w14:textId="77777777" w:rsidR="00FA00A6" w:rsidRPr="00FA00A6" w:rsidRDefault="00FA00A6" w:rsidP="00FA00A6">
      <w:pPr>
        <w:spacing w:after="40"/>
        <w:ind w:left="284" w:hanging="284"/>
        <w:rPr>
          <w:i/>
          <w:iCs/>
        </w:rPr>
      </w:pPr>
      <w:r w:rsidRPr="00FA00A6">
        <w:t>6.</w:t>
      </w:r>
      <w:r w:rsidRPr="00FA00A6">
        <w:rPr>
          <w:i/>
          <w:iCs/>
        </w:rPr>
        <w:tab/>
        <w:t>Supervision of Draw</w:t>
      </w:r>
    </w:p>
    <w:p w14:paraId="732ECE56" w14:textId="77777777" w:rsidR="00FA00A6" w:rsidRPr="00FA00A6" w:rsidRDefault="00FA00A6" w:rsidP="00FA00A6">
      <w:pPr>
        <w:spacing w:after="40"/>
        <w:ind w:left="709" w:hanging="425"/>
      </w:pPr>
      <w:r w:rsidRPr="00FA00A6">
        <w:t>6.1</w:t>
      </w:r>
      <w:r w:rsidRPr="00FA00A6">
        <w:tab/>
        <w:t>Supervision and finality of draw</w:t>
      </w:r>
    </w:p>
    <w:p w14:paraId="65AE9FAB" w14:textId="77777777" w:rsidR="00FA00A6" w:rsidRPr="00FA00A6" w:rsidRDefault="00FA00A6" w:rsidP="00FA00A6">
      <w:pPr>
        <w:ind w:left="709" w:hanging="425"/>
      </w:pPr>
      <w:r w:rsidRPr="00FA00A6">
        <w:t>6.2</w:t>
      </w:r>
      <w:r w:rsidRPr="00FA00A6">
        <w:tab/>
        <w:t>Announcement of prize pool</w:t>
      </w:r>
    </w:p>
    <w:p w14:paraId="773048A5" w14:textId="77777777" w:rsidR="00FA00A6" w:rsidRPr="00FA00A6" w:rsidRDefault="00FA00A6" w:rsidP="00FA00A6">
      <w:pPr>
        <w:spacing w:after="40"/>
        <w:ind w:left="284" w:hanging="284"/>
        <w:rPr>
          <w:i/>
          <w:iCs/>
        </w:rPr>
      </w:pPr>
      <w:r w:rsidRPr="00FA00A6">
        <w:t>7.</w:t>
      </w:r>
      <w:r w:rsidRPr="00FA00A6">
        <w:rPr>
          <w:i/>
          <w:iCs/>
        </w:rPr>
        <w:tab/>
        <w:t>Determination of Winning Numbers</w:t>
      </w:r>
    </w:p>
    <w:p w14:paraId="125FE6DE" w14:textId="77777777" w:rsidR="00FA00A6" w:rsidRPr="00FA00A6" w:rsidRDefault="00FA00A6" w:rsidP="00FA00A6">
      <w:pPr>
        <w:spacing w:after="40"/>
        <w:ind w:left="709" w:hanging="425"/>
      </w:pPr>
      <w:r w:rsidRPr="00FA00A6">
        <w:t>7.1</w:t>
      </w:r>
      <w:r w:rsidRPr="00FA00A6">
        <w:tab/>
        <w:t>Draw number</w:t>
      </w:r>
    </w:p>
    <w:p w14:paraId="04288F1F" w14:textId="77777777" w:rsidR="00FA00A6" w:rsidRPr="00FA00A6" w:rsidRDefault="00FA00A6" w:rsidP="00FA00A6">
      <w:pPr>
        <w:spacing w:after="40"/>
        <w:ind w:left="709" w:hanging="425"/>
      </w:pPr>
      <w:r w:rsidRPr="00FA00A6">
        <w:t>7.2</w:t>
      </w:r>
      <w:r w:rsidRPr="00FA00A6">
        <w:tab/>
        <w:t>Drawing equipment</w:t>
      </w:r>
    </w:p>
    <w:p w14:paraId="23073BC8" w14:textId="77777777" w:rsidR="00FA00A6" w:rsidRPr="00FA00A6" w:rsidRDefault="00FA00A6" w:rsidP="00FA00A6">
      <w:pPr>
        <w:spacing w:after="40"/>
        <w:ind w:left="709" w:hanging="425"/>
      </w:pPr>
      <w:r w:rsidRPr="00FA00A6">
        <w:t>7.3</w:t>
      </w:r>
      <w:r w:rsidRPr="00FA00A6">
        <w:tab/>
        <w:t>Numbers to be drawn</w:t>
      </w:r>
    </w:p>
    <w:p w14:paraId="678D1EE0" w14:textId="77777777" w:rsidR="00FA00A6" w:rsidRPr="00FA00A6" w:rsidRDefault="00FA00A6" w:rsidP="00FA00A6">
      <w:pPr>
        <w:spacing w:after="40"/>
        <w:ind w:left="709" w:hanging="425"/>
      </w:pPr>
      <w:r w:rsidRPr="00FA00A6">
        <w:t>7.4</w:t>
      </w:r>
      <w:r w:rsidRPr="00FA00A6">
        <w:tab/>
        <w:t>Winning numbers and supplementary numbers</w:t>
      </w:r>
    </w:p>
    <w:p w14:paraId="2BE6728F" w14:textId="77777777" w:rsidR="00FA00A6" w:rsidRPr="00FA00A6" w:rsidRDefault="00FA00A6" w:rsidP="00FA00A6">
      <w:pPr>
        <w:ind w:left="709" w:hanging="425"/>
      </w:pPr>
      <w:r w:rsidRPr="00FA00A6">
        <w:t>7.5</w:t>
      </w:r>
      <w:r w:rsidRPr="00FA00A6">
        <w:tab/>
        <w:t>Prize divisions</w:t>
      </w:r>
    </w:p>
    <w:p w14:paraId="42C5A31A" w14:textId="77777777" w:rsidR="00FA00A6" w:rsidRPr="00FA00A6" w:rsidRDefault="00FA00A6" w:rsidP="00FA00A6">
      <w:pPr>
        <w:spacing w:after="40"/>
        <w:ind w:left="284" w:hanging="284"/>
        <w:rPr>
          <w:i/>
          <w:iCs/>
        </w:rPr>
      </w:pPr>
      <w:r w:rsidRPr="00FA00A6">
        <w:t>8.</w:t>
      </w:r>
      <w:r w:rsidRPr="00FA00A6">
        <w:rPr>
          <w:i/>
          <w:iCs/>
        </w:rPr>
        <w:tab/>
        <w:t>Publication of Results</w:t>
      </w:r>
    </w:p>
    <w:p w14:paraId="330EFD67" w14:textId="77777777" w:rsidR="00FA00A6" w:rsidRPr="00FA00A6" w:rsidRDefault="00FA00A6" w:rsidP="00FA00A6">
      <w:pPr>
        <w:spacing w:after="40"/>
        <w:ind w:left="709" w:hanging="425"/>
      </w:pPr>
      <w:r w:rsidRPr="00FA00A6">
        <w:t>8.1</w:t>
      </w:r>
      <w:r w:rsidRPr="00FA00A6">
        <w:tab/>
        <w:t>Publication</w:t>
      </w:r>
    </w:p>
    <w:p w14:paraId="611C33E7" w14:textId="77777777" w:rsidR="00FA00A6" w:rsidRPr="00FA00A6" w:rsidRDefault="00FA00A6" w:rsidP="00FA00A6">
      <w:pPr>
        <w:ind w:left="709" w:hanging="425"/>
      </w:pPr>
      <w:r w:rsidRPr="00FA00A6">
        <w:t>8.2</w:t>
      </w:r>
      <w:r w:rsidRPr="00FA00A6">
        <w:tab/>
        <w:t>Content</w:t>
      </w:r>
    </w:p>
    <w:p w14:paraId="12001CCE" w14:textId="77777777" w:rsidR="00FA00A6" w:rsidRPr="00FA00A6" w:rsidRDefault="00FA00A6" w:rsidP="00FA00A6">
      <w:pPr>
        <w:spacing w:after="40"/>
        <w:ind w:left="284" w:hanging="284"/>
        <w:rPr>
          <w:i/>
          <w:iCs/>
        </w:rPr>
      </w:pPr>
      <w:r w:rsidRPr="00FA00A6">
        <w:t>9.</w:t>
      </w:r>
      <w:r w:rsidRPr="00FA00A6">
        <w:rPr>
          <w:i/>
          <w:iCs/>
        </w:rPr>
        <w:tab/>
        <w:t>Prize Structure</w:t>
      </w:r>
    </w:p>
    <w:p w14:paraId="295DD64A" w14:textId="77777777" w:rsidR="00FA00A6" w:rsidRPr="00FA00A6" w:rsidRDefault="00FA00A6" w:rsidP="00FA00A6">
      <w:pPr>
        <w:spacing w:after="40"/>
        <w:ind w:left="709" w:hanging="425"/>
      </w:pPr>
      <w:r w:rsidRPr="00FA00A6">
        <w:t>9.1</w:t>
      </w:r>
      <w:r w:rsidRPr="00FA00A6">
        <w:tab/>
        <w:t>Single prize</w:t>
      </w:r>
    </w:p>
    <w:p w14:paraId="0FF2AB5A" w14:textId="77777777" w:rsidR="00FA00A6" w:rsidRPr="00FA00A6" w:rsidRDefault="00FA00A6" w:rsidP="00FA00A6">
      <w:pPr>
        <w:spacing w:after="40"/>
        <w:ind w:left="709" w:hanging="425"/>
      </w:pPr>
      <w:r w:rsidRPr="00FA00A6">
        <w:t>9.2</w:t>
      </w:r>
      <w:r w:rsidRPr="00FA00A6">
        <w:tab/>
        <w:t>Creation of prize pool</w:t>
      </w:r>
    </w:p>
    <w:p w14:paraId="6BA466B2" w14:textId="77777777" w:rsidR="00FA00A6" w:rsidRPr="00FA00A6" w:rsidRDefault="00FA00A6" w:rsidP="00FA00A6">
      <w:pPr>
        <w:spacing w:after="40"/>
        <w:ind w:left="709" w:hanging="425"/>
      </w:pPr>
      <w:r w:rsidRPr="00FA00A6">
        <w:t>9.3</w:t>
      </w:r>
      <w:r w:rsidRPr="00FA00A6">
        <w:tab/>
        <w:t>Aggregation of prize pool</w:t>
      </w:r>
    </w:p>
    <w:p w14:paraId="1D04B40D" w14:textId="77777777" w:rsidR="00FA00A6" w:rsidRPr="00FA00A6" w:rsidRDefault="00FA00A6" w:rsidP="00FA00A6">
      <w:pPr>
        <w:ind w:left="709" w:hanging="425"/>
      </w:pPr>
      <w:r w:rsidRPr="00FA00A6">
        <w:t>9.4</w:t>
      </w:r>
      <w:r w:rsidRPr="00FA00A6">
        <w:tab/>
        <w:t>Distribution between prize divisions</w:t>
      </w:r>
    </w:p>
    <w:p w14:paraId="587C1416" w14:textId="77777777" w:rsidR="00FA00A6" w:rsidRPr="00FA00A6" w:rsidRDefault="00FA00A6" w:rsidP="00FA00A6">
      <w:pPr>
        <w:spacing w:after="40"/>
        <w:ind w:left="284" w:hanging="284"/>
        <w:rPr>
          <w:i/>
          <w:iCs/>
        </w:rPr>
      </w:pPr>
      <w:r w:rsidRPr="00FA00A6">
        <w:t>10.</w:t>
      </w:r>
      <w:r w:rsidRPr="00FA00A6">
        <w:rPr>
          <w:i/>
          <w:iCs/>
        </w:rPr>
        <w:tab/>
        <w:t>Division 1 and Division 2 Prize Reserve</w:t>
      </w:r>
    </w:p>
    <w:p w14:paraId="2B1B8721" w14:textId="77777777" w:rsidR="00FA00A6" w:rsidRPr="00FA00A6" w:rsidRDefault="00FA00A6" w:rsidP="00FA00A6">
      <w:pPr>
        <w:spacing w:after="40"/>
        <w:ind w:left="709" w:hanging="425"/>
      </w:pPr>
      <w:r w:rsidRPr="00FA00A6">
        <w:t>10.1</w:t>
      </w:r>
      <w:r w:rsidRPr="00FA00A6">
        <w:tab/>
        <w:t>Amount</w:t>
      </w:r>
    </w:p>
    <w:p w14:paraId="5A1BCF7C" w14:textId="77777777" w:rsidR="00FA00A6" w:rsidRPr="00FA00A6" w:rsidRDefault="00FA00A6" w:rsidP="00FA00A6">
      <w:pPr>
        <w:spacing w:after="40"/>
        <w:ind w:left="709" w:hanging="425"/>
      </w:pPr>
      <w:r w:rsidRPr="00FA00A6">
        <w:t>10.2</w:t>
      </w:r>
      <w:r w:rsidRPr="00FA00A6">
        <w:tab/>
        <w:t>Determination of prizes</w:t>
      </w:r>
    </w:p>
    <w:p w14:paraId="77F3A15C" w14:textId="77777777" w:rsidR="00FA00A6" w:rsidRPr="00FA00A6" w:rsidRDefault="00FA00A6" w:rsidP="00FA00A6">
      <w:pPr>
        <w:ind w:left="709" w:hanging="425"/>
      </w:pPr>
      <w:r w:rsidRPr="00FA00A6">
        <w:t>10.3</w:t>
      </w:r>
      <w:r w:rsidRPr="00FA00A6">
        <w:tab/>
        <w:t>Augmentation</w:t>
      </w:r>
    </w:p>
    <w:p w14:paraId="5882340A" w14:textId="77777777" w:rsidR="00FA00A6" w:rsidRPr="00FA00A6" w:rsidRDefault="00FA00A6" w:rsidP="00FA00A6">
      <w:pPr>
        <w:spacing w:after="40"/>
        <w:ind w:left="284" w:hanging="284"/>
        <w:rPr>
          <w:i/>
          <w:iCs/>
        </w:rPr>
      </w:pPr>
      <w:r w:rsidRPr="00FA00A6">
        <w:t>11.</w:t>
      </w:r>
      <w:r w:rsidRPr="00FA00A6">
        <w:rPr>
          <w:i/>
          <w:iCs/>
        </w:rPr>
        <w:tab/>
        <w:t>Divisions 2 to 8 Prize Pool</w:t>
      </w:r>
    </w:p>
    <w:p w14:paraId="161359F3" w14:textId="77777777" w:rsidR="00FA00A6" w:rsidRPr="00FA00A6" w:rsidRDefault="00FA00A6" w:rsidP="00FA00A6">
      <w:pPr>
        <w:spacing w:after="40"/>
        <w:ind w:left="709" w:hanging="425"/>
      </w:pPr>
      <w:r w:rsidRPr="00FA00A6">
        <w:t>11.1</w:t>
      </w:r>
      <w:r w:rsidRPr="00FA00A6">
        <w:tab/>
        <w:t>Apportionment between winners in a prize level</w:t>
      </w:r>
    </w:p>
    <w:p w14:paraId="7F6E6B7B" w14:textId="77777777" w:rsidR="00FA00A6" w:rsidRPr="00FA00A6" w:rsidRDefault="00FA00A6" w:rsidP="00FA00A6">
      <w:pPr>
        <w:spacing w:after="40"/>
        <w:ind w:left="709" w:hanging="425"/>
      </w:pPr>
      <w:r w:rsidRPr="00FA00A6">
        <w:t>11.2</w:t>
      </w:r>
      <w:r w:rsidRPr="00FA00A6">
        <w:tab/>
        <w:t>Allocation to other prize level</w:t>
      </w:r>
    </w:p>
    <w:p w14:paraId="4A1E5454" w14:textId="77777777" w:rsidR="00FA00A6" w:rsidRPr="00FA00A6" w:rsidRDefault="00FA00A6" w:rsidP="00FA00A6">
      <w:pPr>
        <w:spacing w:after="40"/>
        <w:ind w:left="709" w:hanging="425"/>
      </w:pPr>
      <w:r w:rsidRPr="00FA00A6">
        <w:t>11.3</w:t>
      </w:r>
      <w:r w:rsidRPr="00FA00A6">
        <w:tab/>
        <w:t>Jackpot to next draw</w:t>
      </w:r>
    </w:p>
    <w:p w14:paraId="08960418" w14:textId="77777777" w:rsidR="00FA00A6" w:rsidRPr="00FA00A6" w:rsidRDefault="00FA00A6" w:rsidP="00FA00A6">
      <w:pPr>
        <w:spacing w:after="40"/>
        <w:ind w:left="709" w:hanging="425"/>
      </w:pPr>
      <w:r w:rsidRPr="00FA00A6">
        <w:t>11.4</w:t>
      </w:r>
      <w:r w:rsidRPr="00FA00A6">
        <w:tab/>
        <w:t>Notification of change in prize pool distribution</w:t>
      </w:r>
    </w:p>
    <w:p w14:paraId="7E27BD92" w14:textId="77777777" w:rsidR="00FA00A6" w:rsidRPr="00FA00A6" w:rsidRDefault="00FA00A6" w:rsidP="00FA00A6">
      <w:pPr>
        <w:ind w:left="709" w:hanging="425"/>
      </w:pPr>
      <w:r w:rsidRPr="00FA00A6">
        <w:t>11.5</w:t>
      </w:r>
      <w:r w:rsidRPr="00FA00A6">
        <w:tab/>
        <w:t>Rounding out</w:t>
      </w:r>
    </w:p>
    <w:p w14:paraId="55A0745C" w14:textId="77777777" w:rsidR="00FA00A6" w:rsidRPr="00FA00A6" w:rsidRDefault="00FA00A6" w:rsidP="00FA00A6">
      <w:pPr>
        <w:keepNext/>
        <w:spacing w:after="40"/>
        <w:ind w:left="284" w:hanging="284"/>
        <w:rPr>
          <w:i/>
          <w:iCs/>
        </w:rPr>
      </w:pPr>
      <w:r w:rsidRPr="00FA00A6">
        <w:t>12.</w:t>
      </w:r>
      <w:r w:rsidRPr="00FA00A6">
        <w:rPr>
          <w:i/>
          <w:iCs/>
        </w:rPr>
        <w:tab/>
        <w:t>Prize Reserve Fund</w:t>
      </w:r>
    </w:p>
    <w:p w14:paraId="079CE40A" w14:textId="77777777" w:rsidR="00FA00A6" w:rsidRPr="00FA00A6" w:rsidRDefault="00FA00A6" w:rsidP="00FA00A6">
      <w:pPr>
        <w:spacing w:after="40"/>
        <w:ind w:left="709" w:hanging="425"/>
      </w:pPr>
      <w:r w:rsidRPr="00FA00A6">
        <w:t>12.1</w:t>
      </w:r>
      <w:r w:rsidRPr="00FA00A6">
        <w:tab/>
        <w:t>Creation</w:t>
      </w:r>
    </w:p>
    <w:p w14:paraId="28E4F55A" w14:textId="77777777" w:rsidR="00FA00A6" w:rsidRPr="00FA00A6" w:rsidRDefault="00FA00A6" w:rsidP="00FA00A6">
      <w:pPr>
        <w:spacing w:after="40"/>
        <w:ind w:left="709" w:hanging="425"/>
      </w:pPr>
      <w:r w:rsidRPr="00FA00A6">
        <w:t>12.2</w:t>
      </w:r>
      <w:r w:rsidRPr="00FA00A6">
        <w:tab/>
        <w:t>Distribution</w:t>
      </w:r>
    </w:p>
    <w:p w14:paraId="72A54D7E" w14:textId="77777777" w:rsidR="00FA00A6" w:rsidRPr="00FA00A6" w:rsidRDefault="00FA00A6" w:rsidP="00FA00A6">
      <w:pPr>
        <w:spacing w:after="40"/>
        <w:ind w:left="709" w:hanging="425"/>
      </w:pPr>
      <w:r w:rsidRPr="00FA00A6">
        <w:t>12.3</w:t>
      </w:r>
      <w:r w:rsidRPr="00FA00A6">
        <w:tab/>
        <w:t>Agreement with Bloc members</w:t>
      </w:r>
    </w:p>
    <w:p w14:paraId="25D02FB4" w14:textId="463BF24B" w:rsidR="00FA00A6" w:rsidRPr="00FA00A6" w:rsidRDefault="00FA00A6" w:rsidP="00376661">
      <w:pPr>
        <w:ind w:left="709" w:hanging="425"/>
      </w:pPr>
      <w:r w:rsidRPr="00FA00A6">
        <w:t>12.4</w:t>
      </w:r>
      <w:r w:rsidRPr="00FA00A6">
        <w:tab/>
        <w:t>Assignment</w:t>
      </w:r>
      <w:r w:rsidR="00376661">
        <w:br w:type="page"/>
      </w:r>
    </w:p>
    <w:p w14:paraId="2EA1FF18" w14:textId="77777777" w:rsidR="00FA00A6" w:rsidRPr="00FA00A6" w:rsidRDefault="00FA00A6" w:rsidP="00FA00A6">
      <w:pPr>
        <w:keepNext/>
        <w:spacing w:after="40"/>
        <w:ind w:left="284" w:hanging="284"/>
        <w:rPr>
          <w:i/>
          <w:iCs/>
        </w:rPr>
      </w:pPr>
      <w:r w:rsidRPr="00FA00A6">
        <w:lastRenderedPageBreak/>
        <w:t>13.</w:t>
      </w:r>
      <w:r w:rsidRPr="00FA00A6">
        <w:rPr>
          <w:i/>
          <w:iCs/>
        </w:rPr>
        <w:tab/>
        <w:t>Prize Claims</w:t>
      </w:r>
    </w:p>
    <w:p w14:paraId="17C3FE1C" w14:textId="77777777" w:rsidR="00FA00A6" w:rsidRPr="00FA00A6" w:rsidRDefault="00FA00A6" w:rsidP="00FA00A6">
      <w:pPr>
        <w:keepNext/>
        <w:spacing w:after="40"/>
        <w:ind w:left="709" w:hanging="425"/>
      </w:pPr>
      <w:r w:rsidRPr="00FA00A6">
        <w:t>13.1</w:t>
      </w:r>
      <w:r w:rsidRPr="00FA00A6">
        <w:tab/>
        <w:t>Division 1 prize</w:t>
      </w:r>
    </w:p>
    <w:p w14:paraId="54F82919" w14:textId="77777777" w:rsidR="00FA00A6" w:rsidRPr="00FA00A6" w:rsidRDefault="00FA00A6" w:rsidP="00FA00A6">
      <w:pPr>
        <w:spacing w:after="40"/>
        <w:ind w:left="709" w:hanging="425"/>
      </w:pPr>
      <w:r w:rsidRPr="00FA00A6">
        <w:t>13.2</w:t>
      </w:r>
      <w:r w:rsidRPr="00FA00A6">
        <w:tab/>
        <w:t>Division 2 prize</w:t>
      </w:r>
    </w:p>
    <w:p w14:paraId="4F4D955F" w14:textId="77777777" w:rsidR="00FA00A6" w:rsidRPr="00FA00A6" w:rsidRDefault="00FA00A6" w:rsidP="00FA00A6">
      <w:pPr>
        <w:spacing w:after="40"/>
        <w:ind w:left="709" w:hanging="425"/>
      </w:pPr>
      <w:r w:rsidRPr="00FA00A6">
        <w:t>13.3</w:t>
      </w:r>
      <w:r w:rsidRPr="00FA00A6">
        <w:tab/>
        <w:t>Division 1 and Division 2 prizes</w:t>
      </w:r>
    </w:p>
    <w:p w14:paraId="6E684FED" w14:textId="77777777" w:rsidR="00FA00A6" w:rsidRPr="00FA00A6" w:rsidRDefault="00FA00A6" w:rsidP="00FA00A6">
      <w:pPr>
        <w:spacing w:after="40"/>
        <w:ind w:left="709" w:hanging="425"/>
      </w:pPr>
      <w:r w:rsidRPr="00FA00A6">
        <w:t>13.4</w:t>
      </w:r>
      <w:r w:rsidRPr="00FA00A6">
        <w:tab/>
        <w:t>Prizes other than a Division 1 or Division 2 prize</w:t>
      </w:r>
    </w:p>
    <w:p w14:paraId="32CF1EF3" w14:textId="77777777" w:rsidR="00FA00A6" w:rsidRPr="00FA00A6" w:rsidRDefault="00FA00A6" w:rsidP="00FA00A6">
      <w:pPr>
        <w:spacing w:after="40"/>
        <w:ind w:left="709" w:hanging="425"/>
      </w:pPr>
      <w:r w:rsidRPr="00FA00A6">
        <w:t>13.5</w:t>
      </w:r>
      <w:r w:rsidRPr="00FA00A6">
        <w:tab/>
      </w:r>
      <w:proofErr w:type="spellStart"/>
      <w:r w:rsidRPr="00FA00A6">
        <w:t>Lodgment</w:t>
      </w:r>
      <w:proofErr w:type="spellEnd"/>
      <w:r w:rsidRPr="00FA00A6">
        <w:t xml:space="preserve"> of claim</w:t>
      </w:r>
    </w:p>
    <w:p w14:paraId="4EE320D3" w14:textId="77777777" w:rsidR="00FA00A6" w:rsidRPr="00FA00A6" w:rsidRDefault="00FA00A6" w:rsidP="00FA00A6">
      <w:pPr>
        <w:spacing w:after="40"/>
        <w:ind w:left="709" w:hanging="425"/>
      </w:pPr>
      <w:r w:rsidRPr="00FA00A6">
        <w:t>13.6</w:t>
      </w:r>
      <w:r w:rsidRPr="00FA00A6">
        <w:tab/>
        <w:t xml:space="preserve">Requirements for </w:t>
      </w:r>
      <w:proofErr w:type="spellStart"/>
      <w:r w:rsidRPr="00FA00A6">
        <w:t>lodgment</w:t>
      </w:r>
      <w:proofErr w:type="spellEnd"/>
      <w:r w:rsidRPr="00FA00A6">
        <w:t xml:space="preserve"> of claim</w:t>
      </w:r>
    </w:p>
    <w:p w14:paraId="7A6F229A" w14:textId="77777777" w:rsidR="00FA00A6" w:rsidRPr="00FA00A6" w:rsidRDefault="00FA00A6" w:rsidP="00FA00A6">
      <w:pPr>
        <w:ind w:left="709" w:hanging="425"/>
      </w:pPr>
      <w:r w:rsidRPr="00FA00A6">
        <w:t>13.7</w:t>
      </w:r>
      <w:r w:rsidRPr="00FA00A6">
        <w:tab/>
        <w:t>SALC’s discretion</w:t>
      </w:r>
    </w:p>
    <w:p w14:paraId="148F79FD" w14:textId="77777777" w:rsidR="00FA00A6" w:rsidRPr="00FA00A6" w:rsidRDefault="00FA00A6" w:rsidP="00FA00A6">
      <w:pPr>
        <w:spacing w:after="40"/>
        <w:ind w:left="284" w:hanging="284"/>
        <w:rPr>
          <w:i/>
          <w:iCs/>
        </w:rPr>
      </w:pPr>
      <w:r w:rsidRPr="00FA00A6">
        <w:t>14.</w:t>
      </w:r>
      <w:r w:rsidRPr="00FA00A6">
        <w:rPr>
          <w:i/>
          <w:iCs/>
        </w:rPr>
        <w:tab/>
        <w:t>Ticket Checkers</w:t>
      </w:r>
    </w:p>
    <w:p w14:paraId="5F47A51E" w14:textId="77777777" w:rsidR="00FA00A6" w:rsidRPr="00FA00A6" w:rsidRDefault="00FA00A6" w:rsidP="00FA00A6">
      <w:pPr>
        <w:spacing w:after="40"/>
        <w:ind w:left="709" w:hanging="425"/>
      </w:pPr>
      <w:r w:rsidRPr="00FA00A6">
        <w:t>14.1</w:t>
      </w:r>
      <w:r w:rsidRPr="00FA00A6">
        <w:tab/>
        <w:t>Location</w:t>
      </w:r>
    </w:p>
    <w:p w14:paraId="5A96514E" w14:textId="77777777" w:rsidR="00FA00A6" w:rsidRPr="00FA00A6" w:rsidRDefault="00FA00A6" w:rsidP="00FA00A6">
      <w:pPr>
        <w:spacing w:after="40"/>
        <w:ind w:left="709" w:hanging="425"/>
      </w:pPr>
      <w:r w:rsidRPr="00FA00A6">
        <w:t>14.2</w:t>
      </w:r>
      <w:r w:rsidRPr="00FA00A6">
        <w:tab/>
        <w:t>Use</w:t>
      </w:r>
    </w:p>
    <w:p w14:paraId="53B9FC45" w14:textId="77777777" w:rsidR="00FA00A6" w:rsidRPr="00FA00A6" w:rsidRDefault="00FA00A6" w:rsidP="00FA00A6">
      <w:pPr>
        <w:ind w:left="709" w:hanging="425"/>
      </w:pPr>
      <w:r w:rsidRPr="00FA00A6">
        <w:t>14.3</w:t>
      </w:r>
      <w:r w:rsidRPr="00FA00A6">
        <w:tab/>
        <w:t>Validation of ticket</w:t>
      </w:r>
    </w:p>
    <w:p w14:paraId="210FC23A" w14:textId="77777777" w:rsidR="00FA00A6" w:rsidRPr="00FA00A6" w:rsidRDefault="00FA00A6" w:rsidP="00FA00A6">
      <w:pPr>
        <w:spacing w:after="40"/>
        <w:rPr>
          <w:i/>
          <w:iCs/>
        </w:rPr>
      </w:pPr>
      <w:r w:rsidRPr="00FA00A6">
        <w:rPr>
          <w:i/>
          <w:iCs/>
        </w:rPr>
        <w:t>Schedule</w:t>
      </w:r>
    </w:p>
    <w:p w14:paraId="749AF8C5" w14:textId="77777777" w:rsidR="00FA00A6" w:rsidRPr="00FA00A6" w:rsidRDefault="00FA00A6" w:rsidP="00FA00A6">
      <w:pPr>
        <w:spacing w:after="120"/>
        <w:ind w:left="142"/>
      </w:pPr>
      <w:r w:rsidRPr="00FA00A6">
        <w:t>Date of commencement</w:t>
      </w:r>
    </w:p>
    <w:p w14:paraId="78468544" w14:textId="77777777" w:rsidR="00FA00A6" w:rsidRPr="00FA00A6" w:rsidRDefault="00FA00A6" w:rsidP="00FA00A6">
      <w:pPr>
        <w:ind w:left="284" w:hanging="284"/>
      </w:pPr>
      <w:r w:rsidRPr="00FA00A6">
        <w:t>1.</w:t>
      </w:r>
      <w:r w:rsidRPr="00FA00A6">
        <w:tab/>
      </w:r>
      <w:r w:rsidRPr="00FA00A6">
        <w:rPr>
          <w:i/>
          <w:iCs/>
        </w:rPr>
        <w:t>Preliminary</w:t>
      </w:r>
    </w:p>
    <w:p w14:paraId="44736A87" w14:textId="77777777" w:rsidR="00FA00A6" w:rsidRPr="00FA00A6" w:rsidRDefault="00FA00A6" w:rsidP="00FA00A6">
      <w:pPr>
        <w:ind w:left="709" w:hanging="425"/>
      </w:pPr>
      <w:r w:rsidRPr="00FA00A6">
        <w:t>1.1</w:t>
      </w:r>
      <w:r w:rsidRPr="00FA00A6">
        <w:tab/>
        <w:t xml:space="preserve">These Rules may be cited as the </w:t>
      </w:r>
      <w:r w:rsidRPr="00FA00A6">
        <w:rPr>
          <w:i/>
          <w:iCs/>
        </w:rPr>
        <w:t>Lotteries (Set for Life) Rules</w:t>
      </w:r>
      <w:r w:rsidRPr="00FA00A6">
        <w:t>.</w:t>
      </w:r>
    </w:p>
    <w:p w14:paraId="1ACA9B61" w14:textId="77777777" w:rsidR="00FA00A6" w:rsidRPr="00FA00A6" w:rsidRDefault="00FA00A6" w:rsidP="00FA00A6">
      <w:pPr>
        <w:ind w:left="709" w:hanging="425"/>
      </w:pPr>
      <w:r w:rsidRPr="00FA00A6">
        <w:t>1.2</w:t>
      </w:r>
      <w:r w:rsidRPr="00FA00A6">
        <w:tab/>
        <w:t>These Rules will come into operation on the date specified in the Schedule to these Rules.</w:t>
      </w:r>
    </w:p>
    <w:p w14:paraId="69B7A603" w14:textId="77777777" w:rsidR="00FA00A6" w:rsidRPr="00FA00A6" w:rsidRDefault="00FA00A6" w:rsidP="00FA00A6">
      <w:pPr>
        <w:ind w:left="709" w:hanging="425"/>
      </w:pPr>
      <w:r w:rsidRPr="00FA00A6">
        <w:t>1.3</w:t>
      </w:r>
      <w:r w:rsidRPr="00FA00A6">
        <w:tab/>
        <w:t xml:space="preserve">These Rules are to be read in conjunction with and are subject to the </w:t>
      </w:r>
      <w:r w:rsidRPr="00FA00A6">
        <w:rPr>
          <w:i/>
          <w:iCs/>
        </w:rPr>
        <w:t>Lotteries (General) Rules</w:t>
      </w:r>
      <w:r w:rsidRPr="00FA00A6">
        <w:t>.</w:t>
      </w:r>
    </w:p>
    <w:p w14:paraId="4568AFC2" w14:textId="77777777" w:rsidR="00FA00A6" w:rsidRPr="00FA00A6" w:rsidRDefault="00FA00A6" w:rsidP="00FA00A6">
      <w:pPr>
        <w:ind w:left="709" w:hanging="425"/>
      </w:pPr>
      <w:r w:rsidRPr="00FA00A6">
        <w:t>1.4</w:t>
      </w:r>
      <w:r w:rsidRPr="00FA00A6">
        <w:tab/>
        <w:t>These Rules apply only to the lottery known as “Set for Life”.</w:t>
      </w:r>
    </w:p>
    <w:p w14:paraId="5C2B8A2E" w14:textId="77777777" w:rsidR="00FA00A6" w:rsidRPr="00FA00A6" w:rsidRDefault="00FA00A6" w:rsidP="00FA00A6">
      <w:pPr>
        <w:ind w:left="284" w:hanging="284"/>
      </w:pPr>
      <w:r w:rsidRPr="00FA00A6">
        <w:t>2.</w:t>
      </w:r>
      <w:r w:rsidRPr="00FA00A6">
        <w:tab/>
      </w:r>
      <w:r w:rsidRPr="00FA00A6">
        <w:rPr>
          <w:i/>
          <w:iCs/>
        </w:rPr>
        <w:t>Interpretation</w:t>
      </w:r>
    </w:p>
    <w:p w14:paraId="0D60E559" w14:textId="77777777" w:rsidR="00FA00A6" w:rsidRPr="00FA00A6" w:rsidRDefault="00FA00A6" w:rsidP="00FA00A6">
      <w:pPr>
        <w:ind w:left="709" w:hanging="425"/>
      </w:pPr>
      <w:r w:rsidRPr="00FA00A6">
        <w:t>2.1</w:t>
      </w:r>
      <w:r w:rsidRPr="00FA00A6">
        <w:tab/>
        <w:t>In these Rules and in each part of these Rules unless the contrary intention appears:</w:t>
      </w:r>
    </w:p>
    <w:p w14:paraId="594B4A9E" w14:textId="77777777" w:rsidR="00FA00A6" w:rsidRPr="00FA00A6" w:rsidRDefault="00FA00A6" w:rsidP="00FA00A6">
      <w:pPr>
        <w:ind w:left="709"/>
      </w:pPr>
      <w:r w:rsidRPr="00FA00A6">
        <w:t>“Bloc members” means the parties from time to time to the Set for Life Bloc Agreement entered into by SALC with other lottery operators for the promotion, conduct and sale of tickets in the game of Set for Life on a joint basis with a common winning number determination and a declaration of common dividends based on the equal participation of all players in the aggregated prize pool;</w:t>
      </w:r>
    </w:p>
    <w:p w14:paraId="387A6D96" w14:textId="77777777" w:rsidR="00FA00A6" w:rsidRPr="00FA00A6" w:rsidRDefault="00FA00A6" w:rsidP="00FA00A6">
      <w:pPr>
        <w:ind w:left="709"/>
      </w:pPr>
      <w:r w:rsidRPr="00FA00A6">
        <w:t>“</w:t>
      </w:r>
      <w:proofErr w:type="gramStart"/>
      <w:r w:rsidRPr="00FA00A6">
        <w:t>claim</w:t>
      </w:r>
      <w:proofErr w:type="gramEnd"/>
      <w:r w:rsidRPr="00FA00A6">
        <w:t xml:space="preserve"> period” means the period commencing at midnight on the day of determination of the draw results (“relevant day”) and ending on the 14</w:t>
      </w:r>
      <w:r w:rsidRPr="00FA00A6">
        <w:rPr>
          <w:vertAlign w:val="superscript"/>
        </w:rPr>
        <w:t>th</w:t>
      </w:r>
      <w:r w:rsidRPr="00FA00A6">
        <w:t xml:space="preserve"> day thereafter;</w:t>
      </w:r>
    </w:p>
    <w:p w14:paraId="4BCAD355" w14:textId="77777777" w:rsidR="00FA00A6" w:rsidRPr="00FA00A6" w:rsidRDefault="00FA00A6" w:rsidP="00FA00A6">
      <w:pPr>
        <w:ind w:left="709"/>
        <w:rPr>
          <w:spacing w:val="-4"/>
        </w:rPr>
      </w:pPr>
      <w:r w:rsidRPr="00FA00A6">
        <w:rPr>
          <w:spacing w:val="-4"/>
        </w:rPr>
        <w:t>“Division 1 and Division 2 Prize Reserve” means the reserve created by Rule 10 from which Division 1 and Division 2 prizes are paid;</w:t>
      </w:r>
    </w:p>
    <w:p w14:paraId="3F1A346D" w14:textId="77777777" w:rsidR="00FA00A6" w:rsidRPr="00FA00A6" w:rsidRDefault="00FA00A6" w:rsidP="00FA00A6">
      <w:pPr>
        <w:ind w:left="709"/>
      </w:pPr>
      <w:r w:rsidRPr="00FA00A6">
        <w:t>“</w:t>
      </w:r>
      <w:proofErr w:type="gramStart"/>
      <w:r w:rsidRPr="00FA00A6">
        <w:t>drawing</w:t>
      </w:r>
      <w:proofErr w:type="gramEnd"/>
      <w:r w:rsidRPr="00FA00A6">
        <w:t xml:space="preserve"> equipment” means the random number generator or other approved drawing device operated by Golden Casket Lottery Corporation Limited on behalf of the Bloc members for ascertaining the winning numbers;</w:t>
      </w:r>
    </w:p>
    <w:p w14:paraId="6B5A1D8D" w14:textId="77777777" w:rsidR="00FA00A6" w:rsidRPr="00FA00A6" w:rsidRDefault="00FA00A6" w:rsidP="00FA00A6">
      <w:pPr>
        <w:ind w:left="709"/>
      </w:pPr>
      <w:r w:rsidRPr="00FA00A6">
        <w:t>“Master Agent” means Tatts Lotteries SA Pty Ltd;</w:t>
      </w:r>
    </w:p>
    <w:p w14:paraId="7B2C8FE6" w14:textId="77777777" w:rsidR="00FA00A6" w:rsidRPr="00FA00A6" w:rsidRDefault="00FA00A6" w:rsidP="00FA00A6">
      <w:pPr>
        <w:ind w:left="709"/>
      </w:pPr>
      <w:r w:rsidRPr="00FA00A6">
        <w:t>“</w:t>
      </w:r>
      <w:proofErr w:type="gramStart"/>
      <w:r w:rsidRPr="00FA00A6">
        <w:t>prize</w:t>
      </w:r>
      <w:proofErr w:type="gramEnd"/>
      <w:r w:rsidRPr="00FA00A6">
        <w:t xml:space="preserve"> pool” means the pool created by Rule 9 from which all prizes are paid;</w:t>
      </w:r>
    </w:p>
    <w:p w14:paraId="7799571F" w14:textId="77777777" w:rsidR="00FA00A6" w:rsidRPr="00FA00A6" w:rsidRDefault="00FA00A6" w:rsidP="00FA00A6">
      <w:pPr>
        <w:ind w:left="709"/>
      </w:pPr>
      <w:r w:rsidRPr="00FA00A6">
        <w:t>“</w:t>
      </w:r>
      <w:proofErr w:type="spellStart"/>
      <w:r w:rsidRPr="00FA00A6">
        <w:t>QuickPick</w:t>
      </w:r>
      <w:proofErr w:type="spellEnd"/>
      <w:r w:rsidRPr="00FA00A6">
        <w:t xml:space="preserve"> entry” means a nomination made by a player indicating that the player wishes to make a </w:t>
      </w:r>
      <w:proofErr w:type="spellStart"/>
      <w:r w:rsidRPr="00FA00A6">
        <w:t>QuickPick</w:t>
      </w:r>
      <w:proofErr w:type="spellEnd"/>
      <w:r w:rsidRPr="00FA00A6">
        <w:t xml:space="preserve"> selection in accordance with Rule 5 of these Rules;</w:t>
      </w:r>
    </w:p>
    <w:p w14:paraId="50B0481B" w14:textId="77777777" w:rsidR="00FA00A6" w:rsidRPr="00FA00A6" w:rsidRDefault="00FA00A6" w:rsidP="00FA00A6">
      <w:pPr>
        <w:ind w:left="709"/>
      </w:pPr>
      <w:r w:rsidRPr="00FA00A6">
        <w:t>“SALC” means the Lotteries Commission of South Australia;</w:t>
      </w:r>
    </w:p>
    <w:p w14:paraId="15CB19CA" w14:textId="77777777" w:rsidR="00FA00A6" w:rsidRPr="00FA00A6" w:rsidRDefault="00FA00A6" w:rsidP="00FA00A6">
      <w:pPr>
        <w:ind w:left="709"/>
      </w:pPr>
      <w:r w:rsidRPr="00FA00A6">
        <w:t>“Set for Life” means a lottery in which a player is required to forecast seven numbers to be drawn from the range of numbers 1 to 44 inclusive for seven consecutive draws.</w:t>
      </w:r>
    </w:p>
    <w:p w14:paraId="2BA91607" w14:textId="77777777" w:rsidR="00FA00A6" w:rsidRPr="00FA00A6" w:rsidRDefault="00FA00A6" w:rsidP="00FA00A6">
      <w:pPr>
        <w:ind w:left="284" w:hanging="284"/>
      </w:pPr>
      <w:r w:rsidRPr="00FA00A6">
        <w:t>3.</w:t>
      </w:r>
      <w:r w:rsidRPr="00FA00A6">
        <w:tab/>
      </w:r>
      <w:r w:rsidRPr="00FA00A6">
        <w:rPr>
          <w:i/>
          <w:iCs/>
        </w:rPr>
        <w:t>Ordinary Entry</w:t>
      </w:r>
    </w:p>
    <w:p w14:paraId="10BED480" w14:textId="77777777" w:rsidR="00FA00A6" w:rsidRPr="00FA00A6" w:rsidRDefault="00FA00A6" w:rsidP="00FA00A6">
      <w:pPr>
        <w:ind w:left="709" w:hanging="425"/>
      </w:pPr>
      <w:r w:rsidRPr="00FA00A6">
        <w:t>3.1</w:t>
      </w:r>
      <w:r w:rsidRPr="00FA00A6">
        <w:tab/>
        <w:t>To create an ordinary entry, a player must forecast or cause to be forecast seven numbers per game for seven consecutive draws.</w:t>
      </w:r>
    </w:p>
    <w:p w14:paraId="03EAF0B2" w14:textId="77777777" w:rsidR="00FA00A6" w:rsidRPr="00FA00A6" w:rsidRDefault="00FA00A6" w:rsidP="00FA00A6">
      <w:pPr>
        <w:ind w:left="709" w:hanging="425"/>
      </w:pPr>
      <w:r w:rsidRPr="00FA00A6">
        <w:t>3.2</w:t>
      </w:r>
      <w:r w:rsidRPr="00FA00A6">
        <w:tab/>
        <w:t>An ordinary entry will provide participation for the number of games selected and paid for in seven consecutive draws.</w:t>
      </w:r>
    </w:p>
    <w:p w14:paraId="672086FF" w14:textId="77777777" w:rsidR="00FA00A6" w:rsidRPr="00FA00A6" w:rsidRDefault="00FA00A6" w:rsidP="00FA00A6">
      <w:pPr>
        <w:ind w:left="709" w:hanging="425"/>
      </w:pPr>
      <w:r w:rsidRPr="00FA00A6">
        <w:t>3.3</w:t>
      </w:r>
      <w:r w:rsidRPr="00FA00A6">
        <w:tab/>
        <w:t>The minimum number of games that must be completed in respect of each draw will be two or such number as otherwise determined by the Master Agent.</w:t>
      </w:r>
    </w:p>
    <w:p w14:paraId="65E7D687" w14:textId="77777777" w:rsidR="00FA00A6" w:rsidRPr="00FA00A6" w:rsidRDefault="00FA00A6" w:rsidP="00FA00A6">
      <w:pPr>
        <w:ind w:left="709" w:hanging="425"/>
      </w:pPr>
      <w:r w:rsidRPr="00FA00A6">
        <w:t>3.4</w:t>
      </w:r>
      <w:r w:rsidRPr="00FA00A6">
        <w:tab/>
        <w:t>There will be a limit to the maximum number of games that can be played, including that in any one draw, the Master Agent may decline to issue more than 1,000 entries to a player.</w:t>
      </w:r>
    </w:p>
    <w:p w14:paraId="0A1DD67B" w14:textId="77777777" w:rsidR="00FA00A6" w:rsidRPr="00FA00A6" w:rsidRDefault="00FA00A6" w:rsidP="00FA00A6">
      <w:pPr>
        <w:ind w:left="709" w:hanging="425"/>
      </w:pPr>
      <w:r w:rsidRPr="00FA00A6">
        <w:t>3.5</w:t>
      </w:r>
      <w:r w:rsidRPr="00FA00A6">
        <w:tab/>
        <w:t>A player may request that an entry be issued in advance of a current draw. The maximum number of advance draws in which an entry can be issued will be notified to players by the Master Agent following determination by SALC.</w:t>
      </w:r>
    </w:p>
    <w:p w14:paraId="35B9F391" w14:textId="77777777" w:rsidR="00FA00A6" w:rsidRPr="00FA00A6" w:rsidRDefault="00FA00A6" w:rsidP="00FA00A6">
      <w:pPr>
        <w:ind w:left="709" w:hanging="425"/>
      </w:pPr>
      <w:r w:rsidRPr="00FA00A6">
        <w:t>3.6</w:t>
      </w:r>
      <w:r w:rsidRPr="00FA00A6">
        <w:tab/>
        <w:t>Subject to Rule 5, a player may enter a draw by:</w:t>
      </w:r>
    </w:p>
    <w:p w14:paraId="39C1D512" w14:textId="77777777" w:rsidR="00FA00A6" w:rsidRPr="00FA00A6" w:rsidRDefault="00FA00A6" w:rsidP="00FA00A6">
      <w:pPr>
        <w:ind w:left="1276" w:hanging="567"/>
      </w:pPr>
      <w:r w:rsidRPr="00FA00A6">
        <w:t>3.6.1</w:t>
      </w:r>
      <w:r w:rsidRPr="00FA00A6">
        <w:tab/>
        <w:t xml:space="preserve">submitting a coupon provided for that purpose from time to time by the Master Agent, together with an </w:t>
      </w:r>
      <w:proofErr w:type="spellStart"/>
      <w:r w:rsidRPr="00FA00A6">
        <w:t>Easiplay</w:t>
      </w:r>
      <w:proofErr w:type="spellEnd"/>
      <w:r w:rsidRPr="00FA00A6">
        <w:t xml:space="preserve"> Club membership card if applicable; or</w:t>
      </w:r>
    </w:p>
    <w:p w14:paraId="5C17F3BF" w14:textId="77777777" w:rsidR="00FA00A6" w:rsidRPr="00FA00A6" w:rsidRDefault="00FA00A6" w:rsidP="00FA00A6">
      <w:pPr>
        <w:ind w:left="1276" w:hanging="567"/>
      </w:pPr>
      <w:r w:rsidRPr="00FA00A6">
        <w:t>3.6.2</w:t>
      </w:r>
      <w:r w:rsidRPr="00FA00A6">
        <w:tab/>
        <w:t xml:space="preserve">making a verbal or electronic request at the selling point, together with providing an </w:t>
      </w:r>
      <w:proofErr w:type="spellStart"/>
      <w:r w:rsidRPr="00FA00A6">
        <w:t>Easiplay</w:t>
      </w:r>
      <w:proofErr w:type="spellEnd"/>
      <w:r w:rsidRPr="00FA00A6">
        <w:t xml:space="preserve"> Club membership card if applicable.</w:t>
      </w:r>
    </w:p>
    <w:p w14:paraId="1DEEC8EB" w14:textId="77777777" w:rsidR="00FA00A6" w:rsidRPr="00FA00A6" w:rsidRDefault="00FA00A6" w:rsidP="00FA00A6">
      <w:pPr>
        <w:ind w:left="709" w:hanging="425"/>
      </w:pPr>
      <w:r w:rsidRPr="00FA00A6">
        <w:t>3.7</w:t>
      </w:r>
      <w:r w:rsidRPr="00FA00A6">
        <w:tab/>
        <w:t>In the case of a coupon:</w:t>
      </w:r>
    </w:p>
    <w:p w14:paraId="6C9EB3BD" w14:textId="77777777" w:rsidR="00FA00A6" w:rsidRPr="00FA00A6" w:rsidRDefault="00FA00A6" w:rsidP="00FA00A6">
      <w:pPr>
        <w:ind w:left="1276" w:hanging="567"/>
      </w:pPr>
      <w:r w:rsidRPr="00FA00A6">
        <w:t>3.7.1</w:t>
      </w:r>
      <w:r w:rsidRPr="00FA00A6">
        <w:tab/>
        <w:t>a player’s forecast must be marked with a cross mark in the centre of the circle, by filling the selected circle or by such other mark as the Master Agent determines. No other mark will be accepted. All marks on a coupon must be legible and if a coupon cannot be read by a selling point terminal, it will be rejected. A coupon must not be marked in red.</w:t>
      </w:r>
    </w:p>
    <w:p w14:paraId="1F6247BB" w14:textId="77777777" w:rsidR="00FA00A6" w:rsidRPr="00FA00A6" w:rsidRDefault="00FA00A6" w:rsidP="00FA00A6">
      <w:pPr>
        <w:ind w:left="1276" w:hanging="567"/>
      </w:pPr>
      <w:r w:rsidRPr="00FA00A6">
        <w:t>3.7.2</w:t>
      </w:r>
      <w:r w:rsidRPr="00FA00A6">
        <w:tab/>
        <w:t xml:space="preserve">a player who marks a “top up” circle will be taken to have authorised the selling point operator to generate a random forecast of a sufficient quantity of numbers to complete the games, the coupon or the nominated number of </w:t>
      </w:r>
      <w:proofErr w:type="gramStart"/>
      <w:r w:rsidRPr="00FA00A6">
        <w:t>games, as the case may be</w:t>
      </w:r>
      <w:proofErr w:type="gramEnd"/>
      <w:r w:rsidRPr="00FA00A6">
        <w:t>.</w:t>
      </w:r>
    </w:p>
    <w:p w14:paraId="1866A455" w14:textId="4E7978FB" w:rsidR="00376661" w:rsidRDefault="00FA00A6" w:rsidP="00FA00A6">
      <w:pPr>
        <w:ind w:left="1276" w:hanging="567"/>
      </w:pPr>
      <w:r w:rsidRPr="00FA00A6">
        <w:t>3.7.3</w:t>
      </w:r>
      <w:r w:rsidRPr="00FA00A6">
        <w:tab/>
        <w:t>if a player marks more than the specified number of circles in any game panel, a ticket will not issue until the player has nominated the number(s) to be deleted. The player may be required to complete another coupon.</w:t>
      </w:r>
    </w:p>
    <w:p w14:paraId="7882D6DB" w14:textId="504B8516" w:rsidR="00FA00A6" w:rsidRPr="00FA00A6" w:rsidRDefault="00376661" w:rsidP="00376661">
      <w:pPr>
        <w:spacing w:after="0" w:line="240" w:lineRule="auto"/>
        <w:jc w:val="left"/>
      </w:pPr>
      <w:r>
        <w:br w:type="page"/>
      </w:r>
    </w:p>
    <w:p w14:paraId="34BB0AB9" w14:textId="77777777" w:rsidR="00FA00A6" w:rsidRPr="00FA00A6" w:rsidRDefault="00FA00A6" w:rsidP="00FA00A6">
      <w:pPr>
        <w:ind w:left="1276" w:hanging="567"/>
      </w:pPr>
      <w:r w:rsidRPr="00FA00A6">
        <w:lastRenderedPageBreak/>
        <w:t>3.7.4</w:t>
      </w:r>
      <w:r w:rsidRPr="00FA00A6">
        <w:tab/>
        <w:t>if a player marks fewer than the specified number of circles in any game panel and does not mark the relevant “top up” circle, a ticket will not issue until the player has marked the relevant “top up” circle or has nominated the number(s) to be added.</w:t>
      </w:r>
    </w:p>
    <w:p w14:paraId="06973DBE" w14:textId="77777777" w:rsidR="00FA00A6" w:rsidRPr="00FA00A6" w:rsidRDefault="00FA00A6" w:rsidP="00FA00A6">
      <w:pPr>
        <w:ind w:left="1276" w:hanging="567"/>
      </w:pPr>
      <w:r w:rsidRPr="00FA00A6">
        <w:t>3.7.5</w:t>
      </w:r>
      <w:r w:rsidRPr="00FA00A6">
        <w:tab/>
        <w:t>a player can nominate to commence their entry by marking their preference in the “choose when you play” section of the coupon for either:</w:t>
      </w:r>
    </w:p>
    <w:p w14:paraId="73285007" w14:textId="77777777" w:rsidR="00FA00A6" w:rsidRPr="00FA00A6" w:rsidRDefault="00FA00A6" w:rsidP="00FA00A6">
      <w:pPr>
        <w:ind w:left="1985" w:hanging="709"/>
      </w:pPr>
      <w:r w:rsidRPr="00FA00A6">
        <w:t>3.7.5.1</w:t>
      </w:r>
      <w:r w:rsidRPr="00FA00A6">
        <w:tab/>
        <w:t xml:space="preserve">the current draw day or a specific draw day within the following </w:t>
      </w:r>
      <w:proofErr w:type="gramStart"/>
      <w:r w:rsidRPr="00FA00A6">
        <w:t>six day</w:t>
      </w:r>
      <w:proofErr w:type="gramEnd"/>
      <w:r w:rsidRPr="00FA00A6">
        <w:t xml:space="preserve"> period; or</w:t>
      </w:r>
    </w:p>
    <w:p w14:paraId="6C930A9C" w14:textId="77777777" w:rsidR="00FA00A6" w:rsidRPr="00FA00A6" w:rsidRDefault="00FA00A6" w:rsidP="00FA00A6">
      <w:pPr>
        <w:ind w:left="1985" w:hanging="709"/>
      </w:pPr>
      <w:r w:rsidRPr="00FA00A6">
        <w:t>3.7.5.2</w:t>
      </w:r>
      <w:r w:rsidRPr="00FA00A6">
        <w:tab/>
        <w:t>a start later draw day beyond that period in which case a verbal request for the commencement date must also be made at the selling point.</w:t>
      </w:r>
    </w:p>
    <w:p w14:paraId="600AFC6E" w14:textId="77777777" w:rsidR="00FA00A6" w:rsidRPr="00FA00A6" w:rsidRDefault="00FA00A6" w:rsidP="00FA00A6">
      <w:pPr>
        <w:ind w:left="1276"/>
      </w:pPr>
      <w:r w:rsidRPr="00FA00A6">
        <w:t>If no circle is marked the entry will default to commence from the current draw day and will be played for seven consecutive draws.</w:t>
      </w:r>
    </w:p>
    <w:p w14:paraId="2082E83F" w14:textId="77777777" w:rsidR="00FA00A6" w:rsidRPr="00FA00A6" w:rsidRDefault="00FA00A6" w:rsidP="00FA00A6">
      <w:pPr>
        <w:ind w:left="284" w:hanging="284"/>
      </w:pPr>
      <w:r w:rsidRPr="00FA00A6">
        <w:t>4.</w:t>
      </w:r>
      <w:r w:rsidRPr="00FA00A6">
        <w:tab/>
      </w:r>
      <w:r w:rsidRPr="00FA00A6">
        <w:rPr>
          <w:i/>
          <w:iCs/>
        </w:rPr>
        <w:t>Multi-Week Entry</w:t>
      </w:r>
    </w:p>
    <w:p w14:paraId="59147C05" w14:textId="77777777" w:rsidR="00FA00A6" w:rsidRPr="00FA00A6" w:rsidRDefault="00FA00A6" w:rsidP="00FA00A6">
      <w:pPr>
        <w:ind w:left="709" w:hanging="425"/>
        <w:rPr>
          <w:spacing w:val="-2"/>
        </w:rPr>
      </w:pPr>
      <w:r w:rsidRPr="00FA00A6">
        <w:t>4.1</w:t>
      </w:r>
      <w:r w:rsidRPr="00FA00A6">
        <w:tab/>
      </w:r>
      <w:r w:rsidRPr="00FA00A6">
        <w:rPr>
          <w:spacing w:val="-4"/>
        </w:rPr>
        <w:t xml:space="preserve">A player may enter their number forecasts for a series of consecutive draws by marking the appropriate circle in the “Play Multi Weeks” </w:t>
      </w:r>
      <w:r w:rsidRPr="00FA00A6">
        <w:t xml:space="preserve">section on a coupon or by verbally or electronically requesting such an entry at the selling point. The maximum number of </w:t>
      </w:r>
      <w:r w:rsidRPr="00FA00A6">
        <w:rPr>
          <w:spacing w:val="-2"/>
        </w:rPr>
        <w:t>consecutive draws that may be entered in this way will be notified to players by the Master Agent following determination by SALC.</w:t>
      </w:r>
    </w:p>
    <w:p w14:paraId="01E6C26F" w14:textId="77777777" w:rsidR="00FA00A6" w:rsidRPr="00FA00A6" w:rsidRDefault="00FA00A6" w:rsidP="00FA00A6">
      <w:pPr>
        <w:ind w:left="709" w:hanging="425"/>
      </w:pPr>
      <w:r w:rsidRPr="00FA00A6">
        <w:t>4.2</w:t>
      </w:r>
      <w:r w:rsidRPr="00FA00A6">
        <w:tab/>
        <w:t>The Rules governing ordinary entries will apply to every multi-week entry.</w:t>
      </w:r>
    </w:p>
    <w:p w14:paraId="0CBDBE0C" w14:textId="77777777" w:rsidR="00FA00A6" w:rsidRPr="00FA00A6" w:rsidRDefault="00FA00A6" w:rsidP="00FA00A6">
      <w:pPr>
        <w:ind w:left="284" w:hanging="284"/>
      </w:pPr>
      <w:r w:rsidRPr="00FA00A6">
        <w:t>5.</w:t>
      </w:r>
      <w:r w:rsidRPr="00FA00A6">
        <w:tab/>
      </w:r>
      <w:proofErr w:type="spellStart"/>
      <w:r w:rsidRPr="00FA00A6">
        <w:rPr>
          <w:i/>
          <w:iCs/>
        </w:rPr>
        <w:t>QuickPick</w:t>
      </w:r>
      <w:proofErr w:type="spellEnd"/>
      <w:r w:rsidRPr="00FA00A6">
        <w:rPr>
          <w:i/>
          <w:iCs/>
        </w:rPr>
        <w:t xml:space="preserve"> Entry</w:t>
      </w:r>
    </w:p>
    <w:p w14:paraId="66307BCC" w14:textId="77777777" w:rsidR="00FA00A6" w:rsidRPr="00FA00A6" w:rsidRDefault="00FA00A6" w:rsidP="00FA00A6">
      <w:pPr>
        <w:ind w:left="709" w:hanging="425"/>
      </w:pPr>
      <w:r w:rsidRPr="00FA00A6">
        <w:t>5.1</w:t>
      </w:r>
      <w:r w:rsidRPr="00FA00A6">
        <w:tab/>
        <w:t xml:space="preserve">A player can play by means of a </w:t>
      </w:r>
      <w:proofErr w:type="spellStart"/>
      <w:r w:rsidRPr="00FA00A6">
        <w:t>QuickPick</w:t>
      </w:r>
      <w:proofErr w:type="spellEnd"/>
      <w:r w:rsidRPr="00FA00A6">
        <w:t xml:space="preserve"> nomination at the selling point whereby the selling point terminal will process the information nominated by the player to generate a forecast of the type nominated by the player. Such entries will be limited to such number of games for an ordinary entry as the Master Agent determines.</w:t>
      </w:r>
    </w:p>
    <w:p w14:paraId="6D0A1CBC" w14:textId="77777777" w:rsidR="00FA00A6" w:rsidRPr="00FA00A6" w:rsidRDefault="00FA00A6" w:rsidP="00FA00A6">
      <w:pPr>
        <w:ind w:left="709" w:hanging="425"/>
      </w:pPr>
      <w:r w:rsidRPr="00FA00A6">
        <w:t>5.2</w:t>
      </w:r>
      <w:r w:rsidRPr="00FA00A6">
        <w:tab/>
        <w:t xml:space="preserve">When using a coupon, a player can “top up” to any of the </w:t>
      </w:r>
      <w:proofErr w:type="spellStart"/>
      <w:r w:rsidRPr="00FA00A6">
        <w:t>QuickPick</w:t>
      </w:r>
      <w:proofErr w:type="spellEnd"/>
      <w:r w:rsidRPr="00FA00A6">
        <w:t xml:space="preserve"> entry levels, namely 2, 3, 4, 5, 10, 15, 25 or 50 games (of 7 numbers), by marking the appropriate “top up” circle for an ordinary entry for each draw.</w:t>
      </w:r>
    </w:p>
    <w:p w14:paraId="37FD4ED6" w14:textId="77777777" w:rsidR="00FA00A6" w:rsidRPr="00FA00A6" w:rsidRDefault="00FA00A6" w:rsidP="00FA00A6">
      <w:pPr>
        <w:ind w:left="709" w:hanging="425"/>
      </w:pPr>
      <w:r w:rsidRPr="00FA00A6">
        <w:t>5.3</w:t>
      </w:r>
      <w:r w:rsidRPr="00FA00A6">
        <w:tab/>
        <w:t xml:space="preserve">The </w:t>
      </w:r>
      <w:proofErr w:type="spellStart"/>
      <w:r w:rsidRPr="00FA00A6">
        <w:t>QuickPick</w:t>
      </w:r>
      <w:proofErr w:type="spellEnd"/>
      <w:r w:rsidRPr="00FA00A6">
        <w:t xml:space="preserve"> forecast will be generated by the selling point terminal, and the generated selections will be deemed to be those selections nominated by the player as if they were marked on a coupon by the player in accordance with these Rules.</w:t>
      </w:r>
    </w:p>
    <w:p w14:paraId="0BC62902" w14:textId="77777777" w:rsidR="00FA00A6" w:rsidRPr="00FA00A6" w:rsidRDefault="00FA00A6" w:rsidP="00FA00A6">
      <w:pPr>
        <w:ind w:left="284" w:hanging="284"/>
      </w:pPr>
      <w:r w:rsidRPr="00FA00A6">
        <w:t>6.</w:t>
      </w:r>
      <w:r w:rsidRPr="00FA00A6">
        <w:tab/>
      </w:r>
      <w:r w:rsidRPr="00FA00A6">
        <w:rPr>
          <w:i/>
          <w:iCs/>
        </w:rPr>
        <w:t>Supervision of Draw</w:t>
      </w:r>
    </w:p>
    <w:p w14:paraId="4C1FED38" w14:textId="77777777" w:rsidR="00FA00A6" w:rsidRPr="00FA00A6" w:rsidRDefault="00FA00A6" w:rsidP="00FA00A6">
      <w:pPr>
        <w:ind w:left="709" w:hanging="425"/>
        <w:rPr>
          <w:spacing w:val="-4"/>
        </w:rPr>
      </w:pPr>
      <w:r w:rsidRPr="00FA00A6">
        <w:t>6.1</w:t>
      </w:r>
      <w:r w:rsidRPr="00FA00A6">
        <w:tab/>
      </w:r>
      <w:r w:rsidRPr="00FA00A6">
        <w:rPr>
          <w:spacing w:val="-4"/>
        </w:rPr>
        <w:t>The selection of winning numbers and supplementary numbers will be conducted in such manner as agreed by the Bloc members and:</w:t>
      </w:r>
    </w:p>
    <w:p w14:paraId="7FDC5FB9" w14:textId="77777777" w:rsidR="00FA00A6" w:rsidRPr="00FA00A6" w:rsidRDefault="00FA00A6" w:rsidP="00FA00A6">
      <w:pPr>
        <w:ind w:left="1276" w:hanging="567"/>
      </w:pPr>
      <w:r w:rsidRPr="00FA00A6">
        <w:t>6.1.1</w:t>
      </w:r>
      <w:r w:rsidRPr="00FA00A6">
        <w:tab/>
        <w:t>should be conducted and supervised in accordance with the requirements of the relevant regulatory body for the State in which the draw is conducted; and</w:t>
      </w:r>
    </w:p>
    <w:p w14:paraId="44512901" w14:textId="77777777" w:rsidR="00FA00A6" w:rsidRPr="00FA00A6" w:rsidRDefault="00FA00A6" w:rsidP="00FA00A6">
      <w:pPr>
        <w:ind w:left="1276" w:hanging="567"/>
      </w:pPr>
      <w:r w:rsidRPr="00FA00A6">
        <w:t>6.1.2</w:t>
      </w:r>
      <w:r w:rsidRPr="00FA00A6">
        <w:tab/>
        <w:t>will be final for the purpose of determining the prize winners in that draw.</w:t>
      </w:r>
    </w:p>
    <w:p w14:paraId="789EDB4F" w14:textId="77777777" w:rsidR="00FA00A6" w:rsidRPr="00FA00A6" w:rsidRDefault="00FA00A6" w:rsidP="00FA00A6">
      <w:pPr>
        <w:ind w:left="709" w:hanging="425"/>
      </w:pPr>
      <w:r w:rsidRPr="00FA00A6">
        <w:t>6.2</w:t>
      </w:r>
      <w:r w:rsidRPr="00FA00A6">
        <w:tab/>
        <w:t>The provisional amount of the prize pool will be announced at each draw.</w:t>
      </w:r>
    </w:p>
    <w:p w14:paraId="01505EA3" w14:textId="77777777" w:rsidR="00FA00A6" w:rsidRPr="00FA00A6" w:rsidRDefault="00FA00A6" w:rsidP="00FA00A6">
      <w:pPr>
        <w:ind w:left="284" w:hanging="284"/>
      </w:pPr>
      <w:r w:rsidRPr="00FA00A6">
        <w:t>7.</w:t>
      </w:r>
      <w:r w:rsidRPr="00FA00A6">
        <w:tab/>
      </w:r>
      <w:r w:rsidRPr="00FA00A6">
        <w:rPr>
          <w:i/>
          <w:iCs/>
        </w:rPr>
        <w:t>Determination of Winning Numbers</w:t>
      </w:r>
    </w:p>
    <w:p w14:paraId="034B4D4A" w14:textId="77777777" w:rsidR="00FA00A6" w:rsidRPr="00FA00A6" w:rsidRDefault="00FA00A6" w:rsidP="00FA00A6">
      <w:pPr>
        <w:ind w:left="709" w:hanging="425"/>
      </w:pPr>
      <w:r w:rsidRPr="00FA00A6">
        <w:t>7.1</w:t>
      </w:r>
      <w:r w:rsidRPr="00FA00A6">
        <w:tab/>
        <w:t>Each draw will be identified by a number.</w:t>
      </w:r>
    </w:p>
    <w:p w14:paraId="7AE0BA97" w14:textId="77777777" w:rsidR="00FA00A6" w:rsidRPr="00FA00A6" w:rsidRDefault="00FA00A6" w:rsidP="00FA00A6">
      <w:pPr>
        <w:ind w:left="709" w:hanging="425"/>
      </w:pPr>
      <w:r w:rsidRPr="00FA00A6">
        <w:t>7.2</w:t>
      </w:r>
      <w:r w:rsidRPr="00FA00A6">
        <w:tab/>
        <w:t>Each draw will be conducted using drawing equipment agreed by the Bloc members.</w:t>
      </w:r>
    </w:p>
    <w:p w14:paraId="1A632CBA" w14:textId="77777777" w:rsidR="00FA00A6" w:rsidRPr="00FA00A6" w:rsidRDefault="00FA00A6" w:rsidP="00FA00A6">
      <w:pPr>
        <w:ind w:left="709" w:hanging="425"/>
      </w:pPr>
      <w:r w:rsidRPr="00FA00A6">
        <w:t>7.3</w:t>
      </w:r>
      <w:r w:rsidRPr="00FA00A6">
        <w:tab/>
        <w:t>For each draw the Bloc members will cause 9 numbers to be drawn by the drawing equipment.</w:t>
      </w:r>
    </w:p>
    <w:p w14:paraId="69B79C15" w14:textId="77777777" w:rsidR="00FA00A6" w:rsidRPr="00FA00A6" w:rsidRDefault="00FA00A6" w:rsidP="00FA00A6">
      <w:pPr>
        <w:ind w:left="709" w:hanging="425"/>
      </w:pPr>
      <w:r w:rsidRPr="00FA00A6">
        <w:t>7.4</w:t>
      </w:r>
      <w:r w:rsidRPr="00FA00A6">
        <w:tab/>
        <w:t>The first 7 numbers drawn will be the winning numbers and the final 2 numbers will be the supplementary numbers.</w:t>
      </w:r>
    </w:p>
    <w:p w14:paraId="43EBBA87" w14:textId="77777777" w:rsidR="00FA00A6" w:rsidRPr="00FA00A6" w:rsidRDefault="00FA00A6" w:rsidP="00FA00A6">
      <w:pPr>
        <w:ind w:left="709" w:hanging="425"/>
      </w:pPr>
      <w:r w:rsidRPr="00FA00A6">
        <w:t>7.5</w:t>
      </w:r>
      <w:r w:rsidRPr="00FA00A6">
        <w:tab/>
        <w:t>There will be 8 prize winning divisions in each draw as follows:</w:t>
      </w:r>
    </w:p>
    <w:p w14:paraId="455FB245" w14:textId="77777777" w:rsidR="00FA00A6" w:rsidRPr="00FA00A6" w:rsidRDefault="00FA00A6" w:rsidP="00FA00A6">
      <w:pPr>
        <w:ind w:left="1588" w:hanging="879"/>
      </w:pPr>
      <w:r w:rsidRPr="00FA00A6">
        <w:t>Division 1—player(s) who correctly forecast the 7 winning numbers in any one game.</w:t>
      </w:r>
    </w:p>
    <w:p w14:paraId="0346EA1F" w14:textId="77777777" w:rsidR="00FA00A6" w:rsidRPr="00FA00A6" w:rsidRDefault="00FA00A6" w:rsidP="00FA00A6">
      <w:pPr>
        <w:ind w:left="1588" w:hanging="879"/>
        <w:rPr>
          <w:spacing w:val="-4"/>
        </w:rPr>
      </w:pPr>
      <w:r w:rsidRPr="00FA00A6">
        <w:t>Division 2—</w:t>
      </w:r>
      <w:r w:rsidRPr="00FA00A6">
        <w:rPr>
          <w:spacing w:val="-4"/>
        </w:rPr>
        <w:t>player(s) who correctly forecast any 6 of the 7 winning numbers and one of the supplementary numbers in any one game.</w:t>
      </w:r>
    </w:p>
    <w:p w14:paraId="52904DB3" w14:textId="77777777" w:rsidR="00FA00A6" w:rsidRPr="00FA00A6" w:rsidRDefault="00FA00A6" w:rsidP="00FA00A6">
      <w:pPr>
        <w:ind w:left="1588" w:hanging="879"/>
      </w:pPr>
      <w:r w:rsidRPr="00FA00A6">
        <w:t>Division 3—player(s) who correctly forecast any 6 of the 7 winning numbers in any one game.</w:t>
      </w:r>
    </w:p>
    <w:p w14:paraId="0501ACD7" w14:textId="77777777" w:rsidR="00FA00A6" w:rsidRPr="00FA00A6" w:rsidRDefault="00FA00A6" w:rsidP="00FA00A6">
      <w:pPr>
        <w:ind w:left="1588" w:hanging="879"/>
      </w:pPr>
      <w:r w:rsidRPr="00FA00A6">
        <w:t>Division 4—player(s) who correctly forecast any 5 of the 7 winning numbers and at least one of the supplementary numbers in any one game.</w:t>
      </w:r>
    </w:p>
    <w:p w14:paraId="2C50724C" w14:textId="77777777" w:rsidR="00FA00A6" w:rsidRPr="00FA00A6" w:rsidRDefault="00FA00A6" w:rsidP="00FA00A6">
      <w:pPr>
        <w:ind w:left="1588" w:hanging="879"/>
      </w:pPr>
      <w:r w:rsidRPr="00FA00A6">
        <w:t>Division 5—player(s) who correctly forecast any 5 of the 7 winning numbers in any one game.</w:t>
      </w:r>
    </w:p>
    <w:p w14:paraId="253D9E4F" w14:textId="77777777" w:rsidR="00FA00A6" w:rsidRPr="00FA00A6" w:rsidRDefault="00FA00A6" w:rsidP="00FA00A6">
      <w:pPr>
        <w:ind w:left="1588" w:hanging="879"/>
      </w:pPr>
      <w:r w:rsidRPr="00FA00A6">
        <w:t>Division 6—player(s) who correctly forecast any 4 of the 7 winning numbers and at least one of the supplementary numbers in any one game.</w:t>
      </w:r>
    </w:p>
    <w:p w14:paraId="47EF083A" w14:textId="77777777" w:rsidR="00FA00A6" w:rsidRPr="00FA00A6" w:rsidRDefault="00FA00A6" w:rsidP="00FA00A6">
      <w:pPr>
        <w:ind w:left="1588" w:hanging="879"/>
      </w:pPr>
      <w:r w:rsidRPr="00FA00A6">
        <w:t>Division 7—player(s) who correctly forecast any 4 of the 7 winning numbers in any one game.</w:t>
      </w:r>
    </w:p>
    <w:p w14:paraId="381B7682" w14:textId="77777777" w:rsidR="00FA00A6" w:rsidRPr="00FA00A6" w:rsidRDefault="00FA00A6" w:rsidP="00FA00A6">
      <w:pPr>
        <w:ind w:left="1588" w:hanging="879"/>
      </w:pPr>
      <w:r w:rsidRPr="00FA00A6">
        <w:t>Division 8—player(s) who correctly forecast any 3 of the 7 winning numbers and at least of the supplementary numbers in any one game.</w:t>
      </w:r>
    </w:p>
    <w:p w14:paraId="109E201D" w14:textId="77777777" w:rsidR="00FA00A6" w:rsidRPr="00FA00A6" w:rsidRDefault="00FA00A6" w:rsidP="00FA00A6">
      <w:pPr>
        <w:ind w:left="284" w:hanging="284"/>
      </w:pPr>
      <w:r w:rsidRPr="00FA00A6">
        <w:t>8.</w:t>
      </w:r>
      <w:r w:rsidRPr="00FA00A6">
        <w:tab/>
      </w:r>
      <w:r w:rsidRPr="00FA00A6">
        <w:rPr>
          <w:i/>
          <w:iCs/>
        </w:rPr>
        <w:t>Publication of Results</w:t>
      </w:r>
    </w:p>
    <w:p w14:paraId="1D42A592" w14:textId="77777777" w:rsidR="00FA00A6" w:rsidRPr="00FA00A6" w:rsidRDefault="00FA00A6" w:rsidP="00FA00A6">
      <w:pPr>
        <w:ind w:left="709" w:hanging="425"/>
      </w:pPr>
      <w:r w:rsidRPr="00FA00A6">
        <w:t>8.1</w:t>
      </w:r>
      <w:r w:rsidRPr="00FA00A6">
        <w:tab/>
        <w:t>The Master Agent will publish the results of each draw as soon as practicable after each draw.</w:t>
      </w:r>
    </w:p>
    <w:p w14:paraId="20D68BE3" w14:textId="77777777" w:rsidR="00FA00A6" w:rsidRPr="00FA00A6" w:rsidRDefault="00FA00A6" w:rsidP="00FA00A6">
      <w:pPr>
        <w:ind w:left="709" w:hanging="425"/>
      </w:pPr>
      <w:r w:rsidRPr="00FA00A6">
        <w:t>8.2</w:t>
      </w:r>
      <w:r w:rsidRPr="00FA00A6">
        <w:tab/>
        <w:t>The information published may include the:</w:t>
      </w:r>
    </w:p>
    <w:p w14:paraId="61C13FA1" w14:textId="77777777" w:rsidR="00FA00A6" w:rsidRPr="00FA00A6" w:rsidRDefault="00FA00A6" w:rsidP="00FA00A6">
      <w:pPr>
        <w:ind w:left="1276" w:hanging="567"/>
      </w:pPr>
      <w:r w:rsidRPr="00FA00A6">
        <w:t>8.2.1</w:t>
      </w:r>
      <w:r w:rsidRPr="00FA00A6">
        <w:tab/>
        <w:t>winning numbers;</w:t>
      </w:r>
    </w:p>
    <w:p w14:paraId="4DB2FE38" w14:textId="77777777" w:rsidR="00FA00A6" w:rsidRPr="00FA00A6" w:rsidRDefault="00FA00A6" w:rsidP="00FA00A6">
      <w:pPr>
        <w:ind w:left="1276" w:hanging="567"/>
      </w:pPr>
      <w:r w:rsidRPr="00FA00A6">
        <w:t>8.2.2</w:t>
      </w:r>
      <w:r w:rsidRPr="00FA00A6">
        <w:tab/>
        <w:t>number of prize winners or provisional prize winners in each division;</w:t>
      </w:r>
    </w:p>
    <w:p w14:paraId="66CF9869" w14:textId="77777777" w:rsidR="00FA00A6" w:rsidRPr="00FA00A6" w:rsidRDefault="00FA00A6" w:rsidP="00FA00A6">
      <w:pPr>
        <w:ind w:left="1276" w:hanging="567"/>
      </w:pPr>
      <w:r w:rsidRPr="00FA00A6">
        <w:t>8.2.3</w:t>
      </w:r>
      <w:r w:rsidRPr="00FA00A6">
        <w:tab/>
        <w:t>value or provisional value of each prize in each division;</w:t>
      </w:r>
    </w:p>
    <w:p w14:paraId="4516EDD4" w14:textId="77777777" w:rsidR="00FA00A6" w:rsidRPr="00FA00A6" w:rsidRDefault="00FA00A6" w:rsidP="00FA00A6">
      <w:pPr>
        <w:ind w:left="1276" w:hanging="567"/>
      </w:pPr>
      <w:r w:rsidRPr="00FA00A6">
        <w:t>8.2.4</w:t>
      </w:r>
      <w:r w:rsidRPr="00FA00A6">
        <w:tab/>
        <w:t>dates when prizes will be paid; and</w:t>
      </w:r>
    </w:p>
    <w:p w14:paraId="1BAEB742" w14:textId="77777777" w:rsidR="00FA00A6" w:rsidRPr="00FA00A6" w:rsidRDefault="00FA00A6" w:rsidP="00FA00A6">
      <w:pPr>
        <w:ind w:left="1276" w:hanging="567"/>
      </w:pPr>
      <w:r w:rsidRPr="00FA00A6">
        <w:t>8.2.5</w:t>
      </w:r>
      <w:r w:rsidRPr="00FA00A6">
        <w:tab/>
        <w:t>date the claim period expires.</w:t>
      </w:r>
    </w:p>
    <w:p w14:paraId="18B91F45" w14:textId="77777777" w:rsidR="00FA00A6" w:rsidRPr="00FA00A6" w:rsidRDefault="00FA00A6" w:rsidP="00FA00A6">
      <w:pPr>
        <w:ind w:left="284" w:hanging="284"/>
        <w:rPr>
          <w:i/>
          <w:iCs/>
        </w:rPr>
      </w:pPr>
      <w:r w:rsidRPr="00FA00A6">
        <w:t>9.</w:t>
      </w:r>
      <w:r w:rsidRPr="00FA00A6">
        <w:tab/>
      </w:r>
      <w:r w:rsidRPr="00FA00A6">
        <w:rPr>
          <w:i/>
          <w:iCs/>
        </w:rPr>
        <w:t>Prize Structure</w:t>
      </w:r>
    </w:p>
    <w:p w14:paraId="10F147B3" w14:textId="77777777" w:rsidR="00FA00A6" w:rsidRPr="00FA00A6" w:rsidRDefault="00FA00A6" w:rsidP="00FA00A6">
      <w:pPr>
        <w:ind w:left="709" w:hanging="425"/>
      </w:pPr>
      <w:r w:rsidRPr="00FA00A6">
        <w:t>9.1</w:t>
      </w:r>
      <w:r w:rsidRPr="00FA00A6">
        <w:tab/>
        <w:t>Only one prize can be won by any one ordinary entry in a game.</w:t>
      </w:r>
    </w:p>
    <w:p w14:paraId="13586942" w14:textId="77777777" w:rsidR="00FA00A6" w:rsidRPr="00FA00A6" w:rsidRDefault="00FA00A6" w:rsidP="00FA00A6">
      <w:pPr>
        <w:ind w:left="709" w:hanging="425"/>
      </w:pPr>
      <w:r w:rsidRPr="00FA00A6">
        <w:t>9.2</w:t>
      </w:r>
      <w:r w:rsidRPr="00FA00A6">
        <w:tab/>
        <w:t>A percentage of the total entry fees received for each draw, as determined by SALC in consultation with Bloc members shall be allocated as the prize pool.</w:t>
      </w:r>
    </w:p>
    <w:p w14:paraId="0FFDDB9E" w14:textId="5C631D39" w:rsidR="00FA00A6" w:rsidRPr="00FA00A6" w:rsidRDefault="00FA00A6" w:rsidP="00376661">
      <w:pPr>
        <w:ind w:left="709" w:hanging="425"/>
      </w:pPr>
      <w:r w:rsidRPr="00FA00A6">
        <w:t>9.3</w:t>
      </w:r>
      <w:r w:rsidRPr="00FA00A6">
        <w:tab/>
        <w:t>Each of the Bloc members must contribute the same percentage of the total entry fees received by them into the prize pool.</w:t>
      </w:r>
      <w:r w:rsidR="00376661">
        <w:br w:type="page"/>
      </w:r>
    </w:p>
    <w:p w14:paraId="1BC8E780" w14:textId="77777777" w:rsidR="00FA00A6" w:rsidRPr="00FA00A6" w:rsidRDefault="00FA00A6" w:rsidP="00FA00A6">
      <w:pPr>
        <w:ind w:left="709" w:hanging="425"/>
      </w:pPr>
      <w:r w:rsidRPr="00FA00A6">
        <w:lastRenderedPageBreak/>
        <w:t>9.4</w:t>
      </w:r>
      <w:r w:rsidRPr="00FA00A6">
        <w:tab/>
        <w:t>The prize pool will be distributed between the prize levels in accordance with the determination of SALC, after consultation with the Bloc members.</w:t>
      </w:r>
    </w:p>
    <w:p w14:paraId="0565EB67" w14:textId="77777777" w:rsidR="00FA00A6" w:rsidRPr="00FA00A6" w:rsidRDefault="00FA00A6" w:rsidP="00FA00A6">
      <w:pPr>
        <w:ind w:left="284" w:hanging="284"/>
        <w:rPr>
          <w:i/>
          <w:iCs/>
        </w:rPr>
      </w:pPr>
      <w:r w:rsidRPr="00FA00A6">
        <w:t>10.</w:t>
      </w:r>
      <w:r w:rsidRPr="00FA00A6">
        <w:tab/>
      </w:r>
      <w:r w:rsidRPr="00FA00A6">
        <w:rPr>
          <w:i/>
          <w:iCs/>
        </w:rPr>
        <w:t>Division 1 and Division 2 Prize Reserve</w:t>
      </w:r>
    </w:p>
    <w:p w14:paraId="32046FFD" w14:textId="77777777" w:rsidR="00FA00A6" w:rsidRPr="00FA00A6" w:rsidRDefault="00FA00A6" w:rsidP="00376661">
      <w:pPr>
        <w:spacing w:after="60"/>
        <w:ind w:left="709" w:hanging="425"/>
      </w:pPr>
      <w:r w:rsidRPr="00FA00A6">
        <w:t>10.1</w:t>
      </w:r>
      <w:r w:rsidRPr="00FA00A6">
        <w:tab/>
        <w:t>A percentage of the total entry fees received for each draw, as determined by SALC in consultation with Bloc members shall be put aside to accumulate as part of a Division 1 and Division 2 Prize Reserve.</w:t>
      </w:r>
    </w:p>
    <w:p w14:paraId="6F48FEC5" w14:textId="77777777" w:rsidR="00FA00A6" w:rsidRPr="00FA00A6" w:rsidRDefault="00FA00A6" w:rsidP="00376661">
      <w:pPr>
        <w:spacing w:after="60"/>
        <w:ind w:left="709" w:hanging="425"/>
      </w:pPr>
      <w:r w:rsidRPr="00FA00A6">
        <w:t>10.2</w:t>
      </w:r>
      <w:r w:rsidRPr="00FA00A6">
        <w:tab/>
        <w:t>Subject to Rule 10.3, the Master Agent will pay from the Division 1 and Division 2 Prize Reserve:</w:t>
      </w:r>
    </w:p>
    <w:p w14:paraId="5E62BECE" w14:textId="77777777" w:rsidR="00FA00A6" w:rsidRPr="00FA00A6" w:rsidRDefault="00FA00A6" w:rsidP="00376661">
      <w:pPr>
        <w:spacing w:after="60"/>
        <w:ind w:left="1276" w:hanging="567"/>
      </w:pPr>
      <w:r w:rsidRPr="00FA00A6">
        <w:t>10.2.1</w:t>
      </w:r>
      <w:r w:rsidRPr="00FA00A6">
        <w:tab/>
        <w:t>Division 1 Prize:</w:t>
      </w:r>
    </w:p>
    <w:p w14:paraId="0D3ECCC4" w14:textId="77777777" w:rsidR="00FA00A6" w:rsidRPr="00FA00A6" w:rsidRDefault="00FA00A6" w:rsidP="00376661">
      <w:pPr>
        <w:spacing w:after="60"/>
        <w:ind w:left="1985" w:hanging="709"/>
      </w:pPr>
      <w:r w:rsidRPr="00FA00A6">
        <w:t>10.2.1.1</w:t>
      </w:r>
      <w:r w:rsidRPr="00FA00A6">
        <w:tab/>
        <w:t>if there are no more than four Division 1 winners, $5,000,000 to each Division 1 winner;</w:t>
      </w:r>
    </w:p>
    <w:p w14:paraId="3D422C35" w14:textId="77777777" w:rsidR="00FA00A6" w:rsidRPr="00FA00A6" w:rsidRDefault="00FA00A6" w:rsidP="00376661">
      <w:pPr>
        <w:spacing w:after="60"/>
        <w:ind w:left="1985" w:hanging="709"/>
      </w:pPr>
      <w:r w:rsidRPr="00FA00A6">
        <w:t>10.2.1.2</w:t>
      </w:r>
      <w:r w:rsidRPr="00FA00A6">
        <w:tab/>
        <w:t>if there are more than four Division 1 winners, $20,000,000 divided equally among the Division 1 winners.</w:t>
      </w:r>
    </w:p>
    <w:p w14:paraId="2EA6BF27" w14:textId="77777777" w:rsidR="00FA00A6" w:rsidRPr="00FA00A6" w:rsidRDefault="00FA00A6" w:rsidP="00376661">
      <w:pPr>
        <w:spacing w:after="60"/>
        <w:ind w:left="1276" w:hanging="567"/>
      </w:pPr>
      <w:r w:rsidRPr="00FA00A6">
        <w:t>10.2.2</w:t>
      </w:r>
      <w:r w:rsidRPr="00FA00A6">
        <w:tab/>
        <w:t>Division 2 Prize:</w:t>
      </w:r>
    </w:p>
    <w:p w14:paraId="4E000319" w14:textId="77777777" w:rsidR="00FA00A6" w:rsidRPr="00FA00A6" w:rsidRDefault="00FA00A6" w:rsidP="00376661">
      <w:pPr>
        <w:spacing w:after="60"/>
        <w:ind w:left="1985" w:hanging="709"/>
      </w:pPr>
      <w:r w:rsidRPr="00FA00A6">
        <w:t>10.2.2.1</w:t>
      </w:r>
      <w:r w:rsidRPr="00FA00A6">
        <w:tab/>
        <w:t>if there are no more than four Division 2 winners, $80,000 to each Division 2 winner;</w:t>
      </w:r>
    </w:p>
    <w:p w14:paraId="7183BE4E" w14:textId="77777777" w:rsidR="00FA00A6" w:rsidRPr="00FA00A6" w:rsidRDefault="00FA00A6" w:rsidP="00376661">
      <w:pPr>
        <w:spacing w:after="60"/>
        <w:ind w:left="1985" w:hanging="709"/>
      </w:pPr>
      <w:r w:rsidRPr="00FA00A6">
        <w:t>10.2.2.2</w:t>
      </w:r>
      <w:r w:rsidRPr="00FA00A6">
        <w:tab/>
        <w:t>if there are more than four Division 2 winners, $320,000 divided</w:t>
      </w:r>
      <w:r w:rsidRPr="00FA00A6">
        <w:tab/>
        <w:t>equally among the Division 2 winners.</w:t>
      </w:r>
    </w:p>
    <w:p w14:paraId="6628A993" w14:textId="77777777" w:rsidR="00FA00A6" w:rsidRPr="00FA00A6" w:rsidRDefault="00FA00A6" w:rsidP="00376661">
      <w:pPr>
        <w:spacing w:after="60"/>
        <w:ind w:left="709" w:hanging="425"/>
      </w:pPr>
      <w:r w:rsidRPr="00FA00A6">
        <w:t>10.3</w:t>
      </w:r>
      <w:r w:rsidRPr="00FA00A6">
        <w:tab/>
      </w:r>
      <w:r w:rsidRPr="00FA00A6">
        <w:rPr>
          <w:spacing w:val="-2"/>
        </w:rPr>
        <w:t>If there is not enough money in the Division 1 and Division 2 Prize Reserve to pay the prizes mentioned in Rule 10.2, the Master Agent</w:t>
      </w:r>
      <w:r w:rsidRPr="00FA00A6">
        <w:t xml:space="preserve"> will draw upon the Prize Reserve Fund to fund any such shortfall.</w:t>
      </w:r>
    </w:p>
    <w:p w14:paraId="40FE5454" w14:textId="77777777" w:rsidR="00FA00A6" w:rsidRPr="00FA00A6" w:rsidRDefault="00FA00A6" w:rsidP="00FA00A6">
      <w:pPr>
        <w:ind w:left="284" w:hanging="284"/>
        <w:rPr>
          <w:i/>
          <w:iCs/>
        </w:rPr>
      </w:pPr>
      <w:r w:rsidRPr="00FA00A6">
        <w:t>11.</w:t>
      </w:r>
      <w:r w:rsidRPr="00FA00A6">
        <w:tab/>
      </w:r>
      <w:r w:rsidRPr="00FA00A6">
        <w:rPr>
          <w:i/>
          <w:iCs/>
        </w:rPr>
        <w:t>Divisions 3 to 8 Prize Pool</w:t>
      </w:r>
    </w:p>
    <w:p w14:paraId="77F5F1E1" w14:textId="77777777" w:rsidR="00FA00A6" w:rsidRPr="00FA00A6" w:rsidRDefault="00FA00A6" w:rsidP="00376661">
      <w:pPr>
        <w:spacing w:after="60"/>
        <w:ind w:left="709" w:hanging="425"/>
      </w:pPr>
      <w:r w:rsidRPr="00FA00A6">
        <w:t>11.1</w:t>
      </w:r>
      <w:r w:rsidRPr="00FA00A6">
        <w:tab/>
        <w:t>The prize money allocated to each of Divisions 3 to 8 inclusive will be apportioned in equal shares between the winners in that division.</w:t>
      </w:r>
    </w:p>
    <w:p w14:paraId="314D3D00" w14:textId="77777777" w:rsidR="00FA00A6" w:rsidRPr="00FA00A6" w:rsidRDefault="00FA00A6" w:rsidP="00376661">
      <w:pPr>
        <w:spacing w:after="60"/>
        <w:ind w:left="709" w:hanging="425"/>
      </w:pPr>
      <w:r w:rsidRPr="00FA00A6">
        <w:t>11.2</w:t>
      </w:r>
      <w:r w:rsidRPr="00FA00A6">
        <w:tab/>
        <w:t xml:space="preserve">If there is no winner in any of Divisions 3, 4, 5, 6, or 7 of any </w:t>
      </w:r>
      <w:proofErr w:type="gramStart"/>
      <w:r w:rsidRPr="00FA00A6">
        <w:t>draw</w:t>
      </w:r>
      <w:proofErr w:type="gramEnd"/>
      <w:r w:rsidRPr="00FA00A6">
        <w:t>, the prize money allocated to that prize level will be added to the prize money allocated to the next lower prize level in which there is a winner.</w:t>
      </w:r>
    </w:p>
    <w:p w14:paraId="7B29F101" w14:textId="77777777" w:rsidR="00FA00A6" w:rsidRPr="00FA00A6" w:rsidRDefault="00FA00A6" w:rsidP="00376661">
      <w:pPr>
        <w:spacing w:after="60"/>
        <w:ind w:left="709" w:hanging="425"/>
      </w:pPr>
      <w:r w:rsidRPr="00FA00A6">
        <w:t>11.3</w:t>
      </w:r>
      <w:r w:rsidRPr="00FA00A6">
        <w:tab/>
        <w:t>If there is no winner in Division 8 of any draw, the prize money allocated to that division will be added to the prize money allocated in the next higher prize level in which there is a winner.</w:t>
      </w:r>
    </w:p>
    <w:p w14:paraId="130FA28F" w14:textId="77777777" w:rsidR="00FA00A6" w:rsidRPr="00FA00A6" w:rsidRDefault="00FA00A6" w:rsidP="00376661">
      <w:pPr>
        <w:spacing w:after="60"/>
        <w:ind w:left="709" w:hanging="425"/>
      </w:pPr>
      <w:r w:rsidRPr="00FA00A6">
        <w:t>11.4</w:t>
      </w:r>
      <w:r w:rsidRPr="00FA00A6">
        <w:tab/>
        <w:t>Any variation to the divisions or the prize pool distributions between prize levels 3 to 8 inclusive, as determined by SALC, will be advised to players by way of the Master Agent’s website and at all selling points, at least fourteen (14) days prior to their operational date.</w:t>
      </w:r>
    </w:p>
    <w:p w14:paraId="59DC10B4" w14:textId="77777777" w:rsidR="00FA00A6" w:rsidRPr="00FA00A6" w:rsidRDefault="00FA00A6" w:rsidP="00376661">
      <w:pPr>
        <w:spacing w:after="60"/>
        <w:ind w:left="709" w:hanging="425"/>
      </w:pPr>
      <w:r w:rsidRPr="00FA00A6">
        <w:t>11.5</w:t>
      </w:r>
      <w:r w:rsidRPr="00FA00A6">
        <w:tab/>
        <w:t>Notwithstanding any other Rule, the Master Agent may, at its discretion round out the amount of any prize to the nearest five cents above or below the actual prize otherwise payable. The resulting surplus or deficit will be added to or deducted from the Prize Reserve Fund.</w:t>
      </w:r>
    </w:p>
    <w:p w14:paraId="6A79B18A" w14:textId="77777777" w:rsidR="00FA00A6" w:rsidRPr="00FA00A6" w:rsidRDefault="00FA00A6" w:rsidP="00FA00A6">
      <w:pPr>
        <w:ind w:left="284" w:hanging="284"/>
      </w:pPr>
      <w:r w:rsidRPr="00FA00A6">
        <w:t>12.</w:t>
      </w:r>
      <w:r w:rsidRPr="00FA00A6">
        <w:tab/>
      </w:r>
      <w:r w:rsidRPr="00FA00A6">
        <w:rPr>
          <w:i/>
          <w:iCs/>
        </w:rPr>
        <w:t>Prize Reserve Fund</w:t>
      </w:r>
    </w:p>
    <w:p w14:paraId="599CE767" w14:textId="77777777" w:rsidR="00FA00A6" w:rsidRPr="00FA00A6" w:rsidRDefault="00FA00A6" w:rsidP="00376661">
      <w:pPr>
        <w:spacing w:after="60"/>
        <w:ind w:left="709" w:hanging="425"/>
      </w:pPr>
      <w:r w:rsidRPr="00FA00A6">
        <w:t>12.1</w:t>
      </w:r>
      <w:r w:rsidRPr="00FA00A6">
        <w:tab/>
        <w:t>From time to time, SALC may set aside a proportion of the total amount received from entry fees to any draw and, in respect of that draw, the distribution of prizes will be reduced pro rata. The amount set aside will be accumulated to constitute a pool called the Prize Reserve Fund.</w:t>
      </w:r>
    </w:p>
    <w:p w14:paraId="73664650" w14:textId="77777777" w:rsidR="00FA00A6" w:rsidRPr="00FA00A6" w:rsidRDefault="00FA00A6" w:rsidP="00376661">
      <w:pPr>
        <w:spacing w:after="60"/>
        <w:ind w:left="709" w:hanging="425"/>
      </w:pPr>
      <w:r w:rsidRPr="00FA00A6">
        <w:t>12.2</w:t>
      </w:r>
      <w:r w:rsidRPr="00FA00A6">
        <w:tab/>
        <w:t>The Prize Reserve Fund will be applied from time to time for or towards the payment of any of the following:</w:t>
      </w:r>
    </w:p>
    <w:p w14:paraId="35A45A7B" w14:textId="77777777" w:rsidR="00FA00A6" w:rsidRPr="00FA00A6" w:rsidRDefault="00FA00A6" w:rsidP="00376661">
      <w:pPr>
        <w:spacing w:after="60"/>
        <w:ind w:left="1276" w:hanging="567"/>
      </w:pPr>
      <w:r w:rsidRPr="00FA00A6">
        <w:t>12.2.1</w:t>
      </w:r>
      <w:r w:rsidRPr="00FA00A6">
        <w:tab/>
        <w:t>fund the shortfall of funds in the Division 1 and Division 2 Prize Reserve in such amount(s) and to such player(s) as the Master Agent in its absolute discretion determines;</w:t>
      </w:r>
    </w:p>
    <w:p w14:paraId="7D2FFE6A" w14:textId="77777777" w:rsidR="00FA00A6" w:rsidRPr="00FA00A6" w:rsidRDefault="00FA00A6" w:rsidP="00376661">
      <w:pPr>
        <w:spacing w:after="60"/>
        <w:ind w:left="1276" w:hanging="567"/>
      </w:pPr>
      <w:r w:rsidRPr="00FA00A6">
        <w:t>12.2.2</w:t>
      </w:r>
      <w:r w:rsidRPr="00FA00A6">
        <w:tab/>
        <w:t>prizes in respect of missed prize entries for lotteries conducted by the Master Agent, or additional or increased prizes in subsequent lotteries conducted by the Master Agent, in such amount(s) and to such player(s) as SALC in its absolute discretion determines.</w:t>
      </w:r>
    </w:p>
    <w:p w14:paraId="354031A1" w14:textId="77777777" w:rsidR="00FA00A6" w:rsidRPr="00FA00A6" w:rsidRDefault="00FA00A6" w:rsidP="00376661">
      <w:pPr>
        <w:spacing w:after="60"/>
        <w:ind w:left="709" w:hanging="425"/>
      </w:pPr>
      <w:r w:rsidRPr="00FA00A6">
        <w:t>12.3</w:t>
      </w:r>
      <w:r w:rsidRPr="00FA00A6">
        <w:tab/>
        <w:t>The amounts to be set aside and the amounts to be distributed must be agreed with the Bloc members.</w:t>
      </w:r>
    </w:p>
    <w:p w14:paraId="7ABCB08C" w14:textId="77777777" w:rsidR="00FA00A6" w:rsidRPr="00FA00A6" w:rsidRDefault="00FA00A6" w:rsidP="00376661">
      <w:pPr>
        <w:spacing w:after="60"/>
        <w:ind w:left="709" w:hanging="425"/>
      </w:pPr>
      <w:r w:rsidRPr="00FA00A6">
        <w:t>12.4</w:t>
      </w:r>
      <w:r w:rsidRPr="00FA00A6">
        <w:tab/>
      </w:r>
      <w:r w:rsidRPr="00FA00A6">
        <w:rPr>
          <w:spacing w:val="-2"/>
        </w:rPr>
        <w:t>In the event that the game of Set for Life is replaced, enhanced, renamed or otherwise varied, the Prize Reserve Fund as constituted</w:t>
      </w:r>
      <w:r w:rsidRPr="00FA00A6">
        <w:t xml:space="preserve"> by this Rule 12 shall be assigned to the game replacing, enhancing, renaming or otherwise varying the game of Set for Life.</w:t>
      </w:r>
    </w:p>
    <w:p w14:paraId="33CDDA81" w14:textId="77777777" w:rsidR="00FA00A6" w:rsidRPr="00FA00A6" w:rsidRDefault="00FA00A6" w:rsidP="00FA00A6">
      <w:pPr>
        <w:ind w:left="284" w:hanging="284"/>
      </w:pPr>
      <w:r w:rsidRPr="00FA00A6">
        <w:t>13.</w:t>
      </w:r>
      <w:r w:rsidRPr="00FA00A6">
        <w:tab/>
      </w:r>
      <w:r w:rsidRPr="00FA00A6">
        <w:rPr>
          <w:i/>
          <w:iCs/>
        </w:rPr>
        <w:t>Prize Claims</w:t>
      </w:r>
    </w:p>
    <w:p w14:paraId="7B445336" w14:textId="77777777" w:rsidR="00FA00A6" w:rsidRPr="00FA00A6" w:rsidRDefault="00FA00A6" w:rsidP="00FA00A6">
      <w:pPr>
        <w:ind w:left="709" w:hanging="425"/>
      </w:pPr>
      <w:r w:rsidRPr="00FA00A6">
        <w:t>13.1</w:t>
      </w:r>
      <w:r w:rsidRPr="00FA00A6">
        <w:tab/>
        <w:t xml:space="preserve">In the case of a </w:t>
      </w:r>
      <w:proofErr w:type="gramStart"/>
      <w:r w:rsidRPr="00FA00A6">
        <w:t>Division</w:t>
      </w:r>
      <w:proofErr w:type="gramEnd"/>
      <w:r w:rsidRPr="00FA00A6">
        <w:t xml:space="preserve"> 1 prize:</w:t>
      </w:r>
    </w:p>
    <w:p w14:paraId="07394258" w14:textId="77777777" w:rsidR="00FA00A6" w:rsidRPr="00FA00A6" w:rsidRDefault="00FA00A6" w:rsidP="00FA00A6">
      <w:pPr>
        <w:ind w:left="1276" w:hanging="567"/>
      </w:pPr>
      <w:r w:rsidRPr="00FA00A6">
        <w:t>13.1.1</w:t>
      </w:r>
      <w:r w:rsidRPr="00FA00A6">
        <w:tab/>
        <w:t>the Division 1 prize will be paid by:</w:t>
      </w:r>
    </w:p>
    <w:p w14:paraId="3AB2EA08" w14:textId="77777777" w:rsidR="00FA00A6" w:rsidRPr="00FA00A6" w:rsidRDefault="00FA00A6" w:rsidP="00FA00A6">
      <w:pPr>
        <w:ind w:left="1560" w:hanging="285"/>
      </w:pPr>
      <w:r w:rsidRPr="00FA00A6">
        <w:t>(a)</w:t>
      </w:r>
      <w:r w:rsidRPr="00FA00A6">
        <w:tab/>
        <w:t>one (1) amount payable as soon as practicable after 14 days following the drawing;</w:t>
      </w:r>
    </w:p>
    <w:p w14:paraId="7CC91A5B" w14:textId="77777777" w:rsidR="00FA00A6" w:rsidRPr="00FA00A6" w:rsidRDefault="00FA00A6" w:rsidP="00FA00A6">
      <w:pPr>
        <w:ind w:left="1560" w:hanging="285"/>
      </w:pPr>
      <w:r w:rsidRPr="00FA00A6">
        <w:t>(b)</w:t>
      </w:r>
      <w:r w:rsidRPr="00FA00A6">
        <w:tab/>
        <w:t>and 240 equal monthly instalments (subject to rounding up to the nearest sum containing a one (1) cent multiple) to each Division 1 prize winner. The first instalment payment being made by the Master Agent as soon as practicable after 14 days following the drawing; and each subsequent instalment payment being made by the Master Agent on the 15</w:t>
      </w:r>
      <w:r w:rsidRPr="00FA00A6">
        <w:rPr>
          <w:vertAlign w:val="superscript"/>
        </w:rPr>
        <w:t>th</w:t>
      </w:r>
      <w:r w:rsidRPr="00FA00A6">
        <w:t xml:space="preserve"> day of each subsequent month, unless that day is a weekend or public holiday where the payment will be made on the next business day, until all instalments have been paid.</w:t>
      </w:r>
    </w:p>
    <w:p w14:paraId="4A051303" w14:textId="77777777" w:rsidR="00FA00A6" w:rsidRPr="00FA00A6" w:rsidRDefault="00FA00A6" w:rsidP="00FA00A6">
      <w:pPr>
        <w:ind w:left="1276" w:hanging="567"/>
        <w:rPr>
          <w:spacing w:val="-3"/>
        </w:rPr>
      </w:pPr>
      <w:r w:rsidRPr="00FA00A6">
        <w:t>13.1.2</w:t>
      </w:r>
      <w:r w:rsidRPr="00FA00A6">
        <w:tab/>
      </w:r>
      <w:r w:rsidRPr="00FA00A6">
        <w:rPr>
          <w:spacing w:val="-3"/>
        </w:rPr>
        <w:t xml:space="preserve">claims lodged with the Master Agent within the claim period and determined by the central computer system to be prize winning tickets and any tickets subsequently identified as </w:t>
      </w:r>
      <w:proofErr w:type="gramStart"/>
      <w:r w:rsidRPr="00FA00A6">
        <w:rPr>
          <w:spacing w:val="-3"/>
        </w:rPr>
        <w:t>prize winning</w:t>
      </w:r>
      <w:proofErr w:type="gramEnd"/>
      <w:r w:rsidRPr="00FA00A6">
        <w:rPr>
          <w:spacing w:val="-3"/>
        </w:rPr>
        <w:t xml:space="preserve"> tickets will entitle the owner of each such ticket to:</w:t>
      </w:r>
    </w:p>
    <w:p w14:paraId="3FB740F7" w14:textId="77777777" w:rsidR="00FA00A6" w:rsidRPr="00FA00A6" w:rsidRDefault="00FA00A6" w:rsidP="00FA00A6">
      <w:pPr>
        <w:ind w:left="1560" w:hanging="285"/>
      </w:pPr>
      <w:r w:rsidRPr="00FA00A6">
        <w:t>(a)</w:t>
      </w:r>
      <w:r w:rsidRPr="00FA00A6">
        <w:tab/>
        <w:t>receive a maximum amount of $5,000,000 if there are less than four Division 1 winners in one draw, each such winner receiving $5,000,000, comprised of $200,000 paid according to Rule 13.1.1(a) and the remaining $4,800,000 paid according to Rule 13.1.1(b); or</w:t>
      </w:r>
    </w:p>
    <w:p w14:paraId="74442CA1" w14:textId="77777777" w:rsidR="00FA00A6" w:rsidRPr="00FA00A6" w:rsidRDefault="00FA00A6" w:rsidP="00FA00A6">
      <w:pPr>
        <w:ind w:left="1560" w:hanging="285"/>
      </w:pPr>
      <w:r w:rsidRPr="00FA00A6">
        <w:t>(b)</w:t>
      </w:r>
      <w:r w:rsidRPr="00FA00A6">
        <w:tab/>
        <w:t xml:space="preserve">share equally a maximum total sum of $20,000,000, if there are more than four Division 1 winners in one draw, </w:t>
      </w:r>
      <w:r w:rsidRPr="00FA00A6">
        <w:rPr>
          <w:spacing w:val="-2"/>
        </w:rPr>
        <w:t>each such winner will receive an equal share of the maximum prize of $20,000,000, being comprised of an equal share</w:t>
      </w:r>
      <w:r w:rsidRPr="00FA00A6">
        <w:t xml:space="preserve"> of $800,000 paid according to Rule 13.1.1(a) and the an equal share of the remaining $19,200,000 paid according to Rule 13.1.1(b).</w:t>
      </w:r>
    </w:p>
    <w:p w14:paraId="767101B7" w14:textId="77777777" w:rsidR="00FA00A6" w:rsidRPr="00FA00A6" w:rsidRDefault="00FA00A6" w:rsidP="00FA00A6">
      <w:pPr>
        <w:ind w:left="1276" w:hanging="567"/>
      </w:pPr>
      <w:r w:rsidRPr="00FA00A6">
        <w:t>13.1.3</w:t>
      </w:r>
      <w:r w:rsidRPr="00FA00A6">
        <w:tab/>
        <w:t>A prize payable on an electronic ticket shall be payable by remittance of funds by electronic funds transfer into the online account or the nominated bank account (at the master agent’s discretion) of the owner of such a ticket following the elapsing of the claim period.</w:t>
      </w:r>
    </w:p>
    <w:p w14:paraId="685BB29A" w14:textId="77777777" w:rsidR="00FA00A6" w:rsidRPr="00FA00A6" w:rsidRDefault="00FA00A6" w:rsidP="00FA00A6">
      <w:pPr>
        <w:ind w:left="709" w:hanging="425"/>
      </w:pPr>
      <w:r w:rsidRPr="00FA00A6">
        <w:t>13.2</w:t>
      </w:r>
      <w:r w:rsidRPr="00FA00A6">
        <w:tab/>
        <w:t xml:space="preserve">In the case of a </w:t>
      </w:r>
      <w:proofErr w:type="gramStart"/>
      <w:r w:rsidRPr="00FA00A6">
        <w:t>Division</w:t>
      </w:r>
      <w:proofErr w:type="gramEnd"/>
      <w:r w:rsidRPr="00FA00A6">
        <w:t xml:space="preserve"> 2 </w:t>
      </w:r>
      <w:proofErr w:type="gramStart"/>
      <w:r w:rsidRPr="00FA00A6">
        <w:t>prize</w:t>
      </w:r>
      <w:proofErr w:type="gramEnd"/>
      <w:r w:rsidRPr="00FA00A6">
        <w:t>:</w:t>
      </w:r>
    </w:p>
    <w:p w14:paraId="20DFB828" w14:textId="77777777" w:rsidR="00FA00A6" w:rsidRPr="00FA00A6" w:rsidRDefault="00FA00A6" w:rsidP="00FA00A6">
      <w:pPr>
        <w:ind w:left="1276" w:hanging="567"/>
      </w:pPr>
      <w:r w:rsidRPr="00FA00A6">
        <w:t>13.2.1</w:t>
      </w:r>
      <w:r w:rsidRPr="00FA00A6">
        <w:tab/>
        <w:t>The division 2 prize will be paid by:</w:t>
      </w:r>
    </w:p>
    <w:p w14:paraId="41A893D3" w14:textId="2F61737D" w:rsidR="002824E0" w:rsidRDefault="00FA00A6" w:rsidP="00FA00A6">
      <w:pPr>
        <w:ind w:left="1560" w:hanging="285"/>
      </w:pPr>
      <w:r w:rsidRPr="00FA00A6">
        <w:t>(a)</w:t>
      </w:r>
      <w:r w:rsidRPr="00FA00A6">
        <w:tab/>
        <w:t>one (1) amount payable as soon as practicable after the drawing; and</w:t>
      </w:r>
    </w:p>
    <w:p w14:paraId="4898409A" w14:textId="77777777" w:rsidR="002824E0" w:rsidRDefault="002824E0">
      <w:pPr>
        <w:spacing w:after="0" w:line="240" w:lineRule="auto"/>
        <w:jc w:val="left"/>
      </w:pPr>
      <w:r>
        <w:br w:type="page"/>
      </w:r>
    </w:p>
    <w:p w14:paraId="7B3BCF74" w14:textId="77777777" w:rsidR="00FA00A6" w:rsidRPr="00FA00A6" w:rsidRDefault="00FA00A6" w:rsidP="00FA00A6">
      <w:pPr>
        <w:ind w:left="1560" w:hanging="285"/>
      </w:pPr>
      <w:r w:rsidRPr="00FA00A6">
        <w:lastRenderedPageBreak/>
        <w:t>(b)</w:t>
      </w:r>
      <w:r w:rsidRPr="00FA00A6">
        <w:tab/>
        <w:t>12 equal monthly instalments (subject to rounding up to the nearest sum containing a one (1) cent multiple) to each Division 2 prize winner. The first instalment payment being made by the Master Agent as soon as practicable after 14 days following the drawing; and each subsequent instalment payment being made by the Master Agent on the 15</w:t>
      </w:r>
      <w:r w:rsidRPr="00FA00A6">
        <w:rPr>
          <w:vertAlign w:val="superscript"/>
        </w:rPr>
        <w:t>th</w:t>
      </w:r>
      <w:r w:rsidRPr="00FA00A6">
        <w:t xml:space="preserve"> day of each subsequent month, unless that day is a weekend or public holiday where the payment will be made on the next business day, until all instalments have been paid.</w:t>
      </w:r>
    </w:p>
    <w:p w14:paraId="4092921F" w14:textId="77777777" w:rsidR="00FA00A6" w:rsidRPr="00FA00A6" w:rsidRDefault="00FA00A6" w:rsidP="00FA00A6">
      <w:pPr>
        <w:ind w:left="1276" w:hanging="567"/>
      </w:pPr>
      <w:r w:rsidRPr="00FA00A6">
        <w:t>13.2.2</w:t>
      </w:r>
      <w:r w:rsidRPr="00FA00A6">
        <w:tab/>
        <w:t xml:space="preserve">claims lodged with the Master Agent and determined by the central computer system to be prize winning tickets, and any tickets subsequently identified as </w:t>
      </w:r>
      <w:proofErr w:type="gramStart"/>
      <w:r w:rsidRPr="00FA00A6">
        <w:t>prize winning</w:t>
      </w:r>
      <w:proofErr w:type="gramEnd"/>
      <w:r w:rsidRPr="00FA00A6">
        <w:t xml:space="preserve"> tickets, will entitle the owner of each such ticket to:</w:t>
      </w:r>
    </w:p>
    <w:p w14:paraId="51FC8833" w14:textId="77777777" w:rsidR="00FA00A6" w:rsidRPr="00FA00A6" w:rsidRDefault="00FA00A6" w:rsidP="00FA00A6">
      <w:pPr>
        <w:ind w:left="1560" w:hanging="285"/>
      </w:pPr>
      <w:r w:rsidRPr="00FA00A6">
        <w:t>(a)</w:t>
      </w:r>
      <w:r w:rsidRPr="00FA00A6">
        <w:tab/>
        <w:t>receive a maximum amount of $80,000 if there are less than four Division 2 winners in one draw, each such winner will receive a maximum prize of $80,000, comprised of $20,000 paid according to 13.2.1(a) and the remaining $60,000 paid according to Rule 13.2.1(b); or</w:t>
      </w:r>
    </w:p>
    <w:p w14:paraId="6001FDAB" w14:textId="77777777" w:rsidR="00FA00A6" w:rsidRPr="00FA00A6" w:rsidRDefault="00FA00A6" w:rsidP="00FA00A6">
      <w:pPr>
        <w:ind w:left="1560" w:hanging="285"/>
      </w:pPr>
      <w:r w:rsidRPr="00FA00A6">
        <w:t>(b)</w:t>
      </w:r>
      <w:r w:rsidRPr="00FA00A6">
        <w:tab/>
        <w:t>share equally a maximum total sum of $320,000, if there are more than four Division 2 prize winners in one draw, each such winner will receive an equal share of the maximum prize of $320,000, being comprised of an equal share of $80,000 paid according to Rule 13.2.1(a) and an equal share of the remaining $240,000 paid according to Rule 13.2.1(b); and</w:t>
      </w:r>
    </w:p>
    <w:p w14:paraId="476D6D9A" w14:textId="77777777" w:rsidR="00FA00A6" w:rsidRPr="00FA00A6" w:rsidRDefault="00FA00A6" w:rsidP="00FA00A6">
      <w:pPr>
        <w:ind w:left="1276" w:hanging="567"/>
      </w:pPr>
      <w:r w:rsidRPr="00FA00A6">
        <w:t>13.2.3</w:t>
      </w:r>
      <w:r w:rsidRPr="00FA00A6">
        <w:tab/>
        <w:t>A prize payable on an electronic ticket shall be payable as soon as reasonably practicable following the relevant draw by remittance of funds by electronic funds transfer into the online account or the nominated bank account (at the master agent’s discretion) of the owner of such a ticket.</w:t>
      </w:r>
    </w:p>
    <w:p w14:paraId="4C1276AD" w14:textId="77777777" w:rsidR="00FA00A6" w:rsidRPr="00FA00A6" w:rsidRDefault="00FA00A6" w:rsidP="00FA00A6">
      <w:pPr>
        <w:ind w:left="709" w:hanging="425"/>
      </w:pPr>
      <w:r w:rsidRPr="00FA00A6">
        <w:t>13.3</w:t>
      </w:r>
      <w:r w:rsidRPr="00FA00A6">
        <w:tab/>
        <w:t>In the case of both Division 1 and Division 2 prizes:</w:t>
      </w:r>
    </w:p>
    <w:p w14:paraId="7B5F9A7E" w14:textId="77777777" w:rsidR="00FA00A6" w:rsidRPr="00FA00A6" w:rsidRDefault="00FA00A6" w:rsidP="00FA00A6">
      <w:pPr>
        <w:ind w:left="1276" w:hanging="567"/>
      </w:pPr>
      <w:r w:rsidRPr="00FA00A6">
        <w:t>13.3.1</w:t>
      </w:r>
      <w:r w:rsidRPr="00FA00A6">
        <w:tab/>
        <w:t>any player who claims to be entitled to a prize on a printed ticket must lodge a claim at Head Office.</w:t>
      </w:r>
    </w:p>
    <w:p w14:paraId="1DB6D733" w14:textId="77777777" w:rsidR="00FA00A6" w:rsidRPr="00FA00A6" w:rsidRDefault="00FA00A6" w:rsidP="00FA00A6">
      <w:pPr>
        <w:ind w:left="1276" w:hanging="567"/>
      </w:pPr>
      <w:r w:rsidRPr="00FA00A6">
        <w:t>13.3.2</w:t>
      </w:r>
      <w:r w:rsidRPr="00FA00A6">
        <w:tab/>
        <w:t>the right of a winner to receive a prize by instalments is not transferable or assignable.</w:t>
      </w:r>
    </w:p>
    <w:p w14:paraId="0A6A8A16" w14:textId="77777777" w:rsidR="00FA00A6" w:rsidRPr="00FA00A6" w:rsidRDefault="00FA00A6" w:rsidP="00FA00A6">
      <w:pPr>
        <w:ind w:left="1276" w:hanging="567"/>
      </w:pPr>
      <w:r w:rsidRPr="00FA00A6">
        <w:t>13.3.3</w:t>
      </w:r>
      <w:r w:rsidRPr="00FA00A6">
        <w:tab/>
        <w:t>if the winner of a prize dies whilst instalments of the prize remain unpaid, then the remaining instalments will be paid as soon as the Master Agent is provided with acceptable documentation to facilitate payment to the estate of such winner of the prize.</w:t>
      </w:r>
    </w:p>
    <w:p w14:paraId="34401734" w14:textId="77777777" w:rsidR="00FA00A6" w:rsidRPr="00FA00A6" w:rsidRDefault="00FA00A6" w:rsidP="00FA00A6">
      <w:pPr>
        <w:ind w:left="1276" w:hanging="567"/>
      </w:pPr>
      <w:r w:rsidRPr="00FA00A6">
        <w:t>13.3.4</w:t>
      </w:r>
      <w:r w:rsidRPr="00FA00A6">
        <w:tab/>
        <w:t xml:space="preserve">if the winner of a prize receives one or more instalments of the prize and then fails to update his or her personal details and/or his or her nominated bank account details resulting in an instalment of the prize being unpaid to such winner </w:t>
      </w:r>
      <w:r w:rsidRPr="00FA00A6">
        <w:br/>
        <w:t xml:space="preserve">then the relevant unpaid instalment of the prize will remain payable to such winner and the right to that unpaid </w:t>
      </w:r>
      <w:r w:rsidRPr="00FA00A6">
        <w:br/>
        <w:t xml:space="preserve">instalment of the prize will be treated by the Master Agent as unclaimed monies under the </w:t>
      </w:r>
      <w:r w:rsidRPr="00FA00A6">
        <w:rPr>
          <w:i/>
          <w:iCs/>
        </w:rPr>
        <w:t>Unclaimed Moneys Act 1891</w:t>
      </w:r>
      <w:r w:rsidRPr="00FA00A6">
        <w:t xml:space="preserve"> (South Australia) (if applicable).</w:t>
      </w:r>
    </w:p>
    <w:p w14:paraId="19C6FBFC" w14:textId="77777777" w:rsidR="00FA00A6" w:rsidRPr="00FA00A6" w:rsidRDefault="00FA00A6" w:rsidP="00FA00A6">
      <w:pPr>
        <w:ind w:left="709" w:hanging="425"/>
      </w:pPr>
      <w:r w:rsidRPr="00FA00A6">
        <w:t>13.4</w:t>
      </w:r>
      <w:r w:rsidRPr="00FA00A6">
        <w:tab/>
        <w:t xml:space="preserve">In the case of prizes other than a </w:t>
      </w:r>
      <w:proofErr w:type="gramStart"/>
      <w:r w:rsidRPr="00FA00A6">
        <w:t>Division</w:t>
      </w:r>
      <w:proofErr w:type="gramEnd"/>
      <w:r w:rsidRPr="00FA00A6">
        <w:t xml:space="preserve"> 1 or Division 2 prize:</w:t>
      </w:r>
    </w:p>
    <w:p w14:paraId="01BDC113" w14:textId="77777777" w:rsidR="00FA00A6" w:rsidRPr="00FA00A6" w:rsidRDefault="00FA00A6" w:rsidP="00FA00A6">
      <w:pPr>
        <w:ind w:left="1276" w:hanging="567"/>
      </w:pPr>
      <w:r w:rsidRPr="00FA00A6">
        <w:t>13.4.1</w:t>
      </w:r>
      <w:r w:rsidRPr="00FA00A6">
        <w:tab/>
        <w:t>prizes payable on a printed ticket will be paid as soon as practicable after the draw either at Head Office, through a digital feature, or at an Agent’s place of business upon presentation of the printed ticket, or as otherwise determined by the Master Agent, subject to these Rules;</w:t>
      </w:r>
    </w:p>
    <w:p w14:paraId="67A4B72A" w14:textId="77777777" w:rsidR="00FA00A6" w:rsidRPr="00FA00A6" w:rsidRDefault="00FA00A6" w:rsidP="00FA00A6">
      <w:pPr>
        <w:ind w:left="1276" w:hanging="567"/>
      </w:pPr>
      <w:r w:rsidRPr="00FA00A6">
        <w:t>13.4.2</w:t>
      </w:r>
      <w:r w:rsidRPr="00FA00A6">
        <w:tab/>
        <w:t>prizes payable on an electronic ticket will be paid electronically in accordance with the terms upon which the electronic ticket was issued, as soon as practicable after the draw; and</w:t>
      </w:r>
    </w:p>
    <w:p w14:paraId="3513A81E" w14:textId="77777777" w:rsidR="00FA00A6" w:rsidRPr="00FA00A6" w:rsidRDefault="00FA00A6" w:rsidP="00FA00A6">
      <w:pPr>
        <w:ind w:left="1276" w:hanging="567"/>
      </w:pPr>
      <w:r w:rsidRPr="00FA00A6">
        <w:t>13.4.3</w:t>
      </w:r>
      <w:r w:rsidRPr="00FA00A6">
        <w:tab/>
        <w:t xml:space="preserve">if a printed or electronic ticket includes a game that has won a prize in Division 3 or a lower division in addition to a </w:t>
      </w:r>
      <w:proofErr w:type="gramStart"/>
      <w:r w:rsidRPr="00FA00A6">
        <w:t>Division</w:t>
      </w:r>
      <w:proofErr w:type="gramEnd"/>
      <w:r w:rsidRPr="00FA00A6">
        <w:t xml:space="preserve"> 1 or Division 2 prize, the lower prize level will not be paid until the Division 1 or Division 2 prize is payable.</w:t>
      </w:r>
    </w:p>
    <w:p w14:paraId="4E2559EB" w14:textId="77777777" w:rsidR="00FA00A6" w:rsidRPr="00FA00A6" w:rsidRDefault="00FA00A6" w:rsidP="00FA00A6">
      <w:pPr>
        <w:ind w:left="709" w:hanging="425"/>
      </w:pPr>
      <w:r w:rsidRPr="00FA00A6">
        <w:t>13.5</w:t>
      </w:r>
      <w:r w:rsidRPr="00FA00A6">
        <w:tab/>
        <w:t>Any player who claims to be entitled to a prize but:</w:t>
      </w:r>
    </w:p>
    <w:p w14:paraId="09F7701B" w14:textId="77777777" w:rsidR="00FA00A6" w:rsidRPr="00FA00A6" w:rsidRDefault="00FA00A6" w:rsidP="00FA00A6">
      <w:pPr>
        <w:ind w:left="1276" w:hanging="567"/>
      </w:pPr>
      <w:r w:rsidRPr="00FA00A6">
        <w:t>13.5.1</w:t>
      </w:r>
      <w:r w:rsidRPr="00FA00A6">
        <w:tab/>
        <w:t xml:space="preserve">whose ticket has not been identified by the central computer system as a </w:t>
      </w:r>
      <w:proofErr w:type="gramStart"/>
      <w:r w:rsidRPr="00FA00A6">
        <w:t>prize winning</w:t>
      </w:r>
      <w:proofErr w:type="gramEnd"/>
      <w:r w:rsidRPr="00FA00A6">
        <w:t xml:space="preserve"> ticket;</w:t>
      </w:r>
    </w:p>
    <w:p w14:paraId="74946637" w14:textId="77777777" w:rsidR="00FA00A6" w:rsidRPr="00FA00A6" w:rsidRDefault="00FA00A6" w:rsidP="00FA00A6">
      <w:pPr>
        <w:ind w:left="1276" w:hanging="567"/>
      </w:pPr>
      <w:r w:rsidRPr="00FA00A6">
        <w:t>13.5.2</w:t>
      </w:r>
      <w:r w:rsidRPr="00FA00A6">
        <w:tab/>
        <w:t>considers that their ticket has been incorrectly evaluated; or</w:t>
      </w:r>
    </w:p>
    <w:p w14:paraId="7C2244D6" w14:textId="77777777" w:rsidR="00FA00A6" w:rsidRPr="00FA00A6" w:rsidRDefault="00FA00A6" w:rsidP="00FA00A6">
      <w:pPr>
        <w:ind w:left="1276" w:hanging="567"/>
      </w:pPr>
      <w:r w:rsidRPr="00FA00A6">
        <w:t>13.5.3</w:t>
      </w:r>
      <w:r w:rsidRPr="00FA00A6">
        <w:tab/>
        <w:t>has not obtained confirmation that their ticket has won a prize after its evaluation by the central computer system, must lodge a claim with the Master Agent.</w:t>
      </w:r>
    </w:p>
    <w:p w14:paraId="49B7C57F" w14:textId="77777777" w:rsidR="00FA00A6" w:rsidRPr="00FA00A6" w:rsidRDefault="00FA00A6" w:rsidP="00FA00A6">
      <w:pPr>
        <w:ind w:left="709" w:hanging="425"/>
      </w:pPr>
      <w:r w:rsidRPr="00FA00A6">
        <w:t>13.6</w:t>
      </w:r>
      <w:r w:rsidRPr="00FA00A6">
        <w:tab/>
        <w:t>A claim under Rule 13.3.1 or 13.5:</w:t>
      </w:r>
    </w:p>
    <w:p w14:paraId="2A206770" w14:textId="77777777" w:rsidR="00FA00A6" w:rsidRPr="00FA00A6" w:rsidRDefault="00FA00A6" w:rsidP="00FA00A6">
      <w:pPr>
        <w:ind w:left="1276" w:hanging="567"/>
      </w:pPr>
      <w:r w:rsidRPr="00FA00A6">
        <w:t>13.6.1</w:t>
      </w:r>
      <w:r w:rsidRPr="00FA00A6">
        <w:tab/>
        <w:t>may be lodged with the Master Agent either personally or by registered mail;</w:t>
      </w:r>
    </w:p>
    <w:p w14:paraId="382D0669" w14:textId="77777777" w:rsidR="00FA00A6" w:rsidRPr="00FA00A6" w:rsidRDefault="00FA00A6" w:rsidP="00FA00A6">
      <w:pPr>
        <w:ind w:left="1276" w:hanging="567"/>
      </w:pPr>
      <w:r w:rsidRPr="00FA00A6">
        <w:t>13.6.2</w:t>
      </w:r>
      <w:r w:rsidRPr="00FA00A6">
        <w:tab/>
        <w:t>must reach the Master Agent within 12 months of the relevant draw; and</w:t>
      </w:r>
    </w:p>
    <w:p w14:paraId="325BB200" w14:textId="77777777" w:rsidR="00FA00A6" w:rsidRPr="00FA00A6" w:rsidRDefault="00FA00A6" w:rsidP="00FA00A6">
      <w:pPr>
        <w:ind w:left="1276" w:hanging="567"/>
      </w:pPr>
      <w:r w:rsidRPr="00FA00A6">
        <w:t>13.6.3</w:t>
      </w:r>
      <w:r w:rsidRPr="00FA00A6">
        <w:tab/>
        <w:t>must be accompanied by the printed ticket in respect of which the claim is made, clearly endorsed with the claimant’s full name and address, and/or proof of purchase.</w:t>
      </w:r>
    </w:p>
    <w:p w14:paraId="02C88B43" w14:textId="77777777" w:rsidR="00FA00A6" w:rsidRPr="00FA00A6" w:rsidRDefault="00FA00A6" w:rsidP="00FA00A6">
      <w:pPr>
        <w:ind w:left="709" w:hanging="425"/>
      </w:pPr>
      <w:r w:rsidRPr="00FA00A6">
        <w:t>13.7</w:t>
      </w:r>
      <w:r w:rsidRPr="00FA00A6">
        <w:tab/>
        <w:t>SALC:</w:t>
      </w:r>
    </w:p>
    <w:p w14:paraId="629333F9" w14:textId="77777777" w:rsidR="00FA00A6" w:rsidRPr="00FA00A6" w:rsidRDefault="00FA00A6" w:rsidP="00FA00A6">
      <w:pPr>
        <w:ind w:left="1276" w:hanging="567"/>
      </w:pPr>
      <w:r w:rsidRPr="00FA00A6">
        <w:t>13.7.1</w:t>
      </w:r>
      <w:r w:rsidRPr="00FA00A6">
        <w:tab/>
        <w:t xml:space="preserve">will not be obliged to recognise any claim not identified as a </w:t>
      </w:r>
      <w:proofErr w:type="gramStart"/>
      <w:r w:rsidRPr="00FA00A6">
        <w:t>prize winning</w:t>
      </w:r>
      <w:proofErr w:type="gramEnd"/>
      <w:r w:rsidRPr="00FA00A6">
        <w:t xml:space="preserve"> ticket by the central computer system and not lodged within 12 months of the relevant day; and</w:t>
      </w:r>
    </w:p>
    <w:p w14:paraId="443DBEDC" w14:textId="77777777" w:rsidR="00FA00A6" w:rsidRPr="00FA00A6" w:rsidRDefault="00FA00A6" w:rsidP="00FA00A6">
      <w:pPr>
        <w:ind w:left="1276" w:hanging="567"/>
      </w:pPr>
      <w:r w:rsidRPr="00FA00A6">
        <w:t>13.7.2</w:t>
      </w:r>
      <w:r w:rsidRPr="00FA00A6">
        <w:tab/>
        <w:t>may in its absolute discretion accept or refuse to accept any claim in whole or in part.</w:t>
      </w:r>
    </w:p>
    <w:p w14:paraId="0FCFE1E1" w14:textId="77777777" w:rsidR="00FA00A6" w:rsidRPr="00FA00A6" w:rsidRDefault="00FA00A6" w:rsidP="00FA00A6">
      <w:pPr>
        <w:ind w:left="284" w:hanging="284"/>
      </w:pPr>
      <w:r w:rsidRPr="00FA00A6">
        <w:t>14.</w:t>
      </w:r>
      <w:r w:rsidRPr="00FA00A6">
        <w:tab/>
      </w:r>
      <w:r w:rsidRPr="00FA00A6">
        <w:rPr>
          <w:i/>
          <w:iCs/>
        </w:rPr>
        <w:t>Ticket Checkers</w:t>
      </w:r>
    </w:p>
    <w:p w14:paraId="3519340E" w14:textId="77777777" w:rsidR="00FA00A6" w:rsidRPr="00FA00A6" w:rsidRDefault="00FA00A6" w:rsidP="00FA00A6">
      <w:pPr>
        <w:ind w:left="709" w:hanging="425"/>
      </w:pPr>
      <w:r w:rsidRPr="00FA00A6">
        <w:t>14.1</w:t>
      </w:r>
      <w:r w:rsidRPr="00FA00A6">
        <w:tab/>
        <w:t>Ticket checkers are located at all selling points and are linked to the central computer system via the selling point terminal.</w:t>
      </w:r>
    </w:p>
    <w:p w14:paraId="22EEC339" w14:textId="77777777" w:rsidR="00FA00A6" w:rsidRPr="00FA00A6" w:rsidRDefault="00FA00A6" w:rsidP="00FA00A6">
      <w:pPr>
        <w:ind w:left="709" w:hanging="425"/>
      </w:pPr>
      <w:r w:rsidRPr="00FA00A6">
        <w:t>14.2</w:t>
      </w:r>
      <w:r w:rsidRPr="00FA00A6">
        <w:tab/>
        <w:t>A player can obtain the prize status of a printed ticket by inserting the bar code of each printed ticket into the scanning device.</w:t>
      </w:r>
    </w:p>
    <w:p w14:paraId="3CC415C8" w14:textId="77777777" w:rsidR="00FA00A6" w:rsidRPr="00FA00A6" w:rsidRDefault="00FA00A6" w:rsidP="00FA00A6">
      <w:pPr>
        <w:ind w:left="709" w:hanging="425"/>
        <w:rPr>
          <w:spacing w:val="-4"/>
        </w:rPr>
      </w:pPr>
      <w:r w:rsidRPr="00FA00A6">
        <w:t>14.3</w:t>
      </w:r>
      <w:r w:rsidRPr="00FA00A6">
        <w:tab/>
      </w:r>
      <w:r w:rsidRPr="00FA00A6">
        <w:rPr>
          <w:spacing w:val="-4"/>
        </w:rPr>
        <w:t xml:space="preserve">A prize winning ticket must be identified by the central computer system as a </w:t>
      </w:r>
      <w:proofErr w:type="gramStart"/>
      <w:r w:rsidRPr="00FA00A6">
        <w:rPr>
          <w:spacing w:val="-4"/>
        </w:rPr>
        <w:t>prize winning</w:t>
      </w:r>
      <w:proofErr w:type="gramEnd"/>
      <w:r w:rsidRPr="00FA00A6">
        <w:rPr>
          <w:spacing w:val="-4"/>
        </w:rPr>
        <w:t xml:space="preserve"> ticket before payment of the prize is made.</w:t>
      </w:r>
    </w:p>
    <w:p w14:paraId="49847CB6" w14:textId="77777777" w:rsidR="00FA00A6" w:rsidRPr="00FA00A6" w:rsidRDefault="00FA00A6" w:rsidP="00FA00A6">
      <w:pPr>
        <w:jc w:val="center"/>
        <w:rPr>
          <w:smallCaps/>
          <w:szCs w:val="17"/>
        </w:rPr>
      </w:pPr>
      <w:r w:rsidRPr="00FA00A6">
        <w:rPr>
          <w:smallCaps/>
          <w:szCs w:val="17"/>
        </w:rPr>
        <w:t>Schedule</w:t>
      </w:r>
    </w:p>
    <w:p w14:paraId="7AB130E6" w14:textId="77777777" w:rsidR="00FA00A6" w:rsidRPr="00FA00A6" w:rsidRDefault="00FA00A6" w:rsidP="00FA00A6">
      <w:pPr>
        <w:rPr>
          <w:i/>
          <w:iCs/>
        </w:rPr>
      </w:pPr>
      <w:r w:rsidRPr="00FA00A6">
        <w:rPr>
          <w:i/>
          <w:iCs/>
        </w:rPr>
        <w:t>Date of operation of these Rules</w:t>
      </w:r>
      <w:r w:rsidRPr="00FA00A6">
        <w:t>:</w:t>
      </w:r>
    </w:p>
    <w:p w14:paraId="7AADDF23" w14:textId="77777777" w:rsidR="00FA00A6" w:rsidRPr="00FA00A6" w:rsidRDefault="00FA00A6" w:rsidP="00FA00A6">
      <w:pPr>
        <w:spacing w:after="240"/>
        <w:ind w:left="142"/>
        <w:rPr>
          <w:spacing w:val="-2"/>
        </w:rPr>
      </w:pPr>
      <w:r w:rsidRPr="00FA00A6">
        <w:rPr>
          <w:spacing w:val="-2"/>
        </w:rPr>
        <w:t>The Rules commence on 8 September 2026 and apply to all drawings (and entries into drawings) conducted on and from 14 September 2026.</w:t>
      </w:r>
    </w:p>
    <w:p w14:paraId="7B563E05" w14:textId="77777777" w:rsidR="00FA00A6" w:rsidRPr="00FA00A6" w:rsidRDefault="00FA00A6" w:rsidP="00FA00A6">
      <w:pPr>
        <w:jc w:val="right"/>
      </w:pPr>
      <w:r w:rsidRPr="00FA00A6">
        <w:t>The Crown in right of the State of South Australia 2020</w:t>
      </w:r>
    </w:p>
    <w:p w14:paraId="36962CD8" w14:textId="77777777" w:rsidR="00FA00A6" w:rsidRPr="00FA00A6" w:rsidRDefault="00FA00A6" w:rsidP="00FA00A6">
      <w:pPr>
        <w:pBdr>
          <w:top w:val="single" w:sz="4" w:space="1" w:color="auto"/>
        </w:pBdr>
        <w:spacing w:before="100" w:after="0" w:line="14" w:lineRule="exact"/>
        <w:jc w:val="center"/>
      </w:pPr>
    </w:p>
    <w:p w14:paraId="3A432B04" w14:textId="77777777" w:rsidR="00FA00A6" w:rsidRPr="00FA00A6" w:rsidRDefault="00FA00A6" w:rsidP="00FA00A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3DD33FB7" w14:textId="13F324A5" w:rsidR="002824E0" w:rsidRDefault="002824E0">
      <w:pPr>
        <w:spacing w:after="0" w:line="240" w:lineRule="auto"/>
        <w:jc w:val="left"/>
        <w:rPr>
          <w:rFonts w:eastAsia="Times New Roman"/>
          <w:szCs w:val="17"/>
          <w:lang w:val="en-US"/>
        </w:rPr>
      </w:pPr>
      <w:r>
        <w:rPr>
          <w:lang w:val="en-US"/>
        </w:rPr>
        <w:br w:type="page"/>
      </w:r>
    </w:p>
    <w:p w14:paraId="525DAD1A" w14:textId="77777777" w:rsidR="002824E0" w:rsidRDefault="002824E0" w:rsidP="002824E0">
      <w:pPr>
        <w:pStyle w:val="GG-Title1"/>
      </w:pPr>
      <w:r>
        <w:lastRenderedPageBreak/>
        <w:t>STATE LOTTERIES ACT 1966 (SA)</w:t>
      </w:r>
    </w:p>
    <w:p w14:paraId="6EC69B6E" w14:textId="77777777" w:rsidR="002824E0" w:rsidRPr="00D73FA8" w:rsidRDefault="002824E0" w:rsidP="002824E0">
      <w:pPr>
        <w:pStyle w:val="GG-Title3"/>
      </w:pPr>
      <w:r w:rsidRPr="00D73FA8">
        <w:t>Lotteries (Super 66) Amendment Rules 2026 (No. 1)</w:t>
      </w:r>
    </w:p>
    <w:p w14:paraId="5445B4C2" w14:textId="77777777" w:rsidR="002824E0" w:rsidRPr="001D11F8" w:rsidRDefault="002824E0" w:rsidP="002824E0">
      <w:pPr>
        <w:pStyle w:val="GG-body"/>
        <w:ind w:left="284" w:hanging="284"/>
        <w:rPr>
          <w:i/>
          <w:iCs/>
        </w:rPr>
      </w:pPr>
      <w:r>
        <w:t>1.</w:t>
      </w:r>
      <w:r>
        <w:tab/>
      </w:r>
      <w:r w:rsidRPr="001D11F8">
        <w:rPr>
          <w:i/>
          <w:iCs/>
        </w:rPr>
        <w:t>Preliminary</w:t>
      </w:r>
    </w:p>
    <w:p w14:paraId="1134629A" w14:textId="77777777" w:rsidR="002824E0" w:rsidRDefault="002824E0" w:rsidP="002824E0">
      <w:pPr>
        <w:pStyle w:val="GG-body"/>
        <w:ind w:left="709" w:hanging="425"/>
      </w:pPr>
      <w:r>
        <w:t>1.1</w:t>
      </w:r>
      <w:r>
        <w:tab/>
        <w:t xml:space="preserve">These Rules may be cited as the </w:t>
      </w:r>
      <w:r w:rsidRPr="00934BA6">
        <w:rPr>
          <w:i/>
          <w:iCs/>
        </w:rPr>
        <w:t>Lotteries (Super 66) Amendment Rules 2026 (No. 1)</w:t>
      </w:r>
      <w:r>
        <w:t>.</w:t>
      </w:r>
    </w:p>
    <w:p w14:paraId="21B7658B" w14:textId="77777777" w:rsidR="002824E0" w:rsidRDefault="002824E0" w:rsidP="002824E0">
      <w:pPr>
        <w:pStyle w:val="GG-body"/>
        <w:ind w:left="709" w:hanging="425"/>
      </w:pPr>
      <w:r>
        <w:t>1.2</w:t>
      </w:r>
      <w:r>
        <w:tab/>
      </w:r>
      <w:r w:rsidRPr="002C5BC1">
        <w:rPr>
          <w:spacing w:val="-2"/>
        </w:rPr>
        <w:t xml:space="preserve">The </w:t>
      </w:r>
      <w:r w:rsidRPr="00932431">
        <w:rPr>
          <w:i/>
          <w:iCs/>
          <w:spacing w:val="-2"/>
        </w:rPr>
        <w:t>Lotteries (Super 66) Rules</w:t>
      </w:r>
      <w:r w:rsidRPr="002C5BC1">
        <w:rPr>
          <w:spacing w:val="-2"/>
        </w:rPr>
        <w:t xml:space="preserve"> made under the </w:t>
      </w:r>
      <w:r w:rsidRPr="002C5BC1">
        <w:rPr>
          <w:i/>
          <w:iCs/>
          <w:spacing w:val="-2"/>
        </w:rPr>
        <w:t>State Lotteries Act 1966</w:t>
      </w:r>
      <w:r w:rsidRPr="002C5BC1">
        <w:rPr>
          <w:spacing w:val="-2"/>
        </w:rPr>
        <w:t xml:space="preserve"> and published in the </w:t>
      </w:r>
      <w:r w:rsidRPr="002A0A13">
        <w:rPr>
          <w:spacing w:val="-2"/>
        </w:rPr>
        <w:t>Government Gazette</w:t>
      </w:r>
      <w:r w:rsidRPr="002C5BC1">
        <w:rPr>
          <w:spacing w:val="-2"/>
        </w:rPr>
        <w:t xml:space="preserve"> on 25 June 2026</w:t>
      </w:r>
      <w:r>
        <w:t xml:space="preserve"> are herein after referred to as the “Principal Rules”.</w:t>
      </w:r>
    </w:p>
    <w:p w14:paraId="13BF56CC" w14:textId="77777777" w:rsidR="002824E0" w:rsidRDefault="002824E0" w:rsidP="002824E0">
      <w:pPr>
        <w:pStyle w:val="GG-body"/>
        <w:ind w:left="709" w:hanging="425"/>
      </w:pPr>
      <w:r>
        <w:t>1.3</w:t>
      </w:r>
      <w:r>
        <w:tab/>
      </w:r>
      <w:r w:rsidRPr="0078164C">
        <w:rPr>
          <w:spacing w:val="-2"/>
        </w:rPr>
        <w:t xml:space="preserve">The Principal Rules are hereby amended effective from 8 September </w:t>
      </w:r>
      <w:proofErr w:type="gramStart"/>
      <w:r w:rsidRPr="0078164C">
        <w:rPr>
          <w:spacing w:val="-2"/>
        </w:rPr>
        <w:t>2026</w:t>
      </w:r>
      <w:proofErr w:type="gramEnd"/>
      <w:r w:rsidRPr="0078164C">
        <w:rPr>
          <w:spacing w:val="-2"/>
        </w:rPr>
        <w:t xml:space="preserve"> and these Rules will take effect immediately thereafter,</w:t>
      </w:r>
      <w:r>
        <w:t xml:space="preserve"> except as provided in these Rules.</w:t>
      </w:r>
    </w:p>
    <w:p w14:paraId="2E7186A9" w14:textId="77777777" w:rsidR="002824E0" w:rsidRPr="001D11F8" w:rsidRDefault="002824E0" w:rsidP="002824E0">
      <w:pPr>
        <w:pStyle w:val="GG-body"/>
        <w:ind w:left="284" w:hanging="284"/>
        <w:rPr>
          <w:i/>
          <w:iCs/>
        </w:rPr>
      </w:pPr>
      <w:r>
        <w:t>2.</w:t>
      </w:r>
      <w:r>
        <w:tab/>
      </w:r>
      <w:r w:rsidRPr="001D11F8">
        <w:rPr>
          <w:i/>
          <w:iCs/>
        </w:rPr>
        <w:t>Amendment of Rules</w:t>
      </w:r>
    </w:p>
    <w:p w14:paraId="5447BDDC" w14:textId="77777777" w:rsidR="002824E0" w:rsidRDefault="002824E0" w:rsidP="002824E0">
      <w:pPr>
        <w:pStyle w:val="GG-body"/>
        <w:ind w:left="284"/>
      </w:pPr>
      <w:r>
        <w:t>Rule 8.4 of the Principal Rules to be replaced by the following:</w:t>
      </w:r>
    </w:p>
    <w:p w14:paraId="5F4B912A" w14:textId="77777777" w:rsidR="002824E0" w:rsidRDefault="002824E0" w:rsidP="002824E0">
      <w:pPr>
        <w:pStyle w:val="GG-body"/>
        <w:ind w:left="426"/>
      </w:pPr>
      <w:r>
        <w:t>“Subject to Rules 8.5 and 10.2, the following prizes will be payable</w:t>
      </w:r>
    </w:p>
    <w:p w14:paraId="710CD5D7" w14:textId="77777777" w:rsidR="002824E0" w:rsidRDefault="002824E0" w:rsidP="002824E0">
      <w:pPr>
        <w:pStyle w:val="GG-body"/>
        <w:ind w:left="426"/>
      </w:pPr>
      <w:r>
        <w:t>Division 1—A minimum of $16,666 per prize, subject to Rule 10.</w:t>
      </w:r>
    </w:p>
    <w:p w14:paraId="1474944A" w14:textId="77777777" w:rsidR="002824E0" w:rsidRDefault="002824E0" w:rsidP="002824E0">
      <w:pPr>
        <w:pStyle w:val="GG-body"/>
        <w:ind w:left="426"/>
      </w:pPr>
      <w:r>
        <w:t>Division 2—$6,666 per prize.</w:t>
      </w:r>
    </w:p>
    <w:p w14:paraId="5769A609" w14:textId="77777777" w:rsidR="002824E0" w:rsidRDefault="002824E0" w:rsidP="002824E0">
      <w:pPr>
        <w:pStyle w:val="GG-body"/>
        <w:ind w:left="426"/>
      </w:pPr>
      <w:r>
        <w:t>Division 3—$666 per prize.</w:t>
      </w:r>
    </w:p>
    <w:p w14:paraId="0B13883B" w14:textId="77777777" w:rsidR="002824E0" w:rsidRDefault="002824E0" w:rsidP="002824E0">
      <w:pPr>
        <w:pStyle w:val="GG-body"/>
        <w:ind w:left="426"/>
      </w:pPr>
      <w:r>
        <w:t>Division 4—$66 per prize.</w:t>
      </w:r>
    </w:p>
    <w:p w14:paraId="075DF490" w14:textId="77777777" w:rsidR="002824E0" w:rsidRDefault="002824E0" w:rsidP="002824E0">
      <w:pPr>
        <w:pStyle w:val="GG-body"/>
        <w:ind w:left="426"/>
      </w:pPr>
      <w:r>
        <w:t>Division 5—$6.60 per prize.”</w:t>
      </w:r>
    </w:p>
    <w:p w14:paraId="3A7BE379" w14:textId="77777777" w:rsidR="002824E0" w:rsidRDefault="002824E0" w:rsidP="002824E0">
      <w:pPr>
        <w:pStyle w:val="GG-body"/>
      </w:pPr>
      <w:r>
        <w:t>The Common Seal of the Lotteries Commission of South Australia was affixed pursuant to a resolution of the Commissioner.</w:t>
      </w:r>
    </w:p>
    <w:p w14:paraId="3DD26469" w14:textId="77777777" w:rsidR="002824E0" w:rsidRDefault="002824E0" w:rsidP="002824E0">
      <w:pPr>
        <w:pStyle w:val="GG-SDated"/>
      </w:pPr>
      <w:r>
        <w:t>Dated: 22 April 2026</w:t>
      </w:r>
    </w:p>
    <w:p w14:paraId="4B62E69D" w14:textId="77777777" w:rsidR="002824E0" w:rsidRDefault="002824E0" w:rsidP="002824E0">
      <w:pPr>
        <w:pStyle w:val="GG-SName"/>
      </w:pPr>
      <w:r>
        <w:t>Phuong Chau</w:t>
      </w:r>
    </w:p>
    <w:p w14:paraId="2C35E00A" w14:textId="77777777" w:rsidR="002824E0" w:rsidRDefault="002824E0" w:rsidP="002824E0">
      <w:pPr>
        <w:pStyle w:val="GG-Signature"/>
      </w:pPr>
      <w:r>
        <w:t>Commissioner</w:t>
      </w:r>
    </w:p>
    <w:p w14:paraId="29E0B2A8" w14:textId="77777777" w:rsidR="002824E0" w:rsidRDefault="002824E0" w:rsidP="002824E0">
      <w:pPr>
        <w:pStyle w:val="GG-body"/>
        <w:jc w:val="center"/>
      </w:pPr>
      <w:r>
        <w:t>Approved,</w:t>
      </w:r>
    </w:p>
    <w:p w14:paraId="2C329466" w14:textId="77777777" w:rsidR="002824E0" w:rsidRDefault="002824E0" w:rsidP="002824E0">
      <w:pPr>
        <w:pStyle w:val="GG-SName"/>
      </w:pPr>
      <w:r>
        <w:t>Hon Tom Koutsantonis MP</w:t>
      </w:r>
    </w:p>
    <w:p w14:paraId="2B73DDD4" w14:textId="77777777" w:rsidR="002824E0" w:rsidRDefault="002824E0" w:rsidP="002824E0">
      <w:pPr>
        <w:pStyle w:val="GG-Signature"/>
      </w:pPr>
      <w:r>
        <w:t>Treasurer</w:t>
      </w:r>
    </w:p>
    <w:p w14:paraId="1711E084" w14:textId="77777777" w:rsidR="002824E0" w:rsidRDefault="002824E0" w:rsidP="002824E0">
      <w:pPr>
        <w:pStyle w:val="GG-Signature"/>
        <w:pBdr>
          <w:top w:val="single" w:sz="4" w:space="1" w:color="auto"/>
        </w:pBdr>
        <w:spacing w:before="100" w:after="80" w:line="14" w:lineRule="exact"/>
        <w:ind w:left="1080" w:right="1080"/>
        <w:jc w:val="center"/>
      </w:pPr>
    </w:p>
    <w:p w14:paraId="23DEDAE8" w14:textId="77777777" w:rsidR="002824E0" w:rsidRDefault="002824E0" w:rsidP="002824E0">
      <w:pPr>
        <w:pStyle w:val="GG-Title1"/>
        <w:rPr>
          <w:lang w:val="en-US"/>
        </w:rPr>
      </w:pPr>
      <w:r w:rsidRPr="00A30FDC">
        <w:rPr>
          <w:lang w:val="en-US"/>
        </w:rPr>
        <w:t>State Lotteries Act 1966</w:t>
      </w:r>
    </w:p>
    <w:p w14:paraId="3780BD8A" w14:textId="77777777" w:rsidR="002824E0" w:rsidRPr="00782985" w:rsidRDefault="002824E0" w:rsidP="002824E0">
      <w:pPr>
        <w:pStyle w:val="GG-Title2"/>
        <w:rPr>
          <w:lang w:val="en-US"/>
        </w:rPr>
      </w:pPr>
      <w:r>
        <w:rPr>
          <w:lang w:val="en-US"/>
        </w:rPr>
        <w:t>South Australia</w:t>
      </w:r>
    </w:p>
    <w:p w14:paraId="60F42701" w14:textId="77777777" w:rsidR="002824E0" w:rsidRPr="00A30FDC" w:rsidRDefault="002824E0" w:rsidP="002824E0">
      <w:pPr>
        <w:pStyle w:val="GG-Title3"/>
        <w:rPr>
          <w:rFonts w:eastAsia="Times New Roman"/>
          <w:lang w:val="en-US"/>
        </w:rPr>
      </w:pPr>
      <w:r w:rsidRPr="00A30FDC">
        <w:rPr>
          <w:lang w:val="en-US"/>
        </w:rPr>
        <w:t>Lotteries (Super 66) Rules</w:t>
      </w:r>
    </w:p>
    <w:p w14:paraId="11894355" w14:textId="77777777" w:rsidR="002824E0" w:rsidRPr="00A30FDC" w:rsidRDefault="002824E0" w:rsidP="002824E0">
      <w:pPr>
        <w:pStyle w:val="GG-body"/>
        <w:rPr>
          <w:iCs/>
          <w:lang w:val="en-US"/>
        </w:rPr>
      </w:pPr>
      <w:r w:rsidRPr="00A30FDC">
        <w:rPr>
          <w:iCs/>
          <w:lang w:val="en-US"/>
        </w:rPr>
        <w:t xml:space="preserve">This consolidation includes amendments as </w:t>
      </w:r>
      <w:proofErr w:type="gramStart"/>
      <w:r w:rsidRPr="00A30FDC">
        <w:rPr>
          <w:iCs/>
          <w:lang w:val="en-US"/>
        </w:rPr>
        <w:t>at</w:t>
      </w:r>
      <w:proofErr w:type="gramEnd"/>
      <w:r w:rsidRPr="00A30FDC">
        <w:rPr>
          <w:iCs/>
          <w:lang w:val="en-US"/>
        </w:rPr>
        <w:t xml:space="preserve"> 8 September 2026.</w:t>
      </w:r>
    </w:p>
    <w:p w14:paraId="59E8D1EB" w14:textId="77777777" w:rsidR="002824E0" w:rsidRPr="00A30FDC" w:rsidRDefault="002824E0" w:rsidP="002824E0">
      <w:pPr>
        <w:pStyle w:val="GG-body"/>
        <w:rPr>
          <w:iCs/>
          <w:lang w:val="en-US"/>
        </w:rPr>
      </w:pPr>
      <w:r w:rsidRPr="00A30FDC">
        <w:rPr>
          <w:iCs/>
          <w:lang w:val="en-US"/>
        </w:rPr>
        <w:t xml:space="preserve">It is provided for convenient reference only and regard should be had to the full text of the Lottery Rules and amendments as published in the </w:t>
      </w:r>
      <w:r w:rsidRPr="00A30FDC">
        <w:rPr>
          <w:i/>
          <w:lang w:val="en-US"/>
        </w:rPr>
        <w:t>South Australian Government Gazette</w:t>
      </w:r>
      <w:r w:rsidRPr="00A30FDC">
        <w:rPr>
          <w:iCs/>
          <w:lang w:val="en-US"/>
        </w:rPr>
        <w:t xml:space="preserve"> from time to time.</w:t>
      </w:r>
    </w:p>
    <w:p w14:paraId="53CA0D7F" w14:textId="77777777" w:rsidR="002824E0" w:rsidRPr="00A30FDC" w:rsidRDefault="002824E0" w:rsidP="002824E0">
      <w:pPr>
        <w:pStyle w:val="GG-Title2"/>
        <w:rPr>
          <w:rFonts w:eastAsia="Times New Roman"/>
          <w:lang w:val="en-US"/>
        </w:rPr>
      </w:pPr>
      <w:r w:rsidRPr="00A30FDC">
        <w:rPr>
          <w:lang w:val="en-US"/>
        </w:rPr>
        <w:t>Arrangement</w:t>
      </w:r>
    </w:p>
    <w:p w14:paraId="097494E9" w14:textId="77777777" w:rsidR="002824E0" w:rsidRPr="00A30FDC" w:rsidRDefault="002824E0" w:rsidP="002824E0">
      <w:pPr>
        <w:pStyle w:val="GG-body"/>
        <w:spacing w:after="40"/>
        <w:ind w:left="284" w:hanging="284"/>
        <w:rPr>
          <w:i/>
          <w:lang w:val="en-US"/>
        </w:rPr>
      </w:pPr>
      <w:r w:rsidRPr="00A30FDC">
        <w:rPr>
          <w:lang w:val="en-US"/>
        </w:rPr>
        <w:t>1</w:t>
      </w:r>
      <w:r>
        <w:rPr>
          <w:lang w:val="en-US"/>
        </w:rPr>
        <w:t>.</w:t>
      </w:r>
      <w:r>
        <w:rPr>
          <w:lang w:val="en-US"/>
        </w:rPr>
        <w:tab/>
      </w:r>
      <w:r w:rsidRPr="00A30FDC">
        <w:rPr>
          <w:i/>
          <w:lang w:val="en-US"/>
        </w:rPr>
        <w:t>Preliminary</w:t>
      </w:r>
    </w:p>
    <w:p w14:paraId="588164F7" w14:textId="77777777" w:rsidR="002824E0" w:rsidRPr="00A30FDC" w:rsidRDefault="002824E0" w:rsidP="002824E0">
      <w:pPr>
        <w:pStyle w:val="GG-body"/>
        <w:spacing w:after="20"/>
        <w:ind w:left="709" w:hanging="425"/>
        <w:rPr>
          <w:lang w:val="en-US"/>
        </w:rPr>
      </w:pPr>
      <w:r w:rsidRPr="00A30FDC">
        <w:rPr>
          <w:lang w:val="en-US"/>
        </w:rPr>
        <w:t>1.1</w:t>
      </w:r>
      <w:r>
        <w:rPr>
          <w:lang w:val="en-US"/>
        </w:rPr>
        <w:tab/>
      </w:r>
      <w:r w:rsidRPr="00A30FDC">
        <w:rPr>
          <w:lang w:val="en-US"/>
        </w:rPr>
        <w:t>Citation</w:t>
      </w:r>
    </w:p>
    <w:p w14:paraId="770B4C04" w14:textId="77777777" w:rsidR="002824E0" w:rsidRPr="00A30FDC" w:rsidRDefault="002824E0" w:rsidP="002824E0">
      <w:pPr>
        <w:pStyle w:val="GG-body"/>
        <w:spacing w:after="20"/>
        <w:ind w:left="709" w:hanging="425"/>
        <w:rPr>
          <w:lang w:val="en-US"/>
        </w:rPr>
      </w:pPr>
      <w:r w:rsidRPr="00A30FDC">
        <w:rPr>
          <w:lang w:val="en-US"/>
        </w:rPr>
        <w:t>1.2</w:t>
      </w:r>
      <w:r>
        <w:rPr>
          <w:lang w:val="en-US"/>
        </w:rPr>
        <w:tab/>
      </w:r>
      <w:r w:rsidRPr="00A30FDC">
        <w:rPr>
          <w:lang w:val="en-US"/>
        </w:rPr>
        <w:t>Commencement</w:t>
      </w:r>
    </w:p>
    <w:p w14:paraId="07703210" w14:textId="77777777" w:rsidR="002824E0" w:rsidRPr="00A30FDC" w:rsidRDefault="002824E0" w:rsidP="002824E0">
      <w:pPr>
        <w:pStyle w:val="GG-body"/>
        <w:spacing w:after="20"/>
        <w:ind w:left="709" w:hanging="425"/>
        <w:rPr>
          <w:lang w:val="en-US"/>
        </w:rPr>
      </w:pPr>
      <w:r w:rsidRPr="00A30FDC">
        <w:rPr>
          <w:lang w:val="en-US"/>
        </w:rPr>
        <w:t>1.3</w:t>
      </w:r>
      <w:r>
        <w:rPr>
          <w:lang w:val="en-US"/>
        </w:rPr>
        <w:tab/>
      </w:r>
      <w:r w:rsidRPr="00A30FDC">
        <w:rPr>
          <w:lang w:val="en-US"/>
        </w:rPr>
        <w:t>Lotteries (General) Rules</w:t>
      </w:r>
    </w:p>
    <w:p w14:paraId="763D45FC" w14:textId="77777777" w:rsidR="002824E0" w:rsidRPr="00A30FDC" w:rsidRDefault="002824E0" w:rsidP="002824E0">
      <w:pPr>
        <w:pStyle w:val="GG-body"/>
        <w:ind w:left="709" w:hanging="425"/>
        <w:rPr>
          <w:lang w:val="en-US"/>
        </w:rPr>
      </w:pPr>
      <w:r w:rsidRPr="00A30FDC">
        <w:rPr>
          <w:lang w:val="en-US"/>
        </w:rPr>
        <w:t>1.4</w:t>
      </w:r>
      <w:r>
        <w:rPr>
          <w:lang w:val="en-US"/>
        </w:rPr>
        <w:tab/>
      </w:r>
      <w:r w:rsidRPr="00A30FDC">
        <w:rPr>
          <w:lang w:val="en-US"/>
        </w:rPr>
        <w:t>Application</w:t>
      </w:r>
    </w:p>
    <w:p w14:paraId="27B2BAE7" w14:textId="77777777" w:rsidR="002824E0" w:rsidRPr="00A30FDC" w:rsidRDefault="002824E0" w:rsidP="002824E0">
      <w:pPr>
        <w:pStyle w:val="GG-body"/>
        <w:spacing w:after="40"/>
        <w:ind w:left="284" w:hanging="284"/>
        <w:rPr>
          <w:i/>
          <w:lang w:val="en-US"/>
        </w:rPr>
      </w:pPr>
      <w:r w:rsidRPr="00A30FDC">
        <w:rPr>
          <w:lang w:val="en-US"/>
        </w:rPr>
        <w:t>2</w:t>
      </w:r>
      <w:r>
        <w:rPr>
          <w:lang w:val="en-US"/>
        </w:rPr>
        <w:t>.</w:t>
      </w:r>
      <w:r>
        <w:rPr>
          <w:lang w:val="en-US"/>
        </w:rPr>
        <w:tab/>
      </w:r>
      <w:r w:rsidRPr="00A30FDC">
        <w:rPr>
          <w:i/>
          <w:lang w:val="en-US"/>
        </w:rPr>
        <w:t>Interpretation</w:t>
      </w:r>
    </w:p>
    <w:p w14:paraId="0EB8E831" w14:textId="77777777" w:rsidR="002824E0" w:rsidRPr="00A30FDC" w:rsidRDefault="002824E0" w:rsidP="002824E0">
      <w:pPr>
        <w:pStyle w:val="GG-body"/>
        <w:ind w:left="709" w:hanging="425"/>
        <w:rPr>
          <w:lang w:val="en-US"/>
        </w:rPr>
      </w:pPr>
      <w:r w:rsidRPr="00A30FDC">
        <w:rPr>
          <w:lang w:val="en-US"/>
        </w:rPr>
        <w:t>2.1</w:t>
      </w:r>
      <w:r>
        <w:rPr>
          <w:lang w:val="en-US"/>
        </w:rPr>
        <w:tab/>
      </w:r>
      <w:r w:rsidRPr="00A30FDC">
        <w:rPr>
          <w:lang w:val="en-US"/>
        </w:rPr>
        <w:t>Definitions</w:t>
      </w:r>
    </w:p>
    <w:p w14:paraId="66B06316" w14:textId="77777777" w:rsidR="002824E0" w:rsidRPr="00A30FDC" w:rsidRDefault="002824E0" w:rsidP="002824E0">
      <w:pPr>
        <w:pStyle w:val="GG-body"/>
        <w:spacing w:after="40"/>
        <w:ind w:left="284" w:hanging="284"/>
        <w:rPr>
          <w:i/>
          <w:lang w:val="en-US"/>
        </w:rPr>
      </w:pPr>
      <w:r w:rsidRPr="00A30FDC">
        <w:rPr>
          <w:lang w:val="en-US"/>
        </w:rPr>
        <w:t>3</w:t>
      </w:r>
      <w:r>
        <w:rPr>
          <w:lang w:val="en-US"/>
        </w:rPr>
        <w:t>.</w:t>
      </w:r>
      <w:r>
        <w:rPr>
          <w:lang w:val="en-US"/>
        </w:rPr>
        <w:tab/>
      </w:r>
      <w:r w:rsidRPr="00A30FDC">
        <w:rPr>
          <w:i/>
          <w:lang w:val="en-US"/>
        </w:rPr>
        <w:t>Ordinary Entry</w:t>
      </w:r>
    </w:p>
    <w:p w14:paraId="17D6212E" w14:textId="77777777" w:rsidR="002824E0" w:rsidRPr="00A30FDC" w:rsidRDefault="002824E0" w:rsidP="002824E0">
      <w:pPr>
        <w:pStyle w:val="GG-body"/>
        <w:spacing w:after="20"/>
        <w:ind w:left="709" w:hanging="425"/>
        <w:rPr>
          <w:lang w:val="en-US"/>
        </w:rPr>
      </w:pPr>
      <w:r w:rsidRPr="00A30FDC">
        <w:rPr>
          <w:lang w:val="en-US"/>
        </w:rPr>
        <w:t>3.1</w:t>
      </w:r>
      <w:r>
        <w:rPr>
          <w:lang w:val="en-US"/>
        </w:rPr>
        <w:tab/>
      </w:r>
      <w:r w:rsidRPr="00A30FDC">
        <w:rPr>
          <w:lang w:val="en-US"/>
        </w:rPr>
        <w:t>Creation</w:t>
      </w:r>
    </w:p>
    <w:p w14:paraId="0CC3A18E" w14:textId="77777777" w:rsidR="002824E0" w:rsidRPr="00A30FDC" w:rsidRDefault="002824E0" w:rsidP="002824E0">
      <w:pPr>
        <w:pStyle w:val="GG-body"/>
        <w:spacing w:after="20"/>
        <w:ind w:left="709" w:hanging="425"/>
        <w:rPr>
          <w:lang w:val="en-US"/>
        </w:rPr>
      </w:pPr>
      <w:r w:rsidRPr="00A30FDC">
        <w:rPr>
          <w:lang w:val="en-US"/>
        </w:rPr>
        <w:t>3.2</w:t>
      </w:r>
      <w:r>
        <w:rPr>
          <w:lang w:val="en-US"/>
        </w:rPr>
        <w:tab/>
      </w:r>
      <w:r w:rsidRPr="00A30FDC">
        <w:rPr>
          <w:lang w:val="en-US"/>
        </w:rPr>
        <w:t>Participation of ordinary entry</w:t>
      </w:r>
    </w:p>
    <w:p w14:paraId="48196EC5" w14:textId="77777777" w:rsidR="002824E0" w:rsidRPr="00A30FDC" w:rsidRDefault="002824E0" w:rsidP="002824E0">
      <w:pPr>
        <w:pStyle w:val="GG-body"/>
        <w:spacing w:after="20"/>
        <w:ind w:left="709" w:hanging="425"/>
        <w:rPr>
          <w:lang w:val="en-US"/>
        </w:rPr>
      </w:pPr>
      <w:r w:rsidRPr="00A30FDC">
        <w:rPr>
          <w:lang w:val="en-US"/>
        </w:rPr>
        <w:t>3.3</w:t>
      </w:r>
      <w:r>
        <w:rPr>
          <w:lang w:val="en-US"/>
        </w:rPr>
        <w:tab/>
      </w:r>
      <w:r w:rsidRPr="00A30FDC">
        <w:rPr>
          <w:lang w:val="en-US"/>
        </w:rPr>
        <w:t>Minimum number of games</w:t>
      </w:r>
    </w:p>
    <w:p w14:paraId="12BB5F86" w14:textId="77777777" w:rsidR="002824E0" w:rsidRPr="00A30FDC" w:rsidRDefault="002824E0" w:rsidP="002824E0">
      <w:pPr>
        <w:pStyle w:val="GG-body"/>
        <w:spacing w:after="20"/>
        <w:ind w:left="709" w:hanging="425"/>
        <w:rPr>
          <w:lang w:val="en-US"/>
        </w:rPr>
      </w:pPr>
      <w:r w:rsidRPr="00A30FDC">
        <w:rPr>
          <w:lang w:val="en-US"/>
        </w:rPr>
        <w:t>3.4</w:t>
      </w:r>
      <w:r>
        <w:rPr>
          <w:lang w:val="en-US"/>
        </w:rPr>
        <w:tab/>
      </w:r>
      <w:r w:rsidRPr="00A30FDC">
        <w:rPr>
          <w:lang w:val="en-US"/>
        </w:rPr>
        <w:t>Maximum number of games</w:t>
      </w:r>
    </w:p>
    <w:p w14:paraId="394C56FF" w14:textId="77777777" w:rsidR="002824E0" w:rsidRPr="00A30FDC" w:rsidRDefault="002824E0" w:rsidP="002824E0">
      <w:pPr>
        <w:pStyle w:val="GG-body"/>
        <w:spacing w:after="20"/>
        <w:ind w:left="709" w:hanging="425"/>
        <w:rPr>
          <w:lang w:val="en-US"/>
        </w:rPr>
      </w:pPr>
      <w:r w:rsidRPr="00A30FDC">
        <w:rPr>
          <w:lang w:val="en-US"/>
        </w:rPr>
        <w:t>3.5</w:t>
      </w:r>
      <w:r>
        <w:rPr>
          <w:lang w:val="en-US"/>
        </w:rPr>
        <w:tab/>
      </w:r>
      <w:r w:rsidRPr="00A30FDC">
        <w:rPr>
          <w:lang w:val="en-US"/>
        </w:rPr>
        <w:t>Advance entry</w:t>
      </w:r>
    </w:p>
    <w:p w14:paraId="40B23AC5" w14:textId="77777777" w:rsidR="002824E0" w:rsidRPr="00A30FDC" w:rsidRDefault="002824E0" w:rsidP="002824E0">
      <w:pPr>
        <w:pStyle w:val="GG-body"/>
        <w:spacing w:after="20"/>
        <w:ind w:left="709" w:hanging="425"/>
        <w:rPr>
          <w:lang w:val="en-US"/>
        </w:rPr>
      </w:pPr>
      <w:r w:rsidRPr="00A30FDC">
        <w:rPr>
          <w:lang w:val="en-US"/>
        </w:rPr>
        <w:t>3.6</w:t>
      </w:r>
      <w:r>
        <w:rPr>
          <w:lang w:val="en-US"/>
        </w:rPr>
        <w:tab/>
      </w:r>
      <w:r w:rsidRPr="00A30FDC">
        <w:rPr>
          <w:lang w:val="en-US"/>
        </w:rPr>
        <w:t>Maximum number of games for an ordinary entry</w:t>
      </w:r>
    </w:p>
    <w:p w14:paraId="10857202" w14:textId="77777777" w:rsidR="002824E0" w:rsidRPr="00A30FDC" w:rsidRDefault="002824E0" w:rsidP="002824E0">
      <w:pPr>
        <w:pStyle w:val="GG-body"/>
        <w:spacing w:after="20"/>
        <w:ind w:left="709" w:hanging="425"/>
        <w:rPr>
          <w:lang w:val="en-US"/>
        </w:rPr>
      </w:pPr>
      <w:r w:rsidRPr="00A30FDC">
        <w:rPr>
          <w:lang w:val="en-US"/>
        </w:rPr>
        <w:t>3.7</w:t>
      </w:r>
      <w:r>
        <w:rPr>
          <w:lang w:val="en-US"/>
        </w:rPr>
        <w:tab/>
      </w:r>
      <w:r w:rsidRPr="00A30FDC">
        <w:rPr>
          <w:lang w:val="en-US"/>
        </w:rPr>
        <w:t>Entry in conjunction with another online lottery</w:t>
      </w:r>
    </w:p>
    <w:p w14:paraId="6A73736B" w14:textId="77777777" w:rsidR="002824E0" w:rsidRPr="00A30FDC" w:rsidRDefault="002824E0" w:rsidP="002824E0">
      <w:pPr>
        <w:pStyle w:val="GG-body"/>
        <w:ind w:left="709" w:hanging="425"/>
        <w:rPr>
          <w:lang w:val="en-US"/>
        </w:rPr>
      </w:pPr>
      <w:r w:rsidRPr="00A30FDC">
        <w:rPr>
          <w:lang w:val="en-US"/>
        </w:rPr>
        <w:t>3.8</w:t>
      </w:r>
      <w:r>
        <w:rPr>
          <w:lang w:val="en-US"/>
        </w:rPr>
        <w:tab/>
      </w:r>
      <w:r w:rsidRPr="00A30FDC">
        <w:rPr>
          <w:lang w:val="en-US"/>
        </w:rPr>
        <w:t>Entry not in conjunction with another online lottery</w:t>
      </w:r>
    </w:p>
    <w:p w14:paraId="6A1FAEA7" w14:textId="77777777" w:rsidR="002824E0" w:rsidRPr="00A30FDC" w:rsidRDefault="002824E0" w:rsidP="002824E0">
      <w:pPr>
        <w:pStyle w:val="GG-body"/>
        <w:spacing w:after="40"/>
        <w:ind w:left="284" w:hanging="284"/>
        <w:rPr>
          <w:i/>
          <w:lang w:val="en-US"/>
        </w:rPr>
      </w:pPr>
      <w:r w:rsidRPr="00A30FDC">
        <w:rPr>
          <w:lang w:val="en-US"/>
        </w:rPr>
        <w:t>4</w:t>
      </w:r>
      <w:r>
        <w:rPr>
          <w:lang w:val="en-US"/>
        </w:rPr>
        <w:t>.</w:t>
      </w:r>
      <w:r>
        <w:rPr>
          <w:lang w:val="en-US"/>
        </w:rPr>
        <w:tab/>
      </w:r>
      <w:r w:rsidRPr="00A30FDC">
        <w:rPr>
          <w:i/>
          <w:lang w:val="en-US"/>
        </w:rPr>
        <w:t>Multi-Week Entry</w:t>
      </w:r>
    </w:p>
    <w:p w14:paraId="5C7C3441" w14:textId="77777777" w:rsidR="002824E0" w:rsidRPr="00A30FDC" w:rsidRDefault="002824E0" w:rsidP="002824E0">
      <w:pPr>
        <w:pStyle w:val="GG-body"/>
        <w:spacing w:after="20"/>
        <w:ind w:left="709" w:hanging="425"/>
        <w:rPr>
          <w:lang w:val="en-US"/>
        </w:rPr>
      </w:pPr>
      <w:r w:rsidRPr="00A30FDC">
        <w:rPr>
          <w:lang w:val="en-US"/>
        </w:rPr>
        <w:t>4.1</w:t>
      </w:r>
      <w:r>
        <w:rPr>
          <w:lang w:val="en-US"/>
        </w:rPr>
        <w:tab/>
      </w:r>
      <w:r w:rsidRPr="00A30FDC">
        <w:rPr>
          <w:lang w:val="en-US"/>
        </w:rPr>
        <w:t>Creation</w:t>
      </w:r>
    </w:p>
    <w:p w14:paraId="23ED778F" w14:textId="77777777" w:rsidR="002824E0" w:rsidRPr="00A30FDC" w:rsidRDefault="002824E0" w:rsidP="002824E0">
      <w:pPr>
        <w:pStyle w:val="GG-body"/>
        <w:spacing w:after="20"/>
        <w:ind w:left="709" w:hanging="425"/>
        <w:rPr>
          <w:lang w:val="en-US"/>
        </w:rPr>
      </w:pPr>
      <w:r w:rsidRPr="00A30FDC">
        <w:rPr>
          <w:lang w:val="en-US"/>
        </w:rPr>
        <w:t>4.2</w:t>
      </w:r>
      <w:r>
        <w:rPr>
          <w:lang w:val="en-US"/>
        </w:rPr>
        <w:tab/>
      </w:r>
      <w:r w:rsidRPr="00A30FDC">
        <w:rPr>
          <w:lang w:val="en-US"/>
        </w:rPr>
        <w:t>In conjunction with multi-week entry in another online lottery</w:t>
      </w:r>
    </w:p>
    <w:p w14:paraId="68106989" w14:textId="77777777" w:rsidR="002824E0" w:rsidRPr="00A30FDC" w:rsidRDefault="002824E0" w:rsidP="002824E0">
      <w:pPr>
        <w:pStyle w:val="GG-body"/>
        <w:ind w:left="709" w:hanging="425"/>
        <w:rPr>
          <w:lang w:val="en-US"/>
        </w:rPr>
      </w:pPr>
      <w:r w:rsidRPr="00A30FDC">
        <w:rPr>
          <w:lang w:val="en-US"/>
        </w:rPr>
        <w:t>4.3</w:t>
      </w:r>
      <w:r>
        <w:rPr>
          <w:lang w:val="en-US"/>
        </w:rPr>
        <w:tab/>
      </w:r>
      <w:r w:rsidRPr="00A30FDC">
        <w:rPr>
          <w:lang w:val="en-US"/>
        </w:rPr>
        <w:t>Rules governing ordinary entries apply</w:t>
      </w:r>
    </w:p>
    <w:p w14:paraId="58AD9CA3" w14:textId="77777777" w:rsidR="002824E0" w:rsidRPr="00A30FDC" w:rsidRDefault="002824E0" w:rsidP="002824E0">
      <w:pPr>
        <w:pStyle w:val="GG-body"/>
        <w:spacing w:after="40"/>
        <w:ind w:left="284" w:hanging="284"/>
        <w:rPr>
          <w:i/>
          <w:lang w:val="en-US"/>
        </w:rPr>
      </w:pPr>
      <w:r w:rsidRPr="00A30FDC">
        <w:rPr>
          <w:lang w:val="en-US"/>
        </w:rPr>
        <w:t>5</w:t>
      </w:r>
      <w:r>
        <w:rPr>
          <w:lang w:val="en-US"/>
        </w:rPr>
        <w:t>.</w:t>
      </w:r>
      <w:r>
        <w:rPr>
          <w:lang w:val="en-US"/>
        </w:rPr>
        <w:tab/>
      </w:r>
      <w:r w:rsidRPr="00A30FDC">
        <w:rPr>
          <w:i/>
          <w:lang w:val="en-US"/>
        </w:rPr>
        <w:t>Supervision of Draw</w:t>
      </w:r>
    </w:p>
    <w:p w14:paraId="175EFA53" w14:textId="77777777" w:rsidR="002824E0" w:rsidRPr="00A30FDC" w:rsidRDefault="002824E0" w:rsidP="002824E0">
      <w:pPr>
        <w:pStyle w:val="GG-body"/>
        <w:spacing w:after="20"/>
        <w:ind w:left="709" w:hanging="425"/>
        <w:rPr>
          <w:lang w:val="en-US"/>
        </w:rPr>
      </w:pPr>
      <w:r w:rsidRPr="00A30FDC">
        <w:rPr>
          <w:lang w:val="en-US"/>
        </w:rPr>
        <w:t>5.1</w:t>
      </w:r>
      <w:r>
        <w:rPr>
          <w:lang w:val="en-US"/>
        </w:rPr>
        <w:tab/>
      </w:r>
      <w:r w:rsidRPr="00A30FDC">
        <w:rPr>
          <w:lang w:val="en-US"/>
        </w:rPr>
        <w:t>Supervision and finality of draw</w:t>
      </w:r>
    </w:p>
    <w:p w14:paraId="31B60537" w14:textId="77777777" w:rsidR="002824E0" w:rsidRPr="00A30FDC" w:rsidRDefault="002824E0" w:rsidP="002824E0">
      <w:pPr>
        <w:pStyle w:val="GG-body"/>
        <w:ind w:left="709" w:hanging="425"/>
        <w:rPr>
          <w:lang w:val="en-US"/>
        </w:rPr>
      </w:pPr>
      <w:r w:rsidRPr="00A30FDC">
        <w:rPr>
          <w:lang w:val="en-US"/>
        </w:rPr>
        <w:t>5.2</w:t>
      </w:r>
      <w:r>
        <w:rPr>
          <w:lang w:val="en-US"/>
        </w:rPr>
        <w:tab/>
      </w:r>
      <w:r w:rsidRPr="00A30FDC">
        <w:rPr>
          <w:lang w:val="en-US"/>
        </w:rPr>
        <w:t>Announcement of prize pool</w:t>
      </w:r>
    </w:p>
    <w:p w14:paraId="2EF2D843" w14:textId="77777777" w:rsidR="002824E0" w:rsidRPr="00A30FDC" w:rsidRDefault="002824E0" w:rsidP="002824E0">
      <w:pPr>
        <w:pStyle w:val="GG-body"/>
        <w:spacing w:after="40"/>
        <w:ind w:left="284" w:hanging="284"/>
        <w:rPr>
          <w:i/>
          <w:lang w:val="en-US"/>
        </w:rPr>
      </w:pPr>
      <w:r w:rsidRPr="00A30FDC">
        <w:rPr>
          <w:lang w:val="en-US"/>
        </w:rPr>
        <w:t>6</w:t>
      </w:r>
      <w:r>
        <w:rPr>
          <w:lang w:val="en-US"/>
        </w:rPr>
        <w:t>.</w:t>
      </w:r>
      <w:r>
        <w:rPr>
          <w:lang w:val="en-US"/>
        </w:rPr>
        <w:tab/>
      </w:r>
      <w:r w:rsidRPr="00A30FDC">
        <w:rPr>
          <w:i/>
          <w:lang w:val="en-US"/>
        </w:rPr>
        <w:t>Determination of Winning Number</w:t>
      </w:r>
    </w:p>
    <w:p w14:paraId="355F4E8B" w14:textId="77777777" w:rsidR="002824E0" w:rsidRPr="00A30FDC" w:rsidRDefault="002824E0" w:rsidP="002824E0">
      <w:pPr>
        <w:pStyle w:val="GG-body"/>
        <w:spacing w:after="20"/>
        <w:ind w:left="709" w:hanging="425"/>
        <w:rPr>
          <w:lang w:val="en-US"/>
        </w:rPr>
      </w:pPr>
      <w:r w:rsidRPr="00A30FDC">
        <w:rPr>
          <w:lang w:val="en-US"/>
        </w:rPr>
        <w:t>6.1</w:t>
      </w:r>
      <w:r>
        <w:rPr>
          <w:lang w:val="en-US"/>
        </w:rPr>
        <w:tab/>
      </w:r>
      <w:r w:rsidRPr="00A30FDC">
        <w:rPr>
          <w:lang w:val="en-US"/>
        </w:rPr>
        <w:t>Draw number</w:t>
      </w:r>
    </w:p>
    <w:p w14:paraId="2454F9EC" w14:textId="77777777" w:rsidR="002824E0" w:rsidRPr="00A30FDC" w:rsidRDefault="002824E0" w:rsidP="002824E0">
      <w:pPr>
        <w:pStyle w:val="GG-body"/>
        <w:spacing w:after="20"/>
        <w:ind w:left="709" w:hanging="425"/>
        <w:rPr>
          <w:lang w:val="en-US"/>
        </w:rPr>
      </w:pPr>
      <w:r w:rsidRPr="00A30FDC">
        <w:rPr>
          <w:lang w:val="en-US"/>
        </w:rPr>
        <w:t>6.2</w:t>
      </w:r>
      <w:r>
        <w:rPr>
          <w:lang w:val="en-US"/>
        </w:rPr>
        <w:tab/>
      </w:r>
      <w:r w:rsidRPr="00A30FDC">
        <w:rPr>
          <w:lang w:val="en-US"/>
        </w:rPr>
        <w:t>Drawing equipment</w:t>
      </w:r>
    </w:p>
    <w:p w14:paraId="6B049AE3" w14:textId="77777777" w:rsidR="002824E0" w:rsidRPr="00A30FDC" w:rsidRDefault="002824E0" w:rsidP="002824E0">
      <w:pPr>
        <w:pStyle w:val="GG-body"/>
        <w:spacing w:after="20"/>
        <w:ind w:left="709" w:hanging="425"/>
        <w:rPr>
          <w:lang w:val="en-US"/>
        </w:rPr>
      </w:pPr>
      <w:r w:rsidRPr="00A30FDC">
        <w:rPr>
          <w:lang w:val="en-US"/>
        </w:rPr>
        <w:t>6.3</w:t>
      </w:r>
      <w:r>
        <w:rPr>
          <w:lang w:val="en-US"/>
        </w:rPr>
        <w:tab/>
      </w:r>
      <w:r w:rsidRPr="00A30FDC">
        <w:rPr>
          <w:lang w:val="en-US"/>
        </w:rPr>
        <w:t>Balls to be drawn and determination of winning number</w:t>
      </w:r>
    </w:p>
    <w:p w14:paraId="2AB6F399" w14:textId="77777777" w:rsidR="002824E0" w:rsidRPr="00A30FDC" w:rsidRDefault="002824E0" w:rsidP="002824E0">
      <w:pPr>
        <w:pStyle w:val="GG-body"/>
        <w:ind w:left="709" w:hanging="425"/>
        <w:rPr>
          <w:lang w:val="en-US"/>
        </w:rPr>
      </w:pPr>
      <w:r w:rsidRPr="00A30FDC">
        <w:rPr>
          <w:lang w:val="en-US"/>
        </w:rPr>
        <w:t>6.4</w:t>
      </w:r>
      <w:r>
        <w:rPr>
          <w:lang w:val="en-US"/>
        </w:rPr>
        <w:tab/>
      </w:r>
      <w:r w:rsidRPr="00A30FDC">
        <w:rPr>
          <w:lang w:val="en-US"/>
        </w:rPr>
        <w:t>Prize divisions</w:t>
      </w:r>
    </w:p>
    <w:p w14:paraId="47ABF53F" w14:textId="77777777" w:rsidR="002824E0" w:rsidRPr="00A30FDC" w:rsidRDefault="002824E0" w:rsidP="002824E0">
      <w:pPr>
        <w:pStyle w:val="GG-body"/>
        <w:spacing w:after="40"/>
        <w:ind w:left="284" w:hanging="284"/>
        <w:rPr>
          <w:i/>
          <w:lang w:val="en-US"/>
        </w:rPr>
      </w:pPr>
      <w:r w:rsidRPr="00A30FDC">
        <w:rPr>
          <w:lang w:val="en-US"/>
        </w:rPr>
        <w:t>7</w:t>
      </w:r>
      <w:r>
        <w:rPr>
          <w:lang w:val="en-US"/>
        </w:rPr>
        <w:t>.</w:t>
      </w:r>
      <w:r>
        <w:rPr>
          <w:lang w:val="en-US"/>
        </w:rPr>
        <w:tab/>
      </w:r>
      <w:r w:rsidRPr="00A30FDC">
        <w:rPr>
          <w:i/>
          <w:lang w:val="en-US"/>
        </w:rPr>
        <w:t>Publication of Results</w:t>
      </w:r>
    </w:p>
    <w:p w14:paraId="2AEC425C" w14:textId="77777777" w:rsidR="002824E0" w:rsidRPr="00A30FDC" w:rsidRDefault="002824E0" w:rsidP="002824E0">
      <w:pPr>
        <w:pStyle w:val="GG-body"/>
        <w:spacing w:after="40"/>
        <w:ind w:left="709" w:hanging="425"/>
        <w:rPr>
          <w:lang w:val="en-US"/>
        </w:rPr>
      </w:pPr>
      <w:r w:rsidRPr="00A30FDC">
        <w:rPr>
          <w:lang w:val="en-US"/>
        </w:rPr>
        <w:t>7.1</w:t>
      </w:r>
      <w:r>
        <w:rPr>
          <w:lang w:val="en-US"/>
        </w:rPr>
        <w:tab/>
      </w:r>
      <w:r w:rsidRPr="00A30FDC">
        <w:rPr>
          <w:lang w:val="en-US"/>
        </w:rPr>
        <w:t>Publication</w:t>
      </w:r>
    </w:p>
    <w:p w14:paraId="6C85CAB1" w14:textId="59F1CD91" w:rsidR="002824E0" w:rsidRPr="002824E0" w:rsidRDefault="002824E0" w:rsidP="002824E0">
      <w:pPr>
        <w:pStyle w:val="GG-body"/>
        <w:ind w:left="709" w:hanging="425"/>
        <w:rPr>
          <w:lang w:val="en-US"/>
        </w:rPr>
      </w:pPr>
      <w:r w:rsidRPr="00A30FDC">
        <w:rPr>
          <w:lang w:val="en-US"/>
        </w:rPr>
        <w:t>7.2</w:t>
      </w:r>
      <w:r>
        <w:rPr>
          <w:lang w:val="en-US"/>
        </w:rPr>
        <w:tab/>
      </w:r>
      <w:r w:rsidRPr="00A30FDC">
        <w:rPr>
          <w:lang w:val="en-US"/>
        </w:rPr>
        <w:t>Content</w:t>
      </w:r>
      <w:r>
        <w:rPr>
          <w:lang w:val="en-US"/>
        </w:rPr>
        <w:br w:type="page"/>
      </w:r>
    </w:p>
    <w:p w14:paraId="46A89F94" w14:textId="77777777" w:rsidR="002824E0" w:rsidRPr="00A30FDC" w:rsidRDefault="002824E0" w:rsidP="002824E0">
      <w:pPr>
        <w:pStyle w:val="GG-body"/>
        <w:keepNext/>
        <w:spacing w:after="40"/>
        <w:ind w:left="284" w:hanging="284"/>
        <w:rPr>
          <w:i/>
          <w:lang w:val="en-US"/>
        </w:rPr>
      </w:pPr>
      <w:r w:rsidRPr="00A30FDC">
        <w:rPr>
          <w:lang w:val="en-US"/>
        </w:rPr>
        <w:lastRenderedPageBreak/>
        <w:t>8</w:t>
      </w:r>
      <w:r>
        <w:rPr>
          <w:lang w:val="en-US"/>
        </w:rPr>
        <w:t>.</w:t>
      </w:r>
      <w:r>
        <w:rPr>
          <w:lang w:val="en-US"/>
        </w:rPr>
        <w:tab/>
      </w:r>
      <w:r w:rsidRPr="00A30FDC">
        <w:rPr>
          <w:i/>
          <w:lang w:val="en-US"/>
        </w:rPr>
        <w:t>Prize Pool Structure</w:t>
      </w:r>
    </w:p>
    <w:p w14:paraId="4DFEDCE3" w14:textId="77777777" w:rsidR="002824E0" w:rsidRPr="00A30FDC" w:rsidRDefault="002824E0" w:rsidP="002824E0">
      <w:pPr>
        <w:pStyle w:val="GG-body"/>
        <w:keepNext/>
        <w:spacing w:after="40"/>
        <w:ind w:left="709" w:hanging="425"/>
        <w:rPr>
          <w:lang w:val="en-US"/>
        </w:rPr>
      </w:pPr>
      <w:r w:rsidRPr="00A30FDC">
        <w:rPr>
          <w:lang w:val="en-US"/>
        </w:rPr>
        <w:t>8.1</w:t>
      </w:r>
      <w:r>
        <w:rPr>
          <w:lang w:val="en-US"/>
        </w:rPr>
        <w:tab/>
      </w:r>
      <w:r w:rsidRPr="00A30FDC">
        <w:rPr>
          <w:lang w:val="en-US"/>
        </w:rPr>
        <w:t>Single prize</w:t>
      </w:r>
    </w:p>
    <w:p w14:paraId="456CCE6D" w14:textId="77777777" w:rsidR="002824E0" w:rsidRPr="00A30FDC" w:rsidRDefault="002824E0" w:rsidP="002824E0">
      <w:pPr>
        <w:pStyle w:val="GG-body"/>
        <w:spacing w:after="40"/>
        <w:ind w:left="709" w:hanging="425"/>
        <w:rPr>
          <w:lang w:val="en-US"/>
        </w:rPr>
      </w:pPr>
      <w:r w:rsidRPr="00A30FDC">
        <w:rPr>
          <w:lang w:val="en-US"/>
        </w:rPr>
        <w:t>8.2</w:t>
      </w:r>
      <w:r>
        <w:rPr>
          <w:lang w:val="en-US"/>
        </w:rPr>
        <w:tab/>
      </w:r>
      <w:r w:rsidRPr="00A30FDC">
        <w:rPr>
          <w:lang w:val="en-US"/>
        </w:rPr>
        <w:t>Creation of prize pool</w:t>
      </w:r>
    </w:p>
    <w:p w14:paraId="7A37FCE4" w14:textId="77777777" w:rsidR="002824E0" w:rsidRPr="00A30FDC" w:rsidRDefault="002824E0" w:rsidP="002824E0">
      <w:pPr>
        <w:pStyle w:val="GG-body"/>
        <w:spacing w:after="40"/>
        <w:ind w:left="709" w:hanging="425"/>
        <w:rPr>
          <w:lang w:val="en-US"/>
        </w:rPr>
      </w:pPr>
      <w:r w:rsidRPr="00A30FDC">
        <w:rPr>
          <w:lang w:val="en-US"/>
        </w:rPr>
        <w:t>8.3</w:t>
      </w:r>
      <w:r>
        <w:rPr>
          <w:lang w:val="en-US"/>
        </w:rPr>
        <w:tab/>
      </w:r>
      <w:r w:rsidRPr="00A30FDC">
        <w:rPr>
          <w:lang w:val="en-US"/>
        </w:rPr>
        <w:t>Aggregation of prize pool</w:t>
      </w:r>
    </w:p>
    <w:p w14:paraId="50EDBA1A" w14:textId="77777777" w:rsidR="002824E0" w:rsidRPr="00A30FDC" w:rsidRDefault="002824E0" w:rsidP="002824E0">
      <w:pPr>
        <w:pStyle w:val="GG-body"/>
        <w:spacing w:after="40"/>
        <w:ind w:left="709" w:hanging="425"/>
        <w:rPr>
          <w:lang w:val="en-US"/>
        </w:rPr>
      </w:pPr>
      <w:r w:rsidRPr="00A30FDC">
        <w:rPr>
          <w:lang w:val="en-US"/>
        </w:rPr>
        <w:t>8.4</w:t>
      </w:r>
      <w:r>
        <w:rPr>
          <w:lang w:val="en-US"/>
        </w:rPr>
        <w:tab/>
      </w:r>
      <w:r w:rsidRPr="00A30FDC">
        <w:rPr>
          <w:lang w:val="en-US"/>
        </w:rPr>
        <w:t>Prize payable in each division</w:t>
      </w:r>
    </w:p>
    <w:p w14:paraId="4B095A46" w14:textId="77777777" w:rsidR="002824E0" w:rsidRPr="00A30FDC" w:rsidRDefault="002824E0" w:rsidP="002824E0">
      <w:pPr>
        <w:pStyle w:val="GG-body"/>
        <w:ind w:left="709" w:hanging="425"/>
        <w:rPr>
          <w:lang w:val="en-US"/>
        </w:rPr>
      </w:pPr>
      <w:r w:rsidRPr="00A30FDC">
        <w:rPr>
          <w:lang w:val="en-US"/>
        </w:rPr>
        <w:t>8.5</w:t>
      </w:r>
      <w:r>
        <w:rPr>
          <w:lang w:val="en-US"/>
        </w:rPr>
        <w:tab/>
      </w:r>
      <w:r w:rsidRPr="00A30FDC">
        <w:rPr>
          <w:lang w:val="en-US"/>
        </w:rPr>
        <w:t>Allocation to winners</w:t>
      </w:r>
    </w:p>
    <w:p w14:paraId="40D91FAC" w14:textId="77777777" w:rsidR="002824E0" w:rsidRPr="00A30FDC" w:rsidRDefault="002824E0" w:rsidP="002824E0">
      <w:pPr>
        <w:pStyle w:val="GG-body"/>
        <w:spacing w:after="40"/>
        <w:ind w:left="284" w:hanging="284"/>
        <w:rPr>
          <w:i/>
          <w:lang w:val="en-US"/>
        </w:rPr>
      </w:pPr>
      <w:r w:rsidRPr="00A30FDC">
        <w:rPr>
          <w:lang w:val="en-US"/>
        </w:rPr>
        <w:t>9</w:t>
      </w:r>
      <w:r>
        <w:rPr>
          <w:lang w:val="en-US"/>
        </w:rPr>
        <w:t>.</w:t>
      </w:r>
      <w:r>
        <w:rPr>
          <w:lang w:val="en-US"/>
        </w:rPr>
        <w:tab/>
      </w:r>
      <w:r w:rsidRPr="00A30FDC">
        <w:rPr>
          <w:i/>
          <w:lang w:val="en-US"/>
        </w:rPr>
        <w:t>Prize Reserve Fund</w:t>
      </w:r>
    </w:p>
    <w:p w14:paraId="64A0E711" w14:textId="77777777" w:rsidR="002824E0" w:rsidRPr="00A30FDC" w:rsidRDefault="002824E0" w:rsidP="002824E0">
      <w:pPr>
        <w:pStyle w:val="GG-body"/>
        <w:spacing w:after="40"/>
        <w:ind w:left="709" w:hanging="425"/>
        <w:rPr>
          <w:lang w:val="en-US"/>
        </w:rPr>
      </w:pPr>
      <w:r w:rsidRPr="00A30FDC">
        <w:rPr>
          <w:lang w:val="en-US"/>
        </w:rPr>
        <w:t>9.1</w:t>
      </w:r>
      <w:r>
        <w:rPr>
          <w:lang w:val="en-US"/>
        </w:rPr>
        <w:tab/>
      </w:r>
      <w:r w:rsidRPr="00A30FDC">
        <w:rPr>
          <w:lang w:val="en-US"/>
        </w:rPr>
        <w:t>Creation</w:t>
      </w:r>
    </w:p>
    <w:p w14:paraId="0BCD725D" w14:textId="77777777" w:rsidR="002824E0" w:rsidRPr="00A30FDC" w:rsidRDefault="002824E0" w:rsidP="002824E0">
      <w:pPr>
        <w:pStyle w:val="GG-body"/>
        <w:spacing w:after="40"/>
        <w:ind w:left="709" w:hanging="425"/>
        <w:rPr>
          <w:lang w:val="en-US"/>
        </w:rPr>
      </w:pPr>
      <w:r w:rsidRPr="00A30FDC">
        <w:rPr>
          <w:lang w:val="en-US"/>
        </w:rPr>
        <w:t>9.2</w:t>
      </w:r>
      <w:r>
        <w:rPr>
          <w:lang w:val="en-US"/>
        </w:rPr>
        <w:tab/>
      </w:r>
      <w:r w:rsidRPr="00A30FDC">
        <w:rPr>
          <w:lang w:val="en-US"/>
        </w:rPr>
        <w:t>Distribution</w:t>
      </w:r>
    </w:p>
    <w:p w14:paraId="63A8FE93" w14:textId="77777777" w:rsidR="002824E0" w:rsidRPr="00A30FDC" w:rsidRDefault="002824E0" w:rsidP="002824E0">
      <w:pPr>
        <w:pStyle w:val="GG-body"/>
        <w:spacing w:after="40"/>
        <w:ind w:left="709" w:hanging="425"/>
        <w:rPr>
          <w:lang w:val="en-US"/>
        </w:rPr>
      </w:pPr>
      <w:r w:rsidRPr="00A30FDC">
        <w:rPr>
          <w:lang w:val="en-US"/>
        </w:rPr>
        <w:t>9.3</w:t>
      </w:r>
      <w:r>
        <w:rPr>
          <w:lang w:val="en-US"/>
        </w:rPr>
        <w:tab/>
      </w:r>
      <w:r w:rsidRPr="00A30FDC">
        <w:rPr>
          <w:lang w:val="en-US"/>
        </w:rPr>
        <w:t>Agreement with Bloc members</w:t>
      </w:r>
    </w:p>
    <w:p w14:paraId="653B2E5C" w14:textId="77777777" w:rsidR="002824E0" w:rsidRPr="00A30FDC" w:rsidRDefault="002824E0" w:rsidP="002824E0">
      <w:pPr>
        <w:pStyle w:val="GG-body"/>
        <w:ind w:left="709" w:hanging="425"/>
        <w:rPr>
          <w:lang w:val="en-US"/>
        </w:rPr>
      </w:pPr>
      <w:r w:rsidRPr="00A30FDC">
        <w:rPr>
          <w:lang w:val="en-US"/>
        </w:rPr>
        <w:t>9.4</w:t>
      </w:r>
      <w:r>
        <w:rPr>
          <w:lang w:val="en-US"/>
        </w:rPr>
        <w:tab/>
      </w:r>
      <w:r w:rsidRPr="00A30FDC">
        <w:rPr>
          <w:lang w:val="en-US"/>
        </w:rPr>
        <w:t>Assignment</w:t>
      </w:r>
    </w:p>
    <w:p w14:paraId="2A6E5AE9" w14:textId="77777777" w:rsidR="002824E0" w:rsidRPr="00A30FDC" w:rsidRDefault="002824E0" w:rsidP="002824E0">
      <w:pPr>
        <w:pStyle w:val="GG-body"/>
        <w:spacing w:after="40"/>
        <w:ind w:left="284" w:hanging="284"/>
        <w:rPr>
          <w:i/>
          <w:lang w:val="en-US"/>
        </w:rPr>
      </w:pPr>
      <w:r w:rsidRPr="00A30FDC">
        <w:rPr>
          <w:lang w:val="en-US"/>
        </w:rPr>
        <w:t>10</w:t>
      </w:r>
      <w:r>
        <w:rPr>
          <w:lang w:val="en-US"/>
        </w:rPr>
        <w:t>.</w:t>
      </w:r>
      <w:r>
        <w:rPr>
          <w:lang w:val="en-US"/>
        </w:rPr>
        <w:tab/>
      </w:r>
      <w:r w:rsidRPr="00A30FDC">
        <w:rPr>
          <w:i/>
          <w:lang w:val="en-US"/>
        </w:rPr>
        <w:t>Jackpots</w:t>
      </w:r>
    </w:p>
    <w:p w14:paraId="66A26E2A" w14:textId="77777777" w:rsidR="002824E0" w:rsidRPr="00A30FDC" w:rsidRDefault="002824E0" w:rsidP="002824E0">
      <w:pPr>
        <w:pStyle w:val="GG-body"/>
        <w:spacing w:after="40"/>
        <w:ind w:left="709" w:hanging="425"/>
        <w:rPr>
          <w:lang w:val="en-US"/>
        </w:rPr>
      </w:pPr>
      <w:r w:rsidRPr="00A30FDC">
        <w:rPr>
          <w:lang w:val="en-US"/>
        </w:rPr>
        <w:t>10.1</w:t>
      </w:r>
      <w:r>
        <w:rPr>
          <w:lang w:val="en-US"/>
        </w:rPr>
        <w:tab/>
      </w:r>
      <w:r w:rsidRPr="00A30FDC">
        <w:rPr>
          <w:lang w:val="en-US"/>
        </w:rPr>
        <w:t>Creation</w:t>
      </w:r>
    </w:p>
    <w:p w14:paraId="00693314" w14:textId="77777777" w:rsidR="002824E0" w:rsidRPr="00A30FDC" w:rsidRDefault="002824E0" w:rsidP="002824E0">
      <w:pPr>
        <w:pStyle w:val="GG-body"/>
        <w:ind w:left="709" w:hanging="425"/>
        <w:rPr>
          <w:lang w:val="en-US"/>
        </w:rPr>
      </w:pPr>
      <w:r w:rsidRPr="00A30FDC">
        <w:rPr>
          <w:lang w:val="en-US"/>
        </w:rPr>
        <w:t>10.2</w:t>
      </w:r>
      <w:r>
        <w:rPr>
          <w:lang w:val="en-US"/>
        </w:rPr>
        <w:tab/>
      </w:r>
      <w:r w:rsidRPr="00A30FDC">
        <w:rPr>
          <w:lang w:val="en-US"/>
        </w:rPr>
        <w:t>Augmentation of prize pool</w:t>
      </w:r>
    </w:p>
    <w:p w14:paraId="5ED9365E" w14:textId="77777777" w:rsidR="002824E0" w:rsidRPr="00A30FDC" w:rsidRDefault="002824E0" w:rsidP="002824E0">
      <w:pPr>
        <w:pStyle w:val="GG-body"/>
        <w:spacing w:after="40"/>
        <w:ind w:left="284" w:hanging="284"/>
        <w:rPr>
          <w:i/>
          <w:lang w:val="en-US"/>
        </w:rPr>
      </w:pPr>
      <w:r w:rsidRPr="00A30FDC">
        <w:rPr>
          <w:lang w:val="en-US"/>
        </w:rPr>
        <w:t>11</w:t>
      </w:r>
      <w:r>
        <w:rPr>
          <w:lang w:val="en-US"/>
        </w:rPr>
        <w:t>.</w:t>
      </w:r>
      <w:r>
        <w:rPr>
          <w:lang w:val="en-US"/>
        </w:rPr>
        <w:tab/>
      </w:r>
      <w:r w:rsidRPr="00A30FDC">
        <w:rPr>
          <w:i/>
          <w:lang w:val="en-US"/>
        </w:rPr>
        <w:t>Prize Claims</w:t>
      </w:r>
    </w:p>
    <w:p w14:paraId="4E07A584" w14:textId="77777777" w:rsidR="002824E0" w:rsidRPr="00A30FDC" w:rsidRDefault="002824E0" w:rsidP="002824E0">
      <w:pPr>
        <w:pStyle w:val="GG-body"/>
        <w:spacing w:after="40"/>
        <w:ind w:left="709" w:hanging="425"/>
        <w:rPr>
          <w:lang w:val="en-US"/>
        </w:rPr>
      </w:pPr>
      <w:r w:rsidRPr="00A30FDC">
        <w:rPr>
          <w:lang w:val="en-US"/>
        </w:rPr>
        <w:t>11.1</w:t>
      </w:r>
      <w:r>
        <w:rPr>
          <w:lang w:val="en-US"/>
        </w:rPr>
        <w:tab/>
      </w:r>
      <w:r w:rsidRPr="00A30FDC">
        <w:rPr>
          <w:lang w:val="en-US"/>
        </w:rPr>
        <w:t>Division 1</w:t>
      </w:r>
    </w:p>
    <w:p w14:paraId="16659A5D" w14:textId="77777777" w:rsidR="002824E0" w:rsidRPr="00A30FDC" w:rsidRDefault="002824E0" w:rsidP="002824E0">
      <w:pPr>
        <w:pStyle w:val="GG-body"/>
        <w:spacing w:after="40"/>
        <w:ind w:left="709" w:hanging="425"/>
        <w:rPr>
          <w:lang w:val="en-US"/>
        </w:rPr>
      </w:pPr>
      <w:r w:rsidRPr="00A30FDC">
        <w:rPr>
          <w:lang w:val="en-US"/>
        </w:rPr>
        <w:t>11.2</w:t>
      </w:r>
      <w:r>
        <w:rPr>
          <w:lang w:val="en-US"/>
        </w:rPr>
        <w:tab/>
      </w:r>
      <w:r w:rsidRPr="00A30FDC">
        <w:rPr>
          <w:lang w:val="en-US"/>
        </w:rPr>
        <w:t>Other than Division 1</w:t>
      </w:r>
    </w:p>
    <w:p w14:paraId="52DF9A5B" w14:textId="77777777" w:rsidR="002824E0" w:rsidRPr="00A30FDC" w:rsidRDefault="002824E0" w:rsidP="002824E0">
      <w:pPr>
        <w:pStyle w:val="GG-body"/>
        <w:spacing w:after="40"/>
        <w:ind w:left="709" w:hanging="425"/>
        <w:rPr>
          <w:lang w:val="en-US"/>
        </w:rPr>
      </w:pPr>
      <w:r w:rsidRPr="00A30FDC">
        <w:rPr>
          <w:lang w:val="en-US"/>
        </w:rPr>
        <w:t>11.3</w:t>
      </w:r>
      <w:r>
        <w:rPr>
          <w:lang w:val="en-US"/>
        </w:rPr>
        <w:tab/>
      </w:r>
      <w:proofErr w:type="spellStart"/>
      <w:r w:rsidRPr="00A30FDC">
        <w:rPr>
          <w:lang w:val="en-US"/>
        </w:rPr>
        <w:t>Lodgement</w:t>
      </w:r>
      <w:proofErr w:type="spellEnd"/>
      <w:r w:rsidRPr="00A30FDC">
        <w:rPr>
          <w:lang w:val="en-US"/>
        </w:rPr>
        <w:t xml:space="preserve"> of claim</w:t>
      </w:r>
    </w:p>
    <w:p w14:paraId="67317437" w14:textId="77777777" w:rsidR="002824E0" w:rsidRPr="00A30FDC" w:rsidRDefault="002824E0" w:rsidP="002824E0">
      <w:pPr>
        <w:pStyle w:val="GG-body"/>
        <w:spacing w:after="40"/>
        <w:ind w:left="709" w:hanging="425"/>
        <w:rPr>
          <w:lang w:val="en-US"/>
        </w:rPr>
      </w:pPr>
      <w:r w:rsidRPr="00A30FDC">
        <w:rPr>
          <w:lang w:val="en-US"/>
        </w:rPr>
        <w:t>11.4</w:t>
      </w:r>
      <w:r>
        <w:rPr>
          <w:lang w:val="en-US"/>
        </w:rPr>
        <w:tab/>
      </w:r>
      <w:r w:rsidRPr="00A30FDC">
        <w:rPr>
          <w:lang w:val="en-US"/>
        </w:rPr>
        <w:t xml:space="preserve">Requirements for </w:t>
      </w:r>
      <w:proofErr w:type="spellStart"/>
      <w:r w:rsidRPr="00A30FDC">
        <w:rPr>
          <w:lang w:val="en-US"/>
        </w:rPr>
        <w:t>lodgement</w:t>
      </w:r>
      <w:proofErr w:type="spellEnd"/>
      <w:r w:rsidRPr="00A30FDC">
        <w:rPr>
          <w:lang w:val="en-US"/>
        </w:rPr>
        <w:t xml:space="preserve"> of claim</w:t>
      </w:r>
    </w:p>
    <w:p w14:paraId="6F44560B" w14:textId="77777777" w:rsidR="002824E0" w:rsidRPr="00A30FDC" w:rsidRDefault="002824E0" w:rsidP="002824E0">
      <w:pPr>
        <w:pStyle w:val="GG-body"/>
        <w:ind w:left="709" w:hanging="425"/>
        <w:rPr>
          <w:lang w:val="en-US"/>
        </w:rPr>
      </w:pPr>
      <w:r w:rsidRPr="00A30FDC">
        <w:rPr>
          <w:lang w:val="en-US"/>
        </w:rPr>
        <w:t>11.5</w:t>
      </w:r>
      <w:r>
        <w:rPr>
          <w:lang w:val="en-US"/>
        </w:rPr>
        <w:tab/>
      </w:r>
      <w:r w:rsidRPr="00A30FDC">
        <w:rPr>
          <w:lang w:val="en-US"/>
        </w:rPr>
        <w:t>SALC’s discretion</w:t>
      </w:r>
    </w:p>
    <w:p w14:paraId="2BA5CBB3" w14:textId="77777777" w:rsidR="002824E0" w:rsidRPr="00A30FDC" w:rsidRDefault="002824E0" w:rsidP="002824E0">
      <w:pPr>
        <w:pStyle w:val="GG-body"/>
        <w:spacing w:after="40"/>
        <w:ind w:left="284" w:hanging="284"/>
        <w:rPr>
          <w:i/>
          <w:lang w:val="en-US"/>
        </w:rPr>
      </w:pPr>
      <w:r w:rsidRPr="00A30FDC">
        <w:rPr>
          <w:lang w:val="en-US"/>
        </w:rPr>
        <w:t>12</w:t>
      </w:r>
      <w:r>
        <w:rPr>
          <w:lang w:val="en-US"/>
        </w:rPr>
        <w:t>.</w:t>
      </w:r>
      <w:r>
        <w:rPr>
          <w:lang w:val="en-US"/>
        </w:rPr>
        <w:tab/>
      </w:r>
      <w:r w:rsidRPr="00A30FDC">
        <w:rPr>
          <w:i/>
          <w:lang w:val="en-US"/>
        </w:rPr>
        <w:t>Ticket Checkers</w:t>
      </w:r>
    </w:p>
    <w:p w14:paraId="1284547E" w14:textId="77777777" w:rsidR="002824E0" w:rsidRPr="00A30FDC" w:rsidRDefault="002824E0" w:rsidP="002824E0">
      <w:pPr>
        <w:pStyle w:val="GG-body"/>
        <w:spacing w:after="40"/>
        <w:ind w:left="709" w:hanging="425"/>
        <w:rPr>
          <w:lang w:val="en-US"/>
        </w:rPr>
      </w:pPr>
      <w:r w:rsidRPr="00A30FDC">
        <w:rPr>
          <w:lang w:val="en-US"/>
        </w:rPr>
        <w:t>12.1</w:t>
      </w:r>
      <w:r>
        <w:rPr>
          <w:lang w:val="en-US"/>
        </w:rPr>
        <w:tab/>
      </w:r>
      <w:r w:rsidRPr="00A30FDC">
        <w:rPr>
          <w:lang w:val="en-US"/>
        </w:rPr>
        <w:t>Location</w:t>
      </w:r>
    </w:p>
    <w:p w14:paraId="79AA1DAB" w14:textId="77777777" w:rsidR="002824E0" w:rsidRPr="00A30FDC" w:rsidRDefault="002824E0" w:rsidP="002824E0">
      <w:pPr>
        <w:pStyle w:val="GG-body"/>
        <w:spacing w:after="40"/>
        <w:ind w:left="709" w:hanging="425"/>
        <w:rPr>
          <w:lang w:val="en-US"/>
        </w:rPr>
      </w:pPr>
      <w:r w:rsidRPr="00A30FDC">
        <w:rPr>
          <w:lang w:val="en-US"/>
        </w:rPr>
        <w:t>12.2</w:t>
      </w:r>
      <w:r>
        <w:rPr>
          <w:lang w:val="en-US"/>
        </w:rPr>
        <w:tab/>
      </w:r>
      <w:r w:rsidRPr="00A30FDC">
        <w:rPr>
          <w:lang w:val="en-US"/>
        </w:rPr>
        <w:t>Use</w:t>
      </w:r>
    </w:p>
    <w:p w14:paraId="0E41164C" w14:textId="77777777" w:rsidR="002824E0" w:rsidRPr="00A30FDC" w:rsidRDefault="002824E0" w:rsidP="002824E0">
      <w:pPr>
        <w:pStyle w:val="GG-body"/>
        <w:ind w:left="709" w:hanging="425"/>
        <w:rPr>
          <w:lang w:val="en-US"/>
        </w:rPr>
      </w:pPr>
      <w:r w:rsidRPr="00A30FDC">
        <w:rPr>
          <w:lang w:val="en-US"/>
        </w:rPr>
        <w:t>12.3</w:t>
      </w:r>
      <w:r>
        <w:rPr>
          <w:lang w:val="en-US"/>
        </w:rPr>
        <w:tab/>
      </w:r>
      <w:r w:rsidRPr="00A30FDC">
        <w:rPr>
          <w:lang w:val="en-US"/>
        </w:rPr>
        <w:t>Validation of ticket</w:t>
      </w:r>
    </w:p>
    <w:p w14:paraId="720107BF" w14:textId="77777777" w:rsidR="002824E0" w:rsidRPr="00A30FDC" w:rsidRDefault="002824E0" w:rsidP="002824E0">
      <w:pPr>
        <w:pStyle w:val="GG-body"/>
        <w:spacing w:after="40"/>
        <w:rPr>
          <w:i/>
          <w:lang w:val="en-US"/>
        </w:rPr>
      </w:pPr>
      <w:r w:rsidRPr="00A30FDC">
        <w:rPr>
          <w:i/>
          <w:lang w:val="en-US"/>
        </w:rPr>
        <w:t>Schedule</w:t>
      </w:r>
    </w:p>
    <w:p w14:paraId="2C9315AF" w14:textId="77777777" w:rsidR="002824E0" w:rsidRPr="00A30FDC" w:rsidRDefault="002824E0" w:rsidP="002824E0">
      <w:pPr>
        <w:pStyle w:val="GG-body"/>
        <w:ind w:left="142"/>
        <w:rPr>
          <w:lang w:val="en-US"/>
        </w:rPr>
      </w:pPr>
      <w:r w:rsidRPr="00A30FDC">
        <w:rPr>
          <w:lang w:val="en-US"/>
        </w:rPr>
        <w:t>Date of commencement</w:t>
      </w:r>
    </w:p>
    <w:p w14:paraId="21B3B89D" w14:textId="77777777" w:rsidR="002824E0" w:rsidRPr="00A30FDC" w:rsidRDefault="002824E0" w:rsidP="002824E0">
      <w:pPr>
        <w:pStyle w:val="GG-body"/>
        <w:keepNext/>
        <w:ind w:left="284" w:hanging="284"/>
        <w:rPr>
          <w:i/>
          <w:lang w:val="en-US"/>
        </w:rPr>
      </w:pPr>
      <w:r w:rsidRPr="00A30FDC">
        <w:rPr>
          <w:lang w:val="en-US"/>
        </w:rPr>
        <w:t>1</w:t>
      </w:r>
      <w:r>
        <w:rPr>
          <w:lang w:val="en-US"/>
        </w:rPr>
        <w:t>.</w:t>
      </w:r>
      <w:r>
        <w:rPr>
          <w:lang w:val="en-US"/>
        </w:rPr>
        <w:tab/>
      </w:r>
      <w:r w:rsidRPr="00A30FDC">
        <w:rPr>
          <w:i/>
          <w:lang w:val="en-US"/>
        </w:rPr>
        <w:t>Preliminary</w:t>
      </w:r>
    </w:p>
    <w:p w14:paraId="06BE10F1" w14:textId="77777777" w:rsidR="002824E0" w:rsidRPr="00A30FDC" w:rsidRDefault="002824E0" w:rsidP="002824E0">
      <w:pPr>
        <w:pStyle w:val="GG-body"/>
        <w:ind w:left="709" w:hanging="425"/>
        <w:rPr>
          <w:lang w:val="en-US"/>
        </w:rPr>
      </w:pPr>
      <w:r w:rsidRPr="00A30FDC">
        <w:rPr>
          <w:lang w:val="en-US"/>
        </w:rPr>
        <w:t>1.1</w:t>
      </w:r>
      <w:r>
        <w:rPr>
          <w:lang w:val="en-US"/>
        </w:rPr>
        <w:tab/>
      </w:r>
      <w:r w:rsidRPr="00A30FDC">
        <w:rPr>
          <w:lang w:val="en-US"/>
        </w:rPr>
        <w:t xml:space="preserve">These Rules may be cited as the </w:t>
      </w:r>
      <w:r w:rsidRPr="004A4F26">
        <w:rPr>
          <w:i/>
          <w:iCs/>
          <w:lang w:val="en-US"/>
        </w:rPr>
        <w:t>Lotteries (Super 66) Rules</w:t>
      </w:r>
      <w:r w:rsidRPr="00A30FDC">
        <w:rPr>
          <w:lang w:val="en-US"/>
        </w:rPr>
        <w:t>.</w:t>
      </w:r>
    </w:p>
    <w:p w14:paraId="449C9FFA" w14:textId="77777777" w:rsidR="002824E0" w:rsidRPr="00A30FDC" w:rsidRDefault="002824E0" w:rsidP="002824E0">
      <w:pPr>
        <w:pStyle w:val="GG-body"/>
        <w:ind w:left="709" w:hanging="425"/>
        <w:rPr>
          <w:lang w:val="en-US"/>
        </w:rPr>
      </w:pPr>
      <w:r w:rsidRPr="00A30FDC">
        <w:rPr>
          <w:lang w:val="en-US"/>
        </w:rPr>
        <w:t>1.2</w:t>
      </w:r>
      <w:r>
        <w:rPr>
          <w:lang w:val="en-US"/>
        </w:rPr>
        <w:tab/>
      </w:r>
      <w:r w:rsidRPr="00A30FDC">
        <w:rPr>
          <w:lang w:val="en-US"/>
        </w:rPr>
        <w:t xml:space="preserve">These Rules will come into operation on the date specified in the Schedule </w:t>
      </w:r>
      <w:proofErr w:type="gramStart"/>
      <w:r w:rsidRPr="00A30FDC">
        <w:rPr>
          <w:lang w:val="en-US"/>
        </w:rPr>
        <w:t>to</w:t>
      </w:r>
      <w:proofErr w:type="gramEnd"/>
      <w:r w:rsidRPr="00A30FDC">
        <w:rPr>
          <w:lang w:val="en-US"/>
        </w:rPr>
        <w:t xml:space="preserve"> these Rules.</w:t>
      </w:r>
    </w:p>
    <w:p w14:paraId="47B21D06" w14:textId="77777777" w:rsidR="002824E0" w:rsidRPr="00A30FDC" w:rsidRDefault="002824E0" w:rsidP="002824E0">
      <w:pPr>
        <w:pStyle w:val="GG-body"/>
        <w:ind w:left="709" w:hanging="425"/>
        <w:rPr>
          <w:lang w:val="en-US"/>
        </w:rPr>
      </w:pPr>
      <w:r w:rsidRPr="00A30FDC">
        <w:rPr>
          <w:lang w:val="en-US"/>
        </w:rPr>
        <w:t>1.3</w:t>
      </w:r>
      <w:r>
        <w:rPr>
          <w:lang w:val="en-US"/>
        </w:rPr>
        <w:tab/>
      </w:r>
      <w:r w:rsidRPr="00A30FDC">
        <w:rPr>
          <w:lang w:val="en-US"/>
        </w:rPr>
        <w:t xml:space="preserve">These Rules are to be read in conjunction with and are subject to the </w:t>
      </w:r>
      <w:r w:rsidRPr="004A4F26">
        <w:rPr>
          <w:i/>
          <w:iCs/>
          <w:lang w:val="en-US"/>
        </w:rPr>
        <w:t>Lotteries (General) Rules</w:t>
      </w:r>
      <w:r w:rsidRPr="00A30FDC">
        <w:rPr>
          <w:lang w:val="en-US"/>
        </w:rPr>
        <w:t>.</w:t>
      </w:r>
    </w:p>
    <w:p w14:paraId="17105BE7" w14:textId="77777777" w:rsidR="002824E0" w:rsidRPr="00A30FDC" w:rsidRDefault="002824E0" w:rsidP="002824E0">
      <w:pPr>
        <w:pStyle w:val="GG-body"/>
        <w:ind w:left="709" w:hanging="425"/>
        <w:rPr>
          <w:lang w:val="en-US"/>
        </w:rPr>
      </w:pPr>
      <w:r w:rsidRPr="00A30FDC">
        <w:rPr>
          <w:lang w:val="en-US"/>
        </w:rPr>
        <w:t>1.4</w:t>
      </w:r>
      <w:r>
        <w:rPr>
          <w:lang w:val="en-US"/>
        </w:rPr>
        <w:tab/>
      </w:r>
      <w:r w:rsidRPr="00A30FDC">
        <w:rPr>
          <w:lang w:val="en-US"/>
        </w:rPr>
        <w:t>These Rules apply to the lottery known as “Super 66”.</w:t>
      </w:r>
    </w:p>
    <w:p w14:paraId="69A275E5" w14:textId="77777777" w:rsidR="002824E0" w:rsidRPr="00A30FDC" w:rsidRDefault="002824E0" w:rsidP="002824E0">
      <w:pPr>
        <w:pStyle w:val="GG-body"/>
        <w:keepNext/>
        <w:ind w:left="284" w:hanging="284"/>
        <w:rPr>
          <w:i/>
          <w:lang w:val="en-US"/>
        </w:rPr>
      </w:pPr>
      <w:r w:rsidRPr="00A30FDC">
        <w:rPr>
          <w:lang w:val="en-US"/>
        </w:rPr>
        <w:t>2</w:t>
      </w:r>
      <w:r>
        <w:rPr>
          <w:lang w:val="en-US"/>
        </w:rPr>
        <w:t>.</w:t>
      </w:r>
      <w:r>
        <w:rPr>
          <w:lang w:val="en-US"/>
        </w:rPr>
        <w:tab/>
      </w:r>
      <w:r w:rsidRPr="00A30FDC">
        <w:rPr>
          <w:i/>
          <w:lang w:val="en-US"/>
        </w:rPr>
        <w:t>Interpretation</w:t>
      </w:r>
    </w:p>
    <w:p w14:paraId="1891CF40" w14:textId="77777777" w:rsidR="002824E0" w:rsidRPr="00A30FDC" w:rsidRDefault="002824E0" w:rsidP="002824E0">
      <w:pPr>
        <w:pStyle w:val="GG-body"/>
        <w:ind w:left="709" w:hanging="425"/>
        <w:rPr>
          <w:lang w:val="en-US"/>
        </w:rPr>
      </w:pPr>
      <w:r w:rsidRPr="00A30FDC">
        <w:rPr>
          <w:lang w:val="en-US"/>
        </w:rPr>
        <w:t>2.1</w:t>
      </w:r>
      <w:r>
        <w:rPr>
          <w:lang w:val="en-US"/>
        </w:rPr>
        <w:tab/>
      </w:r>
      <w:r w:rsidRPr="00A30FDC">
        <w:rPr>
          <w:lang w:val="en-US"/>
        </w:rPr>
        <w:t>In these Rules and in each part of these Rules unless the contrary intention appears:</w:t>
      </w:r>
    </w:p>
    <w:p w14:paraId="2CC883CC" w14:textId="77777777" w:rsidR="002824E0" w:rsidRPr="00A30FDC" w:rsidRDefault="002824E0" w:rsidP="002824E0">
      <w:pPr>
        <w:pStyle w:val="GG-body"/>
        <w:ind w:left="709"/>
        <w:rPr>
          <w:lang w:val="en-US"/>
        </w:rPr>
      </w:pPr>
      <w:r w:rsidRPr="00A30FDC">
        <w:rPr>
          <w:lang w:val="en-US"/>
        </w:rPr>
        <w:t>“Bloc members” means the parties from time to time to the Bloc Agreement entered into by SALC with other lottery operators for the promotion, conduct and sale of tickets in the game of Super 66 on a joint basis with a common winning number determination and a declaration of common dividends based on the equal participation of all players in the aggregated prize pool;</w:t>
      </w:r>
    </w:p>
    <w:p w14:paraId="2374EFC5" w14:textId="77777777" w:rsidR="002824E0" w:rsidRPr="00A30FDC" w:rsidRDefault="002824E0" w:rsidP="002824E0">
      <w:pPr>
        <w:pStyle w:val="GG-body"/>
        <w:ind w:left="709"/>
        <w:rPr>
          <w:lang w:val="en-US"/>
        </w:rPr>
      </w:pPr>
      <w:r w:rsidRPr="00A30FDC">
        <w:rPr>
          <w:lang w:val="en-US"/>
        </w:rPr>
        <w:t>“</w:t>
      </w:r>
      <w:proofErr w:type="gramStart"/>
      <w:r w:rsidRPr="00A30FDC">
        <w:rPr>
          <w:lang w:val="en-US"/>
        </w:rPr>
        <w:t>claim</w:t>
      </w:r>
      <w:proofErr w:type="gramEnd"/>
      <w:r w:rsidRPr="00A30FDC">
        <w:rPr>
          <w:lang w:val="en-US"/>
        </w:rPr>
        <w:t xml:space="preserve"> period” means the period commencing at midnight on the day of determination of the draw results (“relevant day”) and ending on the 14</w:t>
      </w:r>
      <w:r w:rsidRPr="00A30FDC">
        <w:rPr>
          <w:vertAlign w:val="superscript"/>
          <w:lang w:val="en-US"/>
        </w:rPr>
        <w:t>th</w:t>
      </w:r>
      <w:r w:rsidRPr="00A30FDC">
        <w:rPr>
          <w:lang w:val="en-US"/>
        </w:rPr>
        <w:t xml:space="preserve"> day thereafter;</w:t>
      </w:r>
    </w:p>
    <w:p w14:paraId="581F170E" w14:textId="77777777" w:rsidR="002824E0" w:rsidRPr="00A30FDC" w:rsidRDefault="002824E0" w:rsidP="002824E0">
      <w:pPr>
        <w:pStyle w:val="GG-body"/>
        <w:ind w:left="709"/>
        <w:rPr>
          <w:lang w:val="en-US"/>
        </w:rPr>
      </w:pPr>
      <w:r w:rsidRPr="00A30FDC">
        <w:rPr>
          <w:lang w:val="en-US"/>
        </w:rPr>
        <w:t>“</w:t>
      </w:r>
      <w:proofErr w:type="gramStart"/>
      <w:r w:rsidRPr="00A30FDC">
        <w:rPr>
          <w:lang w:val="en-US"/>
        </w:rPr>
        <w:t>drawing</w:t>
      </w:r>
      <w:proofErr w:type="gramEnd"/>
      <w:r w:rsidRPr="00A30FDC">
        <w:rPr>
          <w:lang w:val="en-US"/>
        </w:rPr>
        <w:t xml:space="preserve"> equipment” means equipment operated by the Bloc members for ascertaining the winning numbers;</w:t>
      </w:r>
    </w:p>
    <w:p w14:paraId="3BC460A8" w14:textId="77777777" w:rsidR="002824E0" w:rsidRPr="00A30FDC" w:rsidRDefault="002824E0" w:rsidP="002824E0">
      <w:pPr>
        <w:pStyle w:val="GG-body"/>
        <w:ind w:left="709"/>
        <w:rPr>
          <w:lang w:val="en-US"/>
        </w:rPr>
      </w:pPr>
      <w:r w:rsidRPr="00A30FDC">
        <w:rPr>
          <w:lang w:val="en-US"/>
        </w:rPr>
        <w:t xml:space="preserve">“Super 66” means a lottery drawn at such intervals as the Bloc members determine in which a player is required to cause the forecasting of a </w:t>
      </w:r>
      <w:proofErr w:type="gramStart"/>
      <w:r w:rsidRPr="00A30FDC">
        <w:rPr>
          <w:lang w:val="en-US"/>
        </w:rPr>
        <w:t>6 digit</w:t>
      </w:r>
      <w:proofErr w:type="gramEnd"/>
      <w:r w:rsidRPr="00A30FDC">
        <w:rPr>
          <w:lang w:val="en-US"/>
        </w:rPr>
        <w:t xml:space="preserve"> number and the result is determined by the degree of concurrence of that number with a </w:t>
      </w:r>
      <w:proofErr w:type="gramStart"/>
      <w:r w:rsidRPr="00A30FDC">
        <w:rPr>
          <w:lang w:val="en-US"/>
        </w:rPr>
        <w:t>6 digit</w:t>
      </w:r>
      <w:proofErr w:type="gramEnd"/>
      <w:r w:rsidRPr="00A30FDC">
        <w:rPr>
          <w:lang w:val="en-US"/>
        </w:rPr>
        <w:t xml:space="preserve"> number in the range 000000 to 999999 inclusive.</w:t>
      </w:r>
    </w:p>
    <w:p w14:paraId="77BCEE6F" w14:textId="77777777" w:rsidR="002824E0" w:rsidRPr="00A30FDC" w:rsidRDefault="002824E0" w:rsidP="002824E0">
      <w:pPr>
        <w:pStyle w:val="GG-body"/>
        <w:ind w:left="709"/>
        <w:rPr>
          <w:lang w:val="en-US"/>
        </w:rPr>
      </w:pPr>
      <w:r w:rsidRPr="00A30FDC">
        <w:rPr>
          <w:lang w:val="en-US"/>
        </w:rPr>
        <w:t>“</w:t>
      </w:r>
      <w:proofErr w:type="spellStart"/>
      <w:r w:rsidRPr="00A30FDC">
        <w:rPr>
          <w:lang w:val="en-US"/>
        </w:rPr>
        <w:t>QuickPick</w:t>
      </w:r>
      <w:proofErr w:type="spellEnd"/>
      <w:r w:rsidRPr="00A30FDC">
        <w:rPr>
          <w:lang w:val="en-US"/>
        </w:rPr>
        <w:t xml:space="preserve"> entry” means a nomination made by a player at the selling point thereby the selling point terminal will process the information nominated by the player to generate a forecast of the type nominated by the player.</w:t>
      </w:r>
    </w:p>
    <w:p w14:paraId="26141DA0" w14:textId="77777777" w:rsidR="002824E0" w:rsidRPr="00A30FDC" w:rsidRDefault="002824E0" w:rsidP="002824E0">
      <w:pPr>
        <w:pStyle w:val="GG-body"/>
        <w:keepNext/>
        <w:ind w:left="284" w:hanging="284"/>
        <w:rPr>
          <w:i/>
          <w:lang w:val="en-US"/>
        </w:rPr>
      </w:pPr>
      <w:r w:rsidRPr="00A30FDC">
        <w:rPr>
          <w:lang w:val="en-US"/>
        </w:rPr>
        <w:t>3</w:t>
      </w:r>
      <w:r>
        <w:rPr>
          <w:lang w:val="en-US"/>
        </w:rPr>
        <w:t>.</w:t>
      </w:r>
      <w:r>
        <w:rPr>
          <w:lang w:val="en-US"/>
        </w:rPr>
        <w:tab/>
      </w:r>
      <w:r w:rsidRPr="00A30FDC">
        <w:rPr>
          <w:i/>
          <w:lang w:val="en-US"/>
        </w:rPr>
        <w:t>Ordinary Entry</w:t>
      </w:r>
    </w:p>
    <w:p w14:paraId="6CC13BFE" w14:textId="77777777" w:rsidR="002824E0" w:rsidRPr="00A30FDC" w:rsidRDefault="002824E0" w:rsidP="002824E0">
      <w:pPr>
        <w:pStyle w:val="GG-body"/>
        <w:ind w:left="709" w:hanging="425"/>
        <w:rPr>
          <w:lang w:val="en-US"/>
        </w:rPr>
      </w:pPr>
      <w:r w:rsidRPr="00A30FDC">
        <w:rPr>
          <w:lang w:val="en-US"/>
        </w:rPr>
        <w:t>3.1</w:t>
      </w:r>
      <w:r>
        <w:rPr>
          <w:lang w:val="en-US"/>
        </w:rPr>
        <w:tab/>
      </w:r>
      <w:r w:rsidRPr="00A30FDC">
        <w:rPr>
          <w:lang w:val="en-US"/>
        </w:rPr>
        <w:t xml:space="preserve">To create an ordinary entry, a player must </w:t>
      </w:r>
      <w:proofErr w:type="gramStart"/>
      <w:r w:rsidRPr="00A30FDC">
        <w:rPr>
          <w:lang w:val="en-US"/>
        </w:rPr>
        <w:t>cause to be forecast</w:t>
      </w:r>
      <w:proofErr w:type="gramEnd"/>
      <w:r w:rsidRPr="00A30FDC">
        <w:rPr>
          <w:lang w:val="en-US"/>
        </w:rPr>
        <w:t xml:space="preserve"> a </w:t>
      </w:r>
      <w:proofErr w:type="gramStart"/>
      <w:r w:rsidRPr="00A30FDC">
        <w:rPr>
          <w:lang w:val="en-US"/>
        </w:rPr>
        <w:t>6 digit</w:t>
      </w:r>
      <w:proofErr w:type="gramEnd"/>
      <w:r w:rsidRPr="00A30FDC">
        <w:rPr>
          <w:lang w:val="en-US"/>
        </w:rPr>
        <w:t xml:space="preserve"> number by way of </w:t>
      </w:r>
      <w:proofErr w:type="spellStart"/>
      <w:r w:rsidRPr="00A30FDC">
        <w:rPr>
          <w:lang w:val="en-US"/>
        </w:rPr>
        <w:t>QuickPick</w:t>
      </w:r>
      <w:proofErr w:type="spellEnd"/>
      <w:r w:rsidRPr="00A30FDC">
        <w:rPr>
          <w:lang w:val="en-US"/>
        </w:rPr>
        <w:t xml:space="preserve"> entry.</w:t>
      </w:r>
    </w:p>
    <w:p w14:paraId="4C277A4E" w14:textId="77777777" w:rsidR="002824E0" w:rsidRPr="00A30FDC" w:rsidRDefault="002824E0" w:rsidP="002824E0">
      <w:pPr>
        <w:pStyle w:val="GG-body"/>
        <w:ind w:left="709" w:hanging="425"/>
        <w:rPr>
          <w:lang w:val="en-US"/>
        </w:rPr>
      </w:pPr>
      <w:r w:rsidRPr="00A30FDC">
        <w:rPr>
          <w:lang w:val="en-US"/>
        </w:rPr>
        <w:t>3.2</w:t>
      </w:r>
      <w:r>
        <w:rPr>
          <w:lang w:val="en-US"/>
        </w:rPr>
        <w:tab/>
      </w:r>
      <w:r w:rsidRPr="00A30FDC">
        <w:rPr>
          <w:lang w:val="en-US"/>
        </w:rPr>
        <w:t>An ordinary entry will provide participation for the number of games selected and paid for in one (1) draw only.</w:t>
      </w:r>
    </w:p>
    <w:p w14:paraId="218BE611" w14:textId="77777777" w:rsidR="002824E0" w:rsidRPr="00BC6D27" w:rsidRDefault="002824E0" w:rsidP="002824E0">
      <w:pPr>
        <w:pStyle w:val="GG-body"/>
        <w:ind w:left="709" w:hanging="425"/>
        <w:rPr>
          <w:spacing w:val="-2"/>
          <w:lang w:val="en-US"/>
        </w:rPr>
      </w:pPr>
      <w:r w:rsidRPr="00A30FDC">
        <w:rPr>
          <w:lang w:val="en-US"/>
        </w:rPr>
        <w:t>3.3</w:t>
      </w:r>
      <w:r>
        <w:rPr>
          <w:lang w:val="en-US"/>
        </w:rPr>
        <w:tab/>
      </w:r>
      <w:r w:rsidRPr="00BC6D27">
        <w:rPr>
          <w:spacing w:val="-2"/>
          <w:lang w:val="en-US"/>
        </w:rPr>
        <w:t>The minimum number of games that must be played will be one (1) or such number as otherwise determined by the Master Agent.</w:t>
      </w:r>
    </w:p>
    <w:p w14:paraId="0F05EAF4" w14:textId="77777777" w:rsidR="002824E0" w:rsidRPr="00A30FDC" w:rsidRDefault="002824E0" w:rsidP="002824E0">
      <w:pPr>
        <w:pStyle w:val="GG-body"/>
        <w:ind w:left="709" w:hanging="425"/>
        <w:rPr>
          <w:lang w:val="en-US"/>
        </w:rPr>
      </w:pPr>
      <w:r w:rsidRPr="00A30FDC">
        <w:rPr>
          <w:lang w:val="en-US"/>
        </w:rPr>
        <w:t>3.4</w:t>
      </w:r>
      <w:r>
        <w:rPr>
          <w:lang w:val="en-US"/>
        </w:rPr>
        <w:tab/>
      </w:r>
      <w:r w:rsidRPr="00A30FDC">
        <w:rPr>
          <w:lang w:val="en-US"/>
        </w:rPr>
        <w:t>There will be a limit to the maximum number of games that can be played, including that in any one draw:</w:t>
      </w:r>
    </w:p>
    <w:p w14:paraId="71133EC5" w14:textId="77777777" w:rsidR="002824E0" w:rsidRPr="00A30FDC" w:rsidRDefault="002824E0" w:rsidP="002824E0">
      <w:pPr>
        <w:pStyle w:val="GG-body"/>
        <w:ind w:left="1276" w:hanging="567"/>
        <w:rPr>
          <w:lang w:val="en-US"/>
        </w:rPr>
      </w:pPr>
      <w:r w:rsidRPr="00A30FDC">
        <w:rPr>
          <w:lang w:val="en-US"/>
        </w:rPr>
        <w:t>3.4.1</w:t>
      </w:r>
      <w:r>
        <w:rPr>
          <w:lang w:val="en-US"/>
        </w:rPr>
        <w:tab/>
      </w:r>
      <w:r w:rsidRPr="00A30FDC">
        <w:rPr>
          <w:lang w:val="en-US"/>
        </w:rPr>
        <w:t>the Master Agent may decline to issue more than 1,000 entries to a player; and</w:t>
      </w:r>
    </w:p>
    <w:p w14:paraId="0A5C0B3F" w14:textId="77777777" w:rsidR="002824E0" w:rsidRPr="00A30FDC" w:rsidRDefault="002824E0" w:rsidP="002824E0">
      <w:pPr>
        <w:pStyle w:val="GG-body"/>
        <w:ind w:left="1276" w:hanging="567"/>
        <w:rPr>
          <w:lang w:val="en-US"/>
        </w:rPr>
      </w:pPr>
      <w:r w:rsidRPr="00A30FDC">
        <w:rPr>
          <w:lang w:val="en-US"/>
        </w:rPr>
        <w:t>3.4.2</w:t>
      </w:r>
      <w:r>
        <w:rPr>
          <w:lang w:val="en-US"/>
        </w:rPr>
        <w:tab/>
      </w:r>
      <w:r w:rsidRPr="00A30FDC">
        <w:rPr>
          <w:lang w:val="en-US"/>
        </w:rPr>
        <w:t>a player can be issued with no more than 1,000 equivalent games.</w:t>
      </w:r>
    </w:p>
    <w:p w14:paraId="08283726" w14:textId="77777777" w:rsidR="002824E0" w:rsidRPr="00A30FDC" w:rsidRDefault="002824E0" w:rsidP="002824E0">
      <w:pPr>
        <w:pStyle w:val="GG-body"/>
        <w:ind w:left="709" w:hanging="425"/>
        <w:rPr>
          <w:lang w:val="en-US"/>
        </w:rPr>
      </w:pPr>
      <w:r w:rsidRPr="00A30FDC">
        <w:rPr>
          <w:lang w:val="en-US"/>
        </w:rPr>
        <w:t>3.5</w:t>
      </w:r>
      <w:r>
        <w:rPr>
          <w:lang w:val="en-US"/>
        </w:rPr>
        <w:tab/>
      </w:r>
      <w:r w:rsidRPr="00A30FDC">
        <w:rPr>
          <w:lang w:val="en-US"/>
        </w:rPr>
        <w:t>Subject to Rule 3.7, a player may request that an entry be issued in a draw to be conducted within 52 weeks or such lesser period as determined by SALC.</w:t>
      </w:r>
    </w:p>
    <w:p w14:paraId="09D85652" w14:textId="77777777" w:rsidR="002824E0" w:rsidRPr="00A30FDC" w:rsidRDefault="002824E0" w:rsidP="002824E0">
      <w:pPr>
        <w:pStyle w:val="GG-body"/>
        <w:ind w:left="709" w:hanging="425"/>
        <w:rPr>
          <w:lang w:val="en-US"/>
        </w:rPr>
      </w:pPr>
      <w:r w:rsidRPr="00A30FDC">
        <w:rPr>
          <w:lang w:val="en-US"/>
        </w:rPr>
        <w:t>3.6</w:t>
      </w:r>
      <w:r>
        <w:rPr>
          <w:lang w:val="en-US"/>
        </w:rPr>
        <w:tab/>
      </w:r>
      <w:r w:rsidRPr="00A30FDC">
        <w:rPr>
          <w:lang w:val="en-US"/>
        </w:rPr>
        <w:t>Super 66 entries will be limited to 50 games for an ordinary entry, or such other number as the Master Agent determines.</w:t>
      </w:r>
    </w:p>
    <w:p w14:paraId="4B742D07" w14:textId="77777777" w:rsidR="002824E0" w:rsidRPr="00A30FDC" w:rsidRDefault="002824E0" w:rsidP="002824E0">
      <w:pPr>
        <w:pStyle w:val="GG-body"/>
        <w:ind w:left="709" w:hanging="425"/>
        <w:rPr>
          <w:lang w:val="en-US"/>
        </w:rPr>
      </w:pPr>
      <w:r w:rsidRPr="00A30FDC">
        <w:rPr>
          <w:lang w:val="en-US"/>
        </w:rPr>
        <w:t>3.7</w:t>
      </w:r>
      <w:r>
        <w:rPr>
          <w:lang w:val="en-US"/>
        </w:rPr>
        <w:tab/>
      </w:r>
      <w:r w:rsidRPr="007125CB">
        <w:rPr>
          <w:spacing w:val="-2"/>
          <w:lang w:val="en-US"/>
        </w:rPr>
        <w:t>When played in conjunction with Saturday X Lotto, Weekday Windfall, Powerball and Oz Lotto, a player must request a Super 66</w:t>
      </w:r>
      <w:r w:rsidRPr="00A30FDC">
        <w:rPr>
          <w:lang w:val="en-US"/>
        </w:rPr>
        <w:t xml:space="preserve"> entry by:</w:t>
      </w:r>
    </w:p>
    <w:p w14:paraId="42F049F2" w14:textId="77777777" w:rsidR="002824E0" w:rsidRPr="00A30FDC" w:rsidRDefault="002824E0" w:rsidP="002824E0">
      <w:pPr>
        <w:pStyle w:val="GG-body"/>
        <w:ind w:left="1276" w:hanging="567"/>
        <w:rPr>
          <w:lang w:val="en-US"/>
        </w:rPr>
      </w:pPr>
      <w:r w:rsidRPr="00A30FDC">
        <w:rPr>
          <w:lang w:val="en-US"/>
        </w:rPr>
        <w:t>3.7.1</w:t>
      </w:r>
      <w:r>
        <w:rPr>
          <w:lang w:val="en-US"/>
        </w:rPr>
        <w:tab/>
      </w:r>
      <w:r w:rsidRPr="00A30FDC">
        <w:rPr>
          <w:lang w:val="en-US"/>
        </w:rPr>
        <w:t>marking the “Super 66” box on a coupon; or</w:t>
      </w:r>
    </w:p>
    <w:p w14:paraId="1751B20B" w14:textId="77777777" w:rsidR="002824E0" w:rsidRPr="00A30FDC" w:rsidRDefault="002824E0" w:rsidP="002824E0">
      <w:pPr>
        <w:pStyle w:val="GG-body"/>
        <w:ind w:left="1276" w:hanging="567"/>
        <w:rPr>
          <w:lang w:val="en-US"/>
        </w:rPr>
      </w:pPr>
      <w:r w:rsidRPr="00A30FDC">
        <w:rPr>
          <w:lang w:val="en-US"/>
        </w:rPr>
        <w:t>3.7.2</w:t>
      </w:r>
      <w:r>
        <w:rPr>
          <w:lang w:val="en-US"/>
        </w:rPr>
        <w:tab/>
      </w:r>
      <w:r w:rsidRPr="00A30FDC">
        <w:rPr>
          <w:lang w:val="en-US"/>
        </w:rPr>
        <w:t>verbally requesting the required number of games when making a request for entry in another lottery.</w:t>
      </w:r>
    </w:p>
    <w:p w14:paraId="323C8BB3" w14:textId="3792130C" w:rsidR="002824E0" w:rsidRPr="002824E0" w:rsidRDefault="002824E0" w:rsidP="002824E0">
      <w:pPr>
        <w:pStyle w:val="GG-body"/>
        <w:ind w:left="709" w:hanging="425"/>
        <w:rPr>
          <w:lang w:val="en-US"/>
        </w:rPr>
      </w:pPr>
      <w:r w:rsidRPr="00A30FDC">
        <w:rPr>
          <w:lang w:val="en-US"/>
        </w:rPr>
        <w:t>3.8</w:t>
      </w:r>
      <w:r>
        <w:rPr>
          <w:lang w:val="en-US"/>
        </w:rPr>
        <w:tab/>
      </w:r>
      <w:r w:rsidRPr="00A30FDC">
        <w:rPr>
          <w:lang w:val="en-US"/>
        </w:rPr>
        <w:t>When not played in conjunction with another lottery, a player may request a Super 66 entry by making a verbal or electronic request at the selling point terminal.</w:t>
      </w:r>
      <w:r>
        <w:rPr>
          <w:lang w:val="en-US"/>
        </w:rPr>
        <w:br w:type="page"/>
      </w:r>
    </w:p>
    <w:p w14:paraId="7D31351A" w14:textId="77777777" w:rsidR="002824E0" w:rsidRPr="00A30FDC" w:rsidRDefault="002824E0" w:rsidP="002824E0">
      <w:pPr>
        <w:pStyle w:val="GG-body"/>
        <w:keepNext/>
        <w:ind w:left="284" w:hanging="284"/>
        <w:rPr>
          <w:i/>
          <w:lang w:val="en-US"/>
        </w:rPr>
      </w:pPr>
      <w:r w:rsidRPr="00A30FDC">
        <w:rPr>
          <w:lang w:val="en-US"/>
        </w:rPr>
        <w:lastRenderedPageBreak/>
        <w:t>4</w:t>
      </w:r>
      <w:r>
        <w:rPr>
          <w:lang w:val="en-US"/>
        </w:rPr>
        <w:t>.</w:t>
      </w:r>
      <w:r>
        <w:rPr>
          <w:lang w:val="en-US"/>
        </w:rPr>
        <w:tab/>
      </w:r>
      <w:r w:rsidRPr="00A30FDC">
        <w:rPr>
          <w:i/>
          <w:lang w:val="en-US"/>
        </w:rPr>
        <w:t>Multi-Week Entry</w:t>
      </w:r>
    </w:p>
    <w:p w14:paraId="63CF1ABB" w14:textId="77777777" w:rsidR="002824E0" w:rsidRPr="00A30FDC" w:rsidRDefault="002824E0" w:rsidP="002824E0">
      <w:pPr>
        <w:pStyle w:val="GG-body"/>
        <w:ind w:left="709" w:hanging="425"/>
        <w:rPr>
          <w:lang w:val="en-US"/>
        </w:rPr>
      </w:pPr>
      <w:r w:rsidRPr="00A30FDC">
        <w:rPr>
          <w:lang w:val="en-US"/>
        </w:rPr>
        <w:t>4.1</w:t>
      </w:r>
      <w:r>
        <w:rPr>
          <w:lang w:val="en-US"/>
        </w:rPr>
        <w:tab/>
      </w:r>
      <w:r w:rsidRPr="00A30FDC">
        <w:rPr>
          <w:lang w:val="en-US"/>
        </w:rPr>
        <w:t>A player may enter a Super 66 entry for a series of consecutive draws by verbally or electronically requesting such an entry at the selling point. The maximum number of consecutive draws that may be entered in this way will be notified to players by the Master Agent following determination by SALC.</w:t>
      </w:r>
    </w:p>
    <w:p w14:paraId="1B41748B" w14:textId="77777777" w:rsidR="002824E0" w:rsidRPr="00A30FDC" w:rsidRDefault="002824E0" w:rsidP="002824E0">
      <w:pPr>
        <w:pStyle w:val="GG-body"/>
        <w:ind w:left="709" w:hanging="425"/>
        <w:rPr>
          <w:lang w:val="en-US"/>
        </w:rPr>
      </w:pPr>
      <w:r w:rsidRPr="00A30FDC">
        <w:rPr>
          <w:lang w:val="en-US"/>
        </w:rPr>
        <w:t>4.2</w:t>
      </w:r>
      <w:r>
        <w:rPr>
          <w:lang w:val="en-US"/>
        </w:rPr>
        <w:tab/>
      </w:r>
      <w:r w:rsidRPr="00A30FDC">
        <w:rPr>
          <w:lang w:val="en-US"/>
        </w:rPr>
        <w:t>When played in conjunction with a multi-week entry in another lottery, a</w:t>
      </w:r>
      <w:r>
        <w:rPr>
          <w:lang w:val="en-US"/>
        </w:rPr>
        <w:t xml:space="preserve"> </w:t>
      </w:r>
      <w:r w:rsidRPr="00A30FDC">
        <w:rPr>
          <w:lang w:val="en-US"/>
        </w:rPr>
        <w:t>Super 66 entry will be placed in the corresponding weekly draw for which the other lottery has been entered.</w:t>
      </w:r>
    </w:p>
    <w:p w14:paraId="3920AE98" w14:textId="77777777" w:rsidR="002824E0" w:rsidRPr="00A30FDC" w:rsidRDefault="002824E0" w:rsidP="002824E0">
      <w:pPr>
        <w:pStyle w:val="GG-body"/>
        <w:ind w:left="709" w:hanging="425"/>
        <w:rPr>
          <w:lang w:val="en-US"/>
        </w:rPr>
      </w:pPr>
      <w:r w:rsidRPr="00A30FDC">
        <w:rPr>
          <w:lang w:val="en-US"/>
        </w:rPr>
        <w:t>4.3</w:t>
      </w:r>
      <w:r>
        <w:rPr>
          <w:lang w:val="en-US"/>
        </w:rPr>
        <w:tab/>
      </w:r>
      <w:r w:rsidRPr="00A30FDC">
        <w:rPr>
          <w:lang w:val="en-US"/>
        </w:rPr>
        <w:t>The Rules governing ordinary entries will apply to every multi-week entry.</w:t>
      </w:r>
    </w:p>
    <w:p w14:paraId="35D6DC9A" w14:textId="77777777" w:rsidR="002824E0" w:rsidRPr="00A30FDC" w:rsidRDefault="002824E0" w:rsidP="002824E0">
      <w:pPr>
        <w:pStyle w:val="GG-body"/>
        <w:keepNext/>
        <w:ind w:left="284" w:hanging="284"/>
        <w:rPr>
          <w:i/>
          <w:lang w:val="en-US"/>
        </w:rPr>
      </w:pPr>
      <w:r w:rsidRPr="00A30FDC">
        <w:rPr>
          <w:lang w:val="en-US"/>
        </w:rPr>
        <w:t>5</w:t>
      </w:r>
      <w:r>
        <w:rPr>
          <w:lang w:val="en-US"/>
        </w:rPr>
        <w:t>.</w:t>
      </w:r>
      <w:r>
        <w:rPr>
          <w:lang w:val="en-US"/>
        </w:rPr>
        <w:tab/>
      </w:r>
      <w:r w:rsidRPr="00A30FDC">
        <w:rPr>
          <w:i/>
          <w:lang w:val="en-US"/>
        </w:rPr>
        <w:t>Supervision of Draw</w:t>
      </w:r>
    </w:p>
    <w:p w14:paraId="0ED9E28E" w14:textId="77777777" w:rsidR="002824E0" w:rsidRPr="00A30FDC" w:rsidRDefault="002824E0" w:rsidP="002824E0">
      <w:pPr>
        <w:pStyle w:val="GG-body"/>
        <w:ind w:left="709" w:hanging="425"/>
        <w:rPr>
          <w:lang w:val="en-US"/>
        </w:rPr>
      </w:pPr>
      <w:r w:rsidRPr="00A30FDC">
        <w:rPr>
          <w:lang w:val="en-US"/>
        </w:rPr>
        <w:t>5.1</w:t>
      </w:r>
      <w:r>
        <w:rPr>
          <w:lang w:val="en-US"/>
        </w:rPr>
        <w:tab/>
      </w:r>
      <w:r w:rsidRPr="00A30FDC">
        <w:rPr>
          <w:lang w:val="en-US"/>
        </w:rPr>
        <w:t>The selection of winning numbers will be conducted in such manner as agreed by the Bloc members and:</w:t>
      </w:r>
    </w:p>
    <w:p w14:paraId="57D5168F" w14:textId="77777777" w:rsidR="002824E0" w:rsidRPr="00A30FDC" w:rsidRDefault="002824E0" w:rsidP="002824E0">
      <w:pPr>
        <w:pStyle w:val="GG-body"/>
        <w:ind w:left="1276" w:hanging="567"/>
        <w:rPr>
          <w:lang w:val="en-US"/>
        </w:rPr>
      </w:pPr>
      <w:r w:rsidRPr="00A30FDC">
        <w:rPr>
          <w:lang w:val="en-US"/>
        </w:rPr>
        <w:t>5.1.1</w:t>
      </w:r>
      <w:r>
        <w:rPr>
          <w:lang w:val="en-US"/>
        </w:rPr>
        <w:tab/>
      </w:r>
      <w:r w:rsidRPr="00A30FDC">
        <w:rPr>
          <w:lang w:val="en-US"/>
        </w:rPr>
        <w:t>should be conducted and supervised in accordance with the requirements of the relevant regulatory body for the State in which the draw is conducted; and</w:t>
      </w:r>
    </w:p>
    <w:p w14:paraId="24CF55E6" w14:textId="77777777" w:rsidR="002824E0" w:rsidRPr="00A30FDC" w:rsidRDefault="002824E0" w:rsidP="002824E0">
      <w:pPr>
        <w:pStyle w:val="GG-body"/>
        <w:ind w:left="1276" w:hanging="567"/>
        <w:rPr>
          <w:lang w:val="en-US"/>
        </w:rPr>
      </w:pPr>
      <w:r w:rsidRPr="00A30FDC">
        <w:rPr>
          <w:lang w:val="en-US"/>
        </w:rPr>
        <w:t>5.1.2</w:t>
      </w:r>
      <w:r>
        <w:rPr>
          <w:lang w:val="en-US"/>
        </w:rPr>
        <w:tab/>
      </w:r>
      <w:r w:rsidRPr="00A30FDC">
        <w:rPr>
          <w:lang w:val="en-US"/>
        </w:rPr>
        <w:t>will be final for the purpose of determining the prize winners in that draw.</w:t>
      </w:r>
    </w:p>
    <w:p w14:paraId="411F2C40" w14:textId="77777777" w:rsidR="002824E0" w:rsidRPr="00A30FDC" w:rsidRDefault="002824E0" w:rsidP="002824E0">
      <w:pPr>
        <w:pStyle w:val="GG-body"/>
        <w:ind w:left="709" w:hanging="425"/>
        <w:rPr>
          <w:lang w:val="en-US"/>
        </w:rPr>
      </w:pPr>
      <w:r w:rsidRPr="00A30FDC">
        <w:rPr>
          <w:lang w:val="en-US"/>
        </w:rPr>
        <w:t>5.2</w:t>
      </w:r>
      <w:r>
        <w:rPr>
          <w:lang w:val="en-US"/>
        </w:rPr>
        <w:tab/>
      </w:r>
      <w:r w:rsidRPr="00A30FDC">
        <w:rPr>
          <w:lang w:val="en-US"/>
        </w:rPr>
        <w:t>The total amount of the prize pool will be declared prior to each draw.</w:t>
      </w:r>
    </w:p>
    <w:p w14:paraId="63F168F7" w14:textId="77777777" w:rsidR="002824E0" w:rsidRPr="00A30FDC" w:rsidRDefault="002824E0" w:rsidP="002824E0">
      <w:pPr>
        <w:pStyle w:val="GG-body"/>
        <w:keepNext/>
        <w:ind w:left="284" w:hanging="284"/>
        <w:rPr>
          <w:i/>
          <w:lang w:val="en-US"/>
        </w:rPr>
      </w:pPr>
      <w:r w:rsidRPr="00A30FDC">
        <w:rPr>
          <w:lang w:val="en-US"/>
        </w:rPr>
        <w:t>6</w:t>
      </w:r>
      <w:r>
        <w:rPr>
          <w:lang w:val="en-US"/>
        </w:rPr>
        <w:t>.</w:t>
      </w:r>
      <w:r>
        <w:rPr>
          <w:lang w:val="en-US"/>
        </w:rPr>
        <w:tab/>
      </w:r>
      <w:r w:rsidRPr="00A30FDC">
        <w:rPr>
          <w:i/>
          <w:lang w:val="en-US"/>
        </w:rPr>
        <w:t>Determination of Winning Number</w:t>
      </w:r>
    </w:p>
    <w:p w14:paraId="3F54C424" w14:textId="77777777" w:rsidR="002824E0" w:rsidRPr="00A30FDC" w:rsidRDefault="002824E0" w:rsidP="002824E0">
      <w:pPr>
        <w:pStyle w:val="GG-body"/>
        <w:ind w:left="709" w:hanging="425"/>
        <w:rPr>
          <w:lang w:val="en-US"/>
        </w:rPr>
      </w:pPr>
      <w:r w:rsidRPr="00A30FDC">
        <w:rPr>
          <w:lang w:val="en-US"/>
        </w:rPr>
        <w:t>6.1</w:t>
      </w:r>
      <w:r>
        <w:rPr>
          <w:lang w:val="en-US"/>
        </w:rPr>
        <w:tab/>
      </w:r>
      <w:r w:rsidRPr="00A30FDC">
        <w:rPr>
          <w:lang w:val="en-US"/>
        </w:rPr>
        <w:t>Each draw will be identified by a number.</w:t>
      </w:r>
    </w:p>
    <w:p w14:paraId="31F56EF2" w14:textId="77777777" w:rsidR="002824E0" w:rsidRPr="00A30FDC" w:rsidRDefault="002824E0" w:rsidP="002824E0">
      <w:pPr>
        <w:pStyle w:val="GG-body"/>
        <w:ind w:left="709" w:hanging="425"/>
        <w:rPr>
          <w:lang w:val="en-US"/>
        </w:rPr>
      </w:pPr>
      <w:r w:rsidRPr="00A30FDC">
        <w:rPr>
          <w:lang w:val="en-US"/>
        </w:rPr>
        <w:t>6.2</w:t>
      </w:r>
      <w:r>
        <w:rPr>
          <w:lang w:val="en-US"/>
        </w:rPr>
        <w:tab/>
      </w:r>
      <w:r w:rsidRPr="00A30FDC">
        <w:rPr>
          <w:lang w:val="en-US"/>
        </w:rPr>
        <w:t>Each draw will be conducted using drawing equipment agreed by the Bloc members.</w:t>
      </w:r>
    </w:p>
    <w:p w14:paraId="2FAE19E6" w14:textId="77777777" w:rsidR="002824E0" w:rsidRPr="00A30FDC" w:rsidRDefault="002824E0" w:rsidP="002824E0">
      <w:pPr>
        <w:pStyle w:val="GG-body"/>
        <w:ind w:left="709" w:hanging="425"/>
        <w:rPr>
          <w:lang w:val="en-US"/>
        </w:rPr>
      </w:pPr>
      <w:r w:rsidRPr="00A30FDC">
        <w:rPr>
          <w:lang w:val="en-US"/>
        </w:rPr>
        <w:t>6.3</w:t>
      </w:r>
      <w:r>
        <w:rPr>
          <w:lang w:val="en-US"/>
        </w:rPr>
        <w:tab/>
      </w:r>
      <w:r w:rsidRPr="00A30FDC">
        <w:rPr>
          <w:lang w:val="en-US"/>
        </w:rPr>
        <w:t>For each draw, the Bloc members will cause a series of 6 numbered balls to be drawn from the drawing equipment. The winning number so determined will be in the range from 000000 to 999999 inclusive.</w:t>
      </w:r>
    </w:p>
    <w:p w14:paraId="45245A2E" w14:textId="77777777" w:rsidR="002824E0" w:rsidRPr="00A30FDC" w:rsidRDefault="002824E0" w:rsidP="002824E0">
      <w:pPr>
        <w:pStyle w:val="GG-body"/>
        <w:ind w:left="709" w:hanging="425"/>
        <w:rPr>
          <w:lang w:val="en-US"/>
        </w:rPr>
      </w:pPr>
      <w:r w:rsidRPr="00A30FDC">
        <w:rPr>
          <w:lang w:val="en-US"/>
        </w:rPr>
        <w:t>6.4</w:t>
      </w:r>
      <w:r>
        <w:rPr>
          <w:lang w:val="en-US"/>
        </w:rPr>
        <w:tab/>
      </w:r>
      <w:r w:rsidRPr="00A30FDC">
        <w:rPr>
          <w:lang w:val="en-US"/>
        </w:rPr>
        <w:t>There will be 5 winning divisions in each draw as follows:</w:t>
      </w:r>
    </w:p>
    <w:p w14:paraId="1EA47772" w14:textId="77777777" w:rsidR="002824E0" w:rsidRPr="00A30FDC" w:rsidRDefault="002824E0" w:rsidP="002824E0">
      <w:pPr>
        <w:pStyle w:val="GG-body"/>
        <w:ind w:left="709"/>
        <w:rPr>
          <w:lang w:val="en-US"/>
        </w:rPr>
      </w:pPr>
      <w:r w:rsidRPr="00A30FDC">
        <w:rPr>
          <w:lang w:val="en-US"/>
        </w:rPr>
        <w:t>Division 1</w:t>
      </w:r>
      <w:r>
        <w:rPr>
          <w:lang w:val="en-US"/>
        </w:rPr>
        <w:t>—</w:t>
      </w:r>
      <w:r w:rsidRPr="00A30FDC">
        <w:rPr>
          <w:lang w:val="en-US"/>
        </w:rPr>
        <w:t xml:space="preserve">player(s) who correctly forecast the </w:t>
      </w:r>
      <w:proofErr w:type="gramStart"/>
      <w:r w:rsidRPr="00A30FDC">
        <w:rPr>
          <w:lang w:val="en-US"/>
        </w:rPr>
        <w:t>6 digit</w:t>
      </w:r>
      <w:proofErr w:type="gramEnd"/>
      <w:r w:rsidRPr="00A30FDC">
        <w:rPr>
          <w:lang w:val="en-US"/>
        </w:rPr>
        <w:t xml:space="preserve"> number identical to and in the same sequence as the </w:t>
      </w:r>
      <w:proofErr w:type="gramStart"/>
      <w:r w:rsidRPr="00A30FDC">
        <w:rPr>
          <w:lang w:val="en-US"/>
        </w:rPr>
        <w:t>6 digit</w:t>
      </w:r>
      <w:proofErr w:type="gramEnd"/>
      <w:r w:rsidRPr="00A30FDC">
        <w:rPr>
          <w:lang w:val="en-US"/>
        </w:rPr>
        <w:t xml:space="preserve"> number drawn for that draw.</w:t>
      </w:r>
    </w:p>
    <w:p w14:paraId="26871700" w14:textId="77777777" w:rsidR="002824E0" w:rsidRPr="00A30FDC" w:rsidRDefault="002824E0" w:rsidP="002824E0">
      <w:pPr>
        <w:pStyle w:val="GG-body"/>
        <w:ind w:left="709"/>
        <w:rPr>
          <w:lang w:val="en-US"/>
        </w:rPr>
      </w:pPr>
      <w:r w:rsidRPr="00A30FDC">
        <w:rPr>
          <w:lang w:val="en-US"/>
        </w:rPr>
        <w:t>Division 2</w:t>
      </w:r>
      <w:r>
        <w:rPr>
          <w:lang w:val="en-US"/>
        </w:rPr>
        <w:t>—</w:t>
      </w:r>
      <w:r w:rsidRPr="00A30FDC">
        <w:rPr>
          <w:lang w:val="en-US"/>
        </w:rPr>
        <w:t>player(s) who correctly forecast:</w:t>
      </w:r>
    </w:p>
    <w:p w14:paraId="278A1286" w14:textId="77777777" w:rsidR="002824E0" w:rsidRPr="00A30FDC" w:rsidRDefault="002824E0" w:rsidP="002824E0">
      <w:pPr>
        <w:pStyle w:val="GG-body"/>
        <w:ind w:left="1276" w:hanging="567"/>
        <w:rPr>
          <w:lang w:val="en-US"/>
        </w:rPr>
      </w:pPr>
      <w:r w:rsidRPr="00A30FDC">
        <w:rPr>
          <w:lang w:val="en-US"/>
        </w:rPr>
        <w:t>6.4.1</w:t>
      </w:r>
      <w:r>
        <w:rPr>
          <w:lang w:val="en-US"/>
        </w:rPr>
        <w:tab/>
      </w:r>
      <w:r w:rsidRPr="00A30FDC">
        <w:rPr>
          <w:lang w:val="en-US"/>
        </w:rPr>
        <w:t xml:space="preserve">the first 5 digits of the number identical to and in the same sequence as the first 5 digits of the </w:t>
      </w:r>
      <w:proofErr w:type="gramStart"/>
      <w:r w:rsidRPr="00A30FDC">
        <w:rPr>
          <w:lang w:val="en-US"/>
        </w:rPr>
        <w:t>6 digit</w:t>
      </w:r>
      <w:proofErr w:type="gramEnd"/>
      <w:r w:rsidRPr="00A30FDC">
        <w:rPr>
          <w:lang w:val="en-US"/>
        </w:rPr>
        <w:t xml:space="preserve"> number drawn for that draw; or</w:t>
      </w:r>
    </w:p>
    <w:p w14:paraId="76F56901" w14:textId="77777777" w:rsidR="002824E0" w:rsidRDefault="002824E0" w:rsidP="002824E0">
      <w:pPr>
        <w:pStyle w:val="GG-body"/>
        <w:ind w:left="1276" w:hanging="567"/>
        <w:rPr>
          <w:lang w:val="en-US"/>
        </w:rPr>
      </w:pPr>
      <w:r w:rsidRPr="00A30FDC">
        <w:rPr>
          <w:lang w:val="en-US"/>
        </w:rPr>
        <w:t>6.4.2</w:t>
      </w:r>
      <w:r>
        <w:rPr>
          <w:lang w:val="en-US"/>
        </w:rPr>
        <w:tab/>
      </w:r>
      <w:r w:rsidRPr="00A30FDC">
        <w:rPr>
          <w:lang w:val="en-US"/>
        </w:rPr>
        <w:t xml:space="preserve">the last 5 digits of the number identical to and in the same sequence as the last 5 digits of the </w:t>
      </w:r>
      <w:proofErr w:type="gramStart"/>
      <w:r w:rsidRPr="00A30FDC">
        <w:rPr>
          <w:lang w:val="en-US"/>
        </w:rPr>
        <w:t>6 digit</w:t>
      </w:r>
      <w:proofErr w:type="gramEnd"/>
      <w:r w:rsidRPr="00A30FDC">
        <w:rPr>
          <w:lang w:val="en-US"/>
        </w:rPr>
        <w:t xml:space="preserve"> number drawn for that draw.</w:t>
      </w:r>
    </w:p>
    <w:p w14:paraId="3FCA52C2" w14:textId="77777777" w:rsidR="002824E0" w:rsidRPr="00A30FDC" w:rsidRDefault="002824E0" w:rsidP="002824E0">
      <w:pPr>
        <w:pStyle w:val="GG-body"/>
        <w:keepNext/>
        <w:ind w:left="709"/>
        <w:rPr>
          <w:lang w:val="en-US"/>
        </w:rPr>
      </w:pPr>
      <w:r w:rsidRPr="00A30FDC">
        <w:rPr>
          <w:lang w:val="en-US"/>
        </w:rPr>
        <w:t>Division 3</w:t>
      </w:r>
      <w:r>
        <w:rPr>
          <w:lang w:val="en-US"/>
        </w:rPr>
        <w:t>—</w:t>
      </w:r>
      <w:r w:rsidRPr="00A30FDC">
        <w:rPr>
          <w:lang w:val="en-US"/>
        </w:rPr>
        <w:t>player(s) who correctly forecast:</w:t>
      </w:r>
    </w:p>
    <w:p w14:paraId="4FD5BF02" w14:textId="77777777" w:rsidR="002824E0" w:rsidRPr="00A30FDC" w:rsidRDefault="002824E0" w:rsidP="002824E0">
      <w:pPr>
        <w:pStyle w:val="GG-body"/>
        <w:ind w:left="1276" w:hanging="567"/>
        <w:rPr>
          <w:lang w:val="en-US"/>
        </w:rPr>
      </w:pPr>
      <w:r w:rsidRPr="00A30FDC">
        <w:rPr>
          <w:lang w:val="en-US"/>
        </w:rPr>
        <w:t>6.4.3</w:t>
      </w:r>
      <w:r>
        <w:rPr>
          <w:lang w:val="en-US"/>
        </w:rPr>
        <w:tab/>
      </w:r>
      <w:r w:rsidRPr="00A30FDC">
        <w:rPr>
          <w:lang w:val="en-US"/>
        </w:rPr>
        <w:t xml:space="preserve">the first 4 digits of the number identical to and in the same sequence as the first 4 digits of the </w:t>
      </w:r>
      <w:proofErr w:type="gramStart"/>
      <w:r w:rsidRPr="00A30FDC">
        <w:rPr>
          <w:lang w:val="en-US"/>
        </w:rPr>
        <w:t>6 digit</w:t>
      </w:r>
      <w:proofErr w:type="gramEnd"/>
      <w:r w:rsidRPr="00A30FDC">
        <w:rPr>
          <w:lang w:val="en-US"/>
        </w:rPr>
        <w:t xml:space="preserve"> number drawn for that draw; or</w:t>
      </w:r>
    </w:p>
    <w:p w14:paraId="560D8418" w14:textId="77777777" w:rsidR="002824E0" w:rsidRPr="00A30FDC" w:rsidRDefault="002824E0" w:rsidP="002824E0">
      <w:pPr>
        <w:pStyle w:val="GG-body"/>
        <w:ind w:left="1276" w:hanging="567"/>
        <w:rPr>
          <w:lang w:val="en-US"/>
        </w:rPr>
      </w:pPr>
      <w:r w:rsidRPr="00A30FDC">
        <w:rPr>
          <w:lang w:val="en-US"/>
        </w:rPr>
        <w:t>6.4.4</w:t>
      </w:r>
      <w:r>
        <w:rPr>
          <w:lang w:val="en-US"/>
        </w:rPr>
        <w:tab/>
      </w:r>
      <w:r w:rsidRPr="00A30FDC">
        <w:rPr>
          <w:lang w:val="en-US"/>
        </w:rPr>
        <w:t xml:space="preserve">the last 4 digits of the number identical to and in the same sequence as the last 4 digits of the </w:t>
      </w:r>
      <w:proofErr w:type="gramStart"/>
      <w:r w:rsidRPr="00A30FDC">
        <w:rPr>
          <w:lang w:val="en-US"/>
        </w:rPr>
        <w:t>6 digit</w:t>
      </w:r>
      <w:proofErr w:type="gramEnd"/>
      <w:r w:rsidRPr="00A30FDC">
        <w:rPr>
          <w:lang w:val="en-US"/>
        </w:rPr>
        <w:t xml:space="preserve"> number drawn for that draw.</w:t>
      </w:r>
    </w:p>
    <w:p w14:paraId="5F917AC9" w14:textId="77777777" w:rsidR="002824E0" w:rsidRPr="00A30FDC" w:rsidRDefault="002824E0" w:rsidP="002824E0">
      <w:pPr>
        <w:pStyle w:val="GG-body"/>
        <w:ind w:left="709"/>
        <w:rPr>
          <w:lang w:val="en-US"/>
        </w:rPr>
      </w:pPr>
      <w:r w:rsidRPr="00A30FDC">
        <w:rPr>
          <w:lang w:val="en-US"/>
        </w:rPr>
        <w:t>Division 4</w:t>
      </w:r>
      <w:r>
        <w:rPr>
          <w:lang w:val="en-US"/>
        </w:rPr>
        <w:t>—</w:t>
      </w:r>
      <w:r w:rsidRPr="00A30FDC">
        <w:rPr>
          <w:lang w:val="en-US"/>
        </w:rPr>
        <w:t>player(s) who correctly forecast:</w:t>
      </w:r>
    </w:p>
    <w:p w14:paraId="6B206AB3" w14:textId="77777777" w:rsidR="002824E0" w:rsidRPr="00A30FDC" w:rsidRDefault="002824E0" w:rsidP="002824E0">
      <w:pPr>
        <w:pStyle w:val="GG-body"/>
        <w:ind w:left="1276" w:hanging="567"/>
        <w:rPr>
          <w:lang w:val="en-US"/>
        </w:rPr>
      </w:pPr>
      <w:r w:rsidRPr="00A30FDC">
        <w:rPr>
          <w:lang w:val="en-US"/>
        </w:rPr>
        <w:t>6.4.5</w:t>
      </w:r>
      <w:r>
        <w:rPr>
          <w:lang w:val="en-US"/>
        </w:rPr>
        <w:tab/>
      </w:r>
      <w:r w:rsidRPr="00A30FDC">
        <w:rPr>
          <w:lang w:val="en-US"/>
        </w:rPr>
        <w:t xml:space="preserve">the first 3 digits of the number identical to and in the same sequence as the first 3 digits of the </w:t>
      </w:r>
      <w:proofErr w:type="gramStart"/>
      <w:r w:rsidRPr="00A30FDC">
        <w:rPr>
          <w:lang w:val="en-US"/>
        </w:rPr>
        <w:t>6 digit</w:t>
      </w:r>
      <w:proofErr w:type="gramEnd"/>
      <w:r w:rsidRPr="00A30FDC">
        <w:rPr>
          <w:lang w:val="en-US"/>
        </w:rPr>
        <w:t xml:space="preserve"> number drawn for that draw; or</w:t>
      </w:r>
    </w:p>
    <w:p w14:paraId="55AA54A1" w14:textId="77777777" w:rsidR="002824E0" w:rsidRPr="00A30FDC" w:rsidRDefault="002824E0" w:rsidP="002824E0">
      <w:pPr>
        <w:pStyle w:val="GG-body"/>
        <w:ind w:left="1276" w:hanging="567"/>
        <w:rPr>
          <w:lang w:val="en-US"/>
        </w:rPr>
      </w:pPr>
      <w:r w:rsidRPr="00A30FDC">
        <w:rPr>
          <w:lang w:val="en-US"/>
        </w:rPr>
        <w:t>6.4.6</w:t>
      </w:r>
      <w:r>
        <w:rPr>
          <w:lang w:val="en-US"/>
        </w:rPr>
        <w:tab/>
      </w:r>
      <w:r w:rsidRPr="00A30FDC">
        <w:rPr>
          <w:lang w:val="en-US"/>
        </w:rPr>
        <w:t xml:space="preserve">the last 3 digits of the number identical to and in the same sequence as the last 3 digits of the </w:t>
      </w:r>
      <w:proofErr w:type="gramStart"/>
      <w:r w:rsidRPr="00A30FDC">
        <w:rPr>
          <w:lang w:val="en-US"/>
        </w:rPr>
        <w:t>6 digit</w:t>
      </w:r>
      <w:proofErr w:type="gramEnd"/>
      <w:r w:rsidRPr="00A30FDC">
        <w:rPr>
          <w:lang w:val="en-US"/>
        </w:rPr>
        <w:t xml:space="preserve"> number drawn for that </w:t>
      </w:r>
      <w:proofErr w:type="gramStart"/>
      <w:r w:rsidRPr="00A30FDC">
        <w:rPr>
          <w:lang w:val="en-US"/>
        </w:rPr>
        <w:t>draw</w:t>
      </w:r>
      <w:proofErr w:type="gramEnd"/>
      <w:r w:rsidRPr="00A30FDC">
        <w:rPr>
          <w:lang w:val="en-US"/>
        </w:rPr>
        <w:t>.</w:t>
      </w:r>
    </w:p>
    <w:p w14:paraId="027D8B38" w14:textId="77777777" w:rsidR="002824E0" w:rsidRPr="00A30FDC" w:rsidRDefault="002824E0" w:rsidP="002824E0">
      <w:pPr>
        <w:pStyle w:val="GG-body"/>
        <w:ind w:left="709"/>
        <w:rPr>
          <w:lang w:val="en-US"/>
        </w:rPr>
      </w:pPr>
      <w:r w:rsidRPr="00A30FDC">
        <w:rPr>
          <w:lang w:val="en-US"/>
        </w:rPr>
        <w:t>Division 5</w:t>
      </w:r>
      <w:r>
        <w:rPr>
          <w:lang w:val="en-US"/>
        </w:rPr>
        <w:t>—</w:t>
      </w:r>
      <w:r w:rsidRPr="00A30FDC">
        <w:rPr>
          <w:lang w:val="en-US"/>
        </w:rPr>
        <w:t>player(s) who correctly forecast:</w:t>
      </w:r>
    </w:p>
    <w:p w14:paraId="255297F2" w14:textId="77777777" w:rsidR="002824E0" w:rsidRPr="00A30FDC" w:rsidRDefault="002824E0" w:rsidP="002824E0">
      <w:pPr>
        <w:pStyle w:val="GG-body"/>
        <w:ind w:left="1276" w:hanging="567"/>
        <w:rPr>
          <w:lang w:val="en-US"/>
        </w:rPr>
      </w:pPr>
      <w:r w:rsidRPr="00A30FDC">
        <w:rPr>
          <w:lang w:val="en-US"/>
        </w:rPr>
        <w:t>6.4.7</w:t>
      </w:r>
      <w:r>
        <w:rPr>
          <w:lang w:val="en-US"/>
        </w:rPr>
        <w:tab/>
      </w:r>
      <w:r w:rsidRPr="00A30FDC">
        <w:rPr>
          <w:lang w:val="en-US"/>
        </w:rPr>
        <w:t xml:space="preserve">the first 2 digits of the number identical to and in the same sequence as the first 2 digits of the </w:t>
      </w:r>
      <w:proofErr w:type="gramStart"/>
      <w:r w:rsidRPr="00A30FDC">
        <w:rPr>
          <w:lang w:val="en-US"/>
        </w:rPr>
        <w:t>6 digit</w:t>
      </w:r>
      <w:proofErr w:type="gramEnd"/>
      <w:r w:rsidRPr="00A30FDC">
        <w:rPr>
          <w:lang w:val="en-US"/>
        </w:rPr>
        <w:t xml:space="preserve"> number drawn for that draw; or</w:t>
      </w:r>
    </w:p>
    <w:p w14:paraId="6C9BE605" w14:textId="77777777" w:rsidR="002824E0" w:rsidRPr="00A30FDC" w:rsidRDefault="002824E0" w:rsidP="002824E0">
      <w:pPr>
        <w:pStyle w:val="GG-body"/>
        <w:ind w:left="1276" w:hanging="567"/>
        <w:rPr>
          <w:lang w:val="en-US"/>
        </w:rPr>
      </w:pPr>
      <w:r w:rsidRPr="00A30FDC">
        <w:rPr>
          <w:lang w:val="en-US"/>
        </w:rPr>
        <w:t>6.4.8</w:t>
      </w:r>
      <w:r>
        <w:rPr>
          <w:lang w:val="en-US"/>
        </w:rPr>
        <w:tab/>
      </w:r>
      <w:r w:rsidRPr="00A30FDC">
        <w:rPr>
          <w:lang w:val="en-US"/>
        </w:rPr>
        <w:t xml:space="preserve">the last 2 digits of the number identical to and in the same sequence as the last 2 digits of the </w:t>
      </w:r>
      <w:proofErr w:type="gramStart"/>
      <w:r w:rsidRPr="00A30FDC">
        <w:rPr>
          <w:lang w:val="en-US"/>
        </w:rPr>
        <w:t>6 digit</w:t>
      </w:r>
      <w:proofErr w:type="gramEnd"/>
      <w:r w:rsidRPr="00A30FDC">
        <w:rPr>
          <w:lang w:val="en-US"/>
        </w:rPr>
        <w:t xml:space="preserve"> number drawn for that draw.</w:t>
      </w:r>
    </w:p>
    <w:p w14:paraId="33D44D1F" w14:textId="77777777" w:rsidR="002824E0" w:rsidRPr="00A30FDC" w:rsidRDefault="002824E0" w:rsidP="002824E0">
      <w:pPr>
        <w:pStyle w:val="GG-body"/>
        <w:keepNext/>
        <w:ind w:left="284" w:hanging="284"/>
        <w:rPr>
          <w:i/>
          <w:lang w:val="en-US"/>
        </w:rPr>
      </w:pPr>
      <w:r w:rsidRPr="00A30FDC">
        <w:rPr>
          <w:lang w:val="en-US"/>
        </w:rPr>
        <w:t>7</w:t>
      </w:r>
      <w:r>
        <w:rPr>
          <w:lang w:val="en-US"/>
        </w:rPr>
        <w:t>.</w:t>
      </w:r>
      <w:r>
        <w:rPr>
          <w:lang w:val="en-US"/>
        </w:rPr>
        <w:tab/>
      </w:r>
      <w:r w:rsidRPr="00A30FDC">
        <w:rPr>
          <w:i/>
          <w:lang w:val="en-US"/>
        </w:rPr>
        <w:t>Publication of Results</w:t>
      </w:r>
    </w:p>
    <w:p w14:paraId="729F691D" w14:textId="77777777" w:rsidR="002824E0" w:rsidRPr="00A30FDC" w:rsidRDefault="002824E0" w:rsidP="002824E0">
      <w:pPr>
        <w:pStyle w:val="GG-body"/>
        <w:ind w:left="709" w:hanging="425"/>
        <w:rPr>
          <w:lang w:val="en-US"/>
        </w:rPr>
      </w:pPr>
      <w:r w:rsidRPr="00A30FDC">
        <w:rPr>
          <w:lang w:val="en-US"/>
        </w:rPr>
        <w:t>7.1</w:t>
      </w:r>
      <w:r>
        <w:rPr>
          <w:lang w:val="en-US"/>
        </w:rPr>
        <w:tab/>
      </w:r>
      <w:r w:rsidRPr="00A30FDC">
        <w:rPr>
          <w:lang w:val="en-US"/>
        </w:rPr>
        <w:t>The Master Agent will publish the results of each draw as soon as practicable after each draw.</w:t>
      </w:r>
    </w:p>
    <w:p w14:paraId="689068FB" w14:textId="77777777" w:rsidR="002824E0" w:rsidRPr="00A30FDC" w:rsidRDefault="002824E0" w:rsidP="002824E0">
      <w:pPr>
        <w:pStyle w:val="GG-body"/>
        <w:ind w:left="709" w:hanging="425"/>
        <w:rPr>
          <w:lang w:val="en-US"/>
        </w:rPr>
      </w:pPr>
      <w:r w:rsidRPr="00A30FDC">
        <w:rPr>
          <w:lang w:val="en-US"/>
        </w:rPr>
        <w:t>7.2</w:t>
      </w:r>
      <w:r>
        <w:rPr>
          <w:lang w:val="en-US"/>
        </w:rPr>
        <w:tab/>
      </w:r>
      <w:r w:rsidRPr="00A30FDC">
        <w:rPr>
          <w:lang w:val="en-US"/>
        </w:rPr>
        <w:t>The information published may include:</w:t>
      </w:r>
    </w:p>
    <w:p w14:paraId="0718514F" w14:textId="77777777" w:rsidR="002824E0" w:rsidRPr="00A30FDC" w:rsidRDefault="002824E0" w:rsidP="002824E0">
      <w:pPr>
        <w:pStyle w:val="GG-body"/>
        <w:spacing w:after="60"/>
        <w:ind w:left="1276" w:hanging="567"/>
        <w:rPr>
          <w:lang w:val="en-US"/>
        </w:rPr>
      </w:pPr>
      <w:r w:rsidRPr="00A30FDC">
        <w:rPr>
          <w:lang w:val="en-US"/>
        </w:rPr>
        <w:t>7.2.1</w:t>
      </w:r>
      <w:r>
        <w:rPr>
          <w:lang w:val="en-US"/>
        </w:rPr>
        <w:tab/>
      </w:r>
      <w:r w:rsidRPr="00A30FDC">
        <w:rPr>
          <w:lang w:val="en-US"/>
        </w:rPr>
        <w:t>the winning numbers;</w:t>
      </w:r>
    </w:p>
    <w:p w14:paraId="4AF3FB4C" w14:textId="77777777" w:rsidR="002824E0" w:rsidRPr="00A30FDC" w:rsidRDefault="002824E0" w:rsidP="002824E0">
      <w:pPr>
        <w:pStyle w:val="GG-body"/>
        <w:spacing w:after="60"/>
        <w:ind w:left="1276" w:hanging="567"/>
        <w:rPr>
          <w:lang w:val="en-US"/>
        </w:rPr>
      </w:pPr>
      <w:r w:rsidRPr="00A30FDC">
        <w:rPr>
          <w:lang w:val="en-US"/>
        </w:rPr>
        <w:t>7.2.2</w:t>
      </w:r>
      <w:r>
        <w:rPr>
          <w:lang w:val="en-US"/>
        </w:rPr>
        <w:tab/>
      </w:r>
      <w:r w:rsidRPr="00A30FDC">
        <w:rPr>
          <w:lang w:val="en-US"/>
        </w:rPr>
        <w:t>the amount of the prize pool allocated to each division;</w:t>
      </w:r>
    </w:p>
    <w:p w14:paraId="0CFC63E9" w14:textId="77777777" w:rsidR="002824E0" w:rsidRPr="00A30FDC" w:rsidRDefault="002824E0" w:rsidP="002824E0">
      <w:pPr>
        <w:pStyle w:val="GG-body"/>
        <w:spacing w:after="60"/>
        <w:ind w:left="1276" w:hanging="567"/>
        <w:rPr>
          <w:lang w:val="en-US"/>
        </w:rPr>
      </w:pPr>
      <w:r w:rsidRPr="00A30FDC">
        <w:rPr>
          <w:lang w:val="en-US"/>
        </w:rPr>
        <w:t>7.2.3</w:t>
      </w:r>
      <w:r>
        <w:rPr>
          <w:lang w:val="en-US"/>
        </w:rPr>
        <w:tab/>
      </w:r>
      <w:r w:rsidRPr="00A30FDC">
        <w:rPr>
          <w:lang w:val="en-US"/>
        </w:rPr>
        <w:t>the number of prize winners or provisional prize winners in each division;</w:t>
      </w:r>
    </w:p>
    <w:p w14:paraId="49919831" w14:textId="77777777" w:rsidR="002824E0" w:rsidRPr="00A30FDC" w:rsidRDefault="002824E0" w:rsidP="002824E0">
      <w:pPr>
        <w:pStyle w:val="GG-body"/>
        <w:spacing w:after="60"/>
        <w:ind w:left="1276" w:hanging="567"/>
        <w:rPr>
          <w:lang w:val="en-US"/>
        </w:rPr>
      </w:pPr>
      <w:r w:rsidRPr="00A30FDC">
        <w:rPr>
          <w:lang w:val="en-US"/>
        </w:rPr>
        <w:t>7.2.4</w:t>
      </w:r>
      <w:r>
        <w:rPr>
          <w:lang w:val="en-US"/>
        </w:rPr>
        <w:tab/>
      </w:r>
      <w:r w:rsidRPr="00A30FDC">
        <w:rPr>
          <w:lang w:val="en-US"/>
        </w:rPr>
        <w:t>the value or provisional value of each prize in each division;</w:t>
      </w:r>
    </w:p>
    <w:p w14:paraId="718872A1" w14:textId="77777777" w:rsidR="002824E0" w:rsidRPr="00A30FDC" w:rsidRDefault="002824E0" w:rsidP="002824E0">
      <w:pPr>
        <w:pStyle w:val="GG-body"/>
        <w:spacing w:after="60"/>
        <w:ind w:left="1276" w:hanging="567"/>
        <w:rPr>
          <w:lang w:val="en-US"/>
        </w:rPr>
      </w:pPr>
      <w:r w:rsidRPr="00A30FDC">
        <w:rPr>
          <w:lang w:val="en-US"/>
        </w:rPr>
        <w:t>7.2.5</w:t>
      </w:r>
      <w:r>
        <w:rPr>
          <w:lang w:val="en-US"/>
        </w:rPr>
        <w:tab/>
      </w:r>
      <w:r w:rsidRPr="00A30FDC">
        <w:rPr>
          <w:lang w:val="en-US"/>
        </w:rPr>
        <w:t>the dates when prizes will be paid;</w:t>
      </w:r>
    </w:p>
    <w:p w14:paraId="1AA27ABC" w14:textId="77777777" w:rsidR="002824E0" w:rsidRPr="00A30FDC" w:rsidRDefault="002824E0" w:rsidP="002824E0">
      <w:pPr>
        <w:pStyle w:val="GG-body"/>
        <w:spacing w:after="60"/>
        <w:ind w:left="1276" w:hanging="567"/>
        <w:rPr>
          <w:lang w:val="en-US"/>
        </w:rPr>
      </w:pPr>
      <w:r w:rsidRPr="00A30FDC">
        <w:rPr>
          <w:lang w:val="en-US"/>
        </w:rPr>
        <w:t>7.2.6</w:t>
      </w:r>
      <w:r>
        <w:rPr>
          <w:lang w:val="en-US"/>
        </w:rPr>
        <w:tab/>
      </w:r>
      <w:r w:rsidRPr="00A30FDC">
        <w:rPr>
          <w:lang w:val="en-US"/>
        </w:rPr>
        <w:t>the date the claim period expires; and</w:t>
      </w:r>
    </w:p>
    <w:p w14:paraId="664B35AB" w14:textId="77777777" w:rsidR="002824E0" w:rsidRPr="00A30FDC" w:rsidRDefault="002824E0" w:rsidP="002824E0">
      <w:pPr>
        <w:pStyle w:val="GG-body"/>
        <w:ind w:left="1276" w:hanging="567"/>
        <w:rPr>
          <w:lang w:val="en-US"/>
        </w:rPr>
      </w:pPr>
      <w:r w:rsidRPr="00A30FDC">
        <w:rPr>
          <w:lang w:val="en-US"/>
        </w:rPr>
        <w:t>7.2.7</w:t>
      </w:r>
      <w:r>
        <w:rPr>
          <w:lang w:val="en-US"/>
        </w:rPr>
        <w:tab/>
      </w:r>
      <w:r w:rsidRPr="00A30FDC">
        <w:rPr>
          <w:lang w:val="en-US"/>
        </w:rPr>
        <w:t>the guaranteed or estimated Division 1 prize pool in the next draw.</w:t>
      </w:r>
    </w:p>
    <w:p w14:paraId="6E56C3E0" w14:textId="77777777" w:rsidR="002824E0" w:rsidRPr="00A30FDC" w:rsidRDefault="002824E0" w:rsidP="002824E0">
      <w:pPr>
        <w:pStyle w:val="GG-body"/>
        <w:keepNext/>
        <w:ind w:left="284" w:hanging="284"/>
        <w:rPr>
          <w:i/>
          <w:lang w:val="en-US"/>
        </w:rPr>
      </w:pPr>
      <w:r w:rsidRPr="00A30FDC">
        <w:rPr>
          <w:lang w:val="en-US"/>
        </w:rPr>
        <w:t>8</w:t>
      </w:r>
      <w:r>
        <w:rPr>
          <w:lang w:val="en-US"/>
        </w:rPr>
        <w:t>.</w:t>
      </w:r>
      <w:r>
        <w:rPr>
          <w:lang w:val="en-US"/>
        </w:rPr>
        <w:tab/>
      </w:r>
      <w:r w:rsidRPr="00A30FDC">
        <w:rPr>
          <w:i/>
          <w:lang w:val="en-US"/>
        </w:rPr>
        <w:t>Prize Pool Structure</w:t>
      </w:r>
    </w:p>
    <w:p w14:paraId="11A551A7" w14:textId="77777777" w:rsidR="002824E0" w:rsidRPr="00A30FDC" w:rsidRDefault="002824E0" w:rsidP="002824E0">
      <w:pPr>
        <w:pStyle w:val="GG-body"/>
        <w:ind w:left="709" w:hanging="425"/>
        <w:rPr>
          <w:lang w:val="en-US"/>
        </w:rPr>
      </w:pPr>
      <w:r w:rsidRPr="00A30FDC">
        <w:rPr>
          <w:lang w:val="en-US"/>
        </w:rPr>
        <w:t>8.1</w:t>
      </w:r>
      <w:r>
        <w:rPr>
          <w:lang w:val="en-US"/>
        </w:rPr>
        <w:tab/>
      </w:r>
      <w:r w:rsidRPr="00A30FDC">
        <w:rPr>
          <w:lang w:val="en-US"/>
        </w:rPr>
        <w:t xml:space="preserve">Only one prize can be won by any one </w:t>
      </w:r>
      <w:proofErr w:type="gramStart"/>
      <w:r w:rsidRPr="00A30FDC">
        <w:rPr>
          <w:lang w:val="en-US"/>
        </w:rPr>
        <w:t>6 digit</w:t>
      </w:r>
      <w:proofErr w:type="gramEnd"/>
      <w:r w:rsidRPr="00A30FDC">
        <w:rPr>
          <w:lang w:val="en-US"/>
        </w:rPr>
        <w:t xml:space="preserve"> number selection. If a </w:t>
      </w:r>
      <w:proofErr w:type="gramStart"/>
      <w:r w:rsidRPr="00A30FDC">
        <w:rPr>
          <w:lang w:val="en-US"/>
        </w:rPr>
        <w:t>6 digit</w:t>
      </w:r>
      <w:proofErr w:type="gramEnd"/>
      <w:r w:rsidRPr="00A30FDC">
        <w:rPr>
          <w:lang w:val="en-US"/>
        </w:rPr>
        <w:t xml:space="preserve"> number selection satisfies the criteria for a prize in more than one division, only the prize in the highest of those divisions will be payable.</w:t>
      </w:r>
    </w:p>
    <w:p w14:paraId="0E3A2F17" w14:textId="77777777" w:rsidR="002824E0" w:rsidRPr="00A30FDC" w:rsidRDefault="002824E0" w:rsidP="002824E0">
      <w:pPr>
        <w:pStyle w:val="GG-body"/>
        <w:ind w:left="709" w:hanging="425"/>
        <w:rPr>
          <w:lang w:val="en-US"/>
        </w:rPr>
      </w:pPr>
      <w:r w:rsidRPr="00A30FDC">
        <w:rPr>
          <w:lang w:val="en-US"/>
        </w:rPr>
        <w:t>8.2</w:t>
      </w:r>
      <w:r>
        <w:rPr>
          <w:lang w:val="en-US"/>
        </w:rPr>
        <w:tab/>
      </w:r>
      <w:r w:rsidRPr="00B54F94">
        <w:rPr>
          <w:spacing w:val="-2"/>
          <w:lang w:val="en-US"/>
        </w:rPr>
        <w:t>60% of the total entry fees received for each draw (or such greater amount as SALC determines in consultation with Bloc members)</w:t>
      </w:r>
      <w:r w:rsidRPr="00A30FDC">
        <w:rPr>
          <w:lang w:val="en-US"/>
        </w:rPr>
        <w:t xml:space="preserve"> will be allocated as the prize pool.</w:t>
      </w:r>
    </w:p>
    <w:p w14:paraId="692D3A67" w14:textId="77777777" w:rsidR="002824E0" w:rsidRPr="00A30FDC" w:rsidRDefault="002824E0" w:rsidP="002824E0">
      <w:pPr>
        <w:pStyle w:val="GG-body"/>
        <w:ind w:left="709" w:hanging="425"/>
        <w:rPr>
          <w:lang w:val="en-US"/>
        </w:rPr>
      </w:pPr>
      <w:r w:rsidRPr="00A30FDC">
        <w:rPr>
          <w:lang w:val="en-US"/>
        </w:rPr>
        <w:t>8.3</w:t>
      </w:r>
      <w:r>
        <w:rPr>
          <w:lang w:val="en-US"/>
        </w:rPr>
        <w:tab/>
      </w:r>
      <w:r w:rsidRPr="00A30FDC">
        <w:rPr>
          <w:lang w:val="en-US"/>
        </w:rPr>
        <w:t>Each of the Bloc members must contribute the same percentage of the total entry fees received by them into the prize pool.</w:t>
      </w:r>
    </w:p>
    <w:p w14:paraId="07267257" w14:textId="77777777" w:rsidR="002824E0" w:rsidRPr="00A30FDC" w:rsidRDefault="002824E0" w:rsidP="002824E0">
      <w:pPr>
        <w:pStyle w:val="GG-body"/>
        <w:ind w:left="709" w:hanging="425"/>
        <w:rPr>
          <w:lang w:val="en-US"/>
        </w:rPr>
      </w:pPr>
      <w:r w:rsidRPr="00A30FDC">
        <w:rPr>
          <w:lang w:val="en-US"/>
        </w:rPr>
        <w:t>8.4</w:t>
      </w:r>
      <w:r>
        <w:rPr>
          <w:lang w:val="en-US"/>
        </w:rPr>
        <w:tab/>
      </w:r>
      <w:r w:rsidRPr="00A30FDC">
        <w:rPr>
          <w:lang w:val="en-US"/>
        </w:rPr>
        <w:t>Subject to Rules 8.5 and 10.2, the following prizes will be payable:</w:t>
      </w:r>
    </w:p>
    <w:p w14:paraId="68FD1CD0" w14:textId="77777777" w:rsidR="002824E0" w:rsidRPr="00A30FDC" w:rsidRDefault="002824E0" w:rsidP="002824E0">
      <w:pPr>
        <w:pStyle w:val="GG-body"/>
        <w:ind w:left="709"/>
        <w:rPr>
          <w:lang w:val="en-US"/>
        </w:rPr>
      </w:pPr>
      <w:r w:rsidRPr="00A30FDC">
        <w:rPr>
          <w:lang w:val="en-US"/>
        </w:rPr>
        <w:t>Division 1—A minimum of $16,666 per prize, subject to Rule 10. Division 2—$6,666 per prize.</w:t>
      </w:r>
    </w:p>
    <w:p w14:paraId="0BB38AAA" w14:textId="1D74DA64" w:rsidR="002824E0" w:rsidRPr="002824E0" w:rsidRDefault="002824E0" w:rsidP="002824E0">
      <w:pPr>
        <w:pStyle w:val="GG-body"/>
        <w:ind w:left="709"/>
        <w:rPr>
          <w:lang w:val="en-US"/>
        </w:rPr>
      </w:pPr>
      <w:r w:rsidRPr="00A30FDC">
        <w:rPr>
          <w:lang w:val="en-US"/>
        </w:rPr>
        <w:t>Division 3—$666 per prize. Division 4—$66 per prize. Division 5—$6.60 per prize.</w:t>
      </w:r>
      <w:r>
        <w:rPr>
          <w:lang w:val="en-US"/>
        </w:rPr>
        <w:br w:type="page"/>
      </w:r>
    </w:p>
    <w:p w14:paraId="386F1258" w14:textId="77777777" w:rsidR="002824E0" w:rsidRPr="00A30FDC" w:rsidRDefault="002824E0" w:rsidP="002824E0">
      <w:pPr>
        <w:pStyle w:val="GG-body"/>
        <w:keepNext/>
        <w:ind w:left="709" w:hanging="425"/>
        <w:rPr>
          <w:lang w:val="en-US"/>
        </w:rPr>
      </w:pPr>
      <w:r w:rsidRPr="00A30FDC">
        <w:rPr>
          <w:lang w:val="en-US"/>
        </w:rPr>
        <w:lastRenderedPageBreak/>
        <w:t>8.5</w:t>
      </w:r>
      <w:r>
        <w:rPr>
          <w:lang w:val="en-US"/>
        </w:rPr>
        <w:tab/>
      </w:r>
      <w:r w:rsidRPr="00A30FDC">
        <w:rPr>
          <w:lang w:val="en-US"/>
        </w:rPr>
        <w:t>After the prize pool has been allocated amongst the winners in all divisions:</w:t>
      </w:r>
    </w:p>
    <w:p w14:paraId="181F7B3C" w14:textId="77777777" w:rsidR="002824E0" w:rsidRPr="00A30FDC" w:rsidRDefault="002824E0" w:rsidP="002824E0">
      <w:pPr>
        <w:pStyle w:val="GG-body"/>
        <w:ind w:left="1276" w:hanging="567"/>
        <w:rPr>
          <w:lang w:val="en-US"/>
        </w:rPr>
      </w:pPr>
      <w:r w:rsidRPr="00A30FDC">
        <w:rPr>
          <w:lang w:val="en-US"/>
        </w:rPr>
        <w:t>8.5.1</w:t>
      </w:r>
      <w:r>
        <w:rPr>
          <w:lang w:val="en-US"/>
        </w:rPr>
        <w:tab/>
      </w:r>
      <w:r w:rsidRPr="00A30FDC">
        <w:rPr>
          <w:lang w:val="en-US"/>
        </w:rPr>
        <w:t>if there is any amount remaining, that amount will be apportioned equally between the winner(s) in Division 1;</w:t>
      </w:r>
    </w:p>
    <w:p w14:paraId="0AC7684B" w14:textId="77777777" w:rsidR="002824E0" w:rsidRPr="00A30FDC" w:rsidRDefault="002824E0" w:rsidP="002824E0">
      <w:pPr>
        <w:pStyle w:val="GG-body"/>
        <w:ind w:left="1276" w:hanging="567"/>
        <w:rPr>
          <w:lang w:val="en-US"/>
        </w:rPr>
      </w:pPr>
      <w:r w:rsidRPr="00A30FDC">
        <w:rPr>
          <w:lang w:val="en-US"/>
        </w:rPr>
        <w:t>8.5.2</w:t>
      </w:r>
      <w:r>
        <w:rPr>
          <w:lang w:val="en-US"/>
        </w:rPr>
        <w:tab/>
      </w:r>
      <w:r w:rsidRPr="00A30FDC">
        <w:rPr>
          <w:lang w:val="en-US"/>
        </w:rPr>
        <w:t>if the prize pool is insufficient to pay each winner in each division the prize specified in Rule 8.4, the prize pool will be augmented from the Prize Reserve Fund by the amount of the deficiency.</w:t>
      </w:r>
    </w:p>
    <w:p w14:paraId="1EF8C144" w14:textId="77777777" w:rsidR="002824E0" w:rsidRPr="00A30FDC" w:rsidRDefault="002824E0" w:rsidP="002824E0">
      <w:pPr>
        <w:pStyle w:val="GG-body"/>
        <w:keepNext/>
        <w:ind w:left="284" w:hanging="284"/>
        <w:rPr>
          <w:i/>
          <w:lang w:val="en-US"/>
        </w:rPr>
      </w:pPr>
      <w:r w:rsidRPr="00A30FDC">
        <w:rPr>
          <w:lang w:val="en-US"/>
        </w:rPr>
        <w:t>9</w:t>
      </w:r>
      <w:r>
        <w:rPr>
          <w:lang w:val="en-US"/>
        </w:rPr>
        <w:t>.</w:t>
      </w:r>
      <w:r>
        <w:rPr>
          <w:lang w:val="en-US"/>
        </w:rPr>
        <w:tab/>
      </w:r>
      <w:r w:rsidRPr="00A30FDC">
        <w:rPr>
          <w:i/>
          <w:lang w:val="en-US"/>
        </w:rPr>
        <w:t>Prize Reserve Fund</w:t>
      </w:r>
    </w:p>
    <w:p w14:paraId="481B1423" w14:textId="77777777" w:rsidR="002824E0" w:rsidRPr="00A30FDC" w:rsidRDefault="002824E0" w:rsidP="002824E0">
      <w:pPr>
        <w:pStyle w:val="GG-body"/>
        <w:ind w:left="709" w:hanging="425"/>
        <w:rPr>
          <w:lang w:val="en-US"/>
        </w:rPr>
      </w:pPr>
      <w:r w:rsidRPr="00A30FDC">
        <w:rPr>
          <w:lang w:val="en-US"/>
        </w:rPr>
        <w:t>9.1</w:t>
      </w:r>
      <w:r>
        <w:rPr>
          <w:lang w:val="en-US"/>
        </w:rPr>
        <w:tab/>
      </w:r>
      <w:r w:rsidRPr="00A30FDC">
        <w:rPr>
          <w:lang w:val="en-US"/>
        </w:rPr>
        <w:t xml:space="preserve">From time to time, SALC may set aside a proportion of the total amount received from entry fees to any draw and, in respect of that draw, the distribution of prizes will be reduced </w:t>
      </w:r>
      <w:r w:rsidRPr="00A30FDC">
        <w:rPr>
          <w:i/>
          <w:lang w:val="en-US"/>
        </w:rPr>
        <w:t xml:space="preserve">pro rata </w:t>
      </w:r>
      <w:r w:rsidRPr="00A30FDC">
        <w:rPr>
          <w:lang w:val="en-US"/>
        </w:rPr>
        <w:t xml:space="preserve">in all </w:t>
      </w:r>
      <w:proofErr w:type="gramStart"/>
      <w:r w:rsidRPr="00A30FDC">
        <w:rPr>
          <w:lang w:val="en-US"/>
        </w:rPr>
        <w:t>prize winning</w:t>
      </w:r>
      <w:proofErr w:type="gramEnd"/>
      <w:r w:rsidRPr="00A30FDC">
        <w:rPr>
          <w:lang w:val="en-US"/>
        </w:rPr>
        <w:t xml:space="preserve"> divisions. The amount set aside will be accumulated by SALC to constitute a </w:t>
      </w:r>
      <w:proofErr w:type="gramStart"/>
      <w:r w:rsidRPr="00A30FDC">
        <w:rPr>
          <w:lang w:val="en-US"/>
        </w:rPr>
        <w:t>pool</w:t>
      </w:r>
      <w:proofErr w:type="gramEnd"/>
      <w:r w:rsidRPr="00A30FDC">
        <w:rPr>
          <w:lang w:val="en-US"/>
        </w:rPr>
        <w:t xml:space="preserve"> called the Prize Reserve Fund.</w:t>
      </w:r>
    </w:p>
    <w:p w14:paraId="51E052AA" w14:textId="77777777" w:rsidR="002824E0" w:rsidRPr="00A30FDC" w:rsidRDefault="002824E0" w:rsidP="002824E0">
      <w:pPr>
        <w:pStyle w:val="GG-body"/>
        <w:ind w:left="709" w:hanging="425"/>
        <w:rPr>
          <w:lang w:val="en-US"/>
        </w:rPr>
      </w:pPr>
      <w:r w:rsidRPr="00A30FDC">
        <w:rPr>
          <w:lang w:val="en-US"/>
        </w:rPr>
        <w:t>9.2</w:t>
      </w:r>
      <w:r>
        <w:rPr>
          <w:lang w:val="en-US"/>
        </w:rPr>
        <w:tab/>
      </w:r>
      <w:r w:rsidRPr="00A30FDC">
        <w:rPr>
          <w:lang w:val="en-US"/>
        </w:rPr>
        <w:t>The Prize Reserve Fund will be applied from time to time for or towards the payment of any of the following:</w:t>
      </w:r>
    </w:p>
    <w:p w14:paraId="25D01655" w14:textId="77777777" w:rsidR="002824E0" w:rsidRPr="00A30FDC" w:rsidRDefault="002824E0" w:rsidP="002824E0">
      <w:pPr>
        <w:pStyle w:val="GG-body"/>
        <w:ind w:left="1276" w:hanging="567"/>
        <w:rPr>
          <w:lang w:val="en-US"/>
        </w:rPr>
      </w:pPr>
      <w:r w:rsidRPr="00A30FDC">
        <w:rPr>
          <w:lang w:val="en-US"/>
        </w:rPr>
        <w:t>9.2.1</w:t>
      </w:r>
      <w:r>
        <w:rPr>
          <w:lang w:val="en-US"/>
        </w:rPr>
        <w:tab/>
      </w:r>
      <w:r w:rsidRPr="00A30FDC">
        <w:rPr>
          <w:lang w:val="en-US"/>
        </w:rPr>
        <w:t>prizes in respect of missed prize entries for lotteries conducted by SALC through its Master Agent;</w:t>
      </w:r>
    </w:p>
    <w:p w14:paraId="3AF574CD" w14:textId="77777777" w:rsidR="002824E0" w:rsidRDefault="002824E0" w:rsidP="002824E0">
      <w:pPr>
        <w:pStyle w:val="GG-body"/>
        <w:ind w:left="1276" w:hanging="567"/>
        <w:rPr>
          <w:lang w:val="en-US"/>
        </w:rPr>
      </w:pPr>
      <w:r w:rsidRPr="00A30FDC">
        <w:rPr>
          <w:lang w:val="en-US"/>
        </w:rPr>
        <w:t>9.2.2</w:t>
      </w:r>
      <w:r>
        <w:rPr>
          <w:lang w:val="en-US"/>
        </w:rPr>
        <w:tab/>
      </w:r>
      <w:r w:rsidRPr="00A30FDC">
        <w:rPr>
          <w:lang w:val="en-US"/>
        </w:rPr>
        <w:t>additional or increased prizes in subsequent lotteries conducted by SALC through its Master Agent;</w:t>
      </w:r>
    </w:p>
    <w:p w14:paraId="758E9F9B" w14:textId="77777777" w:rsidR="002824E0" w:rsidRPr="00A30FDC" w:rsidRDefault="002824E0" w:rsidP="002824E0">
      <w:pPr>
        <w:pStyle w:val="GG-body"/>
        <w:ind w:left="1276" w:hanging="567"/>
        <w:rPr>
          <w:lang w:val="en-US"/>
        </w:rPr>
      </w:pPr>
      <w:r w:rsidRPr="00A30FDC">
        <w:rPr>
          <w:lang w:val="en-US"/>
        </w:rPr>
        <w:t>in such amount(s) and to such player(s) as SALC in its absolute discretion determines.</w:t>
      </w:r>
    </w:p>
    <w:p w14:paraId="7B8DF3EB" w14:textId="77777777" w:rsidR="002824E0" w:rsidRPr="00A30FDC" w:rsidRDefault="002824E0" w:rsidP="002824E0">
      <w:pPr>
        <w:pStyle w:val="GG-body"/>
        <w:ind w:left="709" w:hanging="425"/>
        <w:rPr>
          <w:lang w:val="en-US"/>
        </w:rPr>
      </w:pPr>
      <w:r w:rsidRPr="00A30FDC">
        <w:rPr>
          <w:lang w:val="en-US"/>
        </w:rPr>
        <w:t>9.3</w:t>
      </w:r>
      <w:r>
        <w:rPr>
          <w:lang w:val="en-US"/>
        </w:rPr>
        <w:tab/>
      </w:r>
      <w:r w:rsidRPr="00A30FDC">
        <w:rPr>
          <w:lang w:val="en-US"/>
        </w:rPr>
        <w:t>The amounts to be set aside and the amounts to be distributed must be agreed with the Bloc members.</w:t>
      </w:r>
    </w:p>
    <w:p w14:paraId="0FD36CE5" w14:textId="77777777" w:rsidR="002824E0" w:rsidRPr="00A30FDC" w:rsidRDefault="002824E0" w:rsidP="002824E0">
      <w:pPr>
        <w:pStyle w:val="GG-body"/>
        <w:ind w:left="709" w:hanging="425"/>
        <w:rPr>
          <w:lang w:val="en-US"/>
        </w:rPr>
      </w:pPr>
      <w:r w:rsidRPr="00A30FDC">
        <w:rPr>
          <w:lang w:val="en-US"/>
        </w:rPr>
        <w:t>9.4</w:t>
      </w:r>
      <w:r>
        <w:rPr>
          <w:lang w:val="en-US"/>
        </w:rPr>
        <w:tab/>
      </w:r>
      <w:r w:rsidRPr="00A30FDC">
        <w:rPr>
          <w:lang w:val="en-US"/>
        </w:rPr>
        <w:t>In the event that the game of Super 66 is replaced, enhanced, renamed or otherwise varied, the Prize Reserve Fund as constituted by this Rule 9 shall be assigned to the game replacing, enhancing, renaming or otherwise varying the game of Super 66.</w:t>
      </w:r>
    </w:p>
    <w:p w14:paraId="3D053DAC" w14:textId="77777777" w:rsidR="002824E0" w:rsidRPr="00A30FDC" w:rsidRDefault="002824E0" w:rsidP="002824E0">
      <w:pPr>
        <w:pStyle w:val="GG-body"/>
        <w:keepNext/>
        <w:ind w:left="284" w:hanging="284"/>
        <w:rPr>
          <w:i/>
          <w:lang w:val="en-US"/>
        </w:rPr>
      </w:pPr>
      <w:r w:rsidRPr="00A30FDC">
        <w:rPr>
          <w:lang w:val="en-US"/>
        </w:rPr>
        <w:t>10</w:t>
      </w:r>
      <w:r>
        <w:rPr>
          <w:lang w:val="en-US"/>
        </w:rPr>
        <w:t>.</w:t>
      </w:r>
      <w:r>
        <w:rPr>
          <w:lang w:val="en-US"/>
        </w:rPr>
        <w:tab/>
      </w:r>
      <w:r w:rsidRPr="00A30FDC">
        <w:rPr>
          <w:i/>
          <w:lang w:val="en-US"/>
        </w:rPr>
        <w:t>Jackpots</w:t>
      </w:r>
    </w:p>
    <w:p w14:paraId="0D1BB6F8" w14:textId="77777777" w:rsidR="002824E0" w:rsidRPr="00A30FDC" w:rsidRDefault="002824E0" w:rsidP="002824E0">
      <w:pPr>
        <w:pStyle w:val="GG-body"/>
        <w:ind w:left="709" w:hanging="425"/>
        <w:rPr>
          <w:lang w:val="en-US"/>
        </w:rPr>
      </w:pPr>
      <w:r w:rsidRPr="00A30FDC">
        <w:rPr>
          <w:lang w:val="en-US"/>
        </w:rPr>
        <w:t>10.1</w:t>
      </w:r>
      <w:r>
        <w:rPr>
          <w:lang w:val="en-US"/>
        </w:rPr>
        <w:tab/>
      </w:r>
      <w:r w:rsidRPr="00A30FDC">
        <w:rPr>
          <w:lang w:val="en-US"/>
        </w:rPr>
        <w:t xml:space="preserve">If there is no Division 1 prize winner, that portion of the prize pool that would have been payable to a single Division 1 winner in that draw will be added to or jackpotted with the Division 1 prize money in the next draw. This </w:t>
      </w:r>
      <w:proofErr w:type="gramStart"/>
      <w:r w:rsidRPr="00A30FDC">
        <w:rPr>
          <w:lang w:val="en-US"/>
        </w:rPr>
        <w:t>jackpotting</w:t>
      </w:r>
      <w:proofErr w:type="gramEnd"/>
      <w:r w:rsidRPr="00A30FDC">
        <w:rPr>
          <w:lang w:val="en-US"/>
        </w:rPr>
        <w:t xml:space="preserve"> will continue for no more than 25 consecutive draws. If there is no Division 1 prize winner in the next (or 26</w:t>
      </w:r>
      <w:r w:rsidRPr="00951B3D">
        <w:rPr>
          <w:vertAlign w:val="superscript"/>
          <w:lang w:val="en-US"/>
        </w:rPr>
        <w:t>th</w:t>
      </w:r>
      <w:r w:rsidRPr="00A30FDC">
        <w:rPr>
          <w:lang w:val="en-US"/>
        </w:rPr>
        <w:t>) consecutive draw, the total amount of the jackpot and the Division 1 prize that would have been payable to a single winner in that 26</w:t>
      </w:r>
      <w:r w:rsidRPr="00951B3D">
        <w:rPr>
          <w:vertAlign w:val="superscript"/>
          <w:lang w:val="en-US"/>
        </w:rPr>
        <w:t>th</w:t>
      </w:r>
      <w:r w:rsidRPr="00A30FDC">
        <w:rPr>
          <w:lang w:val="en-US"/>
        </w:rPr>
        <w:t xml:space="preserve"> draw will be added to the prize money allocated to the next lower division in which there is a winner.</w:t>
      </w:r>
    </w:p>
    <w:p w14:paraId="7B470681" w14:textId="77777777" w:rsidR="002824E0" w:rsidRPr="00A30FDC" w:rsidRDefault="002824E0" w:rsidP="002824E0">
      <w:pPr>
        <w:pStyle w:val="GG-body"/>
        <w:ind w:left="993" w:hanging="709"/>
        <w:rPr>
          <w:lang w:val="en-US"/>
        </w:rPr>
      </w:pPr>
      <w:r w:rsidRPr="00A30FDC">
        <w:rPr>
          <w:lang w:val="en-US"/>
        </w:rPr>
        <w:t>10.2</w:t>
      </w:r>
      <w:r w:rsidRPr="002D42E2">
        <w:rPr>
          <w:spacing w:val="-2"/>
          <w:lang w:val="en-US"/>
        </w:rPr>
        <w:t>   </w:t>
      </w:r>
      <w:r w:rsidRPr="00A80BF5">
        <w:rPr>
          <w:iCs/>
          <w:lang w:val="en-US"/>
        </w:rPr>
        <w:t>(a)</w:t>
      </w:r>
      <w:r>
        <w:rPr>
          <w:i/>
          <w:lang w:val="en-US"/>
        </w:rPr>
        <w:tab/>
      </w:r>
      <w:r w:rsidRPr="00A30FDC">
        <w:rPr>
          <w:lang w:val="en-US"/>
        </w:rPr>
        <w:t>If the Master Agent guarantees a minimum prize payout in Division 1 of a super draw and the prize is not won, the amount by which the Master Agent has</w:t>
      </w:r>
      <w:r>
        <w:rPr>
          <w:lang w:val="en-US"/>
        </w:rPr>
        <w:t xml:space="preserve"> </w:t>
      </w:r>
      <w:r w:rsidRPr="00A30FDC">
        <w:rPr>
          <w:lang w:val="en-US"/>
        </w:rPr>
        <w:t>augmented the prize pool allocated to Division 1 in that super draw will not be taken into account in determining the amount of any subsequent jackpot paid in respect of a Division 1 prize.</w:t>
      </w:r>
    </w:p>
    <w:p w14:paraId="6ED18ED4" w14:textId="77777777" w:rsidR="002824E0" w:rsidRPr="00A30FDC" w:rsidRDefault="002824E0" w:rsidP="002824E0">
      <w:pPr>
        <w:pStyle w:val="GG-body"/>
        <w:ind w:left="993" w:hanging="284"/>
        <w:rPr>
          <w:lang w:val="en-US"/>
        </w:rPr>
      </w:pPr>
      <w:r w:rsidRPr="00A80BF5">
        <w:rPr>
          <w:lang w:val="en-US"/>
        </w:rPr>
        <w:t>(b)</w:t>
      </w:r>
      <w:r w:rsidRPr="00A30FDC">
        <w:rPr>
          <w:i/>
          <w:iCs/>
          <w:lang w:val="en-US"/>
        </w:rPr>
        <w:tab/>
      </w:r>
      <w:r w:rsidRPr="00A30FDC">
        <w:rPr>
          <w:lang w:val="en-US"/>
        </w:rPr>
        <w:t>For the purpose of this Rule, the Master Agent may from time to time declare a draw to be a super draw and fix a minimum guaranteed Division 1 prize pool for that draw.</w:t>
      </w:r>
    </w:p>
    <w:p w14:paraId="7861408A" w14:textId="77777777" w:rsidR="002824E0" w:rsidRPr="00A30FDC" w:rsidRDefault="002824E0" w:rsidP="002824E0">
      <w:pPr>
        <w:pStyle w:val="GG-body"/>
        <w:ind w:left="993" w:hanging="284"/>
        <w:rPr>
          <w:lang w:val="en-US"/>
        </w:rPr>
      </w:pPr>
      <w:r w:rsidRPr="00A80BF5">
        <w:rPr>
          <w:lang w:val="en-US"/>
        </w:rPr>
        <w:t>(c)</w:t>
      </w:r>
      <w:r>
        <w:rPr>
          <w:i/>
          <w:iCs/>
          <w:lang w:val="en-US"/>
        </w:rPr>
        <w:tab/>
      </w:r>
      <w:r w:rsidRPr="00A30FDC">
        <w:rPr>
          <w:lang w:val="en-US"/>
        </w:rPr>
        <w:t>If the prize pool is insufficient to pay the jackpot under this Rule, the amount of the deficit will be paid from the Prize Reserve Fund.</w:t>
      </w:r>
    </w:p>
    <w:p w14:paraId="45F5F321" w14:textId="77777777" w:rsidR="002824E0" w:rsidRPr="00A30FDC" w:rsidRDefault="002824E0" w:rsidP="002824E0">
      <w:pPr>
        <w:pStyle w:val="GG-body"/>
        <w:keepNext/>
        <w:ind w:left="284" w:hanging="284"/>
        <w:rPr>
          <w:i/>
          <w:lang w:val="en-US"/>
        </w:rPr>
      </w:pPr>
      <w:r w:rsidRPr="00FC7053">
        <w:rPr>
          <w:iCs/>
          <w:lang w:val="en-US"/>
        </w:rPr>
        <w:t>11.</w:t>
      </w:r>
      <w:r w:rsidRPr="00FC7053">
        <w:rPr>
          <w:iCs/>
          <w:lang w:val="en-US"/>
        </w:rPr>
        <w:tab/>
      </w:r>
      <w:r w:rsidRPr="00A30FDC">
        <w:rPr>
          <w:i/>
          <w:lang w:val="en-US"/>
        </w:rPr>
        <w:t>Prize Claims</w:t>
      </w:r>
    </w:p>
    <w:p w14:paraId="077D22B7" w14:textId="77777777" w:rsidR="002824E0" w:rsidRPr="00A30FDC" w:rsidRDefault="002824E0" w:rsidP="002824E0">
      <w:pPr>
        <w:pStyle w:val="GG-body"/>
        <w:ind w:left="709" w:hanging="425"/>
        <w:rPr>
          <w:lang w:val="en-US"/>
        </w:rPr>
      </w:pPr>
      <w:r w:rsidRPr="00A30FDC">
        <w:rPr>
          <w:lang w:val="en-US"/>
        </w:rPr>
        <w:t>11.1</w:t>
      </w:r>
      <w:r>
        <w:rPr>
          <w:lang w:val="en-US"/>
        </w:rPr>
        <w:tab/>
      </w:r>
      <w:r w:rsidRPr="00A30FDC">
        <w:rPr>
          <w:lang w:val="en-US"/>
        </w:rPr>
        <w:t xml:space="preserve">In the case of a </w:t>
      </w:r>
      <w:proofErr w:type="gramStart"/>
      <w:r w:rsidRPr="00A30FDC">
        <w:rPr>
          <w:lang w:val="en-US"/>
        </w:rPr>
        <w:t>Division</w:t>
      </w:r>
      <w:proofErr w:type="gramEnd"/>
      <w:r w:rsidRPr="00A30FDC">
        <w:rPr>
          <w:lang w:val="en-US"/>
        </w:rPr>
        <w:t xml:space="preserve"> 1 prize:</w:t>
      </w:r>
    </w:p>
    <w:p w14:paraId="66A98545" w14:textId="77777777" w:rsidR="002824E0" w:rsidRPr="00A30FDC" w:rsidRDefault="002824E0" w:rsidP="002824E0">
      <w:pPr>
        <w:pStyle w:val="GG-body"/>
        <w:ind w:left="1276" w:hanging="567"/>
        <w:rPr>
          <w:lang w:val="en-US"/>
        </w:rPr>
      </w:pPr>
      <w:r w:rsidRPr="00A30FDC">
        <w:rPr>
          <w:lang w:val="en-US"/>
        </w:rPr>
        <w:t>11.1.1</w:t>
      </w:r>
      <w:r>
        <w:rPr>
          <w:lang w:val="en-US"/>
        </w:rPr>
        <w:tab/>
      </w:r>
      <w:r w:rsidRPr="00A30FDC">
        <w:rPr>
          <w:lang w:val="en-US"/>
        </w:rPr>
        <w:t>prize money will be distributed after the claim period has elapsed;</w:t>
      </w:r>
    </w:p>
    <w:p w14:paraId="106A8A27" w14:textId="77777777" w:rsidR="002824E0" w:rsidRPr="00A30FDC" w:rsidRDefault="002824E0" w:rsidP="002824E0">
      <w:pPr>
        <w:pStyle w:val="GG-body"/>
        <w:ind w:left="1276" w:hanging="567"/>
        <w:rPr>
          <w:lang w:val="en-US"/>
        </w:rPr>
      </w:pPr>
      <w:r w:rsidRPr="00A30FDC">
        <w:rPr>
          <w:lang w:val="en-US"/>
        </w:rPr>
        <w:t>11.1.2</w:t>
      </w:r>
      <w:r>
        <w:rPr>
          <w:lang w:val="en-US"/>
        </w:rPr>
        <w:tab/>
      </w:r>
      <w:r w:rsidRPr="00A30FDC">
        <w:rPr>
          <w:lang w:val="en-US"/>
        </w:rPr>
        <w:t xml:space="preserve">claims lodged within the claim period and determined by the central computer system to be prize winning tickets and any tickets subsequently identified as </w:t>
      </w:r>
      <w:proofErr w:type="gramStart"/>
      <w:r w:rsidRPr="00A30FDC">
        <w:rPr>
          <w:lang w:val="en-US"/>
        </w:rPr>
        <w:t>prize winning</w:t>
      </w:r>
      <w:proofErr w:type="gramEnd"/>
      <w:r w:rsidRPr="00A30FDC">
        <w:rPr>
          <w:lang w:val="en-US"/>
        </w:rPr>
        <w:t xml:space="preserve"> tickets will be paid the prize in accordance with Rule 8;</w:t>
      </w:r>
    </w:p>
    <w:p w14:paraId="6242A4BA" w14:textId="77777777" w:rsidR="002824E0" w:rsidRPr="00A30FDC" w:rsidRDefault="002824E0" w:rsidP="002824E0">
      <w:pPr>
        <w:pStyle w:val="GG-body"/>
        <w:ind w:left="1276" w:hanging="567"/>
        <w:rPr>
          <w:lang w:val="en-US"/>
        </w:rPr>
      </w:pPr>
      <w:r w:rsidRPr="00A30FDC">
        <w:rPr>
          <w:lang w:val="en-US"/>
        </w:rPr>
        <w:t>11.1.3</w:t>
      </w:r>
      <w:r>
        <w:rPr>
          <w:lang w:val="en-US"/>
        </w:rPr>
        <w:tab/>
      </w:r>
      <w:r w:rsidRPr="00A30FDC">
        <w:rPr>
          <w:lang w:val="en-US"/>
        </w:rPr>
        <w:t>any player who claims to be entitled to a prize won on a printed ticket must lodge a claim at Head Office; and</w:t>
      </w:r>
    </w:p>
    <w:p w14:paraId="31B65401" w14:textId="77777777" w:rsidR="002824E0" w:rsidRPr="00A30FDC" w:rsidRDefault="002824E0" w:rsidP="002824E0">
      <w:pPr>
        <w:pStyle w:val="GG-body"/>
        <w:ind w:left="1276" w:hanging="567"/>
        <w:rPr>
          <w:lang w:val="en-US"/>
        </w:rPr>
      </w:pPr>
      <w:r w:rsidRPr="00A30FDC">
        <w:rPr>
          <w:lang w:val="en-US"/>
        </w:rPr>
        <w:t>11.1.4</w:t>
      </w:r>
      <w:r>
        <w:rPr>
          <w:lang w:val="en-US"/>
        </w:rPr>
        <w:tab/>
      </w:r>
      <w:r w:rsidRPr="00A30FDC">
        <w:rPr>
          <w:lang w:val="en-US"/>
        </w:rPr>
        <w:t>prizes payable on an electronic ticket will be paid electronically in accordance with the terms upon which the electronic ticket was issued, following the elapsing of the claim period.</w:t>
      </w:r>
    </w:p>
    <w:p w14:paraId="3AC17B70" w14:textId="77777777" w:rsidR="002824E0" w:rsidRPr="00A30FDC" w:rsidRDefault="002824E0" w:rsidP="002824E0">
      <w:pPr>
        <w:pStyle w:val="GG-body"/>
        <w:ind w:left="709" w:hanging="425"/>
        <w:rPr>
          <w:lang w:val="en-US"/>
        </w:rPr>
      </w:pPr>
      <w:r w:rsidRPr="00A30FDC">
        <w:rPr>
          <w:lang w:val="en-US"/>
        </w:rPr>
        <w:t>11.2</w:t>
      </w:r>
      <w:r>
        <w:rPr>
          <w:lang w:val="en-US"/>
        </w:rPr>
        <w:tab/>
      </w:r>
      <w:r w:rsidRPr="00A30FDC">
        <w:rPr>
          <w:lang w:val="en-US"/>
        </w:rPr>
        <w:t xml:space="preserve">In the case of prizes other than a </w:t>
      </w:r>
      <w:proofErr w:type="gramStart"/>
      <w:r w:rsidRPr="00A30FDC">
        <w:rPr>
          <w:lang w:val="en-US"/>
        </w:rPr>
        <w:t>Division</w:t>
      </w:r>
      <w:proofErr w:type="gramEnd"/>
      <w:r w:rsidRPr="00A30FDC">
        <w:rPr>
          <w:lang w:val="en-US"/>
        </w:rPr>
        <w:t xml:space="preserve"> 1 prize:</w:t>
      </w:r>
    </w:p>
    <w:p w14:paraId="2BA93FB2" w14:textId="77777777" w:rsidR="002824E0" w:rsidRPr="00A30FDC" w:rsidRDefault="002824E0" w:rsidP="002824E0">
      <w:pPr>
        <w:pStyle w:val="GG-body"/>
        <w:ind w:left="1276" w:hanging="567"/>
        <w:rPr>
          <w:lang w:val="en-US"/>
        </w:rPr>
      </w:pPr>
      <w:r w:rsidRPr="00A30FDC">
        <w:rPr>
          <w:lang w:val="en-US"/>
        </w:rPr>
        <w:t>11.2.1</w:t>
      </w:r>
      <w:r>
        <w:rPr>
          <w:lang w:val="en-US"/>
        </w:rPr>
        <w:tab/>
      </w:r>
      <w:r w:rsidRPr="00A30FDC">
        <w:rPr>
          <w:lang w:val="en-US"/>
        </w:rPr>
        <w:t>prize money will be paid as soon as practicable after the draw either at Head Office, through a digital feature, or at an Agent’s place of business upon presentation of the printed ticket or as otherwise determined by the Master Agent, subject to these Rules;</w:t>
      </w:r>
    </w:p>
    <w:p w14:paraId="16FD587F" w14:textId="77777777" w:rsidR="002824E0" w:rsidRPr="00A30FDC" w:rsidRDefault="002824E0" w:rsidP="002824E0">
      <w:pPr>
        <w:pStyle w:val="GG-body"/>
        <w:ind w:left="1276" w:hanging="567"/>
        <w:rPr>
          <w:lang w:val="en-US"/>
        </w:rPr>
      </w:pPr>
      <w:r w:rsidRPr="00A30FDC">
        <w:rPr>
          <w:lang w:val="en-US"/>
        </w:rPr>
        <w:t>11.2.2</w:t>
      </w:r>
      <w:r>
        <w:rPr>
          <w:lang w:val="en-US"/>
        </w:rPr>
        <w:tab/>
      </w:r>
      <w:r w:rsidRPr="00A30FDC">
        <w:rPr>
          <w:lang w:val="en-US"/>
        </w:rPr>
        <w:t>prizes payable on an electronic ticket will be paid electronically in accordance with the terms upon which the electronic ticket was issued, as soon as practicable after the draw; and</w:t>
      </w:r>
    </w:p>
    <w:p w14:paraId="1038C8E5" w14:textId="77777777" w:rsidR="002824E0" w:rsidRPr="00A30FDC" w:rsidRDefault="002824E0" w:rsidP="002824E0">
      <w:pPr>
        <w:pStyle w:val="GG-body"/>
        <w:ind w:left="1276" w:hanging="567"/>
        <w:rPr>
          <w:lang w:val="en-US"/>
        </w:rPr>
      </w:pPr>
      <w:r w:rsidRPr="00A30FDC">
        <w:rPr>
          <w:lang w:val="en-US"/>
        </w:rPr>
        <w:t>11.2.3</w:t>
      </w:r>
      <w:r>
        <w:rPr>
          <w:lang w:val="en-US"/>
        </w:rPr>
        <w:tab/>
      </w:r>
      <w:r w:rsidRPr="00A30FDC">
        <w:rPr>
          <w:lang w:val="en-US"/>
        </w:rPr>
        <w:t xml:space="preserve">if a printed or electronic ticket includes a game that has won a prize in Division 2 or a lower division in addition to a </w:t>
      </w:r>
      <w:proofErr w:type="gramStart"/>
      <w:r w:rsidRPr="00A30FDC">
        <w:rPr>
          <w:lang w:val="en-US"/>
        </w:rPr>
        <w:t>Division</w:t>
      </w:r>
      <w:proofErr w:type="gramEnd"/>
      <w:r w:rsidRPr="00A30FDC">
        <w:rPr>
          <w:lang w:val="en-US"/>
        </w:rPr>
        <w:t xml:space="preserve"> 1 prize, the lower division prize will not be paid until the Division 1 prize is payable.</w:t>
      </w:r>
    </w:p>
    <w:p w14:paraId="6D7FBAFA" w14:textId="77777777" w:rsidR="002824E0" w:rsidRPr="00A30FDC" w:rsidRDefault="002824E0" w:rsidP="002824E0">
      <w:pPr>
        <w:pStyle w:val="GG-body"/>
        <w:ind w:left="709" w:hanging="425"/>
        <w:rPr>
          <w:lang w:val="en-US"/>
        </w:rPr>
      </w:pPr>
      <w:r w:rsidRPr="00A30FDC">
        <w:rPr>
          <w:lang w:val="en-US"/>
        </w:rPr>
        <w:t>11.3</w:t>
      </w:r>
      <w:r>
        <w:rPr>
          <w:lang w:val="en-US"/>
        </w:rPr>
        <w:tab/>
      </w:r>
      <w:r w:rsidRPr="00A30FDC">
        <w:rPr>
          <w:lang w:val="en-US"/>
        </w:rPr>
        <w:t>Any player who claims to be entitled to a prize but:</w:t>
      </w:r>
    </w:p>
    <w:p w14:paraId="5834F517" w14:textId="77777777" w:rsidR="002824E0" w:rsidRPr="00A30FDC" w:rsidRDefault="002824E0" w:rsidP="002824E0">
      <w:pPr>
        <w:pStyle w:val="GG-body"/>
        <w:ind w:left="1276" w:hanging="567"/>
        <w:rPr>
          <w:lang w:val="en-US"/>
        </w:rPr>
      </w:pPr>
      <w:r w:rsidRPr="00A30FDC">
        <w:rPr>
          <w:lang w:val="en-US"/>
        </w:rPr>
        <w:t>11.3.1</w:t>
      </w:r>
      <w:r>
        <w:rPr>
          <w:lang w:val="en-US"/>
        </w:rPr>
        <w:tab/>
      </w:r>
      <w:r w:rsidRPr="00A30FDC">
        <w:rPr>
          <w:lang w:val="en-US"/>
        </w:rPr>
        <w:t xml:space="preserve">whose ticket has not been identified by the central computer system as a </w:t>
      </w:r>
      <w:proofErr w:type="gramStart"/>
      <w:r w:rsidRPr="00A30FDC">
        <w:rPr>
          <w:lang w:val="en-US"/>
        </w:rPr>
        <w:t>prize winning</w:t>
      </w:r>
      <w:proofErr w:type="gramEnd"/>
      <w:r w:rsidRPr="00A30FDC">
        <w:rPr>
          <w:lang w:val="en-US"/>
        </w:rPr>
        <w:t xml:space="preserve"> ticket;</w:t>
      </w:r>
    </w:p>
    <w:p w14:paraId="02AB5F55" w14:textId="77777777" w:rsidR="002824E0" w:rsidRPr="00A30FDC" w:rsidRDefault="002824E0" w:rsidP="002824E0">
      <w:pPr>
        <w:pStyle w:val="GG-body"/>
        <w:ind w:left="1276" w:hanging="567"/>
        <w:rPr>
          <w:lang w:val="en-US"/>
        </w:rPr>
      </w:pPr>
      <w:r w:rsidRPr="00A30FDC">
        <w:rPr>
          <w:lang w:val="en-US"/>
        </w:rPr>
        <w:t>11.3.2</w:t>
      </w:r>
      <w:r>
        <w:rPr>
          <w:lang w:val="en-US"/>
        </w:rPr>
        <w:tab/>
      </w:r>
      <w:r w:rsidRPr="00A30FDC">
        <w:rPr>
          <w:lang w:val="en-US"/>
        </w:rPr>
        <w:t>considers that their ticket has been incorrectly evaluated; or</w:t>
      </w:r>
    </w:p>
    <w:p w14:paraId="0374E98B" w14:textId="77777777" w:rsidR="002824E0" w:rsidRPr="00A30FDC" w:rsidRDefault="002824E0" w:rsidP="002824E0">
      <w:pPr>
        <w:pStyle w:val="GG-body"/>
        <w:ind w:left="1276" w:hanging="567"/>
        <w:rPr>
          <w:lang w:val="en-US"/>
        </w:rPr>
      </w:pPr>
      <w:r w:rsidRPr="00A30FDC">
        <w:rPr>
          <w:lang w:val="en-US"/>
        </w:rPr>
        <w:t>11.3.3</w:t>
      </w:r>
      <w:r>
        <w:rPr>
          <w:lang w:val="en-US"/>
        </w:rPr>
        <w:tab/>
      </w:r>
      <w:r w:rsidRPr="00A30FDC">
        <w:rPr>
          <w:lang w:val="en-US"/>
        </w:rPr>
        <w:t>has not obtained confirmation that their ticket has won a prize, after its evaluation by the central computer system</w:t>
      </w:r>
    </w:p>
    <w:p w14:paraId="37302CAD" w14:textId="77777777" w:rsidR="002824E0" w:rsidRPr="00A30FDC" w:rsidRDefault="002824E0" w:rsidP="002824E0">
      <w:pPr>
        <w:pStyle w:val="GG-body"/>
        <w:ind w:left="709"/>
        <w:rPr>
          <w:lang w:val="en-US"/>
        </w:rPr>
      </w:pPr>
      <w:r w:rsidRPr="00A30FDC">
        <w:rPr>
          <w:lang w:val="en-US"/>
        </w:rPr>
        <w:t>must lodge a claim with the Master Agent in the case of a printed ticket and with the provider of the electronic ticket in the case of an electronic ticket.</w:t>
      </w:r>
    </w:p>
    <w:p w14:paraId="4E2EB5A4" w14:textId="77777777" w:rsidR="002824E0" w:rsidRPr="00A30FDC" w:rsidRDefault="002824E0" w:rsidP="002824E0">
      <w:pPr>
        <w:pStyle w:val="GG-body"/>
        <w:ind w:left="709" w:hanging="425"/>
        <w:rPr>
          <w:lang w:val="en-US"/>
        </w:rPr>
      </w:pPr>
      <w:r w:rsidRPr="00A30FDC">
        <w:rPr>
          <w:lang w:val="en-US"/>
        </w:rPr>
        <w:t>11.4</w:t>
      </w:r>
      <w:r>
        <w:rPr>
          <w:lang w:val="en-US"/>
        </w:rPr>
        <w:tab/>
      </w:r>
      <w:r w:rsidRPr="00A30FDC">
        <w:rPr>
          <w:lang w:val="en-US"/>
        </w:rPr>
        <w:t>A claim under Rule 11.1.3 or 11.3:</w:t>
      </w:r>
    </w:p>
    <w:p w14:paraId="70FB2619" w14:textId="77777777" w:rsidR="002824E0" w:rsidRPr="00A30FDC" w:rsidRDefault="002824E0" w:rsidP="002824E0">
      <w:pPr>
        <w:pStyle w:val="GG-body"/>
        <w:ind w:left="1276" w:hanging="567"/>
        <w:rPr>
          <w:lang w:val="en-US"/>
        </w:rPr>
      </w:pPr>
      <w:r w:rsidRPr="00A30FDC">
        <w:rPr>
          <w:lang w:val="en-US"/>
        </w:rPr>
        <w:t>11.4.1</w:t>
      </w:r>
      <w:r>
        <w:rPr>
          <w:lang w:val="en-US"/>
        </w:rPr>
        <w:tab/>
      </w:r>
      <w:r w:rsidRPr="00A30FDC">
        <w:rPr>
          <w:lang w:val="en-US"/>
        </w:rPr>
        <w:t>may be lodged with the Master Agent either personally or by registered mail;</w:t>
      </w:r>
    </w:p>
    <w:p w14:paraId="6DF17EE5" w14:textId="77777777" w:rsidR="002824E0" w:rsidRPr="00A30FDC" w:rsidRDefault="002824E0" w:rsidP="002824E0">
      <w:pPr>
        <w:pStyle w:val="GG-body"/>
        <w:ind w:left="1276" w:hanging="567"/>
        <w:rPr>
          <w:lang w:val="en-US"/>
        </w:rPr>
      </w:pPr>
      <w:r w:rsidRPr="00A30FDC">
        <w:rPr>
          <w:lang w:val="en-US"/>
        </w:rPr>
        <w:t>11.4.2</w:t>
      </w:r>
      <w:r>
        <w:rPr>
          <w:lang w:val="en-US"/>
        </w:rPr>
        <w:tab/>
      </w:r>
      <w:r w:rsidRPr="00A30FDC">
        <w:rPr>
          <w:lang w:val="en-US"/>
        </w:rPr>
        <w:t>must reach the Master Agent within 12 months of the relevant day; and</w:t>
      </w:r>
    </w:p>
    <w:p w14:paraId="649E1418" w14:textId="77777777" w:rsidR="002824E0" w:rsidRPr="00A30FDC" w:rsidRDefault="002824E0" w:rsidP="002824E0">
      <w:pPr>
        <w:pStyle w:val="GG-body"/>
        <w:ind w:left="1276" w:hanging="567"/>
        <w:rPr>
          <w:lang w:val="en-US"/>
        </w:rPr>
      </w:pPr>
      <w:r w:rsidRPr="00A30FDC">
        <w:rPr>
          <w:lang w:val="en-US"/>
        </w:rPr>
        <w:t>11.4.3</w:t>
      </w:r>
      <w:r>
        <w:rPr>
          <w:lang w:val="en-US"/>
        </w:rPr>
        <w:tab/>
      </w:r>
      <w:r w:rsidRPr="00A30FDC">
        <w:rPr>
          <w:lang w:val="en-US"/>
        </w:rPr>
        <w:t>must be accompanied by the printed ticket in respect of which the claim is made,</w:t>
      </w:r>
    </w:p>
    <w:p w14:paraId="1F75D521" w14:textId="77777777" w:rsidR="002824E0" w:rsidRPr="00A30FDC" w:rsidRDefault="002824E0" w:rsidP="002824E0">
      <w:pPr>
        <w:pStyle w:val="GG-body"/>
        <w:ind w:left="709"/>
        <w:rPr>
          <w:lang w:val="en-US"/>
        </w:rPr>
      </w:pPr>
      <w:r w:rsidRPr="00A30FDC">
        <w:rPr>
          <w:lang w:val="en-US"/>
        </w:rPr>
        <w:t>clearly endorsed with the claimant’s full name and address, and/or proof of purchase.</w:t>
      </w:r>
    </w:p>
    <w:p w14:paraId="067E28DC" w14:textId="77777777" w:rsidR="002824E0" w:rsidRPr="00A30FDC" w:rsidRDefault="002824E0" w:rsidP="002824E0">
      <w:pPr>
        <w:pStyle w:val="GG-body"/>
        <w:ind w:left="709" w:hanging="425"/>
        <w:rPr>
          <w:lang w:val="en-US"/>
        </w:rPr>
      </w:pPr>
      <w:r w:rsidRPr="00A30FDC">
        <w:rPr>
          <w:lang w:val="en-US"/>
        </w:rPr>
        <w:t>11.5</w:t>
      </w:r>
      <w:r>
        <w:rPr>
          <w:lang w:val="en-US"/>
        </w:rPr>
        <w:tab/>
      </w:r>
      <w:r w:rsidRPr="00A30FDC">
        <w:rPr>
          <w:lang w:val="en-US"/>
        </w:rPr>
        <w:t>SALC:</w:t>
      </w:r>
    </w:p>
    <w:p w14:paraId="30F2398B" w14:textId="77777777" w:rsidR="002824E0" w:rsidRPr="00A30FDC" w:rsidRDefault="002824E0" w:rsidP="002824E0">
      <w:pPr>
        <w:pStyle w:val="GG-body"/>
        <w:ind w:left="1276" w:hanging="567"/>
        <w:rPr>
          <w:lang w:val="en-US"/>
        </w:rPr>
      </w:pPr>
      <w:r w:rsidRPr="00A30FDC">
        <w:rPr>
          <w:lang w:val="en-US"/>
        </w:rPr>
        <w:t>11.5.1</w:t>
      </w:r>
      <w:r>
        <w:rPr>
          <w:lang w:val="en-US"/>
        </w:rPr>
        <w:tab/>
      </w:r>
      <w:r w:rsidRPr="00A30FDC">
        <w:rPr>
          <w:lang w:val="en-US"/>
        </w:rPr>
        <w:t xml:space="preserve">will not be obliged to </w:t>
      </w:r>
      <w:proofErr w:type="spellStart"/>
      <w:r w:rsidRPr="00A30FDC">
        <w:rPr>
          <w:lang w:val="en-US"/>
        </w:rPr>
        <w:t>recognise</w:t>
      </w:r>
      <w:proofErr w:type="spellEnd"/>
      <w:r w:rsidRPr="00A30FDC">
        <w:rPr>
          <w:lang w:val="en-US"/>
        </w:rPr>
        <w:t xml:space="preserve"> any claim not identified as a </w:t>
      </w:r>
      <w:proofErr w:type="gramStart"/>
      <w:r w:rsidRPr="00A30FDC">
        <w:rPr>
          <w:lang w:val="en-US"/>
        </w:rPr>
        <w:t>prize winning</w:t>
      </w:r>
      <w:proofErr w:type="gramEnd"/>
      <w:r w:rsidRPr="00A30FDC">
        <w:rPr>
          <w:lang w:val="en-US"/>
        </w:rPr>
        <w:t xml:space="preserve"> ticket by the central computer system and not lodged within 12 months of the relevant day; and</w:t>
      </w:r>
    </w:p>
    <w:p w14:paraId="3D9920FF" w14:textId="532360C4" w:rsidR="002824E0" w:rsidRDefault="002824E0" w:rsidP="002824E0">
      <w:pPr>
        <w:pStyle w:val="GG-body"/>
        <w:ind w:left="1276" w:hanging="567"/>
        <w:rPr>
          <w:lang w:val="en-US"/>
        </w:rPr>
      </w:pPr>
      <w:r w:rsidRPr="00A30FDC">
        <w:rPr>
          <w:lang w:val="en-US"/>
        </w:rPr>
        <w:t>11.5.2</w:t>
      </w:r>
      <w:r>
        <w:rPr>
          <w:lang w:val="en-US"/>
        </w:rPr>
        <w:tab/>
      </w:r>
      <w:r w:rsidRPr="00A30FDC">
        <w:rPr>
          <w:lang w:val="en-US"/>
        </w:rPr>
        <w:t xml:space="preserve">may in its absolute discretion accept or refuse to accept a claim </w:t>
      </w:r>
      <w:proofErr w:type="gramStart"/>
      <w:r w:rsidRPr="00A30FDC">
        <w:rPr>
          <w:lang w:val="en-US"/>
        </w:rPr>
        <w:t>in whole</w:t>
      </w:r>
      <w:proofErr w:type="gramEnd"/>
      <w:r w:rsidRPr="00A30FDC">
        <w:rPr>
          <w:lang w:val="en-US"/>
        </w:rPr>
        <w:t xml:space="preserve"> or in part.</w:t>
      </w:r>
    </w:p>
    <w:p w14:paraId="1E3E327B" w14:textId="41005DFF" w:rsidR="002824E0" w:rsidRDefault="002824E0" w:rsidP="002824E0">
      <w:pPr>
        <w:spacing w:after="0" w:line="240" w:lineRule="auto"/>
        <w:jc w:val="left"/>
        <w:rPr>
          <w:rFonts w:eastAsia="Times New Roman"/>
          <w:szCs w:val="17"/>
          <w:lang w:val="en-US"/>
        </w:rPr>
      </w:pPr>
      <w:r>
        <w:rPr>
          <w:lang w:val="en-US"/>
        </w:rPr>
        <w:br w:type="page"/>
      </w:r>
    </w:p>
    <w:p w14:paraId="36939D38" w14:textId="77777777" w:rsidR="002824E0" w:rsidRPr="00A30FDC" w:rsidRDefault="002824E0" w:rsidP="002824E0">
      <w:pPr>
        <w:pStyle w:val="GG-body"/>
        <w:keepNext/>
        <w:ind w:left="284" w:hanging="284"/>
        <w:rPr>
          <w:i/>
          <w:lang w:val="en-US"/>
        </w:rPr>
      </w:pPr>
      <w:r w:rsidRPr="00A30FDC">
        <w:rPr>
          <w:lang w:val="en-US"/>
        </w:rPr>
        <w:lastRenderedPageBreak/>
        <w:t>12</w:t>
      </w:r>
      <w:r>
        <w:rPr>
          <w:lang w:val="en-US"/>
        </w:rPr>
        <w:t>.</w:t>
      </w:r>
      <w:r>
        <w:rPr>
          <w:lang w:val="en-US"/>
        </w:rPr>
        <w:tab/>
      </w:r>
      <w:r w:rsidRPr="00A30FDC">
        <w:rPr>
          <w:i/>
          <w:lang w:val="en-US"/>
        </w:rPr>
        <w:t>Ticket Checkers</w:t>
      </w:r>
    </w:p>
    <w:p w14:paraId="58034B3A" w14:textId="77777777" w:rsidR="002824E0" w:rsidRPr="00A30FDC" w:rsidRDefault="002824E0" w:rsidP="002824E0">
      <w:pPr>
        <w:pStyle w:val="GG-body"/>
        <w:ind w:left="709" w:hanging="425"/>
        <w:rPr>
          <w:lang w:val="en-US"/>
        </w:rPr>
      </w:pPr>
      <w:r w:rsidRPr="00A30FDC">
        <w:rPr>
          <w:lang w:val="en-US"/>
        </w:rPr>
        <w:t>12.1</w:t>
      </w:r>
      <w:r>
        <w:rPr>
          <w:lang w:val="en-US"/>
        </w:rPr>
        <w:tab/>
      </w:r>
      <w:r w:rsidRPr="00A30FDC">
        <w:rPr>
          <w:lang w:val="en-US"/>
        </w:rPr>
        <w:t>Ticket checkers are located at all selling points except an internet site and are linked to the central computer system via the selling point terminal.</w:t>
      </w:r>
    </w:p>
    <w:p w14:paraId="1169E0C4" w14:textId="77777777" w:rsidR="002824E0" w:rsidRPr="00A30FDC" w:rsidRDefault="002824E0" w:rsidP="002824E0">
      <w:pPr>
        <w:pStyle w:val="GG-body"/>
        <w:ind w:left="709" w:hanging="425"/>
        <w:rPr>
          <w:lang w:val="en-US"/>
        </w:rPr>
      </w:pPr>
      <w:r w:rsidRPr="00A30FDC">
        <w:rPr>
          <w:lang w:val="en-US"/>
        </w:rPr>
        <w:t>12.2</w:t>
      </w:r>
      <w:r>
        <w:rPr>
          <w:lang w:val="en-US"/>
        </w:rPr>
        <w:tab/>
      </w:r>
      <w:r w:rsidRPr="00A30FDC">
        <w:rPr>
          <w:lang w:val="en-US"/>
        </w:rPr>
        <w:t>A player can obtain the prize status of a printed ticket by inserting the bar code of each printed ticket into the scanning device.</w:t>
      </w:r>
    </w:p>
    <w:p w14:paraId="25E079E0" w14:textId="77777777" w:rsidR="002824E0" w:rsidRPr="00A30FDC" w:rsidRDefault="002824E0" w:rsidP="002824E0">
      <w:pPr>
        <w:pStyle w:val="GG-body"/>
        <w:ind w:left="709" w:hanging="425"/>
        <w:rPr>
          <w:lang w:val="en-US"/>
        </w:rPr>
      </w:pPr>
      <w:r w:rsidRPr="00A30FDC">
        <w:rPr>
          <w:lang w:val="en-US"/>
        </w:rPr>
        <w:t>12.3</w:t>
      </w:r>
      <w:r>
        <w:rPr>
          <w:lang w:val="en-US"/>
        </w:rPr>
        <w:tab/>
      </w:r>
      <w:r w:rsidRPr="00A30FDC">
        <w:rPr>
          <w:lang w:val="en-US"/>
        </w:rPr>
        <w:t xml:space="preserve">A prize winning ticket must be identified by the central computer system as a </w:t>
      </w:r>
      <w:proofErr w:type="gramStart"/>
      <w:r w:rsidRPr="00A30FDC">
        <w:rPr>
          <w:lang w:val="en-US"/>
        </w:rPr>
        <w:t>prize winning</w:t>
      </w:r>
      <w:proofErr w:type="gramEnd"/>
      <w:r w:rsidRPr="00A30FDC">
        <w:rPr>
          <w:lang w:val="en-US"/>
        </w:rPr>
        <w:t xml:space="preserve"> ticket before payment of the prize is made.</w:t>
      </w:r>
    </w:p>
    <w:p w14:paraId="2FB04278" w14:textId="77777777" w:rsidR="002824E0" w:rsidRPr="00A30FDC" w:rsidRDefault="002824E0" w:rsidP="002824E0">
      <w:pPr>
        <w:pStyle w:val="GG-Title2"/>
        <w:rPr>
          <w:rFonts w:eastAsia="Times New Roman"/>
          <w:lang w:val="en-US"/>
        </w:rPr>
      </w:pPr>
      <w:r w:rsidRPr="00A30FDC">
        <w:rPr>
          <w:lang w:val="en-US"/>
        </w:rPr>
        <w:t>Schedule</w:t>
      </w:r>
    </w:p>
    <w:p w14:paraId="17F2C2FF" w14:textId="77777777" w:rsidR="002824E0" w:rsidRPr="00A30FDC" w:rsidRDefault="002824E0" w:rsidP="002824E0">
      <w:pPr>
        <w:pStyle w:val="GG-body"/>
        <w:rPr>
          <w:i/>
          <w:lang w:val="en-US"/>
        </w:rPr>
      </w:pPr>
      <w:r w:rsidRPr="00A30FDC">
        <w:rPr>
          <w:i/>
          <w:lang w:val="en-US"/>
        </w:rPr>
        <w:t>Date of operation of these Rules:</w:t>
      </w:r>
    </w:p>
    <w:p w14:paraId="572F7C77" w14:textId="77777777" w:rsidR="002824E0" w:rsidRDefault="002824E0" w:rsidP="002824E0">
      <w:pPr>
        <w:pStyle w:val="GG-body"/>
        <w:ind w:left="142"/>
        <w:rPr>
          <w:lang w:val="en-US"/>
        </w:rPr>
      </w:pPr>
      <w:r w:rsidRPr="00A30FDC">
        <w:rPr>
          <w:lang w:val="en-US"/>
        </w:rPr>
        <w:t>8 September 2026</w:t>
      </w:r>
    </w:p>
    <w:p w14:paraId="53C6B42D" w14:textId="77777777" w:rsidR="002824E0" w:rsidRDefault="002824E0" w:rsidP="002824E0">
      <w:pPr>
        <w:pStyle w:val="GG-body"/>
        <w:pBdr>
          <w:top w:val="single" w:sz="4" w:space="1" w:color="auto"/>
        </w:pBdr>
        <w:spacing w:before="100" w:after="0" w:line="14" w:lineRule="exact"/>
        <w:jc w:val="center"/>
        <w:rPr>
          <w:lang w:val="en-US"/>
        </w:rPr>
      </w:pPr>
    </w:p>
    <w:p w14:paraId="08FAFF1D" w14:textId="77777777" w:rsidR="002824E0" w:rsidRPr="00A30FDC" w:rsidRDefault="002824E0" w:rsidP="002824E0">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lang w:val="en-US"/>
        </w:rPr>
      </w:pPr>
    </w:p>
    <w:p w14:paraId="71D19977" w14:textId="77777777" w:rsidR="009D1E2E" w:rsidRDefault="009D1E2E" w:rsidP="005335F1">
      <w:pPr>
        <w:pStyle w:val="GG-body"/>
        <w:rPr>
          <w:lang w:val="en-US"/>
        </w:rPr>
      </w:pPr>
    </w:p>
    <w:p w14:paraId="28DD26E6" w14:textId="77777777" w:rsidR="00D9149F" w:rsidRDefault="00D9149F">
      <w:pPr>
        <w:spacing w:after="0" w:line="240" w:lineRule="auto"/>
        <w:jc w:val="left"/>
        <w:rPr>
          <w:rFonts w:eastAsia="Times New Roman"/>
          <w:szCs w:val="17"/>
          <w:lang w:val="en-US"/>
        </w:rPr>
      </w:pPr>
      <w:r>
        <w:rPr>
          <w:lang w:val="en-US"/>
        </w:rPr>
        <w:br w:type="page"/>
      </w:r>
    </w:p>
    <w:p w14:paraId="472A1DBF" w14:textId="77777777" w:rsidR="009D1E2E" w:rsidRPr="009D1E2E" w:rsidRDefault="009D1E2E" w:rsidP="0043001F">
      <w:pPr>
        <w:pStyle w:val="Heading1"/>
      </w:pPr>
      <w:bookmarkStart w:id="64" w:name="_Toc33707982"/>
      <w:bookmarkStart w:id="65" w:name="_Toc33708153"/>
      <w:bookmarkStart w:id="66" w:name="_Toc233287404"/>
      <w:r w:rsidRPr="009D1E2E">
        <w:lastRenderedPageBreak/>
        <w:t>State Government Instruments</w:t>
      </w:r>
      <w:bookmarkEnd w:id="64"/>
      <w:bookmarkEnd w:id="65"/>
      <w:bookmarkEnd w:id="66"/>
    </w:p>
    <w:p w14:paraId="68E56061" w14:textId="77777777" w:rsidR="00FE081E" w:rsidRPr="00FE081E" w:rsidRDefault="00FE081E" w:rsidP="00951CC0">
      <w:pPr>
        <w:pStyle w:val="Heading2"/>
      </w:pPr>
      <w:bookmarkStart w:id="67" w:name="_Toc233287405"/>
      <w:r w:rsidRPr="00FE081E">
        <w:t>Aquaculture Act 2001</w:t>
      </w:r>
      <w:bookmarkEnd w:id="67"/>
    </w:p>
    <w:p w14:paraId="42AF4E2B" w14:textId="77777777" w:rsidR="00FE081E" w:rsidRPr="00FE081E" w:rsidRDefault="00FE081E" w:rsidP="006A242F">
      <w:pPr>
        <w:autoSpaceDE w:val="0"/>
        <w:autoSpaceDN w:val="0"/>
        <w:adjustRightInd w:val="0"/>
        <w:spacing w:before="200" w:after="0" w:line="240" w:lineRule="auto"/>
        <w:jc w:val="left"/>
        <w:rPr>
          <w:rFonts w:eastAsia="Times New Roman"/>
          <w:color w:val="000000"/>
          <w:sz w:val="28"/>
          <w:szCs w:val="28"/>
          <w:lang w:eastAsia="en-AU"/>
        </w:rPr>
      </w:pPr>
      <w:r w:rsidRPr="00FE081E">
        <w:rPr>
          <w:rFonts w:eastAsia="Times New Roman"/>
          <w:color w:val="000000"/>
          <w:sz w:val="28"/>
          <w:szCs w:val="28"/>
          <w:lang w:eastAsia="en-AU"/>
        </w:rPr>
        <w:t>South Australia</w:t>
      </w:r>
    </w:p>
    <w:p w14:paraId="5A5694CC" w14:textId="77777777" w:rsidR="00FE081E" w:rsidRPr="00FE081E" w:rsidRDefault="00FE081E" w:rsidP="006A242F">
      <w:pPr>
        <w:autoSpaceDE w:val="0"/>
        <w:autoSpaceDN w:val="0"/>
        <w:adjustRightInd w:val="0"/>
        <w:spacing w:before="80" w:after="160" w:line="240" w:lineRule="auto"/>
        <w:jc w:val="left"/>
        <w:rPr>
          <w:rFonts w:eastAsia="Times New Roman"/>
          <w:b/>
          <w:bCs/>
          <w:color w:val="000000"/>
          <w:sz w:val="36"/>
          <w:szCs w:val="36"/>
          <w:lang w:eastAsia="en-AU"/>
        </w:rPr>
      </w:pPr>
      <w:r w:rsidRPr="00FE081E">
        <w:rPr>
          <w:rFonts w:eastAsia="Times New Roman"/>
          <w:b/>
          <w:bCs/>
          <w:color w:val="000000"/>
          <w:sz w:val="36"/>
          <w:szCs w:val="36"/>
          <w:lang w:eastAsia="en-AU"/>
        </w:rPr>
        <w:t>Aquaculture (Fees) Notice 2026</w:t>
      </w:r>
    </w:p>
    <w:p w14:paraId="46973365" w14:textId="77777777" w:rsidR="00FE081E" w:rsidRPr="00FE081E" w:rsidRDefault="00FE081E" w:rsidP="006A242F">
      <w:pPr>
        <w:autoSpaceDE w:val="0"/>
        <w:autoSpaceDN w:val="0"/>
        <w:adjustRightInd w:val="0"/>
        <w:spacing w:before="80" w:after="200" w:line="240" w:lineRule="auto"/>
        <w:jc w:val="left"/>
        <w:rPr>
          <w:rFonts w:eastAsia="Times New Roman"/>
          <w:color w:val="000000"/>
          <w:sz w:val="24"/>
          <w:szCs w:val="24"/>
          <w:lang w:eastAsia="en-AU"/>
        </w:rPr>
      </w:pPr>
      <w:r w:rsidRPr="00FE081E">
        <w:rPr>
          <w:rFonts w:eastAsia="Times New Roman"/>
          <w:color w:val="000000"/>
          <w:sz w:val="24"/>
          <w:szCs w:val="24"/>
          <w:lang w:eastAsia="en-AU"/>
        </w:rPr>
        <w:t xml:space="preserve">under the </w:t>
      </w:r>
      <w:r w:rsidRPr="00FE081E">
        <w:rPr>
          <w:rFonts w:eastAsia="Times New Roman"/>
          <w:i/>
          <w:iCs/>
          <w:color w:val="000000"/>
          <w:sz w:val="24"/>
          <w:szCs w:val="24"/>
          <w:lang w:eastAsia="en-AU"/>
        </w:rPr>
        <w:t>Aquaculture Act 2001</w:t>
      </w:r>
    </w:p>
    <w:p w14:paraId="319B8900" w14:textId="77777777" w:rsidR="00FE081E" w:rsidRPr="00FE081E" w:rsidRDefault="00FE081E" w:rsidP="00FE081E">
      <w:pPr>
        <w:autoSpaceDE w:val="0"/>
        <w:autoSpaceDN w:val="0"/>
        <w:adjustRightInd w:val="0"/>
        <w:spacing w:before="160" w:after="0" w:line="240" w:lineRule="auto"/>
        <w:ind w:left="567" w:hanging="567"/>
        <w:jc w:val="left"/>
        <w:rPr>
          <w:rFonts w:eastAsia="Times New Roman"/>
          <w:b/>
          <w:bCs/>
          <w:color w:val="000000"/>
          <w:sz w:val="26"/>
          <w:szCs w:val="26"/>
          <w:lang w:eastAsia="en-AU"/>
        </w:rPr>
      </w:pPr>
      <w:r w:rsidRPr="00FE081E">
        <w:rPr>
          <w:rFonts w:eastAsia="Times New Roman"/>
          <w:b/>
          <w:bCs/>
          <w:color w:val="000000"/>
          <w:sz w:val="26"/>
          <w:szCs w:val="26"/>
          <w:lang w:eastAsia="en-AU"/>
        </w:rPr>
        <w:t>1—Short title</w:t>
      </w:r>
    </w:p>
    <w:p w14:paraId="36E3A0A3" w14:textId="77777777" w:rsidR="00FE081E" w:rsidRPr="00FE081E" w:rsidRDefault="00FE081E" w:rsidP="006A242F">
      <w:pPr>
        <w:autoSpaceDE w:val="0"/>
        <w:autoSpaceDN w:val="0"/>
        <w:adjustRightInd w:val="0"/>
        <w:spacing w:before="80" w:after="0" w:line="240" w:lineRule="auto"/>
        <w:ind w:left="425"/>
        <w:jc w:val="left"/>
        <w:rPr>
          <w:rFonts w:eastAsia="Times New Roman"/>
          <w:color w:val="000000"/>
          <w:sz w:val="23"/>
          <w:szCs w:val="23"/>
          <w:lang w:eastAsia="en-AU"/>
        </w:rPr>
      </w:pPr>
      <w:r w:rsidRPr="00FE081E">
        <w:rPr>
          <w:rFonts w:eastAsia="Times New Roman"/>
          <w:color w:val="000000"/>
          <w:sz w:val="23"/>
          <w:szCs w:val="23"/>
          <w:lang w:eastAsia="en-AU"/>
        </w:rPr>
        <w:t xml:space="preserve">This notice may be cited as the </w:t>
      </w:r>
      <w:hyperlink r:id="rId43" w:history="1">
        <w:r w:rsidRPr="00FE081E">
          <w:rPr>
            <w:rFonts w:eastAsia="Times New Roman"/>
            <w:i/>
            <w:iCs/>
            <w:color w:val="000000"/>
            <w:sz w:val="23"/>
            <w:szCs w:val="23"/>
            <w:lang w:eastAsia="en-AU"/>
          </w:rPr>
          <w:t>Aquaculture (Fees) Notice 202</w:t>
        </w:r>
      </w:hyperlink>
      <w:r w:rsidRPr="00FE081E">
        <w:rPr>
          <w:rFonts w:eastAsia="Times New Roman"/>
          <w:i/>
          <w:iCs/>
          <w:color w:val="000000"/>
          <w:sz w:val="23"/>
          <w:szCs w:val="23"/>
          <w:lang w:eastAsia="en-AU"/>
        </w:rPr>
        <w:t>6</w:t>
      </w:r>
      <w:r w:rsidRPr="00FE081E">
        <w:rPr>
          <w:rFonts w:eastAsia="Times New Roman"/>
          <w:color w:val="000000"/>
          <w:sz w:val="23"/>
          <w:szCs w:val="23"/>
          <w:lang w:eastAsia="en-AU"/>
        </w:rPr>
        <w:t>.</w:t>
      </w:r>
    </w:p>
    <w:p w14:paraId="55966CAC" w14:textId="77777777" w:rsidR="00FE081E" w:rsidRPr="00FE081E" w:rsidRDefault="00FE081E" w:rsidP="006A242F">
      <w:pPr>
        <w:autoSpaceDE w:val="0"/>
        <w:autoSpaceDN w:val="0"/>
        <w:adjustRightInd w:val="0"/>
        <w:spacing w:before="80" w:after="0" w:line="240" w:lineRule="auto"/>
        <w:ind w:left="425"/>
        <w:jc w:val="left"/>
        <w:rPr>
          <w:rFonts w:eastAsia="Times New Roman"/>
          <w:b/>
          <w:bCs/>
          <w:color w:val="000000"/>
          <w:sz w:val="20"/>
          <w:szCs w:val="20"/>
          <w:lang w:eastAsia="en-AU"/>
        </w:rPr>
      </w:pPr>
      <w:r w:rsidRPr="00FE081E">
        <w:rPr>
          <w:rFonts w:eastAsia="Times New Roman"/>
          <w:b/>
          <w:bCs/>
          <w:color w:val="000000"/>
          <w:sz w:val="20"/>
          <w:szCs w:val="20"/>
          <w:lang w:eastAsia="en-AU"/>
        </w:rPr>
        <w:t>Note—</w:t>
      </w:r>
    </w:p>
    <w:p w14:paraId="06D3EC10" w14:textId="77777777" w:rsidR="00FE081E" w:rsidRPr="00FE081E" w:rsidRDefault="00FE081E" w:rsidP="006A242F">
      <w:pPr>
        <w:autoSpaceDE w:val="0"/>
        <w:autoSpaceDN w:val="0"/>
        <w:adjustRightInd w:val="0"/>
        <w:spacing w:before="80" w:after="0" w:line="240" w:lineRule="auto"/>
        <w:ind w:left="1134"/>
        <w:jc w:val="left"/>
        <w:rPr>
          <w:rFonts w:eastAsia="Times New Roman"/>
          <w:color w:val="000000"/>
          <w:sz w:val="20"/>
          <w:szCs w:val="20"/>
          <w:lang w:eastAsia="en-AU"/>
        </w:rPr>
      </w:pPr>
      <w:r w:rsidRPr="00FE081E">
        <w:rPr>
          <w:rFonts w:eastAsia="Times New Roman"/>
          <w:color w:val="000000"/>
          <w:sz w:val="20"/>
          <w:szCs w:val="20"/>
          <w:lang w:eastAsia="en-AU"/>
        </w:rPr>
        <w:t xml:space="preserve">This is a fee notice made in accordance with the </w:t>
      </w:r>
      <w:hyperlink r:id="rId44" w:history="1">
        <w:r w:rsidRPr="00FE081E">
          <w:rPr>
            <w:rFonts w:eastAsia="Times New Roman"/>
            <w:i/>
            <w:iCs/>
            <w:color w:val="000000"/>
            <w:sz w:val="20"/>
            <w:szCs w:val="20"/>
            <w:lang w:eastAsia="en-AU"/>
          </w:rPr>
          <w:t>Legislation (Fees) Act 2019</w:t>
        </w:r>
      </w:hyperlink>
      <w:r w:rsidRPr="00FE081E">
        <w:rPr>
          <w:rFonts w:eastAsia="Times New Roman"/>
          <w:color w:val="000000"/>
          <w:sz w:val="20"/>
          <w:szCs w:val="20"/>
          <w:lang w:eastAsia="en-AU"/>
        </w:rPr>
        <w:t xml:space="preserve"> and revokes the </w:t>
      </w:r>
      <w:r w:rsidRPr="00FE081E">
        <w:rPr>
          <w:rFonts w:eastAsia="Times New Roman"/>
          <w:i/>
          <w:iCs/>
          <w:color w:val="000000"/>
          <w:sz w:val="20"/>
          <w:szCs w:val="20"/>
          <w:lang w:eastAsia="en-AU"/>
        </w:rPr>
        <w:t xml:space="preserve">Aquaculture (Fees) Notice 2025 </w:t>
      </w:r>
      <w:r w:rsidRPr="00FE081E">
        <w:rPr>
          <w:rFonts w:eastAsia="Times New Roman"/>
          <w:color w:val="000000"/>
          <w:sz w:val="20"/>
          <w:szCs w:val="20"/>
          <w:lang w:eastAsia="en-AU"/>
        </w:rPr>
        <w:t xml:space="preserve">published in the </w:t>
      </w:r>
      <w:r w:rsidRPr="00FE081E">
        <w:rPr>
          <w:rFonts w:eastAsia="Times New Roman"/>
          <w:i/>
          <w:iCs/>
          <w:color w:val="000000"/>
          <w:sz w:val="20"/>
          <w:szCs w:val="20"/>
          <w:lang w:eastAsia="en-AU"/>
        </w:rPr>
        <w:t>South Australian Government Gazette</w:t>
      </w:r>
      <w:r w:rsidRPr="00FE081E">
        <w:rPr>
          <w:rFonts w:eastAsia="Times New Roman"/>
          <w:color w:val="000000"/>
          <w:sz w:val="20"/>
          <w:szCs w:val="20"/>
          <w:lang w:eastAsia="en-AU"/>
        </w:rPr>
        <w:t xml:space="preserve"> on</w:t>
      </w:r>
      <w:r w:rsidRPr="00FE081E">
        <w:rPr>
          <w:rFonts w:eastAsia="Times New Roman"/>
          <w:color w:val="000000"/>
          <w:sz w:val="20"/>
          <w:szCs w:val="20"/>
          <w:lang w:eastAsia="en-AU"/>
        </w:rPr>
        <w:br/>
        <w:t>26 June 2025 p 2124.</w:t>
      </w:r>
    </w:p>
    <w:p w14:paraId="0B13D2AB" w14:textId="77777777" w:rsidR="00FE081E" w:rsidRPr="00FE081E" w:rsidRDefault="00FE081E" w:rsidP="006A242F">
      <w:pPr>
        <w:autoSpaceDE w:val="0"/>
        <w:autoSpaceDN w:val="0"/>
        <w:adjustRightInd w:val="0"/>
        <w:spacing w:before="120" w:after="0" w:line="240" w:lineRule="auto"/>
        <w:ind w:left="567" w:hanging="567"/>
        <w:jc w:val="left"/>
        <w:rPr>
          <w:rFonts w:eastAsia="Times New Roman"/>
          <w:b/>
          <w:bCs/>
          <w:color w:val="000000"/>
          <w:sz w:val="26"/>
          <w:szCs w:val="26"/>
          <w:lang w:eastAsia="en-AU"/>
        </w:rPr>
      </w:pPr>
      <w:r w:rsidRPr="00FE081E">
        <w:rPr>
          <w:rFonts w:eastAsia="Times New Roman"/>
          <w:b/>
          <w:bCs/>
          <w:color w:val="000000"/>
          <w:sz w:val="26"/>
          <w:szCs w:val="26"/>
          <w:lang w:eastAsia="en-AU"/>
        </w:rPr>
        <w:t>2—Commencement</w:t>
      </w:r>
    </w:p>
    <w:p w14:paraId="1285AE16" w14:textId="77777777" w:rsidR="00FE081E" w:rsidRPr="00FE081E" w:rsidRDefault="00FE081E" w:rsidP="006A242F">
      <w:pPr>
        <w:autoSpaceDE w:val="0"/>
        <w:autoSpaceDN w:val="0"/>
        <w:adjustRightInd w:val="0"/>
        <w:spacing w:before="80" w:after="0" w:line="240" w:lineRule="auto"/>
        <w:ind w:left="425"/>
        <w:jc w:val="left"/>
        <w:rPr>
          <w:rFonts w:eastAsia="Times New Roman"/>
          <w:color w:val="000000"/>
          <w:sz w:val="23"/>
          <w:szCs w:val="23"/>
          <w:lang w:eastAsia="en-AU"/>
        </w:rPr>
      </w:pPr>
      <w:r w:rsidRPr="00FE081E">
        <w:rPr>
          <w:rFonts w:eastAsia="Times New Roman"/>
          <w:color w:val="000000"/>
          <w:sz w:val="23"/>
          <w:szCs w:val="23"/>
          <w:lang w:eastAsia="en-AU"/>
        </w:rPr>
        <w:t>This notice has effect on 1 July 2026</w:t>
      </w:r>
    </w:p>
    <w:p w14:paraId="2D742BCE" w14:textId="77777777" w:rsidR="00FE081E" w:rsidRPr="00FE081E" w:rsidRDefault="00FE081E" w:rsidP="006A242F">
      <w:pPr>
        <w:autoSpaceDE w:val="0"/>
        <w:autoSpaceDN w:val="0"/>
        <w:adjustRightInd w:val="0"/>
        <w:spacing w:before="120" w:after="0" w:line="240" w:lineRule="auto"/>
        <w:ind w:left="567" w:hanging="567"/>
        <w:jc w:val="left"/>
        <w:rPr>
          <w:rFonts w:eastAsia="Times New Roman"/>
          <w:b/>
          <w:bCs/>
          <w:color w:val="000000"/>
          <w:sz w:val="26"/>
          <w:szCs w:val="26"/>
          <w:lang w:eastAsia="en-AU"/>
        </w:rPr>
      </w:pPr>
      <w:r w:rsidRPr="00FE081E">
        <w:rPr>
          <w:rFonts w:eastAsia="Times New Roman"/>
          <w:b/>
          <w:bCs/>
          <w:color w:val="000000"/>
          <w:sz w:val="26"/>
          <w:szCs w:val="26"/>
          <w:lang w:eastAsia="en-AU"/>
        </w:rPr>
        <w:t>3—Interpretation</w:t>
      </w:r>
    </w:p>
    <w:p w14:paraId="5CC13EF2" w14:textId="77777777" w:rsidR="00FE081E" w:rsidRPr="00FE081E" w:rsidRDefault="00FE081E" w:rsidP="006A242F">
      <w:pPr>
        <w:autoSpaceDE w:val="0"/>
        <w:autoSpaceDN w:val="0"/>
        <w:adjustRightInd w:val="0"/>
        <w:spacing w:before="80" w:after="0" w:line="240" w:lineRule="auto"/>
        <w:ind w:left="397"/>
        <w:jc w:val="left"/>
        <w:rPr>
          <w:rFonts w:eastAsia="Times New Roman"/>
          <w:color w:val="000000"/>
          <w:sz w:val="23"/>
          <w:szCs w:val="23"/>
          <w:lang w:eastAsia="en-AU"/>
        </w:rPr>
      </w:pPr>
      <w:r w:rsidRPr="00FE081E">
        <w:rPr>
          <w:rFonts w:eastAsia="Times New Roman"/>
          <w:color w:val="000000"/>
          <w:sz w:val="23"/>
          <w:szCs w:val="23"/>
          <w:lang w:eastAsia="en-AU"/>
        </w:rPr>
        <w:t>In this notice, unless the contrary intention appears—</w:t>
      </w:r>
    </w:p>
    <w:p w14:paraId="7C98C432" w14:textId="77777777" w:rsidR="00FE081E" w:rsidRPr="00FE081E" w:rsidRDefault="00FE081E" w:rsidP="006A242F">
      <w:pPr>
        <w:autoSpaceDE w:val="0"/>
        <w:autoSpaceDN w:val="0"/>
        <w:adjustRightInd w:val="0"/>
        <w:spacing w:before="80" w:after="0" w:line="240" w:lineRule="auto"/>
        <w:ind w:left="709"/>
        <w:jc w:val="left"/>
        <w:rPr>
          <w:rFonts w:eastAsia="Times New Roman"/>
          <w:color w:val="000000"/>
          <w:sz w:val="23"/>
          <w:szCs w:val="23"/>
          <w:lang w:eastAsia="en-AU"/>
        </w:rPr>
      </w:pPr>
      <w:r w:rsidRPr="00FE081E">
        <w:rPr>
          <w:rFonts w:eastAsia="Times New Roman"/>
          <w:b/>
          <w:bCs/>
          <w:i/>
          <w:iCs/>
          <w:color w:val="000000"/>
          <w:sz w:val="23"/>
          <w:szCs w:val="23"/>
          <w:lang w:eastAsia="en-AU"/>
        </w:rPr>
        <w:t>abalone</w:t>
      </w:r>
      <w:r w:rsidRPr="00FE081E">
        <w:rPr>
          <w:rFonts w:eastAsia="Times New Roman"/>
          <w:color w:val="000000"/>
          <w:sz w:val="23"/>
          <w:szCs w:val="23"/>
          <w:lang w:eastAsia="en-AU"/>
        </w:rPr>
        <w:t xml:space="preserve"> means abalone (</w:t>
      </w:r>
      <w:r w:rsidRPr="00FE081E">
        <w:rPr>
          <w:rFonts w:eastAsia="Times New Roman"/>
          <w:i/>
          <w:iCs/>
          <w:color w:val="000000"/>
          <w:sz w:val="23"/>
          <w:szCs w:val="23"/>
          <w:lang w:eastAsia="en-AU"/>
        </w:rPr>
        <w:t>Haliotis</w:t>
      </w:r>
      <w:r w:rsidRPr="00FE081E">
        <w:rPr>
          <w:rFonts w:eastAsia="Times New Roman"/>
          <w:color w:val="000000"/>
          <w:sz w:val="23"/>
          <w:szCs w:val="23"/>
          <w:lang w:eastAsia="en-AU"/>
        </w:rPr>
        <w:t xml:space="preserve"> spp.) of all species;</w:t>
      </w:r>
    </w:p>
    <w:p w14:paraId="0BAB9CCA" w14:textId="77777777" w:rsidR="00FE081E" w:rsidRPr="00FE081E" w:rsidRDefault="00FE081E" w:rsidP="006A242F">
      <w:pPr>
        <w:autoSpaceDE w:val="0"/>
        <w:autoSpaceDN w:val="0"/>
        <w:adjustRightInd w:val="0"/>
        <w:spacing w:before="80" w:after="0" w:line="240" w:lineRule="auto"/>
        <w:ind w:left="709"/>
        <w:jc w:val="left"/>
        <w:rPr>
          <w:rFonts w:eastAsia="Times New Roman"/>
          <w:color w:val="000000"/>
          <w:sz w:val="23"/>
          <w:szCs w:val="23"/>
          <w:lang w:eastAsia="en-AU"/>
        </w:rPr>
      </w:pPr>
      <w:r w:rsidRPr="00FE081E">
        <w:rPr>
          <w:rFonts w:eastAsia="Times New Roman"/>
          <w:b/>
          <w:bCs/>
          <w:i/>
          <w:iCs/>
          <w:color w:val="000000"/>
          <w:sz w:val="23"/>
          <w:szCs w:val="23"/>
          <w:lang w:eastAsia="en-AU"/>
        </w:rPr>
        <w:t>Act</w:t>
      </w:r>
      <w:r w:rsidRPr="00FE081E">
        <w:rPr>
          <w:rFonts w:eastAsia="Times New Roman"/>
          <w:color w:val="000000"/>
          <w:sz w:val="23"/>
          <w:szCs w:val="23"/>
          <w:lang w:eastAsia="en-AU"/>
        </w:rPr>
        <w:t xml:space="preserve"> means the </w:t>
      </w:r>
      <w:hyperlink r:id="rId45" w:history="1">
        <w:r w:rsidRPr="00FE081E">
          <w:rPr>
            <w:rFonts w:eastAsia="Times New Roman"/>
            <w:i/>
            <w:iCs/>
            <w:color w:val="000000"/>
            <w:sz w:val="23"/>
            <w:szCs w:val="23"/>
            <w:lang w:eastAsia="en-AU"/>
          </w:rPr>
          <w:t>Aquaculture Act 2001</w:t>
        </w:r>
      </w:hyperlink>
      <w:r w:rsidRPr="00FE081E">
        <w:rPr>
          <w:rFonts w:eastAsia="Times New Roman"/>
          <w:color w:val="000000"/>
          <w:sz w:val="23"/>
          <w:szCs w:val="23"/>
          <w:lang w:eastAsia="en-AU"/>
        </w:rPr>
        <w:t>;</w:t>
      </w:r>
    </w:p>
    <w:p w14:paraId="51AAB724" w14:textId="77777777" w:rsidR="00FE081E" w:rsidRPr="00FE081E" w:rsidRDefault="00FE081E" w:rsidP="006A242F">
      <w:pPr>
        <w:autoSpaceDE w:val="0"/>
        <w:autoSpaceDN w:val="0"/>
        <w:adjustRightInd w:val="0"/>
        <w:spacing w:before="80" w:after="0" w:line="240" w:lineRule="auto"/>
        <w:ind w:left="709"/>
        <w:jc w:val="left"/>
        <w:rPr>
          <w:rFonts w:eastAsia="Times New Roman"/>
          <w:color w:val="000000"/>
          <w:sz w:val="23"/>
          <w:szCs w:val="23"/>
          <w:lang w:eastAsia="en-AU"/>
        </w:rPr>
      </w:pPr>
      <w:r w:rsidRPr="00FE081E">
        <w:rPr>
          <w:rFonts w:eastAsia="Times New Roman"/>
          <w:b/>
          <w:bCs/>
          <w:i/>
          <w:iCs/>
          <w:color w:val="000000"/>
          <w:sz w:val="23"/>
          <w:szCs w:val="23"/>
          <w:lang w:eastAsia="en-AU"/>
        </w:rPr>
        <w:t>finfish</w:t>
      </w:r>
      <w:r w:rsidRPr="00FE081E">
        <w:rPr>
          <w:rFonts w:eastAsia="Times New Roman"/>
          <w:color w:val="000000"/>
          <w:sz w:val="23"/>
          <w:szCs w:val="23"/>
          <w:lang w:eastAsia="en-AU"/>
        </w:rPr>
        <w:t xml:space="preserve"> means all members of the classes </w:t>
      </w:r>
      <w:r w:rsidRPr="00FE081E">
        <w:rPr>
          <w:rFonts w:eastAsia="Times New Roman"/>
          <w:i/>
          <w:iCs/>
          <w:color w:val="000000"/>
          <w:sz w:val="23"/>
          <w:szCs w:val="23"/>
          <w:lang w:eastAsia="en-AU"/>
        </w:rPr>
        <w:t>Actinopterygii</w:t>
      </w:r>
      <w:r w:rsidRPr="00FE081E">
        <w:rPr>
          <w:rFonts w:eastAsia="Times New Roman"/>
          <w:color w:val="000000"/>
          <w:sz w:val="23"/>
          <w:szCs w:val="23"/>
          <w:lang w:eastAsia="en-AU"/>
        </w:rPr>
        <w:t xml:space="preserve">, </w:t>
      </w:r>
      <w:proofErr w:type="spellStart"/>
      <w:r w:rsidRPr="00FE081E">
        <w:rPr>
          <w:rFonts w:eastAsia="Times New Roman"/>
          <w:i/>
          <w:iCs/>
          <w:color w:val="000000"/>
          <w:sz w:val="23"/>
          <w:szCs w:val="23"/>
          <w:lang w:eastAsia="en-AU"/>
        </w:rPr>
        <w:t>Elasmobranchii</w:t>
      </w:r>
      <w:proofErr w:type="spellEnd"/>
      <w:r w:rsidRPr="00FE081E">
        <w:rPr>
          <w:rFonts w:eastAsia="Times New Roman"/>
          <w:color w:val="000000"/>
          <w:sz w:val="23"/>
          <w:szCs w:val="23"/>
          <w:lang w:eastAsia="en-AU"/>
        </w:rPr>
        <w:t xml:space="preserve"> and </w:t>
      </w:r>
      <w:proofErr w:type="spellStart"/>
      <w:r w:rsidRPr="00FE081E">
        <w:rPr>
          <w:rFonts w:eastAsia="Times New Roman"/>
          <w:i/>
          <w:iCs/>
          <w:color w:val="000000"/>
          <w:sz w:val="23"/>
          <w:szCs w:val="23"/>
          <w:lang w:eastAsia="en-AU"/>
        </w:rPr>
        <w:t>Myxini</w:t>
      </w:r>
      <w:proofErr w:type="spellEnd"/>
      <w:r w:rsidRPr="00FE081E">
        <w:rPr>
          <w:rFonts w:eastAsia="Times New Roman"/>
          <w:color w:val="000000"/>
          <w:sz w:val="23"/>
          <w:szCs w:val="23"/>
          <w:lang w:eastAsia="en-AU"/>
        </w:rPr>
        <w:t>;</w:t>
      </w:r>
    </w:p>
    <w:p w14:paraId="1D40BE0A" w14:textId="77777777" w:rsidR="00FE081E" w:rsidRPr="00FE081E" w:rsidRDefault="00FE081E" w:rsidP="006A242F">
      <w:pPr>
        <w:autoSpaceDE w:val="0"/>
        <w:autoSpaceDN w:val="0"/>
        <w:adjustRightInd w:val="0"/>
        <w:spacing w:before="80" w:after="0" w:line="240" w:lineRule="auto"/>
        <w:ind w:left="709"/>
        <w:jc w:val="left"/>
        <w:rPr>
          <w:rFonts w:eastAsia="Times New Roman"/>
          <w:color w:val="000000"/>
          <w:spacing w:val="-4"/>
          <w:sz w:val="23"/>
          <w:szCs w:val="23"/>
          <w:lang w:eastAsia="en-AU"/>
        </w:rPr>
      </w:pPr>
      <w:r w:rsidRPr="00FE081E">
        <w:rPr>
          <w:rFonts w:eastAsia="Times New Roman"/>
          <w:b/>
          <w:bCs/>
          <w:i/>
          <w:iCs/>
          <w:color w:val="000000"/>
          <w:spacing w:val="-4"/>
          <w:sz w:val="23"/>
          <w:szCs w:val="23"/>
          <w:lang w:eastAsia="en-AU"/>
        </w:rPr>
        <w:t>lease area</w:t>
      </w:r>
      <w:r w:rsidRPr="00FE081E">
        <w:rPr>
          <w:rFonts w:eastAsia="Times New Roman"/>
          <w:color w:val="000000"/>
          <w:spacing w:val="-4"/>
          <w:sz w:val="23"/>
          <w:szCs w:val="23"/>
          <w:lang w:eastAsia="en-AU"/>
        </w:rPr>
        <w:t xml:space="preserve"> means the area of a lease described on the public register under Section 80 of the Act;</w:t>
      </w:r>
    </w:p>
    <w:p w14:paraId="57C756EE" w14:textId="77777777" w:rsidR="00FE081E" w:rsidRPr="00FE081E" w:rsidRDefault="00FE081E" w:rsidP="006A242F">
      <w:pPr>
        <w:autoSpaceDE w:val="0"/>
        <w:autoSpaceDN w:val="0"/>
        <w:adjustRightInd w:val="0"/>
        <w:spacing w:before="80" w:after="0" w:line="240" w:lineRule="auto"/>
        <w:ind w:left="709"/>
        <w:jc w:val="left"/>
        <w:rPr>
          <w:rFonts w:eastAsia="Times New Roman"/>
          <w:color w:val="000000"/>
          <w:sz w:val="23"/>
          <w:szCs w:val="23"/>
          <w:lang w:eastAsia="en-AU"/>
        </w:rPr>
      </w:pPr>
      <w:r w:rsidRPr="00FE081E">
        <w:rPr>
          <w:rFonts w:eastAsia="Times New Roman"/>
          <w:b/>
          <w:bCs/>
          <w:i/>
          <w:iCs/>
          <w:color w:val="000000"/>
          <w:sz w:val="23"/>
          <w:szCs w:val="23"/>
          <w:lang w:eastAsia="en-AU"/>
        </w:rPr>
        <w:t>licence area</w:t>
      </w:r>
      <w:r w:rsidRPr="00FE081E">
        <w:rPr>
          <w:rFonts w:eastAsia="Times New Roman"/>
          <w:color w:val="000000"/>
          <w:sz w:val="23"/>
          <w:szCs w:val="23"/>
          <w:lang w:eastAsia="en-AU"/>
        </w:rPr>
        <w:t xml:space="preserve"> means the area of a licence described on the public register under Section 80 of the Act;</w:t>
      </w:r>
    </w:p>
    <w:p w14:paraId="155EC560" w14:textId="77777777" w:rsidR="00FE081E" w:rsidRPr="00FE081E" w:rsidRDefault="00FE081E" w:rsidP="006A242F">
      <w:pPr>
        <w:autoSpaceDE w:val="0"/>
        <w:autoSpaceDN w:val="0"/>
        <w:adjustRightInd w:val="0"/>
        <w:spacing w:before="80" w:after="0" w:line="240" w:lineRule="auto"/>
        <w:ind w:left="709"/>
        <w:jc w:val="left"/>
        <w:rPr>
          <w:rFonts w:eastAsia="Times New Roman"/>
          <w:color w:val="000000"/>
          <w:sz w:val="23"/>
          <w:szCs w:val="23"/>
          <w:lang w:eastAsia="en-AU"/>
        </w:rPr>
      </w:pPr>
      <w:r w:rsidRPr="00FE081E">
        <w:rPr>
          <w:rFonts w:eastAsia="Times New Roman"/>
          <w:b/>
          <w:bCs/>
          <w:i/>
          <w:iCs/>
          <w:color w:val="000000"/>
          <w:sz w:val="23"/>
          <w:szCs w:val="23"/>
          <w:lang w:eastAsia="en-AU"/>
        </w:rPr>
        <w:t>prescribed wild caught tuna</w:t>
      </w:r>
      <w:r w:rsidRPr="00FE081E">
        <w:rPr>
          <w:rFonts w:eastAsia="Times New Roman"/>
          <w:color w:val="000000"/>
          <w:sz w:val="23"/>
          <w:szCs w:val="23"/>
          <w:lang w:eastAsia="en-AU"/>
        </w:rPr>
        <w:t xml:space="preserve"> means members of the genera </w:t>
      </w:r>
      <w:proofErr w:type="spellStart"/>
      <w:r w:rsidRPr="00FE081E">
        <w:rPr>
          <w:rFonts w:eastAsia="Times New Roman"/>
          <w:i/>
          <w:iCs/>
          <w:color w:val="000000"/>
          <w:sz w:val="23"/>
          <w:szCs w:val="23"/>
          <w:lang w:eastAsia="en-AU"/>
        </w:rPr>
        <w:t>Allothunnus</w:t>
      </w:r>
      <w:proofErr w:type="spellEnd"/>
      <w:r w:rsidRPr="00FE081E">
        <w:rPr>
          <w:rFonts w:eastAsia="Times New Roman"/>
          <w:color w:val="000000"/>
          <w:sz w:val="23"/>
          <w:szCs w:val="23"/>
          <w:lang w:eastAsia="en-AU"/>
        </w:rPr>
        <w:t xml:space="preserve">, </w:t>
      </w:r>
      <w:proofErr w:type="spellStart"/>
      <w:r w:rsidRPr="00FE081E">
        <w:rPr>
          <w:rFonts w:eastAsia="Times New Roman"/>
          <w:i/>
          <w:iCs/>
          <w:color w:val="000000"/>
          <w:sz w:val="23"/>
          <w:szCs w:val="23"/>
          <w:lang w:eastAsia="en-AU"/>
        </w:rPr>
        <w:t>Auxis</w:t>
      </w:r>
      <w:proofErr w:type="spellEnd"/>
      <w:r w:rsidRPr="00FE081E">
        <w:rPr>
          <w:rFonts w:eastAsia="Times New Roman"/>
          <w:color w:val="000000"/>
          <w:sz w:val="23"/>
          <w:szCs w:val="23"/>
          <w:lang w:eastAsia="en-AU"/>
        </w:rPr>
        <w:t xml:space="preserve">, </w:t>
      </w:r>
      <w:proofErr w:type="spellStart"/>
      <w:r w:rsidRPr="00FE081E">
        <w:rPr>
          <w:rFonts w:eastAsia="Times New Roman"/>
          <w:i/>
          <w:iCs/>
          <w:color w:val="000000"/>
          <w:sz w:val="23"/>
          <w:szCs w:val="23"/>
          <w:lang w:eastAsia="en-AU"/>
        </w:rPr>
        <w:t>Euthunnus</w:t>
      </w:r>
      <w:proofErr w:type="spellEnd"/>
      <w:r w:rsidRPr="00FE081E">
        <w:rPr>
          <w:rFonts w:eastAsia="Times New Roman"/>
          <w:color w:val="000000"/>
          <w:sz w:val="23"/>
          <w:szCs w:val="23"/>
          <w:lang w:eastAsia="en-AU"/>
        </w:rPr>
        <w:t xml:space="preserve">, </w:t>
      </w:r>
      <w:r w:rsidRPr="00FE081E">
        <w:rPr>
          <w:rFonts w:eastAsia="Times New Roman"/>
          <w:i/>
          <w:iCs/>
          <w:color w:val="000000"/>
          <w:sz w:val="23"/>
          <w:szCs w:val="23"/>
          <w:lang w:eastAsia="en-AU"/>
        </w:rPr>
        <w:t>Katsuwonus</w:t>
      </w:r>
      <w:r w:rsidRPr="00FE081E">
        <w:rPr>
          <w:rFonts w:eastAsia="Times New Roman"/>
          <w:color w:val="000000"/>
          <w:sz w:val="23"/>
          <w:szCs w:val="23"/>
          <w:lang w:eastAsia="en-AU"/>
        </w:rPr>
        <w:t xml:space="preserve">, and </w:t>
      </w:r>
      <w:r w:rsidRPr="00FE081E">
        <w:rPr>
          <w:rFonts w:eastAsia="Times New Roman"/>
          <w:i/>
          <w:iCs/>
          <w:color w:val="000000"/>
          <w:sz w:val="23"/>
          <w:szCs w:val="23"/>
          <w:lang w:eastAsia="en-AU"/>
        </w:rPr>
        <w:t>Thunnus</w:t>
      </w:r>
      <w:r w:rsidRPr="00FE081E">
        <w:rPr>
          <w:rFonts w:eastAsia="Times New Roman"/>
          <w:color w:val="000000"/>
          <w:sz w:val="23"/>
          <w:szCs w:val="23"/>
          <w:lang w:eastAsia="en-AU"/>
        </w:rPr>
        <w:t xml:space="preserve"> that have been taken from the wild;</w:t>
      </w:r>
    </w:p>
    <w:p w14:paraId="6FC6B057" w14:textId="77777777" w:rsidR="00FE081E" w:rsidRPr="00FE081E" w:rsidRDefault="00FE081E" w:rsidP="006A242F">
      <w:pPr>
        <w:autoSpaceDE w:val="0"/>
        <w:autoSpaceDN w:val="0"/>
        <w:adjustRightInd w:val="0"/>
        <w:spacing w:before="80" w:after="0" w:line="240" w:lineRule="auto"/>
        <w:ind w:left="709"/>
        <w:jc w:val="left"/>
        <w:rPr>
          <w:rFonts w:eastAsia="Times New Roman"/>
          <w:color w:val="000000"/>
          <w:sz w:val="23"/>
          <w:szCs w:val="23"/>
          <w:lang w:eastAsia="en-AU"/>
        </w:rPr>
      </w:pPr>
      <w:r w:rsidRPr="00FE081E">
        <w:rPr>
          <w:rFonts w:eastAsia="Times New Roman"/>
          <w:b/>
          <w:bCs/>
          <w:i/>
          <w:iCs/>
          <w:color w:val="000000"/>
          <w:sz w:val="23"/>
          <w:szCs w:val="23"/>
          <w:lang w:eastAsia="en-AU"/>
        </w:rPr>
        <w:t>sea cage</w:t>
      </w:r>
      <w:r w:rsidRPr="00FE081E">
        <w:rPr>
          <w:rFonts w:eastAsia="Times New Roman"/>
          <w:color w:val="000000"/>
          <w:sz w:val="23"/>
          <w:szCs w:val="23"/>
          <w:lang w:eastAsia="en-AU"/>
        </w:rPr>
        <w:t xml:space="preserve"> means a floating farming structure used for aquaculture comprised of or incorporating a net.</w:t>
      </w:r>
    </w:p>
    <w:p w14:paraId="3467E9D9" w14:textId="77777777" w:rsidR="00FE081E" w:rsidRPr="00FE081E" w:rsidRDefault="00FE081E" w:rsidP="006A242F">
      <w:pPr>
        <w:autoSpaceDE w:val="0"/>
        <w:autoSpaceDN w:val="0"/>
        <w:adjustRightInd w:val="0"/>
        <w:spacing w:before="120" w:after="0" w:line="240" w:lineRule="auto"/>
        <w:ind w:left="567" w:hanging="567"/>
        <w:jc w:val="left"/>
        <w:rPr>
          <w:rFonts w:eastAsia="Times New Roman"/>
          <w:b/>
          <w:bCs/>
          <w:color w:val="000000"/>
          <w:sz w:val="26"/>
          <w:szCs w:val="26"/>
          <w:lang w:eastAsia="en-AU"/>
        </w:rPr>
      </w:pPr>
      <w:r w:rsidRPr="00FE081E">
        <w:rPr>
          <w:rFonts w:eastAsia="Times New Roman"/>
          <w:b/>
          <w:bCs/>
          <w:color w:val="000000"/>
          <w:sz w:val="26"/>
          <w:szCs w:val="26"/>
          <w:lang w:eastAsia="en-AU"/>
        </w:rPr>
        <w:t>4—Fees</w:t>
      </w:r>
    </w:p>
    <w:p w14:paraId="11830792" w14:textId="77777777" w:rsidR="00FE081E" w:rsidRPr="00FE081E" w:rsidRDefault="00FE081E" w:rsidP="006A242F">
      <w:pPr>
        <w:autoSpaceDE w:val="0"/>
        <w:autoSpaceDN w:val="0"/>
        <w:adjustRightInd w:val="0"/>
        <w:spacing w:before="80" w:after="0" w:line="240" w:lineRule="auto"/>
        <w:ind w:left="425"/>
        <w:jc w:val="left"/>
        <w:rPr>
          <w:rFonts w:eastAsia="Times New Roman"/>
          <w:color w:val="000000"/>
          <w:sz w:val="23"/>
          <w:szCs w:val="23"/>
          <w:lang w:eastAsia="en-AU"/>
        </w:rPr>
      </w:pPr>
      <w:r w:rsidRPr="00FE081E">
        <w:rPr>
          <w:rFonts w:eastAsia="Times New Roman"/>
          <w:color w:val="000000"/>
          <w:sz w:val="23"/>
          <w:szCs w:val="23"/>
          <w:lang w:eastAsia="en-AU"/>
        </w:rPr>
        <w:t xml:space="preserve">The fees set out in </w:t>
      </w:r>
      <w:hyperlink w:anchor="idc33876c2_8d4f_4574_97c7_8b848f9b7246_8" w:history="1">
        <w:r w:rsidRPr="00FE081E">
          <w:rPr>
            <w:rFonts w:eastAsia="Times New Roman"/>
            <w:color w:val="000000"/>
            <w:sz w:val="23"/>
            <w:szCs w:val="23"/>
            <w:lang w:eastAsia="en-AU"/>
          </w:rPr>
          <w:t>Schedule 1</w:t>
        </w:r>
      </w:hyperlink>
      <w:r w:rsidRPr="00FE081E">
        <w:rPr>
          <w:rFonts w:eastAsia="Times New Roman"/>
          <w:color w:val="000000"/>
          <w:sz w:val="23"/>
          <w:szCs w:val="23"/>
          <w:lang w:eastAsia="en-AU"/>
        </w:rPr>
        <w:t xml:space="preserve"> are prescribed for the purposes of the Act.</w:t>
      </w:r>
    </w:p>
    <w:p w14:paraId="6AC6286E" w14:textId="77777777" w:rsidR="00FE081E" w:rsidRPr="00FE081E" w:rsidRDefault="00FE081E" w:rsidP="006A242F">
      <w:pPr>
        <w:autoSpaceDE w:val="0"/>
        <w:autoSpaceDN w:val="0"/>
        <w:adjustRightInd w:val="0"/>
        <w:spacing w:before="240" w:after="0" w:line="240" w:lineRule="auto"/>
        <w:ind w:left="567" w:hanging="567"/>
        <w:jc w:val="left"/>
        <w:rPr>
          <w:rFonts w:eastAsia="Times New Roman"/>
          <w:b/>
          <w:bCs/>
          <w:color w:val="000000"/>
          <w:sz w:val="32"/>
          <w:szCs w:val="32"/>
          <w:lang w:eastAsia="en-AU"/>
        </w:rPr>
      </w:pPr>
      <w:bookmarkStart w:id="68" w:name="idc33876c2_8d4f_4574_97c7_8b848f9b7246_8"/>
      <w:r w:rsidRPr="00FE081E">
        <w:rPr>
          <w:rFonts w:eastAsia="Times New Roman"/>
          <w:b/>
          <w:bCs/>
          <w:color w:val="000000"/>
          <w:sz w:val="32"/>
          <w:szCs w:val="32"/>
          <w:lang w:eastAsia="en-AU"/>
        </w:rPr>
        <w:t>Schedule 1—Fees</w:t>
      </w:r>
      <w:bookmarkEnd w:id="68"/>
    </w:p>
    <w:p w14:paraId="4F09ED3C"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20"/>
        <w:gridCol w:w="7472"/>
        <w:gridCol w:w="1562"/>
      </w:tblGrid>
      <w:tr w:rsidR="00FE081E" w:rsidRPr="00FE081E" w14:paraId="184CAC44" w14:textId="77777777" w:rsidTr="0009472D">
        <w:trPr>
          <w:cantSplit/>
          <w:trHeight w:val="20"/>
        </w:trPr>
        <w:tc>
          <w:tcPr>
            <w:tcW w:w="7797" w:type="dxa"/>
            <w:gridSpan w:val="2"/>
            <w:tcBorders>
              <w:top w:val="nil"/>
              <w:left w:val="nil"/>
              <w:bottom w:val="nil"/>
              <w:right w:val="nil"/>
            </w:tcBorders>
          </w:tcPr>
          <w:p w14:paraId="4ADEF894"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b/>
                <w:bCs/>
                <w:color w:val="000000"/>
                <w:sz w:val="20"/>
                <w:szCs w:val="20"/>
                <w:lang w:eastAsia="en-AU"/>
              </w:rPr>
              <w:t>Fees relating to aquaculture leases</w:t>
            </w:r>
          </w:p>
        </w:tc>
        <w:tc>
          <w:tcPr>
            <w:tcW w:w="1563" w:type="dxa"/>
            <w:tcBorders>
              <w:top w:val="nil"/>
              <w:left w:val="nil"/>
              <w:bottom w:val="nil"/>
              <w:right w:val="nil"/>
            </w:tcBorders>
          </w:tcPr>
          <w:p w14:paraId="66F3212D"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p>
        </w:tc>
      </w:tr>
      <w:tr w:rsidR="00FE081E" w:rsidRPr="00FE081E" w14:paraId="7E638888" w14:textId="77777777" w:rsidTr="0009472D">
        <w:trPr>
          <w:cantSplit/>
          <w:trHeight w:val="20"/>
        </w:trPr>
        <w:tc>
          <w:tcPr>
            <w:tcW w:w="320" w:type="dxa"/>
            <w:tcBorders>
              <w:top w:val="nil"/>
              <w:left w:val="nil"/>
              <w:bottom w:val="nil"/>
              <w:right w:val="nil"/>
            </w:tcBorders>
          </w:tcPr>
          <w:p w14:paraId="50797C47"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1</w:t>
            </w:r>
          </w:p>
        </w:tc>
        <w:tc>
          <w:tcPr>
            <w:tcW w:w="7477" w:type="dxa"/>
            <w:tcBorders>
              <w:top w:val="nil"/>
              <w:left w:val="nil"/>
              <w:bottom w:val="nil"/>
              <w:right w:val="nil"/>
            </w:tcBorders>
          </w:tcPr>
          <w:p w14:paraId="5FA185E2" w14:textId="77777777" w:rsidR="00FE081E" w:rsidRPr="00FE081E" w:rsidRDefault="00FE081E" w:rsidP="00FE081E">
            <w:pPr>
              <w:autoSpaceDE w:val="0"/>
              <w:autoSpaceDN w:val="0"/>
              <w:adjustRightInd w:val="0"/>
              <w:spacing w:before="120" w:after="0" w:line="240" w:lineRule="auto"/>
              <w:jc w:val="left"/>
              <w:rPr>
                <w:rFonts w:eastAsia="Times New Roman"/>
                <w:color w:val="000000"/>
                <w:spacing w:val="-5"/>
                <w:sz w:val="20"/>
                <w:szCs w:val="20"/>
                <w:lang w:eastAsia="en-AU"/>
              </w:rPr>
            </w:pPr>
            <w:r w:rsidRPr="00FE081E">
              <w:rPr>
                <w:rFonts w:eastAsia="Times New Roman"/>
                <w:color w:val="000000"/>
                <w:spacing w:val="-5"/>
                <w:sz w:val="20"/>
                <w:szCs w:val="20"/>
                <w:lang w:eastAsia="en-AU"/>
              </w:rPr>
              <w:t>Application fee for variation of an aquaculture lease or its conditions (Section 25</w:t>
            </w:r>
            <w:proofErr w:type="gramStart"/>
            <w:r w:rsidRPr="00FE081E">
              <w:rPr>
                <w:rFonts w:eastAsia="Times New Roman"/>
                <w:color w:val="000000"/>
                <w:spacing w:val="-5"/>
                <w:sz w:val="20"/>
                <w:szCs w:val="20"/>
                <w:lang w:eastAsia="en-AU"/>
              </w:rPr>
              <w:t>A(</w:t>
            </w:r>
            <w:proofErr w:type="gramEnd"/>
            <w:r w:rsidRPr="00FE081E">
              <w:rPr>
                <w:rFonts w:eastAsia="Times New Roman"/>
                <w:color w:val="000000"/>
                <w:spacing w:val="-5"/>
                <w:sz w:val="20"/>
                <w:szCs w:val="20"/>
                <w:lang w:eastAsia="en-AU"/>
              </w:rPr>
              <w:t>5) of Act)—</w:t>
            </w:r>
          </w:p>
        </w:tc>
        <w:tc>
          <w:tcPr>
            <w:tcW w:w="1563" w:type="dxa"/>
            <w:tcBorders>
              <w:top w:val="nil"/>
              <w:left w:val="nil"/>
              <w:bottom w:val="nil"/>
              <w:right w:val="nil"/>
            </w:tcBorders>
          </w:tcPr>
          <w:p w14:paraId="529A23FD"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p>
        </w:tc>
      </w:tr>
      <w:tr w:rsidR="00FE081E" w:rsidRPr="00FE081E" w14:paraId="2E166520" w14:textId="77777777" w:rsidTr="0009472D">
        <w:trPr>
          <w:cantSplit/>
          <w:trHeight w:val="20"/>
        </w:trPr>
        <w:tc>
          <w:tcPr>
            <w:tcW w:w="320" w:type="dxa"/>
            <w:tcBorders>
              <w:top w:val="nil"/>
              <w:left w:val="nil"/>
              <w:bottom w:val="nil"/>
              <w:right w:val="nil"/>
            </w:tcBorders>
          </w:tcPr>
          <w:p w14:paraId="4B79D1A0"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1B6BC9A9"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(a)</w:t>
            </w:r>
            <w:r w:rsidRPr="00FE081E">
              <w:rPr>
                <w:rFonts w:eastAsia="Times New Roman"/>
                <w:color w:val="000000"/>
                <w:sz w:val="20"/>
                <w:szCs w:val="20"/>
                <w:lang w:eastAsia="en-AU"/>
              </w:rPr>
              <w:tab/>
              <w:t>for a variation consisting of or involving—</w:t>
            </w:r>
          </w:p>
        </w:tc>
        <w:tc>
          <w:tcPr>
            <w:tcW w:w="1563" w:type="dxa"/>
            <w:tcBorders>
              <w:top w:val="nil"/>
              <w:left w:val="nil"/>
              <w:bottom w:val="nil"/>
              <w:right w:val="nil"/>
            </w:tcBorders>
          </w:tcPr>
          <w:p w14:paraId="11240667"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p>
        </w:tc>
      </w:tr>
      <w:tr w:rsidR="00FE081E" w:rsidRPr="00FE081E" w14:paraId="3FDBA249" w14:textId="77777777" w:rsidTr="0009472D">
        <w:trPr>
          <w:cantSplit/>
          <w:trHeight w:val="20"/>
        </w:trPr>
        <w:tc>
          <w:tcPr>
            <w:tcW w:w="320" w:type="dxa"/>
            <w:tcBorders>
              <w:top w:val="nil"/>
              <w:left w:val="nil"/>
              <w:bottom w:val="nil"/>
              <w:right w:val="nil"/>
            </w:tcBorders>
          </w:tcPr>
          <w:p w14:paraId="2C324FF2"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2131D028"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r w:rsidRPr="00FE081E">
              <w:rPr>
                <w:rFonts w:eastAsia="Times New Roman"/>
                <w:color w:val="000000"/>
                <w:sz w:val="20"/>
                <w:szCs w:val="20"/>
                <w:lang w:eastAsia="en-AU"/>
              </w:rPr>
              <w:tab/>
              <w:t>the substitution of the lease area (within or outside of an aquaculture zone) where at least 80% of the lease area will remain the same—</w:t>
            </w:r>
          </w:p>
        </w:tc>
        <w:tc>
          <w:tcPr>
            <w:tcW w:w="1563" w:type="dxa"/>
            <w:tcBorders>
              <w:top w:val="nil"/>
              <w:left w:val="nil"/>
              <w:bottom w:val="nil"/>
              <w:right w:val="nil"/>
            </w:tcBorders>
          </w:tcPr>
          <w:p w14:paraId="0F0B4ED3"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p>
        </w:tc>
      </w:tr>
      <w:tr w:rsidR="00FE081E" w:rsidRPr="00FE081E" w14:paraId="4AEC39DB" w14:textId="77777777" w:rsidTr="0009472D">
        <w:trPr>
          <w:cantSplit/>
          <w:trHeight w:val="20"/>
        </w:trPr>
        <w:tc>
          <w:tcPr>
            <w:tcW w:w="320" w:type="dxa"/>
            <w:tcBorders>
              <w:top w:val="nil"/>
              <w:left w:val="nil"/>
              <w:bottom w:val="nil"/>
              <w:right w:val="nil"/>
            </w:tcBorders>
          </w:tcPr>
          <w:p w14:paraId="67ED95BF"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2096A851" w14:textId="77777777" w:rsidR="00FE081E" w:rsidRPr="00FE081E" w:rsidRDefault="00FE081E" w:rsidP="00FE081E">
            <w:pPr>
              <w:autoSpaceDE w:val="0"/>
              <w:autoSpaceDN w:val="0"/>
              <w:adjustRightInd w:val="0"/>
              <w:spacing w:before="120" w:after="0" w:line="240" w:lineRule="auto"/>
              <w:ind w:left="1467" w:hanging="425"/>
              <w:jc w:val="left"/>
              <w:rPr>
                <w:rFonts w:eastAsia="Times New Roman"/>
                <w:color w:val="000000"/>
                <w:sz w:val="20"/>
                <w:szCs w:val="20"/>
                <w:lang w:eastAsia="en-AU"/>
              </w:rPr>
            </w:pPr>
            <w:r w:rsidRPr="00FE081E">
              <w:rPr>
                <w:rFonts w:eastAsia="Times New Roman"/>
                <w:color w:val="000000"/>
                <w:sz w:val="20"/>
                <w:szCs w:val="20"/>
                <w:lang w:eastAsia="en-AU"/>
              </w:rPr>
              <w:t>(A)</w:t>
            </w:r>
            <w:r w:rsidRPr="00FE081E">
              <w:rPr>
                <w:rFonts w:eastAsia="Times New Roman"/>
                <w:color w:val="000000"/>
                <w:sz w:val="20"/>
                <w:szCs w:val="20"/>
                <w:lang w:eastAsia="en-AU"/>
              </w:rPr>
              <w:tab/>
              <w:t>if the corresponding licence relating to the lease authorises the farming of prescribed wild caught tuna</w:t>
            </w:r>
          </w:p>
        </w:tc>
        <w:tc>
          <w:tcPr>
            <w:tcW w:w="1563" w:type="dxa"/>
            <w:tcBorders>
              <w:top w:val="nil"/>
              <w:left w:val="nil"/>
              <w:bottom w:val="nil"/>
              <w:right w:val="nil"/>
            </w:tcBorders>
          </w:tcPr>
          <w:p w14:paraId="4EC3DC6E"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r w:rsidRPr="00FE081E">
              <w:rPr>
                <w:rFonts w:eastAsia="Times New Roman"/>
                <w:color w:val="000000"/>
                <w:sz w:val="20"/>
                <w:szCs w:val="20"/>
                <w:lang w:eastAsia="en-AU"/>
              </w:rPr>
              <w:t>$3,073</w:t>
            </w:r>
          </w:p>
        </w:tc>
      </w:tr>
      <w:tr w:rsidR="00FE081E" w:rsidRPr="00FE081E" w14:paraId="733654F2" w14:textId="77777777" w:rsidTr="0009472D">
        <w:trPr>
          <w:cantSplit/>
          <w:trHeight w:val="20"/>
        </w:trPr>
        <w:tc>
          <w:tcPr>
            <w:tcW w:w="320" w:type="dxa"/>
            <w:tcBorders>
              <w:top w:val="nil"/>
              <w:left w:val="nil"/>
              <w:bottom w:val="nil"/>
              <w:right w:val="nil"/>
            </w:tcBorders>
          </w:tcPr>
          <w:p w14:paraId="637474DA"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05B3B76D" w14:textId="77777777" w:rsidR="00FE081E" w:rsidRPr="00FE081E" w:rsidRDefault="00FE081E" w:rsidP="00FE081E">
            <w:pPr>
              <w:autoSpaceDE w:val="0"/>
              <w:autoSpaceDN w:val="0"/>
              <w:adjustRightInd w:val="0"/>
              <w:spacing w:before="120" w:after="0" w:line="240" w:lineRule="auto"/>
              <w:ind w:left="1467" w:hanging="425"/>
              <w:jc w:val="left"/>
              <w:rPr>
                <w:rFonts w:eastAsia="Times New Roman"/>
                <w:color w:val="000000"/>
                <w:sz w:val="20"/>
                <w:szCs w:val="20"/>
                <w:lang w:eastAsia="en-AU"/>
              </w:rPr>
            </w:pPr>
            <w:r w:rsidRPr="00FE081E">
              <w:rPr>
                <w:rFonts w:eastAsia="Times New Roman"/>
                <w:color w:val="000000"/>
                <w:sz w:val="20"/>
                <w:szCs w:val="20"/>
                <w:lang w:eastAsia="en-AU"/>
              </w:rPr>
              <w:t>(B)</w:t>
            </w:r>
            <w:r w:rsidRPr="00FE081E">
              <w:rPr>
                <w:rFonts w:eastAsia="Times New Roman"/>
                <w:color w:val="000000"/>
                <w:sz w:val="20"/>
                <w:szCs w:val="20"/>
                <w:lang w:eastAsia="en-AU"/>
              </w:rPr>
              <w:tab/>
              <w:t>in any other case</w:t>
            </w:r>
          </w:p>
        </w:tc>
        <w:tc>
          <w:tcPr>
            <w:tcW w:w="1563" w:type="dxa"/>
            <w:tcBorders>
              <w:top w:val="nil"/>
              <w:left w:val="nil"/>
              <w:bottom w:val="nil"/>
              <w:right w:val="nil"/>
            </w:tcBorders>
          </w:tcPr>
          <w:p w14:paraId="5A90771C"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r w:rsidRPr="00FE081E">
              <w:rPr>
                <w:rFonts w:eastAsia="Times New Roman"/>
                <w:color w:val="000000"/>
                <w:sz w:val="20"/>
                <w:szCs w:val="20"/>
                <w:lang w:eastAsia="en-AU"/>
              </w:rPr>
              <w:t>$4,089</w:t>
            </w:r>
          </w:p>
        </w:tc>
      </w:tr>
      <w:tr w:rsidR="00FE081E" w:rsidRPr="00FE081E" w14:paraId="00F2F7C9" w14:textId="77777777" w:rsidTr="0009472D">
        <w:trPr>
          <w:cantSplit/>
          <w:trHeight w:val="20"/>
        </w:trPr>
        <w:tc>
          <w:tcPr>
            <w:tcW w:w="320" w:type="dxa"/>
            <w:tcBorders>
              <w:top w:val="nil"/>
              <w:left w:val="nil"/>
              <w:bottom w:val="nil"/>
              <w:right w:val="nil"/>
            </w:tcBorders>
          </w:tcPr>
          <w:p w14:paraId="0665B7B6"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074574E5"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w:t>
            </w:r>
            <w:r w:rsidRPr="00FE081E">
              <w:rPr>
                <w:rFonts w:eastAsia="Times New Roman"/>
                <w:color w:val="000000"/>
                <w:sz w:val="20"/>
                <w:szCs w:val="20"/>
                <w:lang w:eastAsia="en-AU"/>
              </w:rPr>
              <w:tab/>
              <w:t>the substitution of the lease area within an aquaculture zone (other than a variation of a kind referred to in subparagraph (</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p>
        </w:tc>
        <w:tc>
          <w:tcPr>
            <w:tcW w:w="1563" w:type="dxa"/>
            <w:tcBorders>
              <w:top w:val="nil"/>
              <w:left w:val="nil"/>
              <w:bottom w:val="nil"/>
              <w:right w:val="nil"/>
            </w:tcBorders>
          </w:tcPr>
          <w:p w14:paraId="0EA23C60"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p>
        </w:tc>
      </w:tr>
      <w:tr w:rsidR="00FE081E" w:rsidRPr="00FE081E" w14:paraId="715AF9E2" w14:textId="77777777" w:rsidTr="0009472D">
        <w:trPr>
          <w:cantSplit/>
          <w:trHeight w:val="20"/>
        </w:trPr>
        <w:tc>
          <w:tcPr>
            <w:tcW w:w="320" w:type="dxa"/>
            <w:tcBorders>
              <w:top w:val="nil"/>
              <w:left w:val="nil"/>
              <w:bottom w:val="nil"/>
              <w:right w:val="nil"/>
            </w:tcBorders>
          </w:tcPr>
          <w:p w14:paraId="04188362"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3B750445" w14:textId="77777777" w:rsidR="00FE081E" w:rsidRPr="00FE081E" w:rsidRDefault="00FE081E" w:rsidP="00FE081E">
            <w:pPr>
              <w:autoSpaceDE w:val="0"/>
              <w:autoSpaceDN w:val="0"/>
              <w:adjustRightInd w:val="0"/>
              <w:spacing w:before="120" w:after="0" w:line="240" w:lineRule="auto"/>
              <w:ind w:left="1467" w:hanging="425"/>
              <w:jc w:val="left"/>
              <w:rPr>
                <w:rFonts w:eastAsia="Times New Roman"/>
                <w:color w:val="000000"/>
                <w:sz w:val="20"/>
                <w:szCs w:val="20"/>
                <w:lang w:eastAsia="en-AU"/>
              </w:rPr>
            </w:pPr>
            <w:r w:rsidRPr="00FE081E">
              <w:rPr>
                <w:rFonts w:eastAsia="Times New Roman"/>
                <w:color w:val="000000"/>
                <w:sz w:val="20"/>
                <w:szCs w:val="20"/>
                <w:lang w:eastAsia="en-AU"/>
              </w:rPr>
              <w:t>(A)</w:t>
            </w:r>
            <w:r w:rsidRPr="00FE081E">
              <w:rPr>
                <w:rFonts w:eastAsia="Times New Roman"/>
                <w:color w:val="000000"/>
                <w:sz w:val="20"/>
                <w:szCs w:val="20"/>
                <w:lang w:eastAsia="en-AU"/>
              </w:rPr>
              <w:tab/>
              <w:t>if the farming of prescribed wild caught tuna is a permitted class of aquaculture in the zone</w:t>
            </w:r>
          </w:p>
        </w:tc>
        <w:tc>
          <w:tcPr>
            <w:tcW w:w="1563" w:type="dxa"/>
            <w:tcBorders>
              <w:top w:val="nil"/>
              <w:left w:val="nil"/>
              <w:bottom w:val="nil"/>
              <w:right w:val="nil"/>
            </w:tcBorders>
          </w:tcPr>
          <w:p w14:paraId="13319CD9"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r w:rsidRPr="00FE081E">
              <w:rPr>
                <w:rFonts w:eastAsia="Times New Roman"/>
                <w:color w:val="000000"/>
                <w:sz w:val="20"/>
                <w:szCs w:val="20"/>
                <w:lang w:eastAsia="en-AU"/>
              </w:rPr>
              <w:t>$3,558</w:t>
            </w:r>
          </w:p>
        </w:tc>
      </w:tr>
      <w:tr w:rsidR="00FE081E" w:rsidRPr="00FE081E" w14:paraId="28439A3F" w14:textId="77777777" w:rsidTr="0009472D">
        <w:trPr>
          <w:cantSplit/>
          <w:trHeight w:val="20"/>
        </w:trPr>
        <w:tc>
          <w:tcPr>
            <w:tcW w:w="320" w:type="dxa"/>
            <w:tcBorders>
              <w:top w:val="nil"/>
              <w:left w:val="nil"/>
              <w:bottom w:val="nil"/>
              <w:right w:val="nil"/>
            </w:tcBorders>
          </w:tcPr>
          <w:p w14:paraId="4A315720"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61E8428F" w14:textId="77777777" w:rsidR="00FE081E" w:rsidRPr="00FE081E" w:rsidRDefault="00FE081E" w:rsidP="00FE081E">
            <w:pPr>
              <w:autoSpaceDE w:val="0"/>
              <w:autoSpaceDN w:val="0"/>
              <w:adjustRightInd w:val="0"/>
              <w:spacing w:before="120" w:after="0" w:line="240" w:lineRule="auto"/>
              <w:ind w:left="1467" w:hanging="425"/>
              <w:jc w:val="left"/>
              <w:rPr>
                <w:rFonts w:eastAsia="Times New Roman"/>
                <w:color w:val="000000"/>
                <w:sz w:val="20"/>
                <w:szCs w:val="20"/>
                <w:lang w:eastAsia="en-AU"/>
              </w:rPr>
            </w:pPr>
            <w:r w:rsidRPr="00FE081E">
              <w:rPr>
                <w:rFonts w:eastAsia="Times New Roman"/>
                <w:color w:val="000000"/>
                <w:sz w:val="20"/>
                <w:szCs w:val="20"/>
                <w:lang w:eastAsia="en-AU"/>
              </w:rPr>
              <w:t>(B)</w:t>
            </w:r>
            <w:r w:rsidRPr="00FE081E">
              <w:rPr>
                <w:rFonts w:eastAsia="Times New Roman"/>
                <w:color w:val="000000"/>
                <w:sz w:val="20"/>
                <w:szCs w:val="20"/>
                <w:lang w:eastAsia="en-AU"/>
              </w:rPr>
              <w:tab/>
              <w:t>in any other case</w:t>
            </w:r>
          </w:p>
        </w:tc>
        <w:tc>
          <w:tcPr>
            <w:tcW w:w="1563" w:type="dxa"/>
            <w:tcBorders>
              <w:top w:val="nil"/>
              <w:left w:val="nil"/>
              <w:bottom w:val="nil"/>
              <w:right w:val="nil"/>
            </w:tcBorders>
          </w:tcPr>
          <w:p w14:paraId="264E6348"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r w:rsidRPr="00FE081E">
              <w:rPr>
                <w:rFonts w:eastAsia="Times New Roman"/>
                <w:color w:val="000000"/>
                <w:sz w:val="20"/>
                <w:szCs w:val="20"/>
                <w:lang w:eastAsia="en-AU"/>
              </w:rPr>
              <w:t>$5,076</w:t>
            </w:r>
          </w:p>
        </w:tc>
      </w:tr>
      <w:tr w:rsidR="00FE081E" w:rsidRPr="00FE081E" w14:paraId="37FA0831" w14:textId="77777777" w:rsidTr="0009472D">
        <w:trPr>
          <w:cantSplit/>
          <w:trHeight w:val="20"/>
        </w:trPr>
        <w:tc>
          <w:tcPr>
            <w:tcW w:w="320" w:type="dxa"/>
            <w:tcBorders>
              <w:top w:val="nil"/>
              <w:left w:val="nil"/>
              <w:bottom w:val="nil"/>
              <w:right w:val="nil"/>
            </w:tcBorders>
          </w:tcPr>
          <w:p w14:paraId="44813B9A"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2CD85F2F"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(iii)</w:t>
            </w:r>
            <w:r w:rsidRPr="00FE081E">
              <w:rPr>
                <w:rFonts w:eastAsia="Times New Roman"/>
                <w:color w:val="000000"/>
                <w:sz w:val="20"/>
                <w:szCs w:val="20"/>
                <w:lang w:eastAsia="en-AU"/>
              </w:rPr>
              <w:tab/>
              <w:t>the substitution of the lease area outside of an aquaculture zone (other than a variation of a kind referred to in subparagraph (</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p>
        </w:tc>
        <w:tc>
          <w:tcPr>
            <w:tcW w:w="1563" w:type="dxa"/>
            <w:tcBorders>
              <w:top w:val="nil"/>
              <w:left w:val="nil"/>
              <w:bottom w:val="nil"/>
              <w:right w:val="nil"/>
            </w:tcBorders>
          </w:tcPr>
          <w:p w14:paraId="03C8588F"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r w:rsidRPr="00FE081E">
              <w:rPr>
                <w:rFonts w:eastAsia="Times New Roman"/>
                <w:color w:val="000000"/>
                <w:sz w:val="20"/>
                <w:szCs w:val="20"/>
                <w:lang w:eastAsia="en-AU"/>
              </w:rPr>
              <w:t>$6,087</w:t>
            </w:r>
          </w:p>
        </w:tc>
      </w:tr>
      <w:tr w:rsidR="00FE081E" w:rsidRPr="00FE081E" w14:paraId="1B5C6CF8" w14:textId="77777777" w:rsidTr="0009472D">
        <w:trPr>
          <w:cantSplit/>
          <w:trHeight w:val="20"/>
        </w:trPr>
        <w:tc>
          <w:tcPr>
            <w:tcW w:w="320" w:type="dxa"/>
            <w:tcBorders>
              <w:top w:val="nil"/>
              <w:left w:val="nil"/>
              <w:bottom w:val="nil"/>
              <w:right w:val="nil"/>
            </w:tcBorders>
          </w:tcPr>
          <w:p w14:paraId="0E191A05"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7407D99A"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(b)</w:t>
            </w:r>
            <w:r w:rsidRPr="00FE081E">
              <w:rPr>
                <w:rFonts w:eastAsia="Times New Roman"/>
                <w:color w:val="000000"/>
                <w:sz w:val="20"/>
                <w:szCs w:val="20"/>
                <w:lang w:eastAsia="en-AU"/>
              </w:rPr>
              <w:tab/>
              <w:t>for a variation of any other kind</w:t>
            </w:r>
          </w:p>
        </w:tc>
        <w:tc>
          <w:tcPr>
            <w:tcW w:w="1563" w:type="dxa"/>
            <w:tcBorders>
              <w:top w:val="nil"/>
              <w:left w:val="nil"/>
              <w:bottom w:val="nil"/>
              <w:right w:val="nil"/>
            </w:tcBorders>
          </w:tcPr>
          <w:p w14:paraId="6C33D417"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r w:rsidRPr="00FE081E">
              <w:rPr>
                <w:rFonts w:eastAsia="Times New Roman"/>
                <w:color w:val="000000"/>
                <w:sz w:val="20"/>
                <w:szCs w:val="20"/>
                <w:lang w:eastAsia="en-AU"/>
              </w:rPr>
              <w:t>$1,074</w:t>
            </w:r>
          </w:p>
        </w:tc>
      </w:tr>
      <w:tr w:rsidR="00FE081E" w:rsidRPr="00FE081E" w14:paraId="5EC5436A" w14:textId="77777777" w:rsidTr="0009472D">
        <w:trPr>
          <w:cantSplit/>
          <w:trHeight w:val="20"/>
        </w:trPr>
        <w:tc>
          <w:tcPr>
            <w:tcW w:w="320" w:type="dxa"/>
            <w:tcBorders>
              <w:top w:val="nil"/>
              <w:left w:val="nil"/>
              <w:bottom w:val="nil"/>
              <w:right w:val="nil"/>
            </w:tcBorders>
          </w:tcPr>
          <w:p w14:paraId="43CD2E40"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2</w:t>
            </w:r>
          </w:p>
        </w:tc>
        <w:tc>
          <w:tcPr>
            <w:tcW w:w="7477" w:type="dxa"/>
            <w:tcBorders>
              <w:top w:val="nil"/>
              <w:left w:val="nil"/>
              <w:bottom w:val="nil"/>
              <w:right w:val="nil"/>
            </w:tcBorders>
          </w:tcPr>
          <w:p w14:paraId="31742405"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Application fee for consent to transfer a production lease (Section 39(2) of Act)—</w:t>
            </w:r>
          </w:p>
        </w:tc>
        <w:tc>
          <w:tcPr>
            <w:tcW w:w="1563" w:type="dxa"/>
            <w:tcBorders>
              <w:top w:val="nil"/>
              <w:left w:val="nil"/>
              <w:bottom w:val="nil"/>
              <w:right w:val="nil"/>
            </w:tcBorders>
          </w:tcPr>
          <w:p w14:paraId="4F969454"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p>
        </w:tc>
      </w:tr>
      <w:tr w:rsidR="00FE081E" w:rsidRPr="00FE081E" w14:paraId="4C8DC329" w14:textId="77777777" w:rsidTr="0009472D">
        <w:trPr>
          <w:cantSplit/>
          <w:trHeight w:val="20"/>
        </w:trPr>
        <w:tc>
          <w:tcPr>
            <w:tcW w:w="320" w:type="dxa"/>
            <w:tcBorders>
              <w:top w:val="nil"/>
              <w:left w:val="nil"/>
              <w:bottom w:val="nil"/>
              <w:right w:val="nil"/>
            </w:tcBorders>
          </w:tcPr>
          <w:p w14:paraId="50B81EBC"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427FFB59"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(a)</w:t>
            </w:r>
            <w:r w:rsidRPr="00FE081E">
              <w:rPr>
                <w:rFonts w:eastAsia="Times New Roman"/>
                <w:color w:val="000000"/>
                <w:sz w:val="20"/>
                <w:szCs w:val="20"/>
                <w:lang w:eastAsia="en-AU"/>
              </w:rPr>
              <w:tab/>
              <w:t>for the transfer of 1 lease</w:t>
            </w:r>
          </w:p>
        </w:tc>
        <w:tc>
          <w:tcPr>
            <w:tcW w:w="1563" w:type="dxa"/>
            <w:tcBorders>
              <w:top w:val="nil"/>
              <w:left w:val="nil"/>
              <w:bottom w:val="nil"/>
              <w:right w:val="nil"/>
            </w:tcBorders>
          </w:tcPr>
          <w:p w14:paraId="42DA5222"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$938</w:t>
            </w:r>
          </w:p>
        </w:tc>
      </w:tr>
      <w:tr w:rsidR="00FE081E" w:rsidRPr="00FE081E" w14:paraId="45D6A6C3" w14:textId="77777777" w:rsidTr="0009472D">
        <w:trPr>
          <w:cantSplit/>
          <w:trHeight w:val="20"/>
        </w:trPr>
        <w:tc>
          <w:tcPr>
            <w:tcW w:w="320" w:type="dxa"/>
            <w:tcBorders>
              <w:top w:val="nil"/>
              <w:left w:val="nil"/>
              <w:bottom w:val="nil"/>
              <w:right w:val="nil"/>
            </w:tcBorders>
          </w:tcPr>
          <w:p w14:paraId="7584C971"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0230F42F"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(b)</w:t>
            </w:r>
            <w:r w:rsidRPr="00FE081E">
              <w:rPr>
                <w:rFonts w:eastAsia="Times New Roman"/>
                <w:color w:val="000000"/>
                <w:sz w:val="20"/>
                <w:szCs w:val="20"/>
                <w:lang w:eastAsia="en-AU"/>
              </w:rPr>
              <w:tab/>
              <w:t>for the transfer of each additional lease if the parties involved in the transfer are the same as for the first transfer</w:t>
            </w:r>
          </w:p>
        </w:tc>
        <w:tc>
          <w:tcPr>
            <w:tcW w:w="1563" w:type="dxa"/>
            <w:tcBorders>
              <w:top w:val="nil"/>
              <w:left w:val="nil"/>
              <w:bottom w:val="nil"/>
              <w:right w:val="nil"/>
            </w:tcBorders>
          </w:tcPr>
          <w:p w14:paraId="2B145391"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$797</w:t>
            </w:r>
          </w:p>
        </w:tc>
      </w:tr>
      <w:tr w:rsidR="00FE081E" w:rsidRPr="00FE081E" w14:paraId="6510A680" w14:textId="77777777" w:rsidTr="0009472D">
        <w:trPr>
          <w:cantSplit/>
          <w:trHeight w:val="20"/>
        </w:trPr>
        <w:tc>
          <w:tcPr>
            <w:tcW w:w="320" w:type="dxa"/>
            <w:tcBorders>
              <w:top w:val="nil"/>
              <w:left w:val="nil"/>
              <w:bottom w:val="nil"/>
              <w:right w:val="nil"/>
            </w:tcBorders>
          </w:tcPr>
          <w:p w14:paraId="56C86373"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3</w:t>
            </w:r>
          </w:p>
        </w:tc>
        <w:tc>
          <w:tcPr>
            <w:tcW w:w="7477" w:type="dxa"/>
            <w:tcBorders>
              <w:top w:val="nil"/>
              <w:left w:val="nil"/>
              <w:bottom w:val="nil"/>
              <w:right w:val="nil"/>
            </w:tcBorders>
          </w:tcPr>
          <w:p w14:paraId="609C2019" w14:textId="77777777" w:rsidR="00FE081E" w:rsidRPr="00FE081E" w:rsidRDefault="00FE081E" w:rsidP="00FE081E">
            <w:pPr>
              <w:autoSpaceDE w:val="0"/>
              <w:autoSpaceDN w:val="0"/>
              <w:adjustRightInd w:val="0"/>
              <w:spacing w:before="120" w:after="0" w:line="240" w:lineRule="auto"/>
              <w:jc w:val="left"/>
              <w:rPr>
                <w:rFonts w:eastAsia="Times New Roman"/>
                <w:color w:val="000000"/>
                <w:spacing w:val="-5"/>
                <w:sz w:val="20"/>
                <w:szCs w:val="20"/>
                <w:lang w:eastAsia="en-AU"/>
              </w:rPr>
            </w:pPr>
            <w:r w:rsidRPr="00FE081E">
              <w:rPr>
                <w:rFonts w:eastAsia="Times New Roman"/>
                <w:color w:val="000000"/>
                <w:spacing w:val="-5"/>
                <w:sz w:val="20"/>
                <w:szCs w:val="20"/>
                <w:lang w:eastAsia="en-AU"/>
              </w:rPr>
              <w:t>Application fee for division of a production lease area into separate lease areas (Regulation 32)</w:t>
            </w:r>
          </w:p>
        </w:tc>
        <w:tc>
          <w:tcPr>
            <w:tcW w:w="1563" w:type="dxa"/>
            <w:tcBorders>
              <w:top w:val="nil"/>
              <w:left w:val="nil"/>
              <w:bottom w:val="nil"/>
              <w:right w:val="nil"/>
            </w:tcBorders>
          </w:tcPr>
          <w:p w14:paraId="60883972"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r w:rsidRPr="00FE081E">
              <w:rPr>
                <w:rFonts w:eastAsia="Times New Roman"/>
                <w:color w:val="000000"/>
                <w:sz w:val="20"/>
                <w:szCs w:val="20"/>
                <w:lang w:eastAsia="en-AU"/>
              </w:rPr>
              <w:t>$1,314</w:t>
            </w:r>
          </w:p>
        </w:tc>
      </w:tr>
      <w:tr w:rsidR="00FE081E" w:rsidRPr="00FE081E" w14:paraId="5C79CBD5" w14:textId="77777777" w:rsidTr="0009472D">
        <w:trPr>
          <w:cantSplit/>
          <w:trHeight w:val="20"/>
        </w:trPr>
        <w:tc>
          <w:tcPr>
            <w:tcW w:w="320" w:type="dxa"/>
            <w:tcBorders>
              <w:top w:val="nil"/>
              <w:left w:val="nil"/>
              <w:bottom w:val="nil"/>
              <w:right w:val="nil"/>
            </w:tcBorders>
          </w:tcPr>
          <w:p w14:paraId="4AD05F68"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4</w:t>
            </w:r>
          </w:p>
        </w:tc>
        <w:tc>
          <w:tcPr>
            <w:tcW w:w="7477" w:type="dxa"/>
            <w:tcBorders>
              <w:top w:val="nil"/>
              <w:left w:val="nil"/>
              <w:bottom w:val="nil"/>
              <w:right w:val="nil"/>
            </w:tcBorders>
          </w:tcPr>
          <w:p w14:paraId="36E8E9A1"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Application fee for amalgamation of 2 or more production lease areas into a single lease area (Regulation 33)</w:t>
            </w:r>
          </w:p>
        </w:tc>
        <w:tc>
          <w:tcPr>
            <w:tcW w:w="1563" w:type="dxa"/>
            <w:tcBorders>
              <w:top w:val="nil"/>
              <w:left w:val="nil"/>
              <w:bottom w:val="nil"/>
              <w:right w:val="nil"/>
            </w:tcBorders>
          </w:tcPr>
          <w:p w14:paraId="20579EF4"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r w:rsidRPr="00FE081E">
              <w:rPr>
                <w:rFonts w:eastAsia="Times New Roman"/>
                <w:color w:val="000000"/>
                <w:sz w:val="20"/>
                <w:szCs w:val="20"/>
                <w:lang w:eastAsia="en-AU"/>
              </w:rPr>
              <w:t xml:space="preserve">$1,613 </w:t>
            </w:r>
          </w:p>
        </w:tc>
      </w:tr>
      <w:tr w:rsidR="00FE081E" w:rsidRPr="00FE081E" w14:paraId="1C53F96F" w14:textId="77777777" w:rsidTr="0009472D">
        <w:trPr>
          <w:cantSplit/>
          <w:trHeight w:val="20"/>
        </w:trPr>
        <w:tc>
          <w:tcPr>
            <w:tcW w:w="7797" w:type="dxa"/>
            <w:gridSpan w:val="2"/>
            <w:tcBorders>
              <w:top w:val="nil"/>
              <w:left w:val="nil"/>
              <w:bottom w:val="nil"/>
              <w:right w:val="nil"/>
            </w:tcBorders>
          </w:tcPr>
          <w:p w14:paraId="478D9860"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b/>
                <w:bCs/>
                <w:color w:val="000000"/>
                <w:sz w:val="20"/>
                <w:szCs w:val="20"/>
                <w:lang w:eastAsia="en-AU"/>
              </w:rPr>
              <w:t>Fees relating to aquaculture licences</w:t>
            </w:r>
          </w:p>
        </w:tc>
        <w:tc>
          <w:tcPr>
            <w:tcW w:w="1563" w:type="dxa"/>
            <w:tcBorders>
              <w:top w:val="nil"/>
              <w:left w:val="nil"/>
              <w:bottom w:val="nil"/>
              <w:right w:val="nil"/>
            </w:tcBorders>
          </w:tcPr>
          <w:p w14:paraId="1E1B673B"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p>
        </w:tc>
      </w:tr>
      <w:tr w:rsidR="00FE081E" w:rsidRPr="00FE081E" w14:paraId="49F85B43" w14:textId="77777777" w:rsidTr="0009472D">
        <w:trPr>
          <w:cantSplit/>
          <w:trHeight w:val="20"/>
        </w:trPr>
        <w:tc>
          <w:tcPr>
            <w:tcW w:w="320" w:type="dxa"/>
            <w:tcBorders>
              <w:top w:val="nil"/>
              <w:left w:val="nil"/>
              <w:bottom w:val="nil"/>
              <w:right w:val="nil"/>
            </w:tcBorders>
          </w:tcPr>
          <w:p w14:paraId="5C94D73D"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5</w:t>
            </w:r>
          </w:p>
        </w:tc>
        <w:tc>
          <w:tcPr>
            <w:tcW w:w="7477" w:type="dxa"/>
            <w:tcBorders>
              <w:top w:val="nil"/>
              <w:left w:val="nil"/>
              <w:bottom w:val="nil"/>
              <w:right w:val="nil"/>
            </w:tcBorders>
          </w:tcPr>
          <w:p w14:paraId="551216AD"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Application fee for a corresponding licence (Section 22(2d) of Act)—</w:t>
            </w:r>
          </w:p>
        </w:tc>
        <w:tc>
          <w:tcPr>
            <w:tcW w:w="1563" w:type="dxa"/>
            <w:tcBorders>
              <w:top w:val="nil"/>
              <w:left w:val="nil"/>
              <w:bottom w:val="nil"/>
              <w:right w:val="nil"/>
            </w:tcBorders>
          </w:tcPr>
          <w:p w14:paraId="31FCCAAF"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p>
        </w:tc>
      </w:tr>
      <w:tr w:rsidR="00FE081E" w:rsidRPr="00FE081E" w14:paraId="44643475" w14:textId="77777777" w:rsidTr="0009472D">
        <w:trPr>
          <w:cantSplit/>
          <w:trHeight w:val="20"/>
        </w:trPr>
        <w:tc>
          <w:tcPr>
            <w:tcW w:w="320" w:type="dxa"/>
            <w:tcBorders>
              <w:top w:val="nil"/>
              <w:left w:val="nil"/>
              <w:bottom w:val="nil"/>
              <w:right w:val="nil"/>
            </w:tcBorders>
          </w:tcPr>
          <w:p w14:paraId="57D20250"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2EAFA343"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(a)</w:t>
            </w:r>
            <w:r w:rsidRPr="00FE081E">
              <w:rPr>
                <w:rFonts w:eastAsia="Times New Roman"/>
                <w:color w:val="000000"/>
                <w:sz w:val="20"/>
                <w:szCs w:val="20"/>
                <w:lang w:eastAsia="en-AU"/>
              </w:rPr>
              <w:tab/>
              <w:t>in the case of a corresponding licence authorising activities other than research within an aquaculture zone—</w:t>
            </w:r>
          </w:p>
        </w:tc>
        <w:tc>
          <w:tcPr>
            <w:tcW w:w="1563" w:type="dxa"/>
            <w:tcBorders>
              <w:top w:val="nil"/>
              <w:left w:val="nil"/>
              <w:bottom w:val="nil"/>
              <w:right w:val="nil"/>
            </w:tcBorders>
          </w:tcPr>
          <w:p w14:paraId="2316FFE8"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p>
        </w:tc>
      </w:tr>
      <w:tr w:rsidR="00FE081E" w:rsidRPr="00FE081E" w14:paraId="0792C4BA" w14:textId="77777777" w:rsidTr="0009472D">
        <w:trPr>
          <w:cantSplit/>
          <w:trHeight w:val="20"/>
        </w:trPr>
        <w:tc>
          <w:tcPr>
            <w:tcW w:w="320" w:type="dxa"/>
            <w:tcBorders>
              <w:top w:val="nil"/>
              <w:left w:val="nil"/>
              <w:bottom w:val="nil"/>
              <w:right w:val="nil"/>
            </w:tcBorders>
          </w:tcPr>
          <w:p w14:paraId="533D49CA"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7144A9B0"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r w:rsidRPr="00FE081E">
              <w:rPr>
                <w:rFonts w:eastAsia="Times New Roman"/>
                <w:color w:val="000000"/>
                <w:sz w:val="20"/>
                <w:szCs w:val="20"/>
                <w:lang w:eastAsia="en-AU"/>
              </w:rPr>
              <w:tab/>
              <w:t>administrative component</w:t>
            </w:r>
          </w:p>
        </w:tc>
        <w:tc>
          <w:tcPr>
            <w:tcW w:w="1563" w:type="dxa"/>
            <w:tcBorders>
              <w:top w:val="nil"/>
              <w:left w:val="nil"/>
              <w:bottom w:val="nil"/>
              <w:right w:val="nil"/>
            </w:tcBorders>
          </w:tcPr>
          <w:p w14:paraId="722EC6EF"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$3,095</w:t>
            </w:r>
          </w:p>
        </w:tc>
      </w:tr>
      <w:tr w:rsidR="00FE081E" w:rsidRPr="00FE081E" w14:paraId="616A54A8" w14:textId="77777777" w:rsidTr="0009472D">
        <w:trPr>
          <w:cantSplit/>
          <w:trHeight w:val="20"/>
        </w:trPr>
        <w:tc>
          <w:tcPr>
            <w:tcW w:w="320" w:type="dxa"/>
            <w:tcBorders>
              <w:top w:val="nil"/>
              <w:left w:val="nil"/>
              <w:bottom w:val="nil"/>
              <w:right w:val="nil"/>
            </w:tcBorders>
          </w:tcPr>
          <w:p w14:paraId="2491B777"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053803EF"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w:t>
            </w:r>
            <w:r w:rsidRPr="00FE081E">
              <w:rPr>
                <w:rFonts w:eastAsia="Times New Roman"/>
                <w:color w:val="000000"/>
                <w:sz w:val="20"/>
                <w:szCs w:val="20"/>
                <w:lang w:eastAsia="en-AU"/>
              </w:rPr>
              <w:tab/>
              <w:t>advertising component</w:t>
            </w:r>
          </w:p>
        </w:tc>
        <w:tc>
          <w:tcPr>
            <w:tcW w:w="1563" w:type="dxa"/>
            <w:tcBorders>
              <w:top w:val="nil"/>
              <w:left w:val="nil"/>
              <w:bottom w:val="nil"/>
              <w:right w:val="nil"/>
            </w:tcBorders>
          </w:tcPr>
          <w:p w14:paraId="50FBA809"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$1,939</w:t>
            </w:r>
          </w:p>
        </w:tc>
      </w:tr>
      <w:tr w:rsidR="00FE081E" w:rsidRPr="00FE081E" w14:paraId="4B95B562" w14:textId="77777777" w:rsidTr="0009472D">
        <w:trPr>
          <w:cantSplit/>
          <w:trHeight w:val="20"/>
        </w:trPr>
        <w:tc>
          <w:tcPr>
            <w:tcW w:w="320" w:type="dxa"/>
            <w:tcBorders>
              <w:top w:val="nil"/>
              <w:left w:val="nil"/>
              <w:bottom w:val="nil"/>
              <w:right w:val="nil"/>
            </w:tcBorders>
          </w:tcPr>
          <w:p w14:paraId="473EA6BE"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498FAE93"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(b)</w:t>
            </w:r>
            <w:r w:rsidRPr="00FE081E">
              <w:rPr>
                <w:rFonts w:eastAsia="Times New Roman"/>
                <w:color w:val="000000"/>
                <w:sz w:val="20"/>
                <w:szCs w:val="20"/>
                <w:lang w:eastAsia="en-AU"/>
              </w:rPr>
              <w:tab/>
            </w:r>
            <w:r w:rsidRPr="00FE081E">
              <w:rPr>
                <w:rFonts w:eastAsia="Times New Roman"/>
                <w:color w:val="000000"/>
                <w:spacing w:val="-4"/>
                <w:sz w:val="20"/>
                <w:szCs w:val="20"/>
                <w:lang w:eastAsia="en-AU"/>
              </w:rPr>
              <w:t>in the case of a corresponding licence authorising research within an aquaculture zone—</w:t>
            </w:r>
          </w:p>
        </w:tc>
        <w:tc>
          <w:tcPr>
            <w:tcW w:w="1563" w:type="dxa"/>
            <w:tcBorders>
              <w:top w:val="nil"/>
              <w:left w:val="nil"/>
              <w:bottom w:val="nil"/>
              <w:right w:val="nil"/>
            </w:tcBorders>
          </w:tcPr>
          <w:p w14:paraId="2829184B"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p>
        </w:tc>
      </w:tr>
      <w:tr w:rsidR="00FE081E" w:rsidRPr="00FE081E" w14:paraId="3833AA2B" w14:textId="77777777" w:rsidTr="0009472D">
        <w:trPr>
          <w:cantSplit/>
          <w:trHeight w:val="20"/>
        </w:trPr>
        <w:tc>
          <w:tcPr>
            <w:tcW w:w="320" w:type="dxa"/>
            <w:tcBorders>
              <w:top w:val="nil"/>
              <w:left w:val="nil"/>
              <w:bottom w:val="nil"/>
              <w:right w:val="nil"/>
            </w:tcBorders>
          </w:tcPr>
          <w:p w14:paraId="495C5D06"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776982A6"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r w:rsidRPr="00FE081E">
              <w:rPr>
                <w:rFonts w:eastAsia="Times New Roman"/>
                <w:color w:val="000000"/>
                <w:sz w:val="20"/>
                <w:szCs w:val="20"/>
                <w:lang w:eastAsia="en-AU"/>
              </w:rPr>
              <w:tab/>
              <w:t>administrative component</w:t>
            </w:r>
          </w:p>
        </w:tc>
        <w:tc>
          <w:tcPr>
            <w:tcW w:w="1563" w:type="dxa"/>
            <w:tcBorders>
              <w:top w:val="nil"/>
              <w:left w:val="nil"/>
              <w:bottom w:val="nil"/>
              <w:right w:val="nil"/>
            </w:tcBorders>
          </w:tcPr>
          <w:p w14:paraId="25C6017C"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$4,763</w:t>
            </w:r>
          </w:p>
        </w:tc>
      </w:tr>
      <w:tr w:rsidR="00FE081E" w:rsidRPr="00FE081E" w14:paraId="68CB83F9" w14:textId="77777777" w:rsidTr="0009472D">
        <w:trPr>
          <w:cantSplit/>
          <w:trHeight w:val="20"/>
        </w:trPr>
        <w:tc>
          <w:tcPr>
            <w:tcW w:w="320" w:type="dxa"/>
            <w:tcBorders>
              <w:top w:val="nil"/>
              <w:left w:val="nil"/>
              <w:bottom w:val="nil"/>
              <w:right w:val="nil"/>
            </w:tcBorders>
          </w:tcPr>
          <w:p w14:paraId="31140F56"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699D164E"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w:t>
            </w:r>
            <w:r w:rsidRPr="00FE081E">
              <w:rPr>
                <w:rFonts w:eastAsia="Times New Roman"/>
                <w:color w:val="000000"/>
                <w:sz w:val="20"/>
                <w:szCs w:val="20"/>
                <w:lang w:eastAsia="en-AU"/>
              </w:rPr>
              <w:tab/>
              <w:t>advertising component</w:t>
            </w:r>
          </w:p>
        </w:tc>
        <w:tc>
          <w:tcPr>
            <w:tcW w:w="1563" w:type="dxa"/>
            <w:tcBorders>
              <w:top w:val="nil"/>
              <w:left w:val="nil"/>
              <w:bottom w:val="nil"/>
              <w:right w:val="nil"/>
            </w:tcBorders>
          </w:tcPr>
          <w:p w14:paraId="4A6D93CA"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$1,939</w:t>
            </w:r>
          </w:p>
        </w:tc>
      </w:tr>
      <w:tr w:rsidR="00FE081E" w:rsidRPr="00FE081E" w14:paraId="0644952B" w14:textId="77777777" w:rsidTr="0009472D">
        <w:trPr>
          <w:cantSplit/>
          <w:trHeight w:val="20"/>
        </w:trPr>
        <w:tc>
          <w:tcPr>
            <w:tcW w:w="320" w:type="dxa"/>
            <w:tcBorders>
              <w:top w:val="nil"/>
              <w:left w:val="nil"/>
              <w:bottom w:val="nil"/>
              <w:right w:val="nil"/>
            </w:tcBorders>
          </w:tcPr>
          <w:p w14:paraId="6292CE42"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34FF9BE9"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(c)</w:t>
            </w:r>
            <w:r w:rsidRPr="00FE081E">
              <w:rPr>
                <w:rFonts w:eastAsia="Times New Roman"/>
                <w:color w:val="000000"/>
                <w:sz w:val="20"/>
                <w:szCs w:val="20"/>
                <w:lang w:eastAsia="en-AU"/>
              </w:rPr>
              <w:tab/>
              <w:t>in the case of any corresponding licence outside of an aquaculture zone—</w:t>
            </w:r>
          </w:p>
        </w:tc>
        <w:tc>
          <w:tcPr>
            <w:tcW w:w="1563" w:type="dxa"/>
            <w:tcBorders>
              <w:top w:val="nil"/>
              <w:left w:val="nil"/>
              <w:bottom w:val="nil"/>
              <w:right w:val="nil"/>
            </w:tcBorders>
          </w:tcPr>
          <w:p w14:paraId="4D0CFCA1"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p>
        </w:tc>
      </w:tr>
      <w:tr w:rsidR="00FE081E" w:rsidRPr="00FE081E" w14:paraId="4538587D" w14:textId="77777777" w:rsidTr="0009472D">
        <w:trPr>
          <w:cantSplit/>
          <w:trHeight w:val="20"/>
        </w:trPr>
        <w:tc>
          <w:tcPr>
            <w:tcW w:w="320" w:type="dxa"/>
            <w:tcBorders>
              <w:top w:val="nil"/>
              <w:left w:val="nil"/>
              <w:bottom w:val="nil"/>
              <w:right w:val="nil"/>
            </w:tcBorders>
          </w:tcPr>
          <w:p w14:paraId="101B3C96"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7FEFEF2D"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r w:rsidRPr="00FE081E">
              <w:rPr>
                <w:rFonts w:eastAsia="Times New Roman"/>
                <w:color w:val="000000"/>
                <w:sz w:val="20"/>
                <w:szCs w:val="20"/>
                <w:lang w:eastAsia="en-AU"/>
              </w:rPr>
              <w:tab/>
              <w:t>administrative component</w:t>
            </w:r>
          </w:p>
        </w:tc>
        <w:tc>
          <w:tcPr>
            <w:tcW w:w="1563" w:type="dxa"/>
            <w:tcBorders>
              <w:top w:val="nil"/>
              <w:left w:val="nil"/>
              <w:bottom w:val="nil"/>
              <w:right w:val="nil"/>
            </w:tcBorders>
          </w:tcPr>
          <w:p w14:paraId="32B78364"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$4,763</w:t>
            </w:r>
          </w:p>
        </w:tc>
      </w:tr>
      <w:tr w:rsidR="00FE081E" w:rsidRPr="00FE081E" w14:paraId="74C989F5" w14:textId="77777777" w:rsidTr="0009472D">
        <w:trPr>
          <w:cantSplit/>
          <w:trHeight w:val="20"/>
        </w:trPr>
        <w:tc>
          <w:tcPr>
            <w:tcW w:w="320" w:type="dxa"/>
            <w:tcBorders>
              <w:top w:val="nil"/>
              <w:left w:val="nil"/>
              <w:bottom w:val="nil"/>
              <w:right w:val="nil"/>
            </w:tcBorders>
          </w:tcPr>
          <w:p w14:paraId="1DA77FFD"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3DE5D8D0"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w:t>
            </w:r>
            <w:r w:rsidRPr="00FE081E">
              <w:rPr>
                <w:rFonts w:eastAsia="Times New Roman"/>
                <w:color w:val="000000"/>
                <w:sz w:val="20"/>
                <w:szCs w:val="20"/>
                <w:lang w:eastAsia="en-AU"/>
              </w:rPr>
              <w:tab/>
              <w:t>advertising component</w:t>
            </w:r>
          </w:p>
        </w:tc>
        <w:tc>
          <w:tcPr>
            <w:tcW w:w="1563" w:type="dxa"/>
            <w:tcBorders>
              <w:top w:val="nil"/>
              <w:left w:val="nil"/>
              <w:bottom w:val="nil"/>
              <w:right w:val="nil"/>
            </w:tcBorders>
          </w:tcPr>
          <w:p w14:paraId="35BB7D7A"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$1,939</w:t>
            </w:r>
          </w:p>
        </w:tc>
      </w:tr>
      <w:tr w:rsidR="00FE081E" w:rsidRPr="00FE081E" w14:paraId="53FEA7EB" w14:textId="77777777" w:rsidTr="0009472D">
        <w:trPr>
          <w:cantSplit/>
          <w:trHeight w:val="20"/>
        </w:trPr>
        <w:tc>
          <w:tcPr>
            <w:tcW w:w="320" w:type="dxa"/>
            <w:tcBorders>
              <w:top w:val="nil"/>
              <w:left w:val="nil"/>
              <w:bottom w:val="nil"/>
              <w:right w:val="nil"/>
            </w:tcBorders>
          </w:tcPr>
          <w:p w14:paraId="72BE77A2"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6</w:t>
            </w:r>
          </w:p>
        </w:tc>
        <w:tc>
          <w:tcPr>
            <w:tcW w:w="7477" w:type="dxa"/>
            <w:tcBorders>
              <w:top w:val="nil"/>
              <w:left w:val="nil"/>
              <w:bottom w:val="nil"/>
              <w:right w:val="nil"/>
            </w:tcBorders>
          </w:tcPr>
          <w:p w14:paraId="100076F8"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Application fee for a licence other than a corresponding licence (Section 49 of Act)—</w:t>
            </w:r>
          </w:p>
        </w:tc>
        <w:tc>
          <w:tcPr>
            <w:tcW w:w="1563" w:type="dxa"/>
            <w:tcBorders>
              <w:top w:val="nil"/>
              <w:left w:val="nil"/>
              <w:bottom w:val="nil"/>
              <w:right w:val="nil"/>
            </w:tcBorders>
          </w:tcPr>
          <w:p w14:paraId="7CE0B7F8"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p>
        </w:tc>
      </w:tr>
      <w:tr w:rsidR="00FE081E" w:rsidRPr="00FE081E" w14:paraId="05D6A7CF" w14:textId="77777777" w:rsidTr="0009472D">
        <w:trPr>
          <w:cantSplit/>
          <w:trHeight w:val="20"/>
        </w:trPr>
        <w:tc>
          <w:tcPr>
            <w:tcW w:w="320" w:type="dxa"/>
            <w:tcBorders>
              <w:top w:val="nil"/>
              <w:left w:val="nil"/>
              <w:bottom w:val="nil"/>
              <w:right w:val="nil"/>
            </w:tcBorders>
          </w:tcPr>
          <w:p w14:paraId="6B7CC1E7"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2C27AB76"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(a)</w:t>
            </w:r>
            <w:r w:rsidRPr="00FE081E">
              <w:rPr>
                <w:rFonts w:eastAsia="Times New Roman"/>
                <w:color w:val="000000"/>
                <w:sz w:val="20"/>
                <w:szCs w:val="20"/>
                <w:lang w:eastAsia="en-AU"/>
              </w:rPr>
              <w:tab/>
              <w:t>for a category A licence—</w:t>
            </w:r>
          </w:p>
        </w:tc>
        <w:tc>
          <w:tcPr>
            <w:tcW w:w="1563" w:type="dxa"/>
            <w:tcBorders>
              <w:top w:val="nil"/>
              <w:left w:val="nil"/>
              <w:bottom w:val="nil"/>
              <w:right w:val="nil"/>
            </w:tcBorders>
          </w:tcPr>
          <w:p w14:paraId="08E9A11E"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p>
        </w:tc>
      </w:tr>
      <w:tr w:rsidR="00FE081E" w:rsidRPr="00FE081E" w14:paraId="43B423CE" w14:textId="77777777" w:rsidTr="0009472D">
        <w:trPr>
          <w:cantSplit/>
          <w:trHeight w:val="20"/>
        </w:trPr>
        <w:tc>
          <w:tcPr>
            <w:tcW w:w="320" w:type="dxa"/>
            <w:tcBorders>
              <w:top w:val="nil"/>
              <w:left w:val="nil"/>
              <w:bottom w:val="nil"/>
              <w:right w:val="nil"/>
            </w:tcBorders>
          </w:tcPr>
          <w:p w14:paraId="16F0749D"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21B6584B"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r w:rsidRPr="00FE081E">
              <w:rPr>
                <w:rFonts w:eastAsia="Times New Roman"/>
                <w:color w:val="000000"/>
                <w:sz w:val="20"/>
                <w:szCs w:val="20"/>
                <w:lang w:eastAsia="en-AU"/>
              </w:rPr>
              <w:tab/>
              <w:t>administrative component</w:t>
            </w:r>
          </w:p>
        </w:tc>
        <w:tc>
          <w:tcPr>
            <w:tcW w:w="1563" w:type="dxa"/>
            <w:tcBorders>
              <w:top w:val="nil"/>
              <w:left w:val="nil"/>
              <w:bottom w:val="nil"/>
              <w:right w:val="nil"/>
            </w:tcBorders>
          </w:tcPr>
          <w:p w14:paraId="6B6603FE"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$3,453</w:t>
            </w:r>
          </w:p>
        </w:tc>
      </w:tr>
      <w:tr w:rsidR="00FE081E" w:rsidRPr="00FE081E" w14:paraId="405FC65E" w14:textId="77777777" w:rsidTr="0009472D">
        <w:trPr>
          <w:cantSplit/>
          <w:trHeight w:val="20"/>
        </w:trPr>
        <w:tc>
          <w:tcPr>
            <w:tcW w:w="320" w:type="dxa"/>
            <w:tcBorders>
              <w:top w:val="nil"/>
              <w:left w:val="nil"/>
              <w:bottom w:val="nil"/>
              <w:right w:val="nil"/>
            </w:tcBorders>
          </w:tcPr>
          <w:p w14:paraId="70CE6B7A"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39FE18C3"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w:t>
            </w:r>
            <w:r w:rsidRPr="00FE081E">
              <w:rPr>
                <w:rFonts w:eastAsia="Times New Roman"/>
                <w:color w:val="000000"/>
                <w:sz w:val="20"/>
                <w:szCs w:val="20"/>
                <w:lang w:eastAsia="en-AU"/>
              </w:rPr>
              <w:tab/>
              <w:t>advertising component</w:t>
            </w:r>
          </w:p>
        </w:tc>
        <w:tc>
          <w:tcPr>
            <w:tcW w:w="1563" w:type="dxa"/>
            <w:tcBorders>
              <w:top w:val="nil"/>
              <w:left w:val="nil"/>
              <w:bottom w:val="nil"/>
              <w:right w:val="nil"/>
            </w:tcBorders>
          </w:tcPr>
          <w:p w14:paraId="6408CAFA"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$1,939</w:t>
            </w:r>
          </w:p>
        </w:tc>
      </w:tr>
      <w:tr w:rsidR="00FE081E" w:rsidRPr="00FE081E" w14:paraId="00346BCC" w14:textId="77777777" w:rsidTr="0009472D">
        <w:trPr>
          <w:cantSplit/>
          <w:trHeight w:val="20"/>
        </w:trPr>
        <w:tc>
          <w:tcPr>
            <w:tcW w:w="320" w:type="dxa"/>
            <w:tcBorders>
              <w:top w:val="nil"/>
              <w:left w:val="nil"/>
              <w:bottom w:val="nil"/>
              <w:right w:val="nil"/>
            </w:tcBorders>
          </w:tcPr>
          <w:p w14:paraId="3549CD0E"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6B4C61CF"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(b)</w:t>
            </w:r>
            <w:r w:rsidRPr="00FE081E">
              <w:rPr>
                <w:rFonts w:eastAsia="Times New Roman"/>
                <w:color w:val="000000"/>
                <w:sz w:val="20"/>
                <w:szCs w:val="20"/>
                <w:lang w:eastAsia="en-AU"/>
              </w:rPr>
              <w:tab/>
              <w:t>for a category B licence—</w:t>
            </w:r>
          </w:p>
        </w:tc>
        <w:tc>
          <w:tcPr>
            <w:tcW w:w="1563" w:type="dxa"/>
            <w:tcBorders>
              <w:top w:val="nil"/>
              <w:left w:val="nil"/>
              <w:bottom w:val="nil"/>
              <w:right w:val="nil"/>
            </w:tcBorders>
          </w:tcPr>
          <w:p w14:paraId="6C51263A"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p>
        </w:tc>
      </w:tr>
      <w:tr w:rsidR="00FE081E" w:rsidRPr="00FE081E" w14:paraId="503EDC47" w14:textId="77777777" w:rsidTr="0009472D">
        <w:trPr>
          <w:cantSplit/>
          <w:trHeight w:val="20"/>
        </w:trPr>
        <w:tc>
          <w:tcPr>
            <w:tcW w:w="320" w:type="dxa"/>
            <w:tcBorders>
              <w:top w:val="nil"/>
              <w:left w:val="nil"/>
              <w:bottom w:val="nil"/>
              <w:right w:val="nil"/>
            </w:tcBorders>
          </w:tcPr>
          <w:p w14:paraId="761813CC"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14BC7D23"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r w:rsidRPr="00FE081E">
              <w:rPr>
                <w:rFonts w:eastAsia="Times New Roman"/>
                <w:color w:val="000000"/>
                <w:sz w:val="20"/>
                <w:szCs w:val="20"/>
                <w:lang w:eastAsia="en-AU"/>
              </w:rPr>
              <w:tab/>
              <w:t>administrative component</w:t>
            </w:r>
          </w:p>
        </w:tc>
        <w:tc>
          <w:tcPr>
            <w:tcW w:w="1563" w:type="dxa"/>
            <w:tcBorders>
              <w:top w:val="nil"/>
              <w:left w:val="nil"/>
              <w:bottom w:val="nil"/>
              <w:right w:val="nil"/>
            </w:tcBorders>
          </w:tcPr>
          <w:p w14:paraId="1E196B87"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$3,453</w:t>
            </w:r>
          </w:p>
        </w:tc>
      </w:tr>
      <w:tr w:rsidR="00FE081E" w:rsidRPr="00FE081E" w14:paraId="6D3056F9" w14:textId="77777777" w:rsidTr="0009472D">
        <w:trPr>
          <w:cantSplit/>
          <w:trHeight w:val="20"/>
        </w:trPr>
        <w:tc>
          <w:tcPr>
            <w:tcW w:w="320" w:type="dxa"/>
            <w:tcBorders>
              <w:top w:val="nil"/>
              <w:left w:val="nil"/>
              <w:bottom w:val="nil"/>
              <w:right w:val="nil"/>
            </w:tcBorders>
          </w:tcPr>
          <w:p w14:paraId="16957F84"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004997C4"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w:t>
            </w:r>
            <w:r w:rsidRPr="00FE081E">
              <w:rPr>
                <w:rFonts w:eastAsia="Times New Roman"/>
                <w:color w:val="000000"/>
                <w:sz w:val="20"/>
                <w:szCs w:val="20"/>
                <w:lang w:eastAsia="en-AU"/>
              </w:rPr>
              <w:tab/>
              <w:t>advertising component</w:t>
            </w:r>
          </w:p>
        </w:tc>
        <w:tc>
          <w:tcPr>
            <w:tcW w:w="1563" w:type="dxa"/>
            <w:tcBorders>
              <w:top w:val="nil"/>
              <w:left w:val="nil"/>
              <w:bottom w:val="nil"/>
              <w:right w:val="nil"/>
            </w:tcBorders>
          </w:tcPr>
          <w:p w14:paraId="224FDF25"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$1,939</w:t>
            </w:r>
          </w:p>
        </w:tc>
      </w:tr>
      <w:tr w:rsidR="00FE081E" w:rsidRPr="00FE081E" w14:paraId="183183F0" w14:textId="77777777" w:rsidTr="0009472D">
        <w:trPr>
          <w:cantSplit/>
          <w:trHeight w:val="20"/>
        </w:trPr>
        <w:tc>
          <w:tcPr>
            <w:tcW w:w="320" w:type="dxa"/>
            <w:tcBorders>
              <w:top w:val="nil"/>
              <w:left w:val="nil"/>
              <w:bottom w:val="nil"/>
              <w:right w:val="nil"/>
            </w:tcBorders>
          </w:tcPr>
          <w:p w14:paraId="72857016"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0429EFE9"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(c)</w:t>
            </w:r>
            <w:r w:rsidRPr="00FE081E">
              <w:rPr>
                <w:rFonts w:eastAsia="Times New Roman"/>
                <w:color w:val="000000"/>
                <w:sz w:val="20"/>
                <w:szCs w:val="20"/>
                <w:lang w:eastAsia="en-AU"/>
              </w:rPr>
              <w:tab/>
              <w:t>for a category C licence—</w:t>
            </w:r>
          </w:p>
        </w:tc>
        <w:tc>
          <w:tcPr>
            <w:tcW w:w="1563" w:type="dxa"/>
            <w:tcBorders>
              <w:top w:val="nil"/>
              <w:left w:val="nil"/>
              <w:bottom w:val="nil"/>
              <w:right w:val="nil"/>
            </w:tcBorders>
          </w:tcPr>
          <w:p w14:paraId="57E5711E"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p>
        </w:tc>
      </w:tr>
      <w:tr w:rsidR="00FE081E" w:rsidRPr="00FE081E" w14:paraId="7DEA72C6" w14:textId="77777777" w:rsidTr="0009472D">
        <w:trPr>
          <w:cantSplit/>
          <w:trHeight w:val="20"/>
        </w:trPr>
        <w:tc>
          <w:tcPr>
            <w:tcW w:w="320" w:type="dxa"/>
            <w:tcBorders>
              <w:top w:val="nil"/>
              <w:left w:val="nil"/>
              <w:bottom w:val="nil"/>
              <w:right w:val="nil"/>
            </w:tcBorders>
          </w:tcPr>
          <w:p w14:paraId="3E9F4137"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7E95A934"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r w:rsidRPr="00FE081E">
              <w:rPr>
                <w:rFonts w:eastAsia="Times New Roman"/>
                <w:color w:val="000000"/>
                <w:sz w:val="20"/>
                <w:szCs w:val="20"/>
                <w:lang w:eastAsia="en-AU"/>
              </w:rPr>
              <w:tab/>
              <w:t>administrative component</w:t>
            </w:r>
          </w:p>
        </w:tc>
        <w:tc>
          <w:tcPr>
            <w:tcW w:w="1563" w:type="dxa"/>
            <w:tcBorders>
              <w:top w:val="nil"/>
              <w:left w:val="nil"/>
              <w:bottom w:val="nil"/>
              <w:right w:val="nil"/>
            </w:tcBorders>
          </w:tcPr>
          <w:p w14:paraId="4E892201"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$5,443</w:t>
            </w:r>
          </w:p>
        </w:tc>
      </w:tr>
      <w:tr w:rsidR="00FE081E" w:rsidRPr="00FE081E" w14:paraId="5213A3F6" w14:textId="77777777" w:rsidTr="0009472D">
        <w:trPr>
          <w:cantSplit/>
          <w:trHeight w:val="20"/>
        </w:trPr>
        <w:tc>
          <w:tcPr>
            <w:tcW w:w="320" w:type="dxa"/>
            <w:tcBorders>
              <w:top w:val="nil"/>
              <w:left w:val="nil"/>
              <w:bottom w:val="nil"/>
              <w:right w:val="nil"/>
            </w:tcBorders>
          </w:tcPr>
          <w:p w14:paraId="26422425"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52716FFD"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w:t>
            </w:r>
            <w:r w:rsidRPr="00FE081E">
              <w:rPr>
                <w:rFonts w:eastAsia="Times New Roman"/>
                <w:color w:val="000000"/>
                <w:sz w:val="20"/>
                <w:szCs w:val="20"/>
                <w:lang w:eastAsia="en-AU"/>
              </w:rPr>
              <w:tab/>
              <w:t>advertising component</w:t>
            </w:r>
          </w:p>
        </w:tc>
        <w:tc>
          <w:tcPr>
            <w:tcW w:w="1563" w:type="dxa"/>
            <w:tcBorders>
              <w:top w:val="nil"/>
              <w:left w:val="nil"/>
              <w:bottom w:val="nil"/>
              <w:right w:val="nil"/>
            </w:tcBorders>
          </w:tcPr>
          <w:p w14:paraId="64E220DD"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$1,939</w:t>
            </w:r>
          </w:p>
        </w:tc>
      </w:tr>
      <w:tr w:rsidR="00FE081E" w:rsidRPr="00FE081E" w14:paraId="2FCD4D46" w14:textId="77777777" w:rsidTr="0009472D">
        <w:trPr>
          <w:cantSplit/>
          <w:trHeight w:val="20"/>
        </w:trPr>
        <w:tc>
          <w:tcPr>
            <w:tcW w:w="320" w:type="dxa"/>
            <w:tcBorders>
              <w:top w:val="nil"/>
              <w:left w:val="nil"/>
              <w:bottom w:val="nil"/>
              <w:right w:val="nil"/>
            </w:tcBorders>
          </w:tcPr>
          <w:p w14:paraId="568600DD"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6DDBF8B9"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(d)</w:t>
            </w:r>
            <w:r w:rsidRPr="00FE081E">
              <w:rPr>
                <w:rFonts w:eastAsia="Times New Roman"/>
                <w:color w:val="000000"/>
                <w:sz w:val="20"/>
                <w:szCs w:val="20"/>
                <w:lang w:eastAsia="en-AU"/>
              </w:rPr>
              <w:tab/>
              <w:t>for a category D licence—</w:t>
            </w:r>
          </w:p>
        </w:tc>
        <w:tc>
          <w:tcPr>
            <w:tcW w:w="1563" w:type="dxa"/>
            <w:tcBorders>
              <w:top w:val="nil"/>
              <w:left w:val="nil"/>
              <w:bottom w:val="nil"/>
              <w:right w:val="nil"/>
            </w:tcBorders>
          </w:tcPr>
          <w:p w14:paraId="2AE1B444"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p>
        </w:tc>
      </w:tr>
      <w:tr w:rsidR="00FE081E" w:rsidRPr="00FE081E" w14:paraId="6E72D34A" w14:textId="77777777" w:rsidTr="0009472D">
        <w:trPr>
          <w:cantSplit/>
          <w:trHeight w:val="20"/>
        </w:trPr>
        <w:tc>
          <w:tcPr>
            <w:tcW w:w="320" w:type="dxa"/>
            <w:tcBorders>
              <w:top w:val="nil"/>
              <w:left w:val="nil"/>
              <w:bottom w:val="nil"/>
              <w:right w:val="nil"/>
            </w:tcBorders>
          </w:tcPr>
          <w:p w14:paraId="721A5596"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77524F8E"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r w:rsidRPr="00FE081E">
              <w:rPr>
                <w:rFonts w:eastAsia="Times New Roman"/>
                <w:color w:val="000000"/>
                <w:sz w:val="20"/>
                <w:szCs w:val="20"/>
                <w:lang w:eastAsia="en-AU"/>
              </w:rPr>
              <w:tab/>
              <w:t>administrative component</w:t>
            </w:r>
          </w:p>
        </w:tc>
        <w:tc>
          <w:tcPr>
            <w:tcW w:w="1563" w:type="dxa"/>
            <w:tcBorders>
              <w:top w:val="nil"/>
              <w:left w:val="nil"/>
              <w:bottom w:val="nil"/>
              <w:right w:val="nil"/>
            </w:tcBorders>
          </w:tcPr>
          <w:p w14:paraId="2BC2E25D"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$5,443</w:t>
            </w:r>
          </w:p>
        </w:tc>
      </w:tr>
      <w:tr w:rsidR="00FE081E" w:rsidRPr="00FE081E" w14:paraId="24BE1E09" w14:textId="77777777" w:rsidTr="0009472D">
        <w:trPr>
          <w:cantSplit/>
          <w:trHeight w:val="20"/>
        </w:trPr>
        <w:tc>
          <w:tcPr>
            <w:tcW w:w="320" w:type="dxa"/>
            <w:tcBorders>
              <w:top w:val="nil"/>
              <w:left w:val="nil"/>
              <w:bottom w:val="nil"/>
              <w:right w:val="nil"/>
            </w:tcBorders>
          </w:tcPr>
          <w:p w14:paraId="46209EFD"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6C803955"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w:t>
            </w:r>
            <w:r w:rsidRPr="00FE081E">
              <w:rPr>
                <w:rFonts w:eastAsia="Times New Roman"/>
                <w:color w:val="000000"/>
                <w:sz w:val="20"/>
                <w:szCs w:val="20"/>
                <w:lang w:eastAsia="en-AU"/>
              </w:rPr>
              <w:tab/>
              <w:t>advertising component</w:t>
            </w:r>
          </w:p>
        </w:tc>
        <w:tc>
          <w:tcPr>
            <w:tcW w:w="1563" w:type="dxa"/>
            <w:tcBorders>
              <w:top w:val="nil"/>
              <w:left w:val="nil"/>
              <w:bottom w:val="nil"/>
              <w:right w:val="nil"/>
            </w:tcBorders>
          </w:tcPr>
          <w:p w14:paraId="0E246187"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$1,939</w:t>
            </w:r>
          </w:p>
        </w:tc>
      </w:tr>
      <w:tr w:rsidR="00FE081E" w:rsidRPr="00FE081E" w14:paraId="2520EADD" w14:textId="77777777" w:rsidTr="0009472D">
        <w:trPr>
          <w:cantSplit/>
          <w:trHeight w:val="20"/>
        </w:trPr>
        <w:tc>
          <w:tcPr>
            <w:tcW w:w="320" w:type="dxa"/>
            <w:tcBorders>
              <w:top w:val="nil"/>
              <w:left w:val="nil"/>
              <w:bottom w:val="nil"/>
              <w:right w:val="nil"/>
            </w:tcBorders>
          </w:tcPr>
          <w:p w14:paraId="2C92F645"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7</w:t>
            </w:r>
          </w:p>
        </w:tc>
        <w:tc>
          <w:tcPr>
            <w:tcW w:w="7477" w:type="dxa"/>
            <w:tcBorders>
              <w:top w:val="nil"/>
              <w:left w:val="nil"/>
              <w:bottom w:val="nil"/>
              <w:right w:val="nil"/>
            </w:tcBorders>
          </w:tcPr>
          <w:p w14:paraId="1CFE74FC"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Application fee for renewal of an aquaculture licence other than a corresponding licence (Section 50A of Act)—</w:t>
            </w:r>
          </w:p>
        </w:tc>
        <w:tc>
          <w:tcPr>
            <w:tcW w:w="1563" w:type="dxa"/>
            <w:tcBorders>
              <w:top w:val="nil"/>
              <w:left w:val="nil"/>
              <w:bottom w:val="nil"/>
              <w:right w:val="nil"/>
            </w:tcBorders>
          </w:tcPr>
          <w:p w14:paraId="68DA98B3"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p>
        </w:tc>
      </w:tr>
      <w:tr w:rsidR="00FE081E" w:rsidRPr="00FE081E" w14:paraId="194AA755" w14:textId="77777777" w:rsidTr="0009472D">
        <w:trPr>
          <w:cantSplit/>
          <w:trHeight w:val="20"/>
        </w:trPr>
        <w:tc>
          <w:tcPr>
            <w:tcW w:w="320" w:type="dxa"/>
            <w:tcBorders>
              <w:top w:val="nil"/>
              <w:left w:val="nil"/>
              <w:bottom w:val="nil"/>
              <w:right w:val="nil"/>
            </w:tcBorders>
          </w:tcPr>
          <w:p w14:paraId="7ADEDFF9"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53433C6E"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(a)</w:t>
            </w:r>
            <w:r w:rsidRPr="00FE081E">
              <w:rPr>
                <w:rFonts w:eastAsia="Times New Roman"/>
                <w:color w:val="000000"/>
                <w:sz w:val="20"/>
                <w:szCs w:val="20"/>
                <w:lang w:eastAsia="en-AU"/>
              </w:rPr>
              <w:tab/>
              <w:t>for the renewal of 1 licence</w:t>
            </w:r>
          </w:p>
        </w:tc>
        <w:tc>
          <w:tcPr>
            <w:tcW w:w="1563" w:type="dxa"/>
            <w:tcBorders>
              <w:top w:val="nil"/>
              <w:left w:val="nil"/>
              <w:bottom w:val="nil"/>
              <w:right w:val="nil"/>
            </w:tcBorders>
          </w:tcPr>
          <w:p w14:paraId="5572343B"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$938</w:t>
            </w:r>
          </w:p>
        </w:tc>
      </w:tr>
      <w:tr w:rsidR="00FE081E" w:rsidRPr="00FE081E" w14:paraId="617216C6" w14:textId="77777777" w:rsidTr="0009472D">
        <w:trPr>
          <w:cantSplit/>
          <w:trHeight w:val="20"/>
        </w:trPr>
        <w:tc>
          <w:tcPr>
            <w:tcW w:w="320" w:type="dxa"/>
            <w:tcBorders>
              <w:top w:val="nil"/>
              <w:left w:val="nil"/>
              <w:bottom w:val="nil"/>
              <w:right w:val="nil"/>
            </w:tcBorders>
          </w:tcPr>
          <w:p w14:paraId="600230EF"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4F1C1E7C"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(b)</w:t>
            </w:r>
            <w:r w:rsidRPr="00FE081E">
              <w:rPr>
                <w:rFonts w:eastAsia="Times New Roman"/>
                <w:color w:val="000000"/>
                <w:sz w:val="20"/>
                <w:szCs w:val="20"/>
                <w:lang w:eastAsia="en-AU"/>
              </w:rPr>
              <w:tab/>
              <w:t>for the renewal of each additional licence if the parties to the licence are the same as for the first renewal</w:t>
            </w:r>
          </w:p>
        </w:tc>
        <w:tc>
          <w:tcPr>
            <w:tcW w:w="1563" w:type="dxa"/>
            <w:tcBorders>
              <w:top w:val="nil"/>
              <w:left w:val="nil"/>
              <w:bottom w:val="nil"/>
              <w:right w:val="nil"/>
            </w:tcBorders>
          </w:tcPr>
          <w:p w14:paraId="04CA56D7"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$853</w:t>
            </w:r>
          </w:p>
        </w:tc>
      </w:tr>
      <w:tr w:rsidR="00FE081E" w:rsidRPr="00FE081E" w14:paraId="6327FA28" w14:textId="77777777" w:rsidTr="0009472D">
        <w:trPr>
          <w:cantSplit/>
          <w:trHeight w:val="20"/>
        </w:trPr>
        <w:tc>
          <w:tcPr>
            <w:tcW w:w="320" w:type="dxa"/>
            <w:tcBorders>
              <w:top w:val="nil"/>
              <w:left w:val="nil"/>
              <w:bottom w:val="nil"/>
              <w:right w:val="nil"/>
            </w:tcBorders>
          </w:tcPr>
          <w:p w14:paraId="70E08B42"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714B614E" w14:textId="77777777" w:rsidR="00FE081E" w:rsidRPr="00FE081E" w:rsidRDefault="00FE081E" w:rsidP="00FE081E">
            <w:pPr>
              <w:autoSpaceDE w:val="0"/>
              <w:autoSpaceDN w:val="0"/>
              <w:adjustRightInd w:val="0"/>
              <w:spacing w:before="120" w:after="0" w:line="240" w:lineRule="auto"/>
              <w:jc w:val="left"/>
              <w:rPr>
                <w:rFonts w:eastAsia="Times New Roman"/>
                <w:b/>
                <w:bCs/>
                <w:color w:val="000000"/>
                <w:sz w:val="20"/>
                <w:szCs w:val="20"/>
                <w:lang w:eastAsia="en-AU"/>
              </w:rPr>
            </w:pPr>
            <w:r w:rsidRPr="00FE081E">
              <w:rPr>
                <w:rFonts w:eastAsia="Times New Roman"/>
                <w:b/>
                <w:bCs/>
                <w:color w:val="000000"/>
                <w:sz w:val="20"/>
                <w:szCs w:val="20"/>
                <w:lang w:eastAsia="en-AU"/>
              </w:rPr>
              <w:t>Note—</w:t>
            </w:r>
          </w:p>
          <w:p w14:paraId="73E0D0C3" w14:textId="77777777" w:rsidR="00FE081E" w:rsidRPr="00FE081E" w:rsidRDefault="00FE081E" w:rsidP="00FE081E">
            <w:pPr>
              <w:autoSpaceDE w:val="0"/>
              <w:autoSpaceDN w:val="0"/>
              <w:adjustRightInd w:val="0"/>
              <w:spacing w:before="120" w:after="0" w:line="240" w:lineRule="auto"/>
              <w:ind w:left="617"/>
              <w:jc w:val="left"/>
              <w:rPr>
                <w:rFonts w:eastAsia="Times New Roman"/>
                <w:color w:val="000000"/>
                <w:sz w:val="20"/>
                <w:szCs w:val="20"/>
                <w:lang w:eastAsia="en-AU"/>
              </w:rPr>
            </w:pPr>
            <w:r w:rsidRPr="00FE081E">
              <w:rPr>
                <w:rFonts w:eastAsia="Times New Roman"/>
                <w:color w:val="000000"/>
                <w:sz w:val="20"/>
                <w:szCs w:val="20"/>
                <w:lang w:eastAsia="en-AU"/>
              </w:rPr>
              <w:t>A corresponding licence is, under Section 22(2b) of the Act, renewed on the renewal of the relevant lease without the requirement for an application.</w:t>
            </w:r>
          </w:p>
        </w:tc>
        <w:tc>
          <w:tcPr>
            <w:tcW w:w="1563" w:type="dxa"/>
            <w:tcBorders>
              <w:top w:val="nil"/>
              <w:left w:val="nil"/>
              <w:bottom w:val="nil"/>
              <w:right w:val="nil"/>
            </w:tcBorders>
          </w:tcPr>
          <w:p w14:paraId="12B5CA8B"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p>
        </w:tc>
      </w:tr>
      <w:tr w:rsidR="00FE081E" w:rsidRPr="00FE081E" w14:paraId="4E6339AF" w14:textId="77777777" w:rsidTr="0009472D">
        <w:trPr>
          <w:cantSplit/>
          <w:trHeight w:val="20"/>
        </w:trPr>
        <w:tc>
          <w:tcPr>
            <w:tcW w:w="320" w:type="dxa"/>
            <w:tcBorders>
              <w:top w:val="nil"/>
              <w:left w:val="nil"/>
              <w:bottom w:val="nil"/>
              <w:right w:val="nil"/>
            </w:tcBorders>
          </w:tcPr>
          <w:p w14:paraId="0FB4AB33"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8</w:t>
            </w:r>
          </w:p>
        </w:tc>
        <w:tc>
          <w:tcPr>
            <w:tcW w:w="7477" w:type="dxa"/>
            <w:tcBorders>
              <w:top w:val="nil"/>
              <w:left w:val="nil"/>
              <w:bottom w:val="nil"/>
              <w:right w:val="nil"/>
            </w:tcBorders>
            <w:vAlign w:val="center"/>
          </w:tcPr>
          <w:p w14:paraId="21186EC3" w14:textId="77777777" w:rsidR="00FE081E" w:rsidRPr="00FE081E" w:rsidRDefault="00FE081E" w:rsidP="00FE081E">
            <w:pPr>
              <w:autoSpaceDE w:val="0"/>
              <w:autoSpaceDN w:val="0"/>
              <w:adjustRightInd w:val="0"/>
              <w:spacing w:before="120" w:after="0" w:line="240" w:lineRule="auto"/>
              <w:jc w:val="left"/>
              <w:rPr>
                <w:rFonts w:eastAsia="Times New Roman"/>
                <w:color w:val="000000"/>
                <w:spacing w:val="-4"/>
                <w:sz w:val="20"/>
                <w:szCs w:val="20"/>
                <w:lang w:eastAsia="en-AU"/>
              </w:rPr>
            </w:pPr>
            <w:r w:rsidRPr="00FE081E">
              <w:rPr>
                <w:rFonts w:eastAsia="Times New Roman"/>
                <w:color w:val="000000"/>
                <w:spacing w:val="-4"/>
                <w:sz w:val="20"/>
                <w:szCs w:val="20"/>
                <w:lang w:eastAsia="en-AU"/>
              </w:rPr>
              <w:t>Application fee for variation of conditions of an aquaculture licence (Section 52(6) of Act)—</w:t>
            </w:r>
          </w:p>
        </w:tc>
        <w:tc>
          <w:tcPr>
            <w:tcW w:w="1563" w:type="dxa"/>
            <w:tcBorders>
              <w:top w:val="nil"/>
              <w:left w:val="nil"/>
              <w:bottom w:val="nil"/>
              <w:right w:val="nil"/>
            </w:tcBorders>
            <w:vAlign w:val="center"/>
          </w:tcPr>
          <w:p w14:paraId="415E0143"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p>
        </w:tc>
      </w:tr>
      <w:tr w:rsidR="00FE081E" w:rsidRPr="00FE081E" w14:paraId="0481E65B" w14:textId="77777777" w:rsidTr="0009472D">
        <w:trPr>
          <w:cantSplit/>
          <w:trHeight w:val="20"/>
        </w:trPr>
        <w:tc>
          <w:tcPr>
            <w:tcW w:w="320" w:type="dxa"/>
            <w:tcBorders>
              <w:top w:val="nil"/>
              <w:left w:val="nil"/>
              <w:bottom w:val="nil"/>
              <w:right w:val="nil"/>
            </w:tcBorders>
            <w:vAlign w:val="center"/>
          </w:tcPr>
          <w:p w14:paraId="4FA8E051"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1CB252ED"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(a)</w:t>
            </w:r>
            <w:r w:rsidRPr="00FE081E">
              <w:rPr>
                <w:rFonts w:eastAsia="Times New Roman"/>
                <w:color w:val="000000"/>
                <w:sz w:val="20"/>
                <w:szCs w:val="20"/>
                <w:lang w:eastAsia="en-AU"/>
              </w:rPr>
              <w:tab/>
              <w:t>in the case of a corresponding licence—</w:t>
            </w:r>
          </w:p>
        </w:tc>
        <w:tc>
          <w:tcPr>
            <w:tcW w:w="1563" w:type="dxa"/>
            <w:tcBorders>
              <w:top w:val="nil"/>
              <w:left w:val="nil"/>
              <w:bottom w:val="nil"/>
              <w:right w:val="nil"/>
            </w:tcBorders>
          </w:tcPr>
          <w:p w14:paraId="00241D3A"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p>
        </w:tc>
      </w:tr>
      <w:tr w:rsidR="00FE081E" w:rsidRPr="00FE081E" w14:paraId="504C05B3" w14:textId="77777777" w:rsidTr="0009472D">
        <w:trPr>
          <w:cantSplit/>
          <w:trHeight w:val="20"/>
        </w:trPr>
        <w:tc>
          <w:tcPr>
            <w:tcW w:w="320" w:type="dxa"/>
            <w:tcBorders>
              <w:top w:val="nil"/>
              <w:left w:val="nil"/>
              <w:bottom w:val="nil"/>
              <w:right w:val="nil"/>
            </w:tcBorders>
            <w:vAlign w:val="center"/>
          </w:tcPr>
          <w:p w14:paraId="066EF1F4"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6944C4A9"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r w:rsidRPr="00FE081E">
              <w:rPr>
                <w:rFonts w:eastAsia="Times New Roman"/>
                <w:color w:val="000000"/>
                <w:sz w:val="20"/>
                <w:szCs w:val="20"/>
                <w:lang w:eastAsia="en-AU"/>
              </w:rPr>
              <w:tab/>
              <w:t>for a simple variation</w:t>
            </w:r>
          </w:p>
        </w:tc>
        <w:tc>
          <w:tcPr>
            <w:tcW w:w="1563" w:type="dxa"/>
            <w:tcBorders>
              <w:top w:val="nil"/>
              <w:left w:val="nil"/>
              <w:bottom w:val="nil"/>
              <w:right w:val="nil"/>
            </w:tcBorders>
          </w:tcPr>
          <w:p w14:paraId="0E398911"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$1,901</w:t>
            </w:r>
          </w:p>
        </w:tc>
      </w:tr>
      <w:tr w:rsidR="00FE081E" w:rsidRPr="00FE081E" w14:paraId="316F1334" w14:textId="77777777" w:rsidTr="0009472D">
        <w:trPr>
          <w:cantSplit/>
          <w:trHeight w:val="20"/>
        </w:trPr>
        <w:tc>
          <w:tcPr>
            <w:tcW w:w="320" w:type="dxa"/>
            <w:tcBorders>
              <w:top w:val="nil"/>
              <w:left w:val="nil"/>
              <w:bottom w:val="nil"/>
              <w:right w:val="nil"/>
            </w:tcBorders>
            <w:vAlign w:val="center"/>
          </w:tcPr>
          <w:p w14:paraId="0F838A88"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44664977"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w:t>
            </w:r>
            <w:r w:rsidRPr="00FE081E">
              <w:rPr>
                <w:rFonts w:eastAsia="Times New Roman"/>
                <w:color w:val="000000"/>
                <w:sz w:val="20"/>
                <w:szCs w:val="20"/>
                <w:lang w:eastAsia="en-AU"/>
              </w:rPr>
              <w:tab/>
              <w:t>for a standard variation</w:t>
            </w:r>
          </w:p>
        </w:tc>
        <w:tc>
          <w:tcPr>
            <w:tcW w:w="1563" w:type="dxa"/>
            <w:tcBorders>
              <w:top w:val="nil"/>
              <w:left w:val="nil"/>
              <w:bottom w:val="nil"/>
              <w:right w:val="nil"/>
            </w:tcBorders>
          </w:tcPr>
          <w:p w14:paraId="231D2DB4"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$2,515</w:t>
            </w:r>
          </w:p>
        </w:tc>
      </w:tr>
      <w:tr w:rsidR="00FE081E" w:rsidRPr="00FE081E" w14:paraId="3DEA2A9F" w14:textId="77777777" w:rsidTr="0009472D">
        <w:trPr>
          <w:cantSplit/>
          <w:trHeight w:val="20"/>
        </w:trPr>
        <w:tc>
          <w:tcPr>
            <w:tcW w:w="320" w:type="dxa"/>
            <w:tcBorders>
              <w:top w:val="nil"/>
              <w:left w:val="nil"/>
              <w:bottom w:val="nil"/>
              <w:right w:val="nil"/>
            </w:tcBorders>
            <w:vAlign w:val="center"/>
          </w:tcPr>
          <w:p w14:paraId="0D40904E"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00ECAEB9"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(iii)</w:t>
            </w:r>
            <w:r w:rsidRPr="00FE081E">
              <w:rPr>
                <w:rFonts w:eastAsia="Times New Roman"/>
                <w:color w:val="000000"/>
                <w:sz w:val="20"/>
                <w:szCs w:val="20"/>
                <w:lang w:eastAsia="en-AU"/>
              </w:rPr>
              <w:tab/>
              <w:t>for a complex variation</w:t>
            </w:r>
          </w:p>
        </w:tc>
        <w:tc>
          <w:tcPr>
            <w:tcW w:w="1563" w:type="dxa"/>
            <w:tcBorders>
              <w:top w:val="nil"/>
              <w:left w:val="nil"/>
              <w:bottom w:val="nil"/>
              <w:right w:val="nil"/>
            </w:tcBorders>
          </w:tcPr>
          <w:p w14:paraId="12F78D08"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$4,763</w:t>
            </w:r>
          </w:p>
        </w:tc>
      </w:tr>
      <w:tr w:rsidR="00FE081E" w:rsidRPr="00FE081E" w14:paraId="11B56F3D" w14:textId="77777777" w:rsidTr="0009472D">
        <w:trPr>
          <w:cantSplit/>
          <w:trHeight w:val="20"/>
        </w:trPr>
        <w:tc>
          <w:tcPr>
            <w:tcW w:w="320" w:type="dxa"/>
            <w:tcBorders>
              <w:top w:val="nil"/>
              <w:left w:val="nil"/>
              <w:bottom w:val="nil"/>
              <w:right w:val="nil"/>
            </w:tcBorders>
            <w:vAlign w:val="center"/>
          </w:tcPr>
          <w:p w14:paraId="5B71FC60"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3EEBD288"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(b)</w:t>
            </w:r>
            <w:r w:rsidRPr="00FE081E">
              <w:rPr>
                <w:rFonts w:eastAsia="Times New Roman"/>
                <w:color w:val="000000"/>
                <w:sz w:val="20"/>
                <w:szCs w:val="20"/>
                <w:lang w:eastAsia="en-AU"/>
              </w:rPr>
              <w:tab/>
              <w:t>in the case of a licence other than a corresponding licence—</w:t>
            </w:r>
          </w:p>
        </w:tc>
        <w:tc>
          <w:tcPr>
            <w:tcW w:w="1563" w:type="dxa"/>
            <w:tcBorders>
              <w:top w:val="nil"/>
              <w:left w:val="nil"/>
              <w:bottom w:val="nil"/>
              <w:right w:val="nil"/>
            </w:tcBorders>
          </w:tcPr>
          <w:p w14:paraId="77F87535"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p>
        </w:tc>
      </w:tr>
      <w:tr w:rsidR="00FE081E" w:rsidRPr="00FE081E" w14:paraId="7AA56617" w14:textId="77777777" w:rsidTr="0009472D">
        <w:trPr>
          <w:cantSplit/>
          <w:trHeight w:val="20"/>
        </w:trPr>
        <w:tc>
          <w:tcPr>
            <w:tcW w:w="320" w:type="dxa"/>
            <w:tcBorders>
              <w:top w:val="nil"/>
              <w:left w:val="nil"/>
              <w:bottom w:val="nil"/>
              <w:right w:val="nil"/>
            </w:tcBorders>
            <w:vAlign w:val="center"/>
          </w:tcPr>
          <w:p w14:paraId="787929BC"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5B430270"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r w:rsidRPr="00FE081E">
              <w:rPr>
                <w:rFonts w:eastAsia="Times New Roman"/>
                <w:color w:val="000000"/>
                <w:sz w:val="20"/>
                <w:szCs w:val="20"/>
                <w:lang w:eastAsia="en-AU"/>
              </w:rPr>
              <w:tab/>
              <w:t>for a simple variation</w:t>
            </w:r>
          </w:p>
        </w:tc>
        <w:tc>
          <w:tcPr>
            <w:tcW w:w="1563" w:type="dxa"/>
            <w:tcBorders>
              <w:top w:val="nil"/>
              <w:left w:val="nil"/>
              <w:bottom w:val="nil"/>
              <w:right w:val="nil"/>
            </w:tcBorders>
          </w:tcPr>
          <w:p w14:paraId="34C16751"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$833</w:t>
            </w:r>
          </w:p>
        </w:tc>
      </w:tr>
      <w:tr w:rsidR="00FE081E" w:rsidRPr="00FE081E" w14:paraId="06DFCE68" w14:textId="77777777" w:rsidTr="0009472D">
        <w:trPr>
          <w:cantSplit/>
          <w:trHeight w:val="20"/>
        </w:trPr>
        <w:tc>
          <w:tcPr>
            <w:tcW w:w="320" w:type="dxa"/>
            <w:tcBorders>
              <w:top w:val="nil"/>
              <w:left w:val="nil"/>
              <w:bottom w:val="nil"/>
              <w:right w:val="nil"/>
            </w:tcBorders>
            <w:vAlign w:val="center"/>
          </w:tcPr>
          <w:p w14:paraId="364A6E20"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606F9F82"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w:t>
            </w:r>
            <w:r w:rsidRPr="00FE081E">
              <w:rPr>
                <w:rFonts w:eastAsia="Times New Roman"/>
                <w:color w:val="000000"/>
                <w:sz w:val="20"/>
                <w:szCs w:val="20"/>
                <w:lang w:eastAsia="en-AU"/>
              </w:rPr>
              <w:tab/>
              <w:t>for a standard variation</w:t>
            </w:r>
          </w:p>
        </w:tc>
        <w:tc>
          <w:tcPr>
            <w:tcW w:w="1563" w:type="dxa"/>
            <w:tcBorders>
              <w:top w:val="nil"/>
              <w:left w:val="nil"/>
              <w:bottom w:val="nil"/>
              <w:right w:val="nil"/>
            </w:tcBorders>
          </w:tcPr>
          <w:p w14:paraId="35472EEB"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$977</w:t>
            </w:r>
          </w:p>
        </w:tc>
      </w:tr>
      <w:tr w:rsidR="00FE081E" w:rsidRPr="00FE081E" w14:paraId="543D6F35" w14:textId="77777777" w:rsidTr="0009472D">
        <w:trPr>
          <w:cantSplit/>
          <w:trHeight w:val="20"/>
        </w:trPr>
        <w:tc>
          <w:tcPr>
            <w:tcW w:w="320" w:type="dxa"/>
            <w:tcBorders>
              <w:top w:val="nil"/>
              <w:left w:val="nil"/>
              <w:bottom w:val="nil"/>
              <w:right w:val="nil"/>
            </w:tcBorders>
            <w:vAlign w:val="center"/>
          </w:tcPr>
          <w:p w14:paraId="52FE27DF"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7B4C89C6"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(iii)</w:t>
            </w:r>
            <w:r w:rsidRPr="00FE081E">
              <w:rPr>
                <w:rFonts w:eastAsia="Times New Roman"/>
                <w:color w:val="000000"/>
                <w:sz w:val="20"/>
                <w:szCs w:val="20"/>
                <w:lang w:eastAsia="en-AU"/>
              </w:rPr>
              <w:tab/>
              <w:t>for a complex variation</w:t>
            </w:r>
          </w:p>
        </w:tc>
        <w:tc>
          <w:tcPr>
            <w:tcW w:w="1563" w:type="dxa"/>
            <w:tcBorders>
              <w:top w:val="nil"/>
              <w:left w:val="nil"/>
              <w:bottom w:val="nil"/>
              <w:right w:val="nil"/>
            </w:tcBorders>
          </w:tcPr>
          <w:p w14:paraId="424E631F"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$2,501</w:t>
            </w:r>
          </w:p>
        </w:tc>
      </w:tr>
      <w:tr w:rsidR="00FE081E" w:rsidRPr="00FE081E" w14:paraId="7F78C9F9" w14:textId="77777777" w:rsidTr="0009472D">
        <w:trPr>
          <w:cantSplit/>
          <w:trHeight w:val="20"/>
        </w:trPr>
        <w:tc>
          <w:tcPr>
            <w:tcW w:w="320" w:type="dxa"/>
            <w:tcBorders>
              <w:top w:val="nil"/>
              <w:left w:val="nil"/>
              <w:bottom w:val="nil"/>
              <w:right w:val="nil"/>
            </w:tcBorders>
          </w:tcPr>
          <w:p w14:paraId="53E02104"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9</w:t>
            </w:r>
          </w:p>
        </w:tc>
        <w:tc>
          <w:tcPr>
            <w:tcW w:w="7477" w:type="dxa"/>
            <w:tcBorders>
              <w:top w:val="nil"/>
              <w:left w:val="nil"/>
              <w:bottom w:val="nil"/>
              <w:right w:val="nil"/>
            </w:tcBorders>
            <w:vAlign w:val="center"/>
          </w:tcPr>
          <w:p w14:paraId="585F6B59"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Application fee for consent to transfer an aquaculture licence (Section 55(4) of Act)—</w:t>
            </w:r>
          </w:p>
        </w:tc>
        <w:tc>
          <w:tcPr>
            <w:tcW w:w="1563" w:type="dxa"/>
            <w:tcBorders>
              <w:top w:val="nil"/>
              <w:left w:val="nil"/>
              <w:bottom w:val="nil"/>
              <w:right w:val="nil"/>
            </w:tcBorders>
            <w:vAlign w:val="center"/>
          </w:tcPr>
          <w:p w14:paraId="5FA60774"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p>
        </w:tc>
      </w:tr>
      <w:tr w:rsidR="00FE081E" w:rsidRPr="00FE081E" w14:paraId="148C3929" w14:textId="77777777" w:rsidTr="0009472D">
        <w:trPr>
          <w:cantSplit/>
          <w:trHeight w:val="20"/>
        </w:trPr>
        <w:tc>
          <w:tcPr>
            <w:tcW w:w="320" w:type="dxa"/>
            <w:tcBorders>
              <w:top w:val="nil"/>
              <w:left w:val="nil"/>
              <w:bottom w:val="nil"/>
              <w:right w:val="nil"/>
            </w:tcBorders>
            <w:vAlign w:val="center"/>
          </w:tcPr>
          <w:p w14:paraId="57E957AE"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2DD5A2BA"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(a)</w:t>
            </w:r>
            <w:r w:rsidRPr="00FE081E">
              <w:rPr>
                <w:rFonts w:eastAsia="Times New Roman"/>
                <w:color w:val="000000"/>
                <w:sz w:val="20"/>
                <w:szCs w:val="20"/>
                <w:lang w:eastAsia="en-AU"/>
              </w:rPr>
              <w:tab/>
              <w:t>in the case of a corresponding licence—</w:t>
            </w:r>
          </w:p>
        </w:tc>
        <w:tc>
          <w:tcPr>
            <w:tcW w:w="1563" w:type="dxa"/>
            <w:tcBorders>
              <w:top w:val="nil"/>
              <w:left w:val="nil"/>
              <w:bottom w:val="nil"/>
              <w:right w:val="nil"/>
            </w:tcBorders>
          </w:tcPr>
          <w:p w14:paraId="77D07E5A"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p>
        </w:tc>
      </w:tr>
      <w:tr w:rsidR="00FE081E" w:rsidRPr="00FE081E" w14:paraId="5B2068C7" w14:textId="77777777" w:rsidTr="0009472D">
        <w:trPr>
          <w:cantSplit/>
          <w:trHeight w:val="20"/>
        </w:trPr>
        <w:tc>
          <w:tcPr>
            <w:tcW w:w="320" w:type="dxa"/>
            <w:tcBorders>
              <w:top w:val="nil"/>
              <w:left w:val="nil"/>
              <w:bottom w:val="nil"/>
              <w:right w:val="nil"/>
            </w:tcBorders>
            <w:vAlign w:val="center"/>
          </w:tcPr>
          <w:p w14:paraId="6279941D"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6D33FB8B"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r w:rsidRPr="00FE081E">
              <w:rPr>
                <w:rFonts w:eastAsia="Times New Roman"/>
                <w:color w:val="000000"/>
                <w:sz w:val="20"/>
                <w:szCs w:val="20"/>
                <w:lang w:eastAsia="en-AU"/>
              </w:rPr>
              <w:tab/>
              <w:t>for the transfer of 1 licence</w:t>
            </w:r>
          </w:p>
        </w:tc>
        <w:tc>
          <w:tcPr>
            <w:tcW w:w="1563" w:type="dxa"/>
            <w:tcBorders>
              <w:top w:val="nil"/>
              <w:left w:val="nil"/>
              <w:bottom w:val="nil"/>
              <w:right w:val="nil"/>
            </w:tcBorders>
          </w:tcPr>
          <w:p w14:paraId="7E45E99F"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$938</w:t>
            </w:r>
          </w:p>
        </w:tc>
      </w:tr>
      <w:tr w:rsidR="00FE081E" w:rsidRPr="00FE081E" w14:paraId="447909DA" w14:textId="77777777" w:rsidTr="0009472D">
        <w:trPr>
          <w:cantSplit/>
          <w:trHeight w:val="20"/>
        </w:trPr>
        <w:tc>
          <w:tcPr>
            <w:tcW w:w="320" w:type="dxa"/>
            <w:tcBorders>
              <w:top w:val="nil"/>
              <w:left w:val="nil"/>
              <w:bottom w:val="nil"/>
              <w:right w:val="nil"/>
            </w:tcBorders>
            <w:vAlign w:val="center"/>
          </w:tcPr>
          <w:p w14:paraId="0560896A"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6384694B"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w:t>
            </w:r>
            <w:r w:rsidRPr="00FE081E">
              <w:rPr>
                <w:rFonts w:eastAsia="Times New Roman"/>
                <w:color w:val="000000"/>
                <w:sz w:val="20"/>
                <w:szCs w:val="20"/>
                <w:lang w:eastAsia="en-AU"/>
              </w:rPr>
              <w:tab/>
              <w:t>for the transfer of each additional licence if the parties involved in the transfer are the same as for the first transfer</w:t>
            </w:r>
          </w:p>
        </w:tc>
        <w:tc>
          <w:tcPr>
            <w:tcW w:w="1563" w:type="dxa"/>
            <w:tcBorders>
              <w:top w:val="nil"/>
              <w:left w:val="nil"/>
              <w:bottom w:val="nil"/>
              <w:right w:val="nil"/>
            </w:tcBorders>
          </w:tcPr>
          <w:p w14:paraId="69C84E84"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$797</w:t>
            </w:r>
          </w:p>
        </w:tc>
      </w:tr>
      <w:tr w:rsidR="00FE081E" w:rsidRPr="00FE081E" w14:paraId="5719C819" w14:textId="77777777" w:rsidTr="0009472D">
        <w:trPr>
          <w:cantSplit/>
          <w:trHeight w:val="20"/>
        </w:trPr>
        <w:tc>
          <w:tcPr>
            <w:tcW w:w="320" w:type="dxa"/>
            <w:tcBorders>
              <w:top w:val="nil"/>
              <w:left w:val="nil"/>
              <w:bottom w:val="nil"/>
              <w:right w:val="nil"/>
            </w:tcBorders>
            <w:vAlign w:val="center"/>
          </w:tcPr>
          <w:p w14:paraId="727BB93F"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0F7EA9EA"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(b)</w:t>
            </w:r>
            <w:r w:rsidRPr="00FE081E">
              <w:rPr>
                <w:rFonts w:eastAsia="Times New Roman"/>
                <w:color w:val="000000"/>
                <w:sz w:val="20"/>
                <w:szCs w:val="20"/>
                <w:lang w:eastAsia="en-AU"/>
              </w:rPr>
              <w:tab/>
              <w:t>in the case of a licence other than a corresponding licence—</w:t>
            </w:r>
          </w:p>
        </w:tc>
        <w:tc>
          <w:tcPr>
            <w:tcW w:w="1563" w:type="dxa"/>
            <w:tcBorders>
              <w:top w:val="nil"/>
              <w:left w:val="nil"/>
              <w:bottom w:val="nil"/>
              <w:right w:val="nil"/>
            </w:tcBorders>
          </w:tcPr>
          <w:p w14:paraId="09492B96"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p>
        </w:tc>
      </w:tr>
      <w:tr w:rsidR="00FE081E" w:rsidRPr="00FE081E" w14:paraId="4A05BE2E" w14:textId="77777777" w:rsidTr="0009472D">
        <w:trPr>
          <w:cantSplit/>
          <w:trHeight w:val="20"/>
        </w:trPr>
        <w:tc>
          <w:tcPr>
            <w:tcW w:w="320" w:type="dxa"/>
            <w:tcBorders>
              <w:top w:val="nil"/>
              <w:left w:val="nil"/>
              <w:bottom w:val="nil"/>
              <w:right w:val="nil"/>
            </w:tcBorders>
            <w:vAlign w:val="center"/>
          </w:tcPr>
          <w:p w14:paraId="131E402D"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0A90B0B4"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r w:rsidRPr="00FE081E">
              <w:rPr>
                <w:rFonts w:eastAsia="Times New Roman"/>
                <w:color w:val="000000"/>
                <w:sz w:val="20"/>
                <w:szCs w:val="20"/>
                <w:lang w:eastAsia="en-AU"/>
              </w:rPr>
              <w:tab/>
              <w:t>for the transfer of 1 licence</w:t>
            </w:r>
          </w:p>
        </w:tc>
        <w:tc>
          <w:tcPr>
            <w:tcW w:w="1563" w:type="dxa"/>
            <w:tcBorders>
              <w:top w:val="nil"/>
              <w:left w:val="nil"/>
              <w:bottom w:val="nil"/>
              <w:right w:val="nil"/>
            </w:tcBorders>
          </w:tcPr>
          <w:p w14:paraId="6BD79F43"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$938</w:t>
            </w:r>
          </w:p>
        </w:tc>
      </w:tr>
      <w:tr w:rsidR="00FE081E" w:rsidRPr="00FE081E" w14:paraId="1B7033F2" w14:textId="77777777" w:rsidTr="0009472D">
        <w:trPr>
          <w:cantSplit/>
          <w:trHeight w:val="20"/>
        </w:trPr>
        <w:tc>
          <w:tcPr>
            <w:tcW w:w="320" w:type="dxa"/>
            <w:tcBorders>
              <w:top w:val="nil"/>
              <w:left w:val="nil"/>
              <w:bottom w:val="nil"/>
              <w:right w:val="nil"/>
            </w:tcBorders>
            <w:vAlign w:val="center"/>
          </w:tcPr>
          <w:p w14:paraId="595DD9D4"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007A822C" w14:textId="77777777" w:rsidR="00FE081E" w:rsidRPr="00FE081E" w:rsidRDefault="00FE081E" w:rsidP="00FE081E">
            <w:pPr>
              <w:autoSpaceDE w:val="0"/>
              <w:autoSpaceDN w:val="0"/>
              <w:adjustRightInd w:val="0"/>
              <w:spacing w:before="120" w:after="0" w:line="240" w:lineRule="auto"/>
              <w:ind w:left="1042" w:hanging="425"/>
              <w:jc w:val="left"/>
              <w:rPr>
                <w:rFonts w:eastAsia="Times New Roman"/>
                <w:color w:val="000000"/>
                <w:sz w:val="20"/>
                <w:szCs w:val="20"/>
                <w:lang w:eastAsia="en-AU"/>
              </w:rPr>
            </w:pPr>
            <w:r w:rsidRPr="00FE081E">
              <w:rPr>
                <w:rFonts w:eastAsia="Times New Roman"/>
                <w:color w:val="000000"/>
                <w:sz w:val="20"/>
                <w:szCs w:val="20"/>
                <w:lang w:eastAsia="en-AU"/>
              </w:rPr>
              <w:t>(ii)</w:t>
            </w:r>
            <w:r w:rsidRPr="00FE081E">
              <w:rPr>
                <w:rFonts w:eastAsia="Times New Roman"/>
                <w:color w:val="000000"/>
                <w:sz w:val="20"/>
                <w:szCs w:val="20"/>
                <w:lang w:eastAsia="en-AU"/>
              </w:rPr>
              <w:tab/>
              <w:t>for the transfer of each additional licence if the parties involved in the transfer are the same as for the first transfer</w:t>
            </w:r>
          </w:p>
        </w:tc>
        <w:tc>
          <w:tcPr>
            <w:tcW w:w="1563" w:type="dxa"/>
            <w:tcBorders>
              <w:top w:val="nil"/>
              <w:left w:val="nil"/>
              <w:bottom w:val="nil"/>
              <w:right w:val="nil"/>
            </w:tcBorders>
          </w:tcPr>
          <w:p w14:paraId="76E07187"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$797</w:t>
            </w:r>
          </w:p>
        </w:tc>
      </w:tr>
      <w:tr w:rsidR="00FE081E" w:rsidRPr="00FE081E" w14:paraId="3B14E55C" w14:textId="77777777" w:rsidTr="0009472D">
        <w:trPr>
          <w:cantSplit/>
          <w:trHeight w:val="20"/>
        </w:trPr>
        <w:tc>
          <w:tcPr>
            <w:tcW w:w="320" w:type="dxa"/>
            <w:tcBorders>
              <w:top w:val="nil"/>
              <w:left w:val="nil"/>
              <w:bottom w:val="nil"/>
              <w:right w:val="nil"/>
            </w:tcBorders>
          </w:tcPr>
          <w:p w14:paraId="3A857925"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10</w:t>
            </w:r>
          </w:p>
        </w:tc>
        <w:tc>
          <w:tcPr>
            <w:tcW w:w="7477" w:type="dxa"/>
            <w:tcBorders>
              <w:top w:val="nil"/>
              <w:left w:val="nil"/>
              <w:bottom w:val="nil"/>
              <w:right w:val="nil"/>
            </w:tcBorders>
          </w:tcPr>
          <w:p w14:paraId="2D855D0E"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Application fee for consent to surrender an aquaculture licence other than a corresponding licence (Section 56(3)(c) of Act)</w:t>
            </w:r>
          </w:p>
        </w:tc>
        <w:tc>
          <w:tcPr>
            <w:tcW w:w="1563" w:type="dxa"/>
            <w:tcBorders>
              <w:top w:val="nil"/>
              <w:left w:val="nil"/>
              <w:bottom w:val="nil"/>
              <w:right w:val="nil"/>
            </w:tcBorders>
          </w:tcPr>
          <w:p w14:paraId="704FA90A"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$735</w:t>
            </w:r>
          </w:p>
        </w:tc>
      </w:tr>
      <w:tr w:rsidR="00FE081E" w:rsidRPr="00FE081E" w14:paraId="0F33BF67" w14:textId="77777777" w:rsidTr="0009472D">
        <w:trPr>
          <w:cantSplit/>
          <w:trHeight w:val="20"/>
        </w:trPr>
        <w:tc>
          <w:tcPr>
            <w:tcW w:w="320" w:type="dxa"/>
            <w:tcBorders>
              <w:top w:val="nil"/>
              <w:left w:val="nil"/>
              <w:bottom w:val="nil"/>
              <w:right w:val="nil"/>
            </w:tcBorders>
          </w:tcPr>
          <w:p w14:paraId="2BAFD6A9"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11</w:t>
            </w:r>
          </w:p>
        </w:tc>
        <w:tc>
          <w:tcPr>
            <w:tcW w:w="7477" w:type="dxa"/>
            <w:tcBorders>
              <w:top w:val="nil"/>
              <w:left w:val="nil"/>
              <w:bottom w:val="nil"/>
              <w:right w:val="nil"/>
            </w:tcBorders>
          </w:tcPr>
          <w:p w14:paraId="13CADBE0"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Application fee for exemption from environmental reporting requirements (Regulation 31)</w:t>
            </w:r>
          </w:p>
        </w:tc>
        <w:tc>
          <w:tcPr>
            <w:tcW w:w="1563" w:type="dxa"/>
            <w:tcBorders>
              <w:top w:val="nil"/>
              <w:left w:val="nil"/>
              <w:bottom w:val="nil"/>
              <w:right w:val="nil"/>
            </w:tcBorders>
          </w:tcPr>
          <w:p w14:paraId="6861E8FA"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$186</w:t>
            </w:r>
          </w:p>
        </w:tc>
      </w:tr>
      <w:tr w:rsidR="00FE081E" w:rsidRPr="00FE081E" w14:paraId="7052E170" w14:textId="77777777" w:rsidTr="0009472D">
        <w:trPr>
          <w:cantSplit/>
          <w:trHeight w:val="20"/>
        </w:trPr>
        <w:tc>
          <w:tcPr>
            <w:tcW w:w="320" w:type="dxa"/>
            <w:tcBorders>
              <w:top w:val="nil"/>
              <w:left w:val="nil"/>
              <w:bottom w:val="nil"/>
              <w:right w:val="nil"/>
            </w:tcBorders>
          </w:tcPr>
          <w:p w14:paraId="4F427A34"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12</w:t>
            </w:r>
          </w:p>
        </w:tc>
        <w:tc>
          <w:tcPr>
            <w:tcW w:w="7477" w:type="dxa"/>
            <w:tcBorders>
              <w:top w:val="nil"/>
              <w:left w:val="nil"/>
              <w:bottom w:val="nil"/>
              <w:right w:val="nil"/>
            </w:tcBorders>
            <w:vAlign w:val="center"/>
          </w:tcPr>
          <w:p w14:paraId="4457080A"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Application fee for division of a licence area into separate licence areas (Regulation 34)</w:t>
            </w:r>
          </w:p>
        </w:tc>
        <w:tc>
          <w:tcPr>
            <w:tcW w:w="1563" w:type="dxa"/>
            <w:tcBorders>
              <w:top w:val="nil"/>
              <w:left w:val="nil"/>
              <w:bottom w:val="nil"/>
              <w:right w:val="nil"/>
            </w:tcBorders>
          </w:tcPr>
          <w:p w14:paraId="59DC37BB"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$1,264</w:t>
            </w:r>
          </w:p>
        </w:tc>
      </w:tr>
      <w:tr w:rsidR="00FE081E" w:rsidRPr="00FE081E" w14:paraId="31EFDE14" w14:textId="77777777" w:rsidTr="0009472D">
        <w:trPr>
          <w:cantSplit/>
          <w:trHeight w:val="20"/>
        </w:trPr>
        <w:tc>
          <w:tcPr>
            <w:tcW w:w="320" w:type="dxa"/>
            <w:tcBorders>
              <w:top w:val="nil"/>
              <w:left w:val="nil"/>
              <w:bottom w:val="nil"/>
              <w:right w:val="nil"/>
            </w:tcBorders>
          </w:tcPr>
          <w:p w14:paraId="369F8418"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13</w:t>
            </w:r>
          </w:p>
        </w:tc>
        <w:tc>
          <w:tcPr>
            <w:tcW w:w="7477" w:type="dxa"/>
            <w:tcBorders>
              <w:top w:val="nil"/>
              <w:left w:val="nil"/>
              <w:bottom w:val="nil"/>
              <w:right w:val="nil"/>
            </w:tcBorders>
            <w:vAlign w:val="center"/>
          </w:tcPr>
          <w:p w14:paraId="209B50AE" w14:textId="77777777" w:rsidR="00FE081E" w:rsidRPr="00FE081E" w:rsidRDefault="00FE081E" w:rsidP="00FE081E">
            <w:pPr>
              <w:autoSpaceDE w:val="0"/>
              <w:autoSpaceDN w:val="0"/>
              <w:adjustRightInd w:val="0"/>
              <w:spacing w:before="120" w:after="0" w:line="240" w:lineRule="auto"/>
              <w:jc w:val="left"/>
              <w:rPr>
                <w:rFonts w:eastAsia="Times New Roman"/>
                <w:color w:val="000000"/>
                <w:spacing w:val="-4"/>
                <w:sz w:val="20"/>
                <w:szCs w:val="20"/>
                <w:lang w:eastAsia="en-AU"/>
              </w:rPr>
            </w:pPr>
            <w:r w:rsidRPr="00FE081E">
              <w:rPr>
                <w:rFonts w:eastAsia="Times New Roman"/>
                <w:color w:val="000000"/>
                <w:spacing w:val="-4"/>
                <w:sz w:val="20"/>
                <w:szCs w:val="20"/>
                <w:lang w:eastAsia="en-AU"/>
              </w:rPr>
              <w:t>Application fee for amalgamation of 2 or more licence areas into a single licence area</w:t>
            </w:r>
            <w:r w:rsidRPr="00FE081E">
              <w:rPr>
                <w:rFonts w:eastAsia="Times New Roman"/>
                <w:color w:val="000000"/>
                <w:spacing w:val="-4"/>
                <w:sz w:val="20"/>
                <w:szCs w:val="20"/>
                <w:lang w:eastAsia="en-AU"/>
              </w:rPr>
              <w:br/>
              <w:t>(Regulation 35)</w:t>
            </w:r>
          </w:p>
        </w:tc>
        <w:tc>
          <w:tcPr>
            <w:tcW w:w="1563" w:type="dxa"/>
            <w:tcBorders>
              <w:top w:val="nil"/>
              <w:left w:val="nil"/>
              <w:bottom w:val="nil"/>
              <w:right w:val="nil"/>
            </w:tcBorders>
          </w:tcPr>
          <w:p w14:paraId="0172F363"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$1,613</w:t>
            </w:r>
          </w:p>
        </w:tc>
      </w:tr>
      <w:tr w:rsidR="00FE081E" w:rsidRPr="00FE081E" w14:paraId="162DFD44" w14:textId="77777777" w:rsidTr="0009472D">
        <w:trPr>
          <w:cantSplit/>
          <w:trHeight w:val="20"/>
        </w:trPr>
        <w:tc>
          <w:tcPr>
            <w:tcW w:w="320" w:type="dxa"/>
            <w:tcBorders>
              <w:top w:val="nil"/>
              <w:left w:val="nil"/>
              <w:bottom w:val="nil"/>
              <w:right w:val="nil"/>
            </w:tcBorders>
          </w:tcPr>
          <w:p w14:paraId="5A27792F"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14</w:t>
            </w:r>
          </w:p>
        </w:tc>
        <w:tc>
          <w:tcPr>
            <w:tcW w:w="7477" w:type="dxa"/>
            <w:tcBorders>
              <w:top w:val="nil"/>
              <w:left w:val="nil"/>
              <w:bottom w:val="nil"/>
              <w:right w:val="nil"/>
            </w:tcBorders>
            <w:vAlign w:val="center"/>
          </w:tcPr>
          <w:p w14:paraId="3760F633"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Annual fee for a corresponding licence (Section 53(1) of Act) for the financial year commencing on 1 July 2024 and for each subsequent financial year—</w:t>
            </w:r>
          </w:p>
        </w:tc>
        <w:tc>
          <w:tcPr>
            <w:tcW w:w="1563" w:type="dxa"/>
            <w:tcBorders>
              <w:top w:val="nil"/>
              <w:left w:val="nil"/>
              <w:bottom w:val="nil"/>
              <w:right w:val="nil"/>
            </w:tcBorders>
          </w:tcPr>
          <w:p w14:paraId="1DD1D6E6"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p>
        </w:tc>
      </w:tr>
      <w:tr w:rsidR="00FE081E" w:rsidRPr="00FE081E" w14:paraId="1737CBCE" w14:textId="77777777" w:rsidTr="0009472D">
        <w:trPr>
          <w:cantSplit/>
          <w:trHeight w:val="20"/>
        </w:trPr>
        <w:tc>
          <w:tcPr>
            <w:tcW w:w="320" w:type="dxa"/>
            <w:tcBorders>
              <w:top w:val="nil"/>
              <w:left w:val="nil"/>
              <w:bottom w:val="nil"/>
              <w:right w:val="nil"/>
            </w:tcBorders>
          </w:tcPr>
          <w:p w14:paraId="7D59C6A8"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78271AA2"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(a)</w:t>
            </w:r>
            <w:r w:rsidRPr="00FE081E">
              <w:rPr>
                <w:rFonts w:eastAsia="Times New Roman"/>
                <w:color w:val="000000"/>
                <w:sz w:val="20"/>
                <w:szCs w:val="20"/>
                <w:lang w:eastAsia="en-AU"/>
              </w:rPr>
              <w:tab/>
              <w:t>for an aquaculture licence to farm prescribed wild caught tuna</w:t>
            </w:r>
          </w:p>
        </w:tc>
        <w:tc>
          <w:tcPr>
            <w:tcW w:w="1563" w:type="dxa"/>
            <w:tcBorders>
              <w:top w:val="nil"/>
              <w:left w:val="nil"/>
              <w:bottom w:val="nil"/>
              <w:right w:val="nil"/>
            </w:tcBorders>
          </w:tcPr>
          <w:p w14:paraId="0F359F95"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$48,961</w:t>
            </w:r>
          </w:p>
        </w:tc>
      </w:tr>
      <w:tr w:rsidR="00FE081E" w:rsidRPr="00FE081E" w14:paraId="1A528A26" w14:textId="77777777" w:rsidTr="0009472D">
        <w:trPr>
          <w:cantSplit/>
          <w:trHeight w:val="20"/>
        </w:trPr>
        <w:tc>
          <w:tcPr>
            <w:tcW w:w="320" w:type="dxa"/>
            <w:tcBorders>
              <w:top w:val="nil"/>
              <w:left w:val="nil"/>
              <w:bottom w:val="nil"/>
              <w:right w:val="nil"/>
            </w:tcBorders>
          </w:tcPr>
          <w:p w14:paraId="52926BE9"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5642ADD3"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(b)</w:t>
            </w:r>
            <w:r w:rsidRPr="00FE081E">
              <w:rPr>
                <w:rFonts w:eastAsia="Times New Roman"/>
                <w:color w:val="000000"/>
                <w:sz w:val="20"/>
                <w:szCs w:val="20"/>
                <w:lang w:eastAsia="en-AU"/>
              </w:rPr>
              <w:tab/>
              <w:t>for an aquaculture licence to farm finfish other than prescribed wild caught tuna</w:t>
            </w:r>
          </w:p>
        </w:tc>
        <w:tc>
          <w:tcPr>
            <w:tcW w:w="1563" w:type="dxa"/>
            <w:tcBorders>
              <w:top w:val="nil"/>
              <w:left w:val="nil"/>
              <w:bottom w:val="nil"/>
              <w:right w:val="nil"/>
            </w:tcBorders>
          </w:tcPr>
          <w:p w14:paraId="57134BDF"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$12,395</w:t>
            </w:r>
          </w:p>
        </w:tc>
      </w:tr>
      <w:tr w:rsidR="00FE081E" w:rsidRPr="00FE081E" w14:paraId="55C8348A" w14:textId="77777777" w:rsidTr="0009472D">
        <w:trPr>
          <w:cantSplit/>
          <w:trHeight w:val="20"/>
        </w:trPr>
        <w:tc>
          <w:tcPr>
            <w:tcW w:w="320" w:type="dxa"/>
            <w:tcBorders>
              <w:top w:val="nil"/>
              <w:left w:val="nil"/>
              <w:bottom w:val="nil"/>
              <w:right w:val="nil"/>
            </w:tcBorders>
          </w:tcPr>
          <w:p w14:paraId="6B8A8900"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3CB6C3DB"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(c)</w:t>
            </w:r>
            <w:r w:rsidRPr="00FE081E">
              <w:rPr>
                <w:rFonts w:eastAsia="Times New Roman"/>
                <w:color w:val="000000"/>
                <w:sz w:val="20"/>
                <w:szCs w:val="20"/>
                <w:lang w:eastAsia="en-AU"/>
              </w:rPr>
              <w:tab/>
              <w:t>for an aquaculture licence to farm abalone in a subtidal area</w:t>
            </w:r>
          </w:p>
        </w:tc>
        <w:tc>
          <w:tcPr>
            <w:tcW w:w="1563" w:type="dxa"/>
            <w:tcBorders>
              <w:top w:val="nil"/>
              <w:left w:val="nil"/>
              <w:bottom w:val="nil"/>
              <w:right w:val="nil"/>
            </w:tcBorders>
          </w:tcPr>
          <w:p w14:paraId="4A846FF7"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$30,241</w:t>
            </w:r>
          </w:p>
        </w:tc>
      </w:tr>
      <w:tr w:rsidR="00FE081E" w:rsidRPr="00FE081E" w14:paraId="1EE10A32" w14:textId="77777777" w:rsidTr="0009472D">
        <w:trPr>
          <w:cantSplit/>
          <w:trHeight w:val="20"/>
        </w:trPr>
        <w:tc>
          <w:tcPr>
            <w:tcW w:w="320" w:type="dxa"/>
            <w:tcBorders>
              <w:top w:val="nil"/>
              <w:left w:val="nil"/>
              <w:bottom w:val="nil"/>
              <w:right w:val="nil"/>
            </w:tcBorders>
          </w:tcPr>
          <w:p w14:paraId="7C947BDA"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676065B6"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(d)</w:t>
            </w:r>
            <w:r w:rsidRPr="00FE081E">
              <w:rPr>
                <w:rFonts w:eastAsia="Times New Roman"/>
                <w:color w:val="000000"/>
                <w:sz w:val="20"/>
                <w:szCs w:val="20"/>
                <w:lang w:eastAsia="en-AU"/>
              </w:rPr>
              <w:tab/>
              <w:t>for an aquaculture licence to farm mussels in a subtidal area</w:t>
            </w:r>
          </w:p>
        </w:tc>
        <w:tc>
          <w:tcPr>
            <w:tcW w:w="1563" w:type="dxa"/>
            <w:tcBorders>
              <w:top w:val="nil"/>
              <w:left w:val="nil"/>
              <w:bottom w:val="nil"/>
              <w:right w:val="nil"/>
            </w:tcBorders>
          </w:tcPr>
          <w:p w14:paraId="782AD958"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$1,660</w:t>
            </w:r>
          </w:p>
        </w:tc>
      </w:tr>
      <w:tr w:rsidR="00FE081E" w:rsidRPr="00FE081E" w14:paraId="7D4F39BF" w14:textId="77777777" w:rsidTr="0009472D">
        <w:trPr>
          <w:cantSplit/>
          <w:trHeight w:val="20"/>
        </w:trPr>
        <w:tc>
          <w:tcPr>
            <w:tcW w:w="320" w:type="dxa"/>
            <w:tcBorders>
              <w:top w:val="nil"/>
              <w:left w:val="nil"/>
              <w:bottom w:val="nil"/>
              <w:right w:val="nil"/>
            </w:tcBorders>
          </w:tcPr>
          <w:p w14:paraId="3A50D224"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499A8ED6"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(e)</w:t>
            </w:r>
            <w:r w:rsidRPr="00FE081E">
              <w:rPr>
                <w:rFonts w:eastAsia="Times New Roman"/>
                <w:color w:val="000000"/>
                <w:sz w:val="20"/>
                <w:szCs w:val="20"/>
                <w:lang w:eastAsia="en-AU"/>
              </w:rPr>
              <w:tab/>
              <w:t>for an aquaculture licence to farm molluscs (other than abalone and mussels) in a subtidal area</w:t>
            </w:r>
          </w:p>
        </w:tc>
        <w:tc>
          <w:tcPr>
            <w:tcW w:w="1563" w:type="dxa"/>
            <w:tcBorders>
              <w:top w:val="nil"/>
              <w:left w:val="nil"/>
              <w:bottom w:val="nil"/>
              <w:right w:val="nil"/>
            </w:tcBorders>
          </w:tcPr>
          <w:p w14:paraId="496686D3"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$2,766</w:t>
            </w:r>
          </w:p>
        </w:tc>
      </w:tr>
      <w:tr w:rsidR="00FE081E" w:rsidRPr="00FE081E" w14:paraId="3AEE0D4A" w14:textId="77777777" w:rsidTr="0009472D">
        <w:trPr>
          <w:cantSplit/>
          <w:trHeight w:val="20"/>
        </w:trPr>
        <w:tc>
          <w:tcPr>
            <w:tcW w:w="320" w:type="dxa"/>
            <w:tcBorders>
              <w:top w:val="nil"/>
              <w:left w:val="nil"/>
              <w:bottom w:val="nil"/>
              <w:right w:val="nil"/>
            </w:tcBorders>
          </w:tcPr>
          <w:p w14:paraId="63674035"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0B1719C8"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(f)</w:t>
            </w:r>
            <w:r w:rsidRPr="00FE081E">
              <w:rPr>
                <w:rFonts w:eastAsia="Times New Roman"/>
                <w:color w:val="000000"/>
                <w:sz w:val="20"/>
                <w:szCs w:val="20"/>
                <w:lang w:eastAsia="en-AU"/>
              </w:rPr>
              <w:tab/>
              <w:t>for an aquaculture licence to farm molluscs (including abalone, but not including oysters) in an intertidal area</w:t>
            </w:r>
          </w:p>
        </w:tc>
        <w:tc>
          <w:tcPr>
            <w:tcW w:w="1563" w:type="dxa"/>
            <w:tcBorders>
              <w:top w:val="nil"/>
              <w:left w:val="nil"/>
              <w:bottom w:val="nil"/>
              <w:right w:val="nil"/>
            </w:tcBorders>
          </w:tcPr>
          <w:p w14:paraId="1044D00C"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$2,718</w:t>
            </w:r>
          </w:p>
        </w:tc>
      </w:tr>
      <w:tr w:rsidR="00FE081E" w:rsidRPr="00FE081E" w14:paraId="1971BBDE" w14:textId="77777777" w:rsidTr="0009472D">
        <w:trPr>
          <w:cantSplit/>
          <w:trHeight w:val="20"/>
        </w:trPr>
        <w:tc>
          <w:tcPr>
            <w:tcW w:w="320" w:type="dxa"/>
            <w:tcBorders>
              <w:top w:val="nil"/>
              <w:left w:val="nil"/>
              <w:bottom w:val="nil"/>
              <w:right w:val="nil"/>
            </w:tcBorders>
          </w:tcPr>
          <w:p w14:paraId="59809ACF"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35BFE99E"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(g)</w:t>
            </w:r>
            <w:r w:rsidRPr="00FE081E">
              <w:rPr>
                <w:rFonts w:eastAsia="Times New Roman"/>
                <w:color w:val="000000"/>
                <w:sz w:val="20"/>
                <w:szCs w:val="20"/>
                <w:lang w:eastAsia="en-AU"/>
              </w:rPr>
              <w:tab/>
              <w:t xml:space="preserve">for an aquaculture licence to farm oysters in an intertidal area where the holder of the licence is not a school registered under Part 5 Division 2 of the </w:t>
            </w:r>
            <w:r w:rsidRPr="00FE081E">
              <w:rPr>
                <w:rFonts w:eastAsia="Times New Roman"/>
                <w:i/>
                <w:iCs/>
                <w:color w:val="000000"/>
                <w:sz w:val="20"/>
                <w:szCs w:val="20"/>
                <w:lang w:eastAsia="en-AU"/>
              </w:rPr>
              <w:t xml:space="preserve">Education and Early Childhood Services (Registration and Standards) Act 2011 </w:t>
            </w:r>
            <w:r w:rsidRPr="00FE081E">
              <w:rPr>
                <w:rFonts w:eastAsia="Times New Roman"/>
                <w:color w:val="000000"/>
                <w:sz w:val="20"/>
                <w:szCs w:val="20"/>
                <w:lang w:eastAsia="en-AU"/>
              </w:rPr>
              <w:t>(SA)</w:t>
            </w:r>
          </w:p>
        </w:tc>
        <w:tc>
          <w:tcPr>
            <w:tcW w:w="1563" w:type="dxa"/>
            <w:tcBorders>
              <w:top w:val="nil"/>
              <w:left w:val="nil"/>
              <w:bottom w:val="nil"/>
              <w:right w:val="nil"/>
            </w:tcBorders>
          </w:tcPr>
          <w:p w14:paraId="1E7213E3"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 xml:space="preserve">$652 plus $425 for each hectare (rounded to 2 decimal places) </w:t>
            </w:r>
            <w:r w:rsidRPr="00FE081E">
              <w:rPr>
                <w:rFonts w:eastAsia="Times New Roman"/>
                <w:color w:val="000000"/>
                <w:spacing w:val="-2"/>
                <w:sz w:val="20"/>
                <w:szCs w:val="20"/>
                <w:lang w:eastAsia="en-AU"/>
              </w:rPr>
              <w:t>in the licence area</w:t>
            </w:r>
          </w:p>
        </w:tc>
      </w:tr>
      <w:tr w:rsidR="00FE081E" w:rsidRPr="00FE081E" w14:paraId="0A2EC4E3" w14:textId="77777777" w:rsidTr="0009472D">
        <w:trPr>
          <w:cantSplit/>
          <w:trHeight w:val="20"/>
        </w:trPr>
        <w:tc>
          <w:tcPr>
            <w:tcW w:w="320" w:type="dxa"/>
            <w:tcBorders>
              <w:top w:val="nil"/>
              <w:left w:val="nil"/>
              <w:bottom w:val="nil"/>
              <w:right w:val="nil"/>
            </w:tcBorders>
          </w:tcPr>
          <w:p w14:paraId="3B40E34E"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435CEEE5"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(h)</w:t>
            </w:r>
            <w:r w:rsidRPr="00FE081E">
              <w:rPr>
                <w:rFonts w:eastAsia="Times New Roman"/>
                <w:color w:val="000000"/>
                <w:sz w:val="20"/>
                <w:szCs w:val="20"/>
                <w:lang w:eastAsia="en-AU"/>
              </w:rPr>
              <w:tab/>
              <w:t xml:space="preserve">For an aquaculture licence to farm oysters in an intertidal area where the holder of the licence is a school registered under Part 5 of the </w:t>
            </w:r>
            <w:r w:rsidRPr="00FE081E">
              <w:rPr>
                <w:rFonts w:eastAsia="Times New Roman"/>
                <w:i/>
                <w:iCs/>
                <w:color w:val="000000"/>
                <w:sz w:val="20"/>
                <w:szCs w:val="20"/>
                <w:lang w:eastAsia="en-AU"/>
              </w:rPr>
              <w:t>Education and Early Childhood Services (Registration and Standards) Act 2011</w:t>
            </w:r>
            <w:r w:rsidRPr="00FE081E">
              <w:rPr>
                <w:rFonts w:eastAsia="Times New Roman"/>
                <w:color w:val="000000"/>
                <w:sz w:val="20"/>
                <w:szCs w:val="20"/>
                <w:lang w:eastAsia="en-AU"/>
              </w:rPr>
              <w:t xml:space="preserve"> (SA)</w:t>
            </w:r>
          </w:p>
        </w:tc>
        <w:tc>
          <w:tcPr>
            <w:tcW w:w="1563" w:type="dxa"/>
            <w:tcBorders>
              <w:top w:val="nil"/>
              <w:left w:val="nil"/>
              <w:bottom w:val="nil"/>
              <w:right w:val="nil"/>
            </w:tcBorders>
          </w:tcPr>
          <w:p w14:paraId="5F458C93"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No fee</w:t>
            </w:r>
          </w:p>
        </w:tc>
      </w:tr>
      <w:tr w:rsidR="00FE081E" w:rsidRPr="00FE081E" w14:paraId="79768FF3" w14:textId="77777777" w:rsidTr="0009472D">
        <w:trPr>
          <w:cantSplit/>
          <w:trHeight w:val="20"/>
        </w:trPr>
        <w:tc>
          <w:tcPr>
            <w:tcW w:w="320" w:type="dxa"/>
            <w:tcBorders>
              <w:top w:val="nil"/>
              <w:left w:val="nil"/>
              <w:bottom w:val="nil"/>
              <w:right w:val="nil"/>
            </w:tcBorders>
          </w:tcPr>
          <w:p w14:paraId="3F43F801"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2D8E1967"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w:t>
            </w:r>
            <w:proofErr w:type="spellStart"/>
            <w:r w:rsidRPr="00FE081E">
              <w:rPr>
                <w:rFonts w:eastAsia="Times New Roman"/>
                <w:color w:val="000000"/>
                <w:sz w:val="20"/>
                <w:szCs w:val="20"/>
                <w:lang w:eastAsia="en-AU"/>
              </w:rPr>
              <w:t>i</w:t>
            </w:r>
            <w:proofErr w:type="spellEnd"/>
            <w:r w:rsidRPr="00FE081E">
              <w:rPr>
                <w:rFonts w:eastAsia="Times New Roman"/>
                <w:color w:val="000000"/>
                <w:sz w:val="20"/>
                <w:szCs w:val="20"/>
                <w:lang w:eastAsia="en-AU"/>
              </w:rPr>
              <w:t>)</w:t>
            </w:r>
            <w:r w:rsidRPr="00FE081E">
              <w:rPr>
                <w:rFonts w:eastAsia="Times New Roman"/>
                <w:color w:val="000000"/>
                <w:sz w:val="20"/>
                <w:szCs w:val="20"/>
                <w:lang w:eastAsia="en-AU"/>
              </w:rPr>
              <w:tab/>
              <w:t>for an aquaculture licence to farm algae</w:t>
            </w:r>
          </w:p>
        </w:tc>
        <w:tc>
          <w:tcPr>
            <w:tcW w:w="1563" w:type="dxa"/>
            <w:tcBorders>
              <w:top w:val="nil"/>
              <w:left w:val="nil"/>
              <w:bottom w:val="nil"/>
              <w:right w:val="nil"/>
            </w:tcBorders>
          </w:tcPr>
          <w:p w14:paraId="3F71527E"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$10,177</w:t>
            </w:r>
          </w:p>
        </w:tc>
      </w:tr>
      <w:tr w:rsidR="00FE081E" w:rsidRPr="00FE081E" w14:paraId="46ADA7CB" w14:textId="77777777" w:rsidTr="0009472D">
        <w:trPr>
          <w:cantSplit/>
          <w:trHeight w:val="20"/>
        </w:trPr>
        <w:tc>
          <w:tcPr>
            <w:tcW w:w="320" w:type="dxa"/>
            <w:tcBorders>
              <w:top w:val="nil"/>
              <w:left w:val="nil"/>
              <w:bottom w:val="nil"/>
              <w:right w:val="nil"/>
            </w:tcBorders>
          </w:tcPr>
          <w:p w14:paraId="547D57DC"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67A0730E"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(j)</w:t>
            </w:r>
            <w:r w:rsidRPr="00FE081E">
              <w:rPr>
                <w:rFonts w:eastAsia="Times New Roman"/>
                <w:color w:val="000000"/>
                <w:sz w:val="20"/>
                <w:szCs w:val="20"/>
                <w:lang w:eastAsia="en-AU"/>
              </w:rPr>
              <w:tab/>
              <w:t>for an aquaculture licence to farm algae per hectare</w:t>
            </w:r>
          </w:p>
        </w:tc>
        <w:tc>
          <w:tcPr>
            <w:tcW w:w="1563" w:type="dxa"/>
            <w:tcBorders>
              <w:top w:val="nil"/>
              <w:left w:val="nil"/>
              <w:bottom w:val="nil"/>
              <w:right w:val="nil"/>
            </w:tcBorders>
          </w:tcPr>
          <w:p w14:paraId="116ABBA7"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$1,374</w:t>
            </w:r>
          </w:p>
        </w:tc>
      </w:tr>
      <w:tr w:rsidR="00FE081E" w:rsidRPr="00FE081E" w14:paraId="6AFA2443" w14:textId="77777777" w:rsidTr="0009472D">
        <w:trPr>
          <w:cantSplit/>
          <w:trHeight w:val="20"/>
        </w:trPr>
        <w:tc>
          <w:tcPr>
            <w:tcW w:w="320" w:type="dxa"/>
            <w:tcBorders>
              <w:top w:val="nil"/>
              <w:left w:val="nil"/>
              <w:bottom w:val="nil"/>
              <w:right w:val="nil"/>
            </w:tcBorders>
          </w:tcPr>
          <w:p w14:paraId="0F0B0472"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34B639E5"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(k)</w:t>
            </w:r>
            <w:r w:rsidRPr="00FE081E">
              <w:rPr>
                <w:rFonts w:eastAsia="Times New Roman"/>
                <w:color w:val="000000"/>
                <w:sz w:val="20"/>
                <w:szCs w:val="20"/>
                <w:lang w:eastAsia="en-AU"/>
              </w:rPr>
              <w:tab/>
              <w:t>for an aquaculture licence authorising the storage of sea cages</w:t>
            </w:r>
          </w:p>
        </w:tc>
        <w:tc>
          <w:tcPr>
            <w:tcW w:w="1563" w:type="dxa"/>
            <w:tcBorders>
              <w:top w:val="nil"/>
              <w:left w:val="nil"/>
              <w:bottom w:val="nil"/>
              <w:right w:val="nil"/>
            </w:tcBorders>
          </w:tcPr>
          <w:p w14:paraId="4DD7CDAC"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$2,523</w:t>
            </w:r>
          </w:p>
        </w:tc>
      </w:tr>
      <w:tr w:rsidR="00FE081E" w:rsidRPr="00FE081E" w14:paraId="7A4E3454" w14:textId="77777777" w:rsidTr="0009472D">
        <w:trPr>
          <w:cantSplit/>
          <w:trHeight w:val="20"/>
        </w:trPr>
        <w:tc>
          <w:tcPr>
            <w:tcW w:w="320" w:type="dxa"/>
            <w:tcBorders>
              <w:top w:val="nil"/>
              <w:left w:val="nil"/>
              <w:bottom w:val="nil"/>
              <w:right w:val="nil"/>
            </w:tcBorders>
          </w:tcPr>
          <w:p w14:paraId="194E03F2"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vAlign w:val="center"/>
          </w:tcPr>
          <w:p w14:paraId="60FA1A14"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(l)</w:t>
            </w:r>
            <w:r w:rsidRPr="00FE081E">
              <w:rPr>
                <w:rFonts w:eastAsia="Times New Roman"/>
                <w:color w:val="000000"/>
                <w:sz w:val="20"/>
                <w:szCs w:val="20"/>
                <w:lang w:eastAsia="en-AU"/>
              </w:rPr>
              <w:tab/>
              <w:t>for an aquaculture licence for tourism purposes</w:t>
            </w:r>
          </w:p>
        </w:tc>
        <w:tc>
          <w:tcPr>
            <w:tcW w:w="1563" w:type="dxa"/>
            <w:tcBorders>
              <w:top w:val="nil"/>
              <w:left w:val="nil"/>
              <w:bottom w:val="nil"/>
              <w:right w:val="nil"/>
            </w:tcBorders>
          </w:tcPr>
          <w:p w14:paraId="75C74FD2"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$2,523</w:t>
            </w:r>
          </w:p>
        </w:tc>
      </w:tr>
      <w:tr w:rsidR="00FE081E" w:rsidRPr="00FE081E" w14:paraId="6C1B8233" w14:textId="77777777" w:rsidTr="0009472D">
        <w:trPr>
          <w:cantSplit/>
          <w:trHeight w:val="20"/>
        </w:trPr>
        <w:tc>
          <w:tcPr>
            <w:tcW w:w="320" w:type="dxa"/>
            <w:tcBorders>
              <w:top w:val="nil"/>
              <w:left w:val="nil"/>
              <w:bottom w:val="nil"/>
              <w:right w:val="nil"/>
            </w:tcBorders>
          </w:tcPr>
          <w:p w14:paraId="253A8343"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bookmarkStart w:id="69" w:name="_Hlk132634129"/>
            <w:r w:rsidRPr="00FE081E">
              <w:rPr>
                <w:rFonts w:eastAsia="Times New Roman"/>
                <w:color w:val="000000"/>
                <w:sz w:val="20"/>
                <w:szCs w:val="20"/>
                <w:lang w:eastAsia="en-AU"/>
              </w:rPr>
              <w:t>15</w:t>
            </w:r>
          </w:p>
        </w:tc>
        <w:tc>
          <w:tcPr>
            <w:tcW w:w="7477" w:type="dxa"/>
            <w:tcBorders>
              <w:top w:val="nil"/>
              <w:left w:val="nil"/>
              <w:bottom w:val="nil"/>
              <w:right w:val="nil"/>
            </w:tcBorders>
          </w:tcPr>
          <w:p w14:paraId="50CA67D9"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 xml:space="preserve">Annual fee for a licence other than a corresponding licence (Section 53(1) of Act) where the holder of the licence is not a school registered under Part 5 of the </w:t>
            </w:r>
            <w:r w:rsidRPr="00FE081E">
              <w:rPr>
                <w:rFonts w:eastAsia="Times New Roman"/>
                <w:i/>
                <w:iCs/>
                <w:color w:val="000000"/>
                <w:sz w:val="20"/>
                <w:szCs w:val="20"/>
                <w:lang w:eastAsia="en-AU"/>
              </w:rPr>
              <w:t>Education and Early Childhood Services (Registration and Standards) Act 2011</w:t>
            </w:r>
            <w:r w:rsidRPr="00FE081E">
              <w:rPr>
                <w:rFonts w:eastAsia="Times New Roman"/>
                <w:color w:val="000000"/>
                <w:sz w:val="20"/>
                <w:szCs w:val="20"/>
                <w:lang w:eastAsia="en-AU"/>
              </w:rPr>
              <w:t xml:space="preserve"> (SA) for the financial year commencing on 1 July 2023 and for each subsequent financial year—</w:t>
            </w:r>
          </w:p>
        </w:tc>
        <w:tc>
          <w:tcPr>
            <w:tcW w:w="1563" w:type="dxa"/>
            <w:tcBorders>
              <w:top w:val="nil"/>
              <w:left w:val="nil"/>
              <w:bottom w:val="nil"/>
              <w:right w:val="nil"/>
            </w:tcBorders>
          </w:tcPr>
          <w:p w14:paraId="7FFEC6BF"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highlight w:val="yellow"/>
                <w:lang w:eastAsia="en-AU"/>
              </w:rPr>
            </w:pPr>
          </w:p>
        </w:tc>
      </w:tr>
      <w:tr w:rsidR="00FE081E" w:rsidRPr="00FE081E" w14:paraId="214061DB" w14:textId="77777777" w:rsidTr="0009472D">
        <w:trPr>
          <w:cantSplit/>
          <w:trHeight w:val="20"/>
        </w:trPr>
        <w:tc>
          <w:tcPr>
            <w:tcW w:w="320" w:type="dxa"/>
            <w:tcBorders>
              <w:top w:val="nil"/>
              <w:left w:val="nil"/>
              <w:bottom w:val="nil"/>
              <w:right w:val="nil"/>
            </w:tcBorders>
          </w:tcPr>
          <w:p w14:paraId="765EBF42"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2BDC3400"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(a)</w:t>
            </w:r>
            <w:r w:rsidRPr="00FE081E">
              <w:rPr>
                <w:rFonts w:eastAsia="Times New Roman"/>
                <w:color w:val="000000"/>
                <w:sz w:val="20"/>
                <w:szCs w:val="20"/>
                <w:lang w:eastAsia="en-AU"/>
              </w:rPr>
              <w:tab/>
              <w:t>for a category A licence</w:t>
            </w:r>
          </w:p>
        </w:tc>
        <w:tc>
          <w:tcPr>
            <w:tcW w:w="1563" w:type="dxa"/>
            <w:tcBorders>
              <w:top w:val="nil"/>
              <w:left w:val="nil"/>
              <w:bottom w:val="nil"/>
              <w:right w:val="nil"/>
            </w:tcBorders>
          </w:tcPr>
          <w:p w14:paraId="39C3A291"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$1,747</w:t>
            </w:r>
          </w:p>
        </w:tc>
      </w:tr>
      <w:tr w:rsidR="00FE081E" w:rsidRPr="00FE081E" w14:paraId="44B7771A" w14:textId="77777777" w:rsidTr="0009472D">
        <w:trPr>
          <w:cantSplit/>
          <w:trHeight w:val="20"/>
        </w:trPr>
        <w:tc>
          <w:tcPr>
            <w:tcW w:w="320" w:type="dxa"/>
            <w:tcBorders>
              <w:top w:val="nil"/>
              <w:left w:val="nil"/>
              <w:bottom w:val="nil"/>
              <w:right w:val="nil"/>
            </w:tcBorders>
          </w:tcPr>
          <w:p w14:paraId="3DF6C57B"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3F02DEFE"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(b)</w:t>
            </w:r>
            <w:r w:rsidRPr="00FE081E">
              <w:rPr>
                <w:rFonts w:eastAsia="Times New Roman"/>
                <w:color w:val="000000"/>
                <w:sz w:val="20"/>
                <w:szCs w:val="20"/>
                <w:lang w:eastAsia="en-AU"/>
              </w:rPr>
              <w:tab/>
              <w:t>for a category B licence</w:t>
            </w:r>
          </w:p>
        </w:tc>
        <w:tc>
          <w:tcPr>
            <w:tcW w:w="1563" w:type="dxa"/>
            <w:tcBorders>
              <w:top w:val="nil"/>
              <w:left w:val="nil"/>
              <w:bottom w:val="nil"/>
              <w:right w:val="nil"/>
            </w:tcBorders>
          </w:tcPr>
          <w:p w14:paraId="6C3191E9"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$2,916</w:t>
            </w:r>
          </w:p>
        </w:tc>
      </w:tr>
      <w:tr w:rsidR="00FE081E" w:rsidRPr="00FE081E" w14:paraId="0DF89204" w14:textId="77777777" w:rsidTr="0009472D">
        <w:trPr>
          <w:cantSplit/>
          <w:trHeight w:val="20"/>
        </w:trPr>
        <w:tc>
          <w:tcPr>
            <w:tcW w:w="320" w:type="dxa"/>
            <w:tcBorders>
              <w:top w:val="nil"/>
              <w:left w:val="nil"/>
              <w:bottom w:val="nil"/>
              <w:right w:val="nil"/>
            </w:tcBorders>
          </w:tcPr>
          <w:p w14:paraId="4D610A2B"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1ECFF8C7"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(c)</w:t>
            </w:r>
            <w:r w:rsidRPr="00FE081E">
              <w:rPr>
                <w:rFonts w:eastAsia="Times New Roman"/>
                <w:color w:val="000000"/>
                <w:sz w:val="20"/>
                <w:szCs w:val="20"/>
                <w:lang w:eastAsia="en-AU"/>
              </w:rPr>
              <w:tab/>
              <w:t>for a category C licence</w:t>
            </w:r>
          </w:p>
        </w:tc>
        <w:tc>
          <w:tcPr>
            <w:tcW w:w="1563" w:type="dxa"/>
            <w:tcBorders>
              <w:top w:val="nil"/>
              <w:left w:val="nil"/>
              <w:bottom w:val="nil"/>
              <w:right w:val="nil"/>
            </w:tcBorders>
          </w:tcPr>
          <w:p w14:paraId="2B87A603"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$4,544</w:t>
            </w:r>
          </w:p>
        </w:tc>
      </w:tr>
      <w:tr w:rsidR="00FE081E" w:rsidRPr="00FE081E" w14:paraId="1E9C7018" w14:textId="77777777" w:rsidTr="0009472D">
        <w:trPr>
          <w:cantSplit/>
          <w:trHeight w:val="20"/>
        </w:trPr>
        <w:tc>
          <w:tcPr>
            <w:tcW w:w="320" w:type="dxa"/>
            <w:tcBorders>
              <w:top w:val="nil"/>
              <w:left w:val="nil"/>
              <w:bottom w:val="nil"/>
              <w:right w:val="nil"/>
            </w:tcBorders>
          </w:tcPr>
          <w:p w14:paraId="14065D87"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p>
        </w:tc>
        <w:tc>
          <w:tcPr>
            <w:tcW w:w="7477" w:type="dxa"/>
            <w:tcBorders>
              <w:top w:val="nil"/>
              <w:left w:val="nil"/>
              <w:bottom w:val="nil"/>
              <w:right w:val="nil"/>
            </w:tcBorders>
          </w:tcPr>
          <w:p w14:paraId="533EAEC0" w14:textId="77777777" w:rsidR="00FE081E" w:rsidRPr="00FE081E" w:rsidRDefault="00FE081E" w:rsidP="00FE081E">
            <w:pPr>
              <w:autoSpaceDE w:val="0"/>
              <w:autoSpaceDN w:val="0"/>
              <w:adjustRightInd w:val="0"/>
              <w:spacing w:before="120" w:after="0" w:line="240" w:lineRule="auto"/>
              <w:ind w:left="617" w:hanging="426"/>
              <w:jc w:val="left"/>
              <w:rPr>
                <w:rFonts w:eastAsia="Times New Roman"/>
                <w:color w:val="000000"/>
                <w:sz w:val="20"/>
                <w:szCs w:val="20"/>
                <w:lang w:eastAsia="en-AU"/>
              </w:rPr>
            </w:pPr>
            <w:r w:rsidRPr="00FE081E">
              <w:rPr>
                <w:rFonts w:eastAsia="Times New Roman"/>
                <w:color w:val="000000"/>
                <w:sz w:val="20"/>
                <w:szCs w:val="20"/>
                <w:lang w:eastAsia="en-AU"/>
              </w:rPr>
              <w:t>(d)</w:t>
            </w:r>
            <w:r w:rsidRPr="00FE081E">
              <w:rPr>
                <w:rFonts w:eastAsia="Times New Roman"/>
                <w:color w:val="000000"/>
                <w:sz w:val="20"/>
                <w:szCs w:val="20"/>
                <w:lang w:eastAsia="en-AU"/>
              </w:rPr>
              <w:tab/>
              <w:t>for a category D licence</w:t>
            </w:r>
          </w:p>
        </w:tc>
        <w:tc>
          <w:tcPr>
            <w:tcW w:w="1563" w:type="dxa"/>
            <w:tcBorders>
              <w:top w:val="nil"/>
              <w:left w:val="nil"/>
              <w:bottom w:val="nil"/>
              <w:right w:val="nil"/>
            </w:tcBorders>
          </w:tcPr>
          <w:p w14:paraId="26C2EA1F"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$7,972</w:t>
            </w:r>
          </w:p>
        </w:tc>
      </w:tr>
      <w:bookmarkEnd w:id="69"/>
      <w:tr w:rsidR="00FE081E" w:rsidRPr="00FE081E" w14:paraId="55B1F1FA" w14:textId="77777777" w:rsidTr="0009472D">
        <w:trPr>
          <w:cantSplit/>
          <w:trHeight w:val="20"/>
        </w:trPr>
        <w:tc>
          <w:tcPr>
            <w:tcW w:w="320" w:type="dxa"/>
            <w:tcBorders>
              <w:top w:val="nil"/>
              <w:left w:val="nil"/>
              <w:bottom w:val="nil"/>
              <w:right w:val="nil"/>
            </w:tcBorders>
          </w:tcPr>
          <w:p w14:paraId="72851179"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16</w:t>
            </w:r>
          </w:p>
        </w:tc>
        <w:tc>
          <w:tcPr>
            <w:tcW w:w="7477" w:type="dxa"/>
            <w:tcBorders>
              <w:top w:val="nil"/>
              <w:left w:val="nil"/>
              <w:bottom w:val="nil"/>
              <w:right w:val="nil"/>
            </w:tcBorders>
          </w:tcPr>
          <w:p w14:paraId="75FC371B" w14:textId="77777777" w:rsidR="00FE081E" w:rsidRPr="00FE081E" w:rsidRDefault="00FE081E" w:rsidP="00FE081E">
            <w:pPr>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 xml:space="preserve">Annual fee for a licence other than a corresponding licence (Section 53(1) of Act) where the holder of the licence is a school registered under Part 5 of the </w:t>
            </w:r>
            <w:r w:rsidRPr="00FE081E">
              <w:rPr>
                <w:rFonts w:eastAsia="Times New Roman"/>
                <w:i/>
                <w:iCs/>
                <w:color w:val="000000"/>
                <w:sz w:val="20"/>
                <w:szCs w:val="20"/>
                <w:lang w:eastAsia="en-AU"/>
              </w:rPr>
              <w:t xml:space="preserve">Education and Early Childhood services (Registration and Standards) Act 2011 </w:t>
            </w:r>
            <w:r w:rsidRPr="00FE081E">
              <w:rPr>
                <w:rFonts w:eastAsia="Times New Roman"/>
                <w:color w:val="000000"/>
                <w:sz w:val="20"/>
                <w:szCs w:val="20"/>
                <w:lang w:eastAsia="en-AU"/>
              </w:rPr>
              <w:t>(SA) for the financial year commencing on 1 July 2023 and for each subsequent financial year</w:t>
            </w:r>
          </w:p>
        </w:tc>
        <w:tc>
          <w:tcPr>
            <w:tcW w:w="1563" w:type="dxa"/>
            <w:tcBorders>
              <w:top w:val="nil"/>
              <w:left w:val="nil"/>
              <w:bottom w:val="nil"/>
              <w:right w:val="nil"/>
            </w:tcBorders>
          </w:tcPr>
          <w:p w14:paraId="67DAF33A"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No fee</w:t>
            </w:r>
          </w:p>
        </w:tc>
      </w:tr>
      <w:tr w:rsidR="00FE081E" w:rsidRPr="00FE081E" w14:paraId="614573EF" w14:textId="77777777" w:rsidTr="0009472D">
        <w:trPr>
          <w:cantSplit/>
          <w:trHeight w:val="20"/>
        </w:trPr>
        <w:tc>
          <w:tcPr>
            <w:tcW w:w="7797" w:type="dxa"/>
            <w:gridSpan w:val="2"/>
            <w:tcBorders>
              <w:top w:val="nil"/>
              <w:left w:val="nil"/>
              <w:bottom w:val="nil"/>
              <w:right w:val="nil"/>
            </w:tcBorders>
          </w:tcPr>
          <w:p w14:paraId="269CF1F7"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b/>
                <w:bCs/>
                <w:color w:val="000000"/>
                <w:sz w:val="20"/>
                <w:szCs w:val="20"/>
                <w:lang w:eastAsia="en-AU"/>
              </w:rPr>
              <w:t>Miscellaneous fees</w:t>
            </w:r>
          </w:p>
        </w:tc>
        <w:tc>
          <w:tcPr>
            <w:tcW w:w="1563" w:type="dxa"/>
            <w:tcBorders>
              <w:top w:val="nil"/>
              <w:left w:val="nil"/>
              <w:bottom w:val="nil"/>
              <w:right w:val="nil"/>
            </w:tcBorders>
          </w:tcPr>
          <w:p w14:paraId="6DFB6B04"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p>
        </w:tc>
      </w:tr>
      <w:tr w:rsidR="00FE081E" w:rsidRPr="00FE081E" w14:paraId="0502679C" w14:textId="77777777" w:rsidTr="0009472D">
        <w:trPr>
          <w:cantSplit/>
          <w:trHeight w:val="20"/>
        </w:trPr>
        <w:tc>
          <w:tcPr>
            <w:tcW w:w="320" w:type="dxa"/>
            <w:tcBorders>
              <w:top w:val="nil"/>
              <w:left w:val="nil"/>
              <w:bottom w:val="nil"/>
              <w:right w:val="nil"/>
            </w:tcBorders>
          </w:tcPr>
          <w:p w14:paraId="407D7EDA" w14:textId="77777777" w:rsidR="00FE081E" w:rsidRPr="00FE081E" w:rsidRDefault="00FE081E" w:rsidP="00FE081E">
            <w:pPr>
              <w:autoSpaceDE w:val="0"/>
              <w:autoSpaceDN w:val="0"/>
              <w:adjustRightInd w:val="0"/>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17</w:t>
            </w:r>
          </w:p>
        </w:tc>
        <w:tc>
          <w:tcPr>
            <w:tcW w:w="7477" w:type="dxa"/>
            <w:tcBorders>
              <w:top w:val="nil"/>
              <w:left w:val="nil"/>
              <w:bottom w:val="nil"/>
              <w:right w:val="nil"/>
            </w:tcBorders>
          </w:tcPr>
          <w:p w14:paraId="297841AC" w14:textId="77777777" w:rsidR="00FE081E" w:rsidRPr="00FE081E" w:rsidRDefault="00FE081E" w:rsidP="00FE081E">
            <w:pPr>
              <w:spacing w:before="120" w:after="0" w:line="240" w:lineRule="auto"/>
              <w:jc w:val="left"/>
              <w:rPr>
                <w:rFonts w:eastAsia="Times New Roman"/>
                <w:color w:val="000000"/>
                <w:sz w:val="20"/>
                <w:szCs w:val="20"/>
                <w:lang w:eastAsia="en-AU"/>
              </w:rPr>
            </w:pPr>
            <w:r w:rsidRPr="00FE081E">
              <w:rPr>
                <w:rFonts w:eastAsia="Times New Roman"/>
                <w:color w:val="000000"/>
                <w:sz w:val="20"/>
                <w:szCs w:val="20"/>
                <w:lang w:eastAsia="en-AU"/>
              </w:rPr>
              <w:t>Application fee for a notation on the register that a specified person has an interest in a lease or licence (Section 80(2a) of Act)</w:t>
            </w:r>
          </w:p>
        </w:tc>
        <w:tc>
          <w:tcPr>
            <w:tcW w:w="1563" w:type="dxa"/>
            <w:tcBorders>
              <w:top w:val="nil"/>
              <w:left w:val="nil"/>
              <w:bottom w:val="nil"/>
              <w:right w:val="nil"/>
            </w:tcBorders>
          </w:tcPr>
          <w:p w14:paraId="057C1A1C" w14:textId="77777777" w:rsidR="00FE081E" w:rsidRPr="00FE081E" w:rsidRDefault="00FE081E" w:rsidP="00FE081E">
            <w:pPr>
              <w:autoSpaceDE w:val="0"/>
              <w:autoSpaceDN w:val="0"/>
              <w:adjustRightInd w:val="0"/>
              <w:spacing w:before="120" w:after="0" w:line="240" w:lineRule="auto"/>
              <w:jc w:val="right"/>
              <w:rPr>
                <w:rFonts w:eastAsia="Times New Roman"/>
                <w:color w:val="000000"/>
                <w:sz w:val="20"/>
                <w:szCs w:val="20"/>
                <w:lang w:eastAsia="en-AU"/>
              </w:rPr>
            </w:pPr>
            <w:r w:rsidRPr="00FE081E">
              <w:rPr>
                <w:rFonts w:eastAsia="Times New Roman"/>
                <w:color w:val="000000"/>
                <w:sz w:val="20"/>
                <w:szCs w:val="20"/>
                <w:lang w:eastAsia="en-AU"/>
              </w:rPr>
              <w:t>$242</w:t>
            </w:r>
          </w:p>
        </w:tc>
      </w:tr>
    </w:tbl>
    <w:p w14:paraId="484D916E" w14:textId="77777777" w:rsidR="00FE081E" w:rsidRPr="00FE081E" w:rsidRDefault="00FE081E" w:rsidP="005145C6">
      <w:pPr>
        <w:autoSpaceDE w:val="0"/>
        <w:autoSpaceDN w:val="0"/>
        <w:adjustRightInd w:val="0"/>
        <w:spacing w:before="200" w:after="0" w:line="240" w:lineRule="auto"/>
        <w:jc w:val="left"/>
        <w:rPr>
          <w:rFonts w:eastAsia="Times New Roman"/>
          <w:b/>
          <w:bCs/>
          <w:color w:val="000000"/>
          <w:sz w:val="26"/>
          <w:szCs w:val="26"/>
          <w:lang w:eastAsia="en-AU"/>
        </w:rPr>
      </w:pPr>
      <w:r w:rsidRPr="00FE081E">
        <w:rPr>
          <w:rFonts w:eastAsia="Times New Roman"/>
          <w:b/>
          <w:bCs/>
          <w:color w:val="000000"/>
          <w:sz w:val="26"/>
          <w:szCs w:val="26"/>
          <w:lang w:eastAsia="en-AU"/>
        </w:rPr>
        <w:t>Made by the Minister for Primary Industries and Regional Development</w:t>
      </w:r>
    </w:p>
    <w:p w14:paraId="62D106EB" w14:textId="77777777" w:rsidR="00FE081E" w:rsidRPr="00FE081E" w:rsidRDefault="00FE081E" w:rsidP="00FE081E">
      <w:pPr>
        <w:autoSpaceDE w:val="0"/>
        <w:autoSpaceDN w:val="0"/>
        <w:adjustRightInd w:val="0"/>
        <w:spacing w:after="0" w:line="240" w:lineRule="auto"/>
        <w:jc w:val="left"/>
        <w:rPr>
          <w:rFonts w:eastAsia="Times New Roman"/>
          <w:color w:val="000000"/>
          <w:sz w:val="23"/>
          <w:szCs w:val="23"/>
          <w:lang w:eastAsia="en-AU"/>
        </w:rPr>
      </w:pPr>
      <w:r w:rsidRPr="00FE081E">
        <w:rPr>
          <w:rFonts w:eastAsia="Times New Roman"/>
          <w:color w:val="000000"/>
          <w:sz w:val="23"/>
          <w:szCs w:val="23"/>
          <w:lang w:eastAsia="en-AU"/>
        </w:rPr>
        <w:t>Clare Scriven MLC</w:t>
      </w:r>
    </w:p>
    <w:p w14:paraId="2ECEACC2" w14:textId="155D6298" w:rsidR="00FE081E" w:rsidRPr="00951CC0" w:rsidRDefault="00FE081E" w:rsidP="00951CC0">
      <w:pPr>
        <w:autoSpaceDE w:val="0"/>
        <w:autoSpaceDN w:val="0"/>
        <w:adjustRightInd w:val="0"/>
        <w:spacing w:before="120" w:after="0" w:line="240" w:lineRule="auto"/>
        <w:jc w:val="left"/>
        <w:rPr>
          <w:rFonts w:eastAsia="Times New Roman"/>
          <w:color w:val="000000"/>
          <w:sz w:val="23"/>
          <w:szCs w:val="23"/>
          <w:lang w:eastAsia="en-AU"/>
        </w:rPr>
      </w:pPr>
      <w:r w:rsidRPr="00FE081E">
        <w:rPr>
          <w:rFonts w:eastAsia="Times New Roman"/>
          <w:color w:val="000000"/>
          <w:sz w:val="23"/>
          <w:szCs w:val="23"/>
          <w:lang w:eastAsia="en-AU"/>
        </w:rPr>
        <w:t>On 23 June 2026</w:t>
      </w:r>
    </w:p>
    <w:p w14:paraId="206A6E4D" w14:textId="77777777" w:rsidR="00951CC0" w:rsidRDefault="00951CC0" w:rsidP="00951CC0">
      <w:pPr>
        <w:pStyle w:val="NoSpacing"/>
        <w:pBdr>
          <w:bottom w:val="single" w:sz="4" w:space="1" w:color="auto"/>
        </w:pBdr>
        <w:spacing w:line="52" w:lineRule="exact"/>
        <w:jc w:val="center"/>
      </w:pPr>
    </w:p>
    <w:p w14:paraId="251110D4" w14:textId="77777777" w:rsidR="00951CC0" w:rsidRDefault="00951CC0" w:rsidP="00951CC0">
      <w:pPr>
        <w:pStyle w:val="NoSpacing"/>
        <w:pBdr>
          <w:top w:val="single" w:sz="4" w:space="1" w:color="auto"/>
        </w:pBdr>
        <w:spacing w:before="34" w:line="14" w:lineRule="exact"/>
        <w:jc w:val="center"/>
      </w:pPr>
    </w:p>
    <w:p w14:paraId="3CEFDA86" w14:textId="77777777" w:rsidR="00951CC0" w:rsidRPr="00FE081E" w:rsidRDefault="00951CC0" w:rsidP="00951CC0">
      <w:pPr>
        <w:pStyle w:val="NoSpacing"/>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4979E05D" w14:textId="77777777" w:rsidR="002B0A95" w:rsidRDefault="002B0A95" w:rsidP="00843D5B">
      <w:pPr>
        <w:pStyle w:val="Heading2"/>
      </w:pPr>
      <w:bookmarkStart w:id="70" w:name="_Toc233287406"/>
      <w:r>
        <w:t>Building Work Contractors Act 1995</w:t>
      </w:r>
      <w:bookmarkEnd w:id="70"/>
    </w:p>
    <w:p w14:paraId="63A12AF9" w14:textId="77777777" w:rsidR="002B0A95" w:rsidRDefault="002B0A95" w:rsidP="002B0A95">
      <w:pPr>
        <w:pStyle w:val="GG-Title3"/>
      </w:pPr>
      <w:r>
        <w:t>Exemption</w:t>
      </w:r>
    </w:p>
    <w:p w14:paraId="38FA6E78" w14:textId="77777777" w:rsidR="002B0A95" w:rsidRDefault="002B0A95" w:rsidP="002B0A95">
      <w:pPr>
        <w:pStyle w:val="GG-body"/>
      </w:pPr>
      <w:r>
        <w:t xml:space="preserve">Take notice that, pursuant to Section 45 of the </w:t>
      </w:r>
      <w:r w:rsidRPr="00CD125E">
        <w:rPr>
          <w:i/>
          <w:iCs/>
        </w:rPr>
        <w:t>Building Work Contractors Act 1995</w:t>
      </w:r>
      <w:r>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7A6CCD87" w14:textId="77777777" w:rsidR="002B0A95" w:rsidRDefault="002B0A95" w:rsidP="002B0A95">
      <w:pPr>
        <w:pStyle w:val="GG-Title2"/>
      </w:pPr>
      <w:r>
        <w:t>Schedule 1</w:t>
      </w:r>
    </w:p>
    <w:p w14:paraId="3B15AF60" w14:textId="77777777" w:rsidR="002B0A95" w:rsidRDefault="002B0A95" w:rsidP="002B0A95">
      <w:pPr>
        <w:pStyle w:val="GG-body"/>
        <w:jc w:val="center"/>
      </w:pPr>
      <w:r>
        <w:t>DOMENICO RICHICHI (BLD 344401)</w:t>
      </w:r>
    </w:p>
    <w:p w14:paraId="49F5CF1D" w14:textId="77777777" w:rsidR="002B0A95" w:rsidRDefault="002B0A95" w:rsidP="002B0A95">
      <w:pPr>
        <w:pStyle w:val="GG-Title2"/>
      </w:pPr>
      <w:r>
        <w:t>Schedule 2</w:t>
      </w:r>
    </w:p>
    <w:p w14:paraId="7617722F" w14:textId="77777777" w:rsidR="002B0A95" w:rsidRDefault="002B0A95" w:rsidP="002B0A95">
      <w:pPr>
        <w:pStyle w:val="GG-body"/>
      </w:pPr>
      <w:r>
        <w:t>Additions to an existing two storey detached dwelling at Allotment 104 Filed Plan 196665, being a portion of the land described in Certificate of Title Volume 5754 Folio 767, more commonly known as 165 Black Point Drive, Black Point SA 5571.</w:t>
      </w:r>
    </w:p>
    <w:p w14:paraId="7C846F6E" w14:textId="77777777" w:rsidR="002B0A95" w:rsidRDefault="002B0A95" w:rsidP="002B0A95">
      <w:pPr>
        <w:pStyle w:val="GG-Title2"/>
      </w:pPr>
      <w:r>
        <w:t>Schedule 3</w:t>
      </w:r>
    </w:p>
    <w:p w14:paraId="7FB3C0A0" w14:textId="77777777" w:rsidR="002B0A95" w:rsidRDefault="002B0A95" w:rsidP="002B0A95">
      <w:pPr>
        <w:pStyle w:val="GG-body"/>
        <w:ind w:left="284" w:hanging="284"/>
      </w:pPr>
      <w:r>
        <w:t>1.</w:t>
      </w:r>
      <w:r>
        <w:tab/>
        <w:t>This exemption is limited to domestic building work personally performed by the licensee in relation to the building work described in Schedule 2.</w:t>
      </w:r>
    </w:p>
    <w:p w14:paraId="2DF1A918" w14:textId="77777777" w:rsidR="002B0A95" w:rsidRDefault="002B0A95" w:rsidP="002B0A95">
      <w:pPr>
        <w:pStyle w:val="GG-body"/>
        <w:ind w:left="284" w:hanging="284"/>
      </w:pPr>
      <w:r>
        <w:t>2.</w:t>
      </w:r>
      <w:r>
        <w:tab/>
        <w:t>This exemption does not apply to any domestic building work the licensee contracts to another building work contractor, for which that contractor is required by law to hold building indemnity insurance.</w:t>
      </w:r>
    </w:p>
    <w:p w14:paraId="04E48282" w14:textId="77777777" w:rsidR="00EE58A5" w:rsidRDefault="00EE58A5">
      <w:pPr>
        <w:spacing w:after="0" w:line="240" w:lineRule="auto"/>
        <w:jc w:val="left"/>
        <w:rPr>
          <w:rFonts w:eastAsia="Times New Roman"/>
          <w:szCs w:val="17"/>
        </w:rPr>
      </w:pPr>
      <w:r>
        <w:br w:type="page"/>
      </w:r>
    </w:p>
    <w:p w14:paraId="2AF0D802" w14:textId="35AB3A33" w:rsidR="002B0A95" w:rsidRPr="00DB6C21" w:rsidRDefault="002B0A95" w:rsidP="00EE58A5">
      <w:pPr>
        <w:pStyle w:val="GG-body"/>
        <w:spacing w:after="60"/>
        <w:ind w:left="284" w:hanging="284"/>
        <w:rPr>
          <w:spacing w:val="-2"/>
        </w:rPr>
      </w:pPr>
      <w:r>
        <w:lastRenderedPageBreak/>
        <w:t>3.</w:t>
      </w:r>
      <w:r>
        <w:tab/>
        <w:t xml:space="preserve">That the licensee does not transfer his interest in the land prior to five years from the date of completion of the building work the subject of this exemption, without the prior authorisation of Consumer and Business Services (CBS). Before giving such authorisation, </w:t>
      </w:r>
      <w:r w:rsidRPr="00DB6C21">
        <w:rPr>
          <w:spacing w:val="-2"/>
        </w:rPr>
        <w:t>CBS may require the licensee to take any reasonable steps to protect the future purchaser(s) of the property, including but not limited to:</w:t>
      </w:r>
    </w:p>
    <w:p w14:paraId="749B99D8" w14:textId="77777777" w:rsidR="002B0A95" w:rsidRDefault="002B0A95" w:rsidP="00EE58A5">
      <w:pPr>
        <w:pStyle w:val="GG-body"/>
        <w:spacing w:after="20"/>
        <w:ind w:left="426" w:hanging="142"/>
      </w:pPr>
      <w:r>
        <w:t>•</w:t>
      </w:r>
      <w:r>
        <w:tab/>
        <w:t>Providing evidence that an adequate policy of building indemnity insurance is in force to cover the balance of the five-year period from the date of completion of the building work the subject of this exemption;</w:t>
      </w:r>
    </w:p>
    <w:p w14:paraId="1069DA80" w14:textId="77777777" w:rsidR="002B0A95" w:rsidRDefault="002B0A95" w:rsidP="00EE58A5">
      <w:pPr>
        <w:pStyle w:val="GG-body"/>
        <w:spacing w:after="20"/>
        <w:ind w:left="426" w:hanging="142"/>
      </w:pPr>
      <w:r>
        <w:t>•</w:t>
      </w:r>
      <w:r>
        <w:tab/>
        <w:t>Providing evidence of an independent expert inspection of the building work the subject of this exemption;</w:t>
      </w:r>
    </w:p>
    <w:p w14:paraId="47F00AAF" w14:textId="77777777" w:rsidR="002B0A95" w:rsidRDefault="002B0A95" w:rsidP="00EE58A5">
      <w:pPr>
        <w:pStyle w:val="GG-body"/>
        <w:spacing w:after="20"/>
        <w:ind w:left="426" w:hanging="142"/>
      </w:pPr>
      <w:r>
        <w:t>•</w:t>
      </w:r>
      <w:r>
        <w:tab/>
        <w:t>Making an independent expert report available to prospective purchasers of the property;</w:t>
      </w:r>
    </w:p>
    <w:p w14:paraId="5ED6BF87" w14:textId="77777777" w:rsidR="002B0A95" w:rsidRDefault="002B0A95" w:rsidP="002B0A95">
      <w:pPr>
        <w:pStyle w:val="GG-body"/>
        <w:ind w:left="426" w:hanging="142"/>
      </w:pPr>
      <w:r>
        <w:t>•</w:t>
      </w:r>
      <w:r>
        <w:tab/>
        <w:t>Giving prospective purchasers of the property notice of the absence of a policy of building indemnity insurance.</w:t>
      </w:r>
    </w:p>
    <w:p w14:paraId="6F7E83B8" w14:textId="77777777" w:rsidR="002B0A95" w:rsidRDefault="002B0A95" w:rsidP="002B0A95">
      <w:pPr>
        <w:pStyle w:val="GG-SDated"/>
      </w:pPr>
      <w:r>
        <w:t>Dated: 19 June 2026</w:t>
      </w:r>
    </w:p>
    <w:p w14:paraId="63901657" w14:textId="77777777" w:rsidR="002B0A95" w:rsidRDefault="002B0A95" w:rsidP="002B0A95">
      <w:pPr>
        <w:pStyle w:val="GG-SName"/>
      </w:pPr>
      <w:r>
        <w:t>Brett Humphrey</w:t>
      </w:r>
    </w:p>
    <w:p w14:paraId="29B5E20C" w14:textId="77777777" w:rsidR="002B0A95" w:rsidRDefault="002B0A95" w:rsidP="002B0A95">
      <w:pPr>
        <w:pStyle w:val="GG-Signature"/>
      </w:pPr>
      <w:r>
        <w:t>Commissioner for Consumer Affairs</w:t>
      </w:r>
    </w:p>
    <w:p w14:paraId="41ADA30D" w14:textId="77777777" w:rsidR="002B0A95" w:rsidRDefault="002B0A95" w:rsidP="002B0A95">
      <w:pPr>
        <w:pStyle w:val="GG-Signature"/>
      </w:pPr>
      <w:r>
        <w:t>Delegate for the Minister for Consumer and Business Affairs</w:t>
      </w:r>
    </w:p>
    <w:p w14:paraId="3D550882" w14:textId="77777777" w:rsidR="002B0A95" w:rsidRDefault="002B0A95" w:rsidP="002B0A95">
      <w:pPr>
        <w:pStyle w:val="GG-body"/>
        <w:pBdr>
          <w:top w:val="single" w:sz="4" w:space="1" w:color="auto"/>
        </w:pBdr>
        <w:spacing w:before="100" w:after="0" w:line="14" w:lineRule="exact"/>
        <w:jc w:val="center"/>
      </w:pPr>
    </w:p>
    <w:p w14:paraId="02343474" w14:textId="77777777" w:rsidR="002B0A95" w:rsidRPr="00EE58A5" w:rsidRDefault="002B0A95" w:rsidP="00EE58A5">
      <w:pPr>
        <w:pStyle w:val="NoSpacing"/>
      </w:pPr>
    </w:p>
    <w:p w14:paraId="5CE8D1DB" w14:textId="77777777" w:rsidR="002B0A95" w:rsidRPr="002B0A95" w:rsidRDefault="002B0A95" w:rsidP="002B0A95">
      <w:pPr>
        <w:jc w:val="center"/>
        <w:rPr>
          <w:caps/>
          <w:szCs w:val="17"/>
        </w:rPr>
      </w:pPr>
      <w:r w:rsidRPr="002B0A95">
        <w:rPr>
          <w:caps/>
          <w:szCs w:val="17"/>
        </w:rPr>
        <w:t>Building Work Contractors Act 1995</w:t>
      </w:r>
    </w:p>
    <w:p w14:paraId="6AC7A0F0" w14:textId="77777777" w:rsidR="002B0A95" w:rsidRPr="002B0A95" w:rsidRDefault="002B0A95" w:rsidP="002B0A95">
      <w:pPr>
        <w:jc w:val="center"/>
        <w:rPr>
          <w:i/>
          <w:szCs w:val="17"/>
        </w:rPr>
      </w:pPr>
      <w:r w:rsidRPr="002B0A95">
        <w:rPr>
          <w:i/>
          <w:szCs w:val="17"/>
        </w:rPr>
        <w:t>Exemption</w:t>
      </w:r>
    </w:p>
    <w:p w14:paraId="077603FD" w14:textId="77777777" w:rsidR="002B0A95" w:rsidRPr="002B0A95" w:rsidRDefault="002B0A95" w:rsidP="00EE58A5">
      <w:pPr>
        <w:spacing w:after="60"/>
      </w:pPr>
      <w:r w:rsidRPr="002B0A95">
        <w:t xml:space="preserve">Take notice that, pursuant to Section 45 of the </w:t>
      </w:r>
      <w:r w:rsidRPr="002B0A95">
        <w:rPr>
          <w:i/>
          <w:iCs/>
        </w:rPr>
        <w:t>Building Work Contractors Act 1995</w:t>
      </w:r>
      <w:r w:rsidRPr="002B0A95">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5583AA7F" w14:textId="77777777" w:rsidR="002B0A95" w:rsidRPr="002B0A95" w:rsidRDefault="002B0A95" w:rsidP="002B0A95">
      <w:pPr>
        <w:jc w:val="center"/>
        <w:rPr>
          <w:smallCaps/>
          <w:szCs w:val="17"/>
        </w:rPr>
      </w:pPr>
      <w:r w:rsidRPr="002B0A95">
        <w:rPr>
          <w:smallCaps/>
          <w:szCs w:val="17"/>
        </w:rPr>
        <w:t>Schedule 1</w:t>
      </w:r>
    </w:p>
    <w:p w14:paraId="37309CB5" w14:textId="77777777" w:rsidR="002B0A95" w:rsidRPr="002B0A95" w:rsidRDefault="002B0A95" w:rsidP="002B0A95">
      <w:pPr>
        <w:jc w:val="center"/>
      </w:pPr>
      <w:r w:rsidRPr="002B0A95">
        <w:t>JACK WEST (BLD 252922)</w:t>
      </w:r>
    </w:p>
    <w:p w14:paraId="5EF8AC09" w14:textId="77777777" w:rsidR="002B0A95" w:rsidRPr="002B0A95" w:rsidRDefault="002B0A95" w:rsidP="002B0A95">
      <w:pPr>
        <w:jc w:val="center"/>
        <w:rPr>
          <w:smallCaps/>
          <w:szCs w:val="17"/>
        </w:rPr>
      </w:pPr>
      <w:r w:rsidRPr="002B0A95">
        <w:rPr>
          <w:smallCaps/>
          <w:szCs w:val="17"/>
        </w:rPr>
        <w:t>Schedule 2</w:t>
      </w:r>
    </w:p>
    <w:p w14:paraId="04ECBEC6" w14:textId="77777777" w:rsidR="002B0A95" w:rsidRPr="002B0A95" w:rsidRDefault="002B0A95" w:rsidP="00EE58A5">
      <w:pPr>
        <w:spacing w:after="60"/>
      </w:pPr>
      <w:r w:rsidRPr="002B0A95">
        <w:t>Construction of a single storey detached dwelling at Allotment 203 Deposited Plan 79413, being a portion of the land described in Certificate of Title Volume 6024 Folio 772, more commonly known as 30 Farrell Road, North Beach SA 5556.</w:t>
      </w:r>
    </w:p>
    <w:p w14:paraId="095F5BD1" w14:textId="77777777" w:rsidR="002B0A95" w:rsidRPr="002B0A95" w:rsidRDefault="002B0A95" w:rsidP="002B0A95">
      <w:pPr>
        <w:jc w:val="center"/>
        <w:rPr>
          <w:smallCaps/>
          <w:szCs w:val="17"/>
        </w:rPr>
      </w:pPr>
      <w:r w:rsidRPr="002B0A95">
        <w:rPr>
          <w:smallCaps/>
          <w:szCs w:val="17"/>
        </w:rPr>
        <w:t>Schedule 3</w:t>
      </w:r>
    </w:p>
    <w:p w14:paraId="2A522902" w14:textId="77777777" w:rsidR="002B0A95" w:rsidRPr="002B0A95" w:rsidRDefault="002B0A95" w:rsidP="00EE58A5">
      <w:pPr>
        <w:spacing w:after="40"/>
        <w:ind w:left="284" w:hanging="284"/>
        <w:jc w:val="left"/>
      </w:pPr>
      <w:r w:rsidRPr="002B0A95">
        <w:t>1.</w:t>
      </w:r>
      <w:r w:rsidRPr="002B0A95">
        <w:tab/>
        <w:t>This exemption is limited to domestic building work personally performed by the licensee in relation to the building work described in</w:t>
      </w:r>
      <w:r w:rsidRPr="002B0A95">
        <w:rPr>
          <w:smallCaps/>
          <w:szCs w:val="17"/>
        </w:rPr>
        <w:t xml:space="preserve"> </w:t>
      </w:r>
      <w:r w:rsidRPr="002B0A95">
        <w:rPr>
          <w:szCs w:val="17"/>
        </w:rPr>
        <w:t>Schedule 2.</w:t>
      </w:r>
    </w:p>
    <w:p w14:paraId="2CFC0187" w14:textId="77777777" w:rsidR="002B0A95" w:rsidRPr="002B0A95" w:rsidRDefault="002B0A95" w:rsidP="00EE58A5">
      <w:pPr>
        <w:spacing w:after="40"/>
        <w:ind w:left="284" w:hanging="284"/>
      </w:pPr>
      <w:r w:rsidRPr="002B0A95">
        <w:t>2.</w:t>
      </w:r>
      <w:r w:rsidRPr="002B0A95">
        <w:tab/>
        <w:t>This exemption does not apply to any domestic building work the licensee contracts to another building work contractor, for which that contractor is required by law to hold building indemnity insurance.</w:t>
      </w:r>
    </w:p>
    <w:p w14:paraId="5AD35CAD" w14:textId="77777777" w:rsidR="002B0A95" w:rsidRPr="002B0A95" w:rsidRDefault="002B0A95" w:rsidP="00EE58A5">
      <w:pPr>
        <w:spacing w:after="40"/>
        <w:ind w:left="284" w:hanging="284"/>
      </w:pPr>
      <w:r w:rsidRPr="002B0A95">
        <w:t>3.</w:t>
      </w:r>
      <w:r w:rsidRPr="002B0A95">
        <w:tab/>
      </w:r>
      <w:r w:rsidRPr="002B0A95">
        <w:rPr>
          <w:spacing w:val="-2"/>
        </w:rPr>
        <w:t>That the licensee does not transfer his interest in the land prior to five years from the date of completion of the building work the subject of this exemption, without the prior authorisation of Consumer and Business Services (CBS). Before giving such authorisation, CBS may require the licensee to take any reasonable steps to protect the future purchaser(s) of the property, including but not limited to:</w:t>
      </w:r>
    </w:p>
    <w:p w14:paraId="7997415F" w14:textId="77777777" w:rsidR="002B0A95" w:rsidRPr="002B0A95" w:rsidRDefault="002B0A95" w:rsidP="00EE58A5">
      <w:pPr>
        <w:spacing w:after="40"/>
        <w:ind w:left="426" w:hanging="142"/>
      </w:pPr>
      <w:r w:rsidRPr="002B0A95">
        <w:t>•</w:t>
      </w:r>
      <w:r w:rsidRPr="002B0A95">
        <w:tab/>
        <w:t>Providing evidence that an adequate policy of building indemnity insurance is in force to cover the balance of the five-year period from the date of completion of the building work the subject of this exemption;</w:t>
      </w:r>
    </w:p>
    <w:p w14:paraId="3AB3C243" w14:textId="77777777" w:rsidR="002B0A95" w:rsidRPr="002B0A95" w:rsidRDefault="002B0A95" w:rsidP="00EE58A5">
      <w:pPr>
        <w:spacing w:after="40"/>
        <w:ind w:left="426" w:hanging="142"/>
      </w:pPr>
      <w:r w:rsidRPr="002B0A95">
        <w:t>•</w:t>
      </w:r>
      <w:r w:rsidRPr="002B0A95">
        <w:tab/>
        <w:t>Providing evidence of an independent expert inspection of the building work the subject of this exemption;</w:t>
      </w:r>
    </w:p>
    <w:p w14:paraId="1D305BC9" w14:textId="77777777" w:rsidR="002B0A95" w:rsidRPr="002B0A95" w:rsidRDefault="002B0A95" w:rsidP="00EE58A5">
      <w:pPr>
        <w:spacing w:after="40"/>
        <w:ind w:left="426" w:hanging="142"/>
      </w:pPr>
      <w:r w:rsidRPr="002B0A95">
        <w:t>•</w:t>
      </w:r>
      <w:r w:rsidRPr="002B0A95">
        <w:tab/>
        <w:t>Making an independent expert report available to prospective purchasers of the property;</w:t>
      </w:r>
    </w:p>
    <w:p w14:paraId="633DE085" w14:textId="77777777" w:rsidR="002B0A95" w:rsidRPr="002B0A95" w:rsidRDefault="002B0A95" w:rsidP="002B0A95">
      <w:pPr>
        <w:ind w:left="426" w:hanging="142"/>
      </w:pPr>
      <w:r w:rsidRPr="002B0A95">
        <w:t>•</w:t>
      </w:r>
      <w:r w:rsidRPr="002B0A95">
        <w:tab/>
        <w:t>Giving prospective purchasers of the property notice of the absence of a policy of building indemnity insurance.</w:t>
      </w:r>
    </w:p>
    <w:p w14:paraId="57DB387D" w14:textId="77777777" w:rsidR="002B0A95" w:rsidRPr="002B0A95" w:rsidRDefault="002B0A95" w:rsidP="002B0A95">
      <w:pPr>
        <w:spacing w:after="0"/>
        <w:rPr>
          <w:rFonts w:eastAsia="Times New Roman"/>
          <w:szCs w:val="17"/>
        </w:rPr>
      </w:pPr>
      <w:r w:rsidRPr="002B0A95">
        <w:rPr>
          <w:rFonts w:eastAsia="Times New Roman"/>
          <w:szCs w:val="17"/>
        </w:rPr>
        <w:t>Dated: 17 June 2026</w:t>
      </w:r>
    </w:p>
    <w:p w14:paraId="1012FC03" w14:textId="77777777" w:rsidR="002B0A95" w:rsidRPr="002B0A95" w:rsidRDefault="002B0A95" w:rsidP="002B0A95">
      <w:pPr>
        <w:spacing w:after="0"/>
        <w:jc w:val="right"/>
        <w:rPr>
          <w:rFonts w:eastAsia="Times New Roman"/>
          <w:smallCaps/>
          <w:szCs w:val="20"/>
        </w:rPr>
      </w:pPr>
      <w:r w:rsidRPr="002B0A95">
        <w:rPr>
          <w:rFonts w:eastAsia="Times New Roman"/>
          <w:smallCaps/>
          <w:szCs w:val="20"/>
        </w:rPr>
        <w:t>Brett Humphrey</w:t>
      </w:r>
    </w:p>
    <w:p w14:paraId="435AC872" w14:textId="77777777" w:rsidR="002B0A95" w:rsidRPr="002B0A95" w:rsidRDefault="002B0A95" w:rsidP="002B0A9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2B0A95">
        <w:rPr>
          <w:rFonts w:eastAsia="Times New Roman"/>
          <w:szCs w:val="17"/>
        </w:rPr>
        <w:t>Commissioner for Consumer Affairs</w:t>
      </w:r>
    </w:p>
    <w:p w14:paraId="3F027BA4" w14:textId="09A7D58A" w:rsidR="002B0A95" w:rsidRDefault="002B0A95" w:rsidP="002B0A9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2B0A95">
        <w:rPr>
          <w:rFonts w:eastAsia="Times New Roman"/>
          <w:szCs w:val="17"/>
        </w:rPr>
        <w:t>Delegate for the Minister for Consumer and Business Affairs</w:t>
      </w:r>
    </w:p>
    <w:p w14:paraId="64343693" w14:textId="77777777" w:rsidR="002B0A95" w:rsidRDefault="002B0A95" w:rsidP="002B0A95">
      <w:pPr>
        <w:pBdr>
          <w:bottom w:val="single" w:sz="4" w:space="1" w:color="auto"/>
        </w:pBdr>
        <w:spacing w:after="0" w:line="52" w:lineRule="exact"/>
        <w:jc w:val="center"/>
        <w:rPr>
          <w:rFonts w:eastAsia="Times New Roman"/>
          <w:szCs w:val="17"/>
        </w:rPr>
      </w:pPr>
    </w:p>
    <w:p w14:paraId="283D911A" w14:textId="77777777" w:rsidR="002B0A95" w:rsidRDefault="002B0A95" w:rsidP="002B0A95">
      <w:pPr>
        <w:pBdr>
          <w:top w:val="single" w:sz="4" w:space="1" w:color="auto"/>
        </w:pBdr>
        <w:spacing w:before="34" w:after="0" w:line="14" w:lineRule="exact"/>
        <w:jc w:val="center"/>
        <w:rPr>
          <w:rFonts w:eastAsia="Times New Roman"/>
          <w:szCs w:val="17"/>
        </w:rPr>
      </w:pPr>
    </w:p>
    <w:p w14:paraId="23C64DEA" w14:textId="77777777" w:rsidR="002B0A95" w:rsidRPr="002B0A95" w:rsidRDefault="002B0A95" w:rsidP="009E4BB4">
      <w:pPr>
        <w:pStyle w:val="NoSpacing"/>
      </w:pPr>
    </w:p>
    <w:p w14:paraId="627318C6" w14:textId="0F8014C2" w:rsidR="009E4BB4" w:rsidRDefault="00843D5B" w:rsidP="00843D5B">
      <w:pPr>
        <w:pStyle w:val="Heading2"/>
      </w:pPr>
      <w:bookmarkStart w:id="71" w:name="_Toc233287407"/>
      <w:r>
        <w:t>Department of the Premier and Cabinet</w:t>
      </w:r>
      <w:bookmarkEnd w:id="71"/>
    </w:p>
    <w:p w14:paraId="748A58AA" w14:textId="77777777" w:rsidR="009E4BB4" w:rsidRDefault="009E4BB4" w:rsidP="009E4BB4">
      <w:pPr>
        <w:pStyle w:val="GG-Title3"/>
      </w:pPr>
      <w:r>
        <w:t>Retention of Title</w:t>
      </w:r>
    </w:p>
    <w:p w14:paraId="7A7871CF" w14:textId="77777777" w:rsidR="009E4BB4" w:rsidRDefault="009E4BB4" w:rsidP="009E4BB4">
      <w:pPr>
        <w:pStyle w:val="GG-body"/>
        <w:rPr>
          <w:spacing w:val="-2"/>
        </w:rPr>
      </w:pPr>
      <w:r w:rsidRPr="005E27CA">
        <w:rPr>
          <w:spacing w:val="-2"/>
        </w:rPr>
        <w:t>Her Excellency the Governor directs it to be notified that she has approved the retention of the title ‘Honourable’ for Ms Andrea Michaels MP.</w:t>
      </w:r>
    </w:p>
    <w:p w14:paraId="79B2FC5F" w14:textId="77777777" w:rsidR="009E4BB4" w:rsidRDefault="009E4BB4" w:rsidP="009E4BB4">
      <w:pPr>
        <w:pStyle w:val="GG-SDated"/>
      </w:pPr>
      <w:r>
        <w:t>Dated: 21</w:t>
      </w:r>
      <w:r w:rsidRPr="00110CC6">
        <w:t xml:space="preserve"> </w:t>
      </w:r>
      <w:r>
        <w:t>June</w:t>
      </w:r>
      <w:r w:rsidRPr="00110CC6">
        <w:t xml:space="preserve"> 2026</w:t>
      </w:r>
    </w:p>
    <w:p w14:paraId="6288B12F" w14:textId="77777777" w:rsidR="009E4BB4" w:rsidRDefault="009E4BB4" w:rsidP="009E4BB4">
      <w:pPr>
        <w:pStyle w:val="GG-SName"/>
      </w:pPr>
      <w:r>
        <w:t>Peter Malinauskas</w:t>
      </w:r>
    </w:p>
    <w:p w14:paraId="05292966" w14:textId="7D0223C2" w:rsidR="009E4BB4" w:rsidRDefault="009E4BB4" w:rsidP="009E4BB4">
      <w:pPr>
        <w:pStyle w:val="GG-Signature"/>
      </w:pPr>
      <w:r>
        <w:t>Premier</w:t>
      </w:r>
    </w:p>
    <w:p w14:paraId="3C520FDA" w14:textId="77777777" w:rsidR="009E4BB4" w:rsidRDefault="009E4BB4" w:rsidP="009E4BB4">
      <w:pPr>
        <w:pStyle w:val="GG-body"/>
        <w:pBdr>
          <w:bottom w:val="single" w:sz="4" w:space="1" w:color="auto"/>
        </w:pBdr>
        <w:spacing w:after="0" w:line="52" w:lineRule="exact"/>
        <w:jc w:val="center"/>
      </w:pPr>
    </w:p>
    <w:p w14:paraId="5E6EC798" w14:textId="77777777" w:rsidR="009E4BB4" w:rsidRDefault="009E4BB4" w:rsidP="009E4BB4">
      <w:pPr>
        <w:pStyle w:val="GG-body"/>
        <w:pBdr>
          <w:top w:val="single" w:sz="4" w:space="1" w:color="auto"/>
        </w:pBdr>
        <w:spacing w:before="34" w:after="0" w:line="14" w:lineRule="exact"/>
        <w:jc w:val="center"/>
      </w:pPr>
    </w:p>
    <w:p w14:paraId="2CB6D47A" w14:textId="77777777" w:rsidR="009E4BB4" w:rsidRPr="007D2F27" w:rsidRDefault="009E4BB4" w:rsidP="006A242F">
      <w:pPr>
        <w:pStyle w:val="NoSpacing"/>
      </w:pPr>
    </w:p>
    <w:p w14:paraId="76AF67AA" w14:textId="77777777" w:rsidR="006A242F" w:rsidRPr="006A242F" w:rsidRDefault="006A242F" w:rsidP="00843D5B">
      <w:pPr>
        <w:pStyle w:val="Heading2"/>
      </w:pPr>
      <w:bookmarkStart w:id="72" w:name="_Toc233287408"/>
      <w:r w:rsidRPr="006A242F">
        <w:t xml:space="preserve">EMPLOYMENT </w:t>
      </w:r>
      <w:proofErr w:type="gramStart"/>
      <w:r w:rsidRPr="006A242F">
        <w:t>AGENTS</w:t>
      </w:r>
      <w:proofErr w:type="gramEnd"/>
      <w:r w:rsidRPr="006A242F">
        <w:t xml:space="preserve"> REGISTRATION ACT 1993</w:t>
      </w:r>
      <w:bookmarkEnd w:id="72"/>
    </w:p>
    <w:p w14:paraId="4228E842" w14:textId="77777777" w:rsidR="006A242F" w:rsidRPr="006A242F" w:rsidRDefault="006A242F" w:rsidP="006A242F">
      <w:pPr>
        <w:jc w:val="center"/>
        <w:rPr>
          <w:i/>
          <w:szCs w:val="17"/>
        </w:rPr>
      </w:pPr>
      <w:r w:rsidRPr="006A242F">
        <w:rPr>
          <w:i/>
          <w:szCs w:val="17"/>
        </w:rPr>
        <w:t>Exemption</w:t>
      </w:r>
    </w:p>
    <w:p w14:paraId="3662FD6D" w14:textId="77777777" w:rsidR="006A242F" w:rsidRPr="006A242F" w:rsidRDefault="006A242F" w:rsidP="00EE58A5">
      <w:pPr>
        <w:spacing w:after="60"/>
      </w:pPr>
      <w:r w:rsidRPr="006A242F">
        <w:rPr>
          <w:spacing w:val="-2"/>
        </w:rPr>
        <w:t xml:space="preserve">Notice is hereby given that, pursuant to Section 4(1) of the </w:t>
      </w:r>
      <w:r w:rsidRPr="006A242F">
        <w:rPr>
          <w:i/>
          <w:iCs/>
          <w:spacing w:val="-2"/>
        </w:rPr>
        <w:t>Employment Agents Registration Act 1993</w:t>
      </w:r>
      <w:r w:rsidRPr="006A242F">
        <w:rPr>
          <w:spacing w:val="-2"/>
        </w:rPr>
        <w:t xml:space="preserve">, I, </w:t>
      </w:r>
      <w:proofErr w:type="spellStart"/>
      <w:r w:rsidRPr="006A242F">
        <w:rPr>
          <w:spacing w:val="-2"/>
        </w:rPr>
        <w:t>Kyam</w:t>
      </w:r>
      <w:proofErr w:type="spellEnd"/>
      <w:r w:rsidRPr="006A242F">
        <w:rPr>
          <w:spacing w:val="-2"/>
        </w:rPr>
        <w:t xml:space="preserve"> Maher MLC, Deputy Premier,</w:t>
      </w:r>
      <w:r w:rsidRPr="006A242F">
        <w:t xml:space="preserve"> Minister for Industrial Relations, hereby exempt Sophie Whyte of Queensland (13b/8 Metroplex Avenue, Murarrie QLD 4172) from:</w:t>
      </w:r>
    </w:p>
    <w:p w14:paraId="0EA10316" w14:textId="77777777" w:rsidR="006A242F" w:rsidRPr="006A242F" w:rsidRDefault="006A242F" w:rsidP="00EE58A5">
      <w:pPr>
        <w:spacing w:after="20"/>
        <w:ind w:left="284" w:hanging="142"/>
      </w:pPr>
      <w:r w:rsidRPr="006A242F">
        <w:t>•</w:t>
      </w:r>
      <w:r w:rsidRPr="006A242F">
        <w:tab/>
        <w:t xml:space="preserve">Section 16(1) of the </w:t>
      </w:r>
      <w:r w:rsidRPr="006A242F">
        <w:rPr>
          <w:i/>
          <w:iCs/>
        </w:rPr>
        <w:t>Employment Agents Registration Act 1993</w:t>
      </w:r>
      <w:r w:rsidRPr="006A242F">
        <w:t xml:space="preserve"> (SA) in relation to the requirement that the holder of a licence must not carry on the business of an employment agent except at premises registered under this section;</w:t>
      </w:r>
    </w:p>
    <w:p w14:paraId="52001737" w14:textId="77777777" w:rsidR="006A242F" w:rsidRPr="006A242F" w:rsidRDefault="006A242F" w:rsidP="00EE58A5">
      <w:pPr>
        <w:spacing w:after="20"/>
        <w:ind w:left="284" w:hanging="142"/>
      </w:pPr>
      <w:r w:rsidRPr="006A242F">
        <w:t>•</w:t>
      </w:r>
      <w:r w:rsidRPr="006A242F">
        <w:tab/>
        <w:t xml:space="preserve">Section 17 of the </w:t>
      </w:r>
      <w:r w:rsidRPr="006A242F">
        <w:rPr>
          <w:i/>
          <w:iCs/>
        </w:rPr>
        <w:t>Employment Agents Registration Act 1993</w:t>
      </w:r>
      <w:r w:rsidRPr="006A242F">
        <w:t xml:space="preserve"> (SA) in relation to the requirement that a person carrying on business as an employment agent in pursuance of a licence must maintain in a conspicuous position at any registered premise a notice clearly displaying the name of the agent as it appears in the licence or a registered business name in which the agent carries on business as an agent and if a manager has been appointed, the name of the manager of the business; and</w:t>
      </w:r>
    </w:p>
    <w:p w14:paraId="688789F8" w14:textId="77777777" w:rsidR="006A242F" w:rsidRPr="006A242F" w:rsidRDefault="006A242F" w:rsidP="00EE58A5">
      <w:pPr>
        <w:spacing w:after="20"/>
        <w:ind w:left="284" w:hanging="142"/>
      </w:pPr>
      <w:r w:rsidRPr="006A242F">
        <w:t>•</w:t>
      </w:r>
      <w:r w:rsidRPr="006A242F">
        <w:tab/>
        <w:t xml:space="preserve">Section 19(1) of the </w:t>
      </w:r>
      <w:r w:rsidRPr="006A242F">
        <w:rPr>
          <w:i/>
          <w:iCs/>
        </w:rPr>
        <w:t>Employment Agents Registration Act 1993</w:t>
      </w:r>
      <w:r w:rsidRPr="006A242F">
        <w:t xml:space="preserve"> (SA) in relation to the requirement to display a notice clearly showing the scale of fees for the time being chargeable by the agent in respect of his or her business at the registered premises.</w:t>
      </w:r>
    </w:p>
    <w:p w14:paraId="32C4EC00" w14:textId="77777777" w:rsidR="006A242F" w:rsidRPr="006A242F" w:rsidRDefault="006A242F" w:rsidP="00EE58A5">
      <w:pPr>
        <w:spacing w:after="20"/>
        <w:ind w:left="284" w:hanging="142"/>
      </w:pPr>
      <w:r w:rsidRPr="006A242F">
        <w:t>•</w:t>
      </w:r>
      <w:r w:rsidRPr="006A242F">
        <w:tab/>
        <w:t xml:space="preserve">Section 22(3) of the </w:t>
      </w:r>
      <w:r w:rsidRPr="006A242F">
        <w:rPr>
          <w:i/>
          <w:iCs/>
        </w:rPr>
        <w:t>Employment Agents Registration Act 1993</w:t>
      </w:r>
      <w:r w:rsidRPr="006A242F">
        <w:t xml:space="preserve"> (SA) in relation to the requirement for records, accounts and documents to be kept at registered premises for the period of one year.</w:t>
      </w:r>
    </w:p>
    <w:p w14:paraId="479E8DF9" w14:textId="77777777" w:rsidR="006A242F" w:rsidRPr="006A242F" w:rsidRDefault="006A242F" w:rsidP="006A242F">
      <w:pPr>
        <w:ind w:left="284" w:hanging="142"/>
      </w:pPr>
      <w:r w:rsidRPr="006A242F">
        <w:t>Dated: 22 June 2026</w:t>
      </w:r>
    </w:p>
    <w:p w14:paraId="28B9585C" w14:textId="77777777" w:rsidR="006A242F" w:rsidRPr="006A242F" w:rsidRDefault="006A242F" w:rsidP="006A242F">
      <w:pPr>
        <w:spacing w:after="0"/>
        <w:jc w:val="right"/>
        <w:rPr>
          <w:rFonts w:eastAsia="Times New Roman"/>
          <w:smallCaps/>
          <w:szCs w:val="20"/>
        </w:rPr>
      </w:pPr>
      <w:proofErr w:type="spellStart"/>
      <w:r w:rsidRPr="006A242F">
        <w:rPr>
          <w:rFonts w:eastAsia="Times New Roman"/>
          <w:smallCaps/>
          <w:szCs w:val="20"/>
        </w:rPr>
        <w:t>Kyam</w:t>
      </w:r>
      <w:proofErr w:type="spellEnd"/>
      <w:r w:rsidRPr="006A242F">
        <w:rPr>
          <w:rFonts w:eastAsia="Times New Roman"/>
          <w:smallCaps/>
          <w:szCs w:val="20"/>
        </w:rPr>
        <w:t xml:space="preserve"> Maher MLC</w:t>
      </w:r>
    </w:p>
    <w:p w14:paraId="697F7F29" w14:textId="77777777" w:rsidR="006A242F" w:rsidRPr="006A242F" w:rsidRDefault="006A242F" w:rsidP="006A242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6A242F">
        <w:rPr>
          <w:rFonts w:eastAsia="Times New Roman"/>
          <w:szCs w:val="17"/>
        </w:rPr>
        <w:t>Deputy Premier</w:t>
      </w:r>
    </w:p>
    <w:p w14:paraId="5E671FDF" w14:textId="3E83D309" w:rsidR="006A242F" w:rsidRDefault="006A242F" w:rsidP="005145C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6A242F">
        <w:rPr>
          <w:rFonts w:eastAsia="Times New Roman"/>
          <w:szCs w:val="17"/>
        </w:rPr>
        <w:t>Minister for Industrial Relations</w:t>
      </w:r>
    </w:p>
    <w:p w14:paraId="39E2B7E0" w14:textId="77777777" w:rsidR="005145C6" w:rsidRDefault="005145C6" w:rsidP="005145C6">
      <w:pPr>
        <w:pBdr>
          <w:bottom w:val="single" w:sz="4" w:space="1" w:color="auto"/>
        </w:pBdr>
        <w:spacing w:after="0" w:line="52" w:lineRule="exact"/>
        <w:jc w:val="center"/>
        <w:rPr>
          <w:rFonts w:eastAsia="Times New Roman"/>
          <w:szCs w:val="17"/>
        </w:rPr>
      </w:pPr>
    </w:p>
    <w:p w14:paraId="3816AA03" w14:textId="77777777" w:rsidR="005145C6" w:rsidRDefault="005145C6" w:rsidP="005145C6">
      <w:pPr>
        <w:pBdr>
          <w:top w:val="single" w:sz="4" w:space="1" w:color="auto"/>
        </w:pBdr>
        <w:spacing w:before="34" w:after="0" w:line="14" w:lineRule="exact"/>
        <w:jc w:val="center"/>
        <w:rPr>
          <w:rFonts w:eastAsia="Times New Roman"/>
          <w:szCs w:val="17"/>
        </w:rPr>
      </w:pPr>
    </w:p>
    <w:p w14:paraId="032B60FF" w14:textId="77777777" w:rsidR="00EE58A5" w:rsidRPr="00720481" w:rsidRDefault="00EE58A5" w:rsidP="00843D5B">
      <w:pPr>
        <w:pStyle w:val="Heading2"/>
      </w:pPr>
      <w:bookmarkStart w:id="73" w:name="_Toc233287409"/>
      <w:r w:rsidRPr="00720481">
        <w:lastRenderedPageBreak/>
        <w:t>Energy Resources Act 2000</w:t>
      </w:r>
      <w:bookmarkEnd w:id="73"/>
    </w:p>
    <w:p w14:paraId="3234B9DB" w14:textId="77777777" w:rsidR="00EE58A5" w:rsidRPr="00720481" w:rsidRDefault="00EE58A5" w:rsidP="00EE58A5">
      <w:pPr>
        <w:jc w:val="center"/>
        <w:rPr>
          <w:i/>
          <w:szCs w:val="17"/>
        </w:rPr>
      </w:pPr>
      <w:r w:rsidRPr="00720481">
        <w:rPr>
          <w:i/>
          <w:szCs w:val="17"/>
        </w:rPr>
        <w:t>Partial Surrender of Petroleum Exploration Licence—PEL 680</w:t>
      </w:r>
    </w:p>
    <w:p w14:paraId="2BCAC846" w14:textId="77777777" w:rsidR="00EE58A5" w:rsidRPr="00720481" w:rsidRDefault="00EE58A5" w:rsidP="00EE58A5">
      <w:r w:rsidRPr="00720481">
        <w:t xml:space="preserve">Notice is hereby given that I have accepted the partial surrender of the abovementioned exploration licence under the provisions of the </w:t>
      </w:r>
      <w:r w:rsidRPr="00720481">
        <w:rPr>
          <w:i/>
          <w:iCs/>
        </w:rPr>
        <w:t>Energy Resources Act 2000</w:t>
      </w:r>
      <w:r w:rsidRPr="00720481">
        <w:t>, pursuant to delegated powers:</w:t>
      </w:r>
    </w:p>
    <w:tbl>
      <w:tblPr>
        <w:tblStyle w:val="TableGrid17"/>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843"/>
        <w:gridCol w:w="2930"/>
        <w:gridCol w:w="1491"/>
        <w:gridCol w:w="1373"/>
        <w:gridCol w:w="1717"/>
      </w:tblGrid>
      <w:tr w:rsidR="00EE58A5" w:rsidRPr="00720481" w14:paraId="287C5CD3" w14:textId="77777777" w:rsidTr="0009472D">
        <w:trPr>
          <w:jc w:val="center"/>
        </w:trPr>
        <w:tc>
          <w:tcPr>
            <w:tcW w:w="985" w:type="pct"/>
          </w:tcPr>
          <w:p w14:paraId="1D71FB60" w14:textId="77777777" w:rsidR="00EE58A5" w:rsidRPr="00D3573D" w:rsidRDefault="00EE58A5" w:rsidP="0009472D">
            <w:pPr>
              <w:spacing w:before="40" w:after="40"/>
              <w:ind w:left="0" w:firstLine="0"/>
              <w:jc w:val="center"/>
              <w:rPr>
                <w:rFonts w:eastAsia="Calibri"/>
                <w:b/>
                <w:bCs/>
                <w:szCs w:val="17"/>
              </w:rPr>
            </w:pPr>
            <w:r w:rsidRPr="00D3573D">
              <w:rPr>
                <w:rFonts w:eastAsia="Calibri"/>
                <w:b/>
                <w:bCs/>
                <w:szCs w:val="17"/>
              </w:rPr>
              <w:t>No. of Licence</w:t>
            </w:r>
          </w:p>
        </w:tc>
        <w:tc>
          <w:tcPr>
            <w:tcW w:w="1566" w:type="pct"/>
          </w:tcPr>
          <w:p w14:paraId="38C55277" w14:textId="77777777" w:rsidR="00EE58A5" w:rsidRPr="00D3573D" w:rsidRDefault="00EE58A5" w:rsidP="0009472D">
            <w:pPr>
              <w:spacing w:before="40" w:after="40"/>
              <w:ind w:left="0" w:firstLine="0"/>
              <w:jc w:val="center"/>
              <w:rPr>
                <w:rFonts w:eastAsia="Calibri"/>
                <w:b/>
                <w:bCs/>
                <w:szCs w:val="17"/>
              </w:rPr>
            </w:pPr>
            <w:r w:rsidRPr="00D3573D">
              <w:rPr>
                <w:rFonts w:eastAsia="Calibri"/>
                <w:b/>
                <w:bCs/>
                <w:szCs w:val="17"/>
              </w:rPr>
              <w:t>Operator</w:t>
            </w:r>
          </w:p>
        </w:tc>
        <w:tc>
          <w:tcPr>
            <w:tcW w:w="797" w:type="pct"/>
          </w:tcPr>
          <w:p w14:paraId="04F968BD" w14:textId="77777777" w:rsidR="00EE58A5" w:rsidRPr="00D3573D" w:rsidRDefault="00EE58A5" w:rsidP="0009472D">
            <w:pPr>
              <w:spacing w:before="40" w:after="40"/>
              <w:ind w:left="0" w:firstLine="0"/>
              <w:jc w:val="center"/>
              <w:rPr>
                <w:rFonts w:eastAsia="Calibri"/>
                <w:b/>
                <w:bCs/>
                <w:szCs w:val="17"/>
              </w:rPr>
            </w:pPr>
            <w:r w:rsidRPr="00D3573D">
              <w:rPr>
                <w:rFonts w:eastAsia="Calibri"/>
                <w:b/>
                <w:bCs/>
                <w:szCs w:val="17"/>
              </w:rPr>
              <w:t>Locality</w:t>
            </w:r>
          </w:p>
        </w:tc>
        <w:tc>
          <w:tcPr>
            <w:tcW w:w="734" w:type="pct"/>
          </w:tcPr>
          <w:p w14:paraId="6F33D567" w14:textId="77777777" w:rsidR="00EE58A5" w:rsidRPr="00D3573D" w:rsidRDefault="00EE58A5" w:rsidP="0009472D">
            <w:pPr>
              <w:spacing w:before="40" w:after="40"/>
              <w:ind w:left="0" w:firstLine="0"/>
              <w:jc w:val="center"/>
              <w:rPr>
                <w:rFonts w:eastAsia="Calibri"/>
                <w:b/>
                <w:bCs/>
                <w:szCs w:val="17"/>
              </w:rPr>
            </w:pPr>
            <w:r w:rsidRPr="00D3573D">
              <w:rPr>
                <w:rFonts w:eastAsia="Calibri"/>
                <w:b/>
                <w:bCs/>
                <w:szCs w:val="17"/>
              </w:rPr>
              <w:t>Effective Date</w:t>
            </w:r>
          </w:p>
        </w:tc>
        <w:tc>
          <w:tcPr>
            <w:tcW w:w="918" w:type="pct"/>
          </w:tcPr>
          <w:p w14:paraId="328EB9D8" w14:textId="77777777" w:rsidR="00EE58A5" w:rsidRPr="00D3573D" w:rsidRDefault="00EE58A5" w:rsidP="0009472D">
            <w:pPr>
              <w:spacing w:before="40" w:after="40"/>
              <w:ind w:left="0" w:firstLine="0"/>
              <w:jc w:val="center"/>
              <w:rPr>
                <w:rFonts w:eastAsia="Calibri"/>
                <w:b/>
                <w:bCs/>
                <w:szCs w:val="17"/>
              </w:rPr>
            </w:pPr>
            <w:r w:rsidRPr="00D3573D">
              <w:rPr>
                <w:rFonts w:eastAsia="Calibri"/>
                <w:b/>
                <w:bCs/>
                <w:szCs w:val="17"/>
              </w:rPr>
              <w:t>Reference</w:t>
            </w:r>
          </w:p>
        </w:tc>
      </w:tr>
      <w:tr w:rsidR="00EE58A5" w:rsidRPr="00720481" w14:paraId="30FFC2FB" w14:textId="77777777" w:rsidTr="0009472D">
        <w:trPr>
          <w:jc w:val="center"/>
        </w:trPr>
        <w:tc>
          <w:tcPr>
            <w:tcW w:w="985" w:type="pct"/>
            <w:vAlign w:val="center"/>
          </w:tcPr>
          <w:p w14:paraId="4601DDD3" w14:textId="77777777" w:rsidR="00EE58A5" w:rsidRPr="00720481" w:rsidRDefault="00EE58A5" w:rsidP="0009472D">
            <w:pPr>
              <w:spacing w:before="40"/>
              <w:ind w:left="0" w:firstLine="0"/>
              <w:jc w:val="center"/>
              <w:rPr>
                <w:rFonts w:eastAsia="Calibri"/>
                <w:szCs w:val="17"/>
              </w:rPr>
            </w:pPr>
            <w:r w:rsidRPr="00720481">
              <w:rPr>
                <w:rFonts w:eastAsia="Calibri"/>
                <w:szCs w:val="17"/>
              </w:rPr>
              <w:t>PEL 680</w:t>
            </w:r>
          </w:p>
        </w:tc>
        <w:tc>
          <w:tcPr>
            <w:tcW w:w="1566" w:type="pct"/>
          </w:tcPr>
          <w:p w14:paraId="50A7B2F4" w14:textId="77777777" w:rsidR="00EE58A5" w:rsidRPr="00720481" w:rsidRDefault="00EE58A5" w:rsidP="0009472D">
            <w:pPr>
              <w:spacing w:before="40"/>
              <w:ind w:left="0" w:firstLine="0"/>
              <w:jc w:val="center"/>
              <w:rPr>
                <w:rFonts w:eastAsia="Calibri"/>
                <w:szCs w:val="17"/>
              </w:rPr>
            </w:pPr>
            <w:r w:rsidRPr="00720481">
              <w:rPr>
                <w:rFonts w:eastAsia="Calibri"/>
                <w:szCs w:val="17"/>
              </w:rPr>
              <w:t>Adelaide Energy Pty Ltd</w:t>
            </w:r>
          </w:p>
        </w:tc>
        <w:tc>
          <w:tcPr>
            <w:tcW w:w="797" w:type="pct"/>
            <w:vAlign w:val="center"/>
          </w:tcPr>
          <w:p w14:paraId="4C892989" w14:textId="77777777" w:rsidR="00EE58A5" w:rsidRPr="00720481" w:rsidRDefault="00EE58A5" w:rsidP="0009472D">
            <w:pPr>
              <w:spacing w:before="40"/>
              <w:ind w:left="0" w:firstLine="0"/>
              <w:jc w:val="center"/>
              <w:rPr>
                <w:rFonts w:eastAsia="Calibri"/>
                <w:szCs w:val="17"/>
              </w:rPr>
            </w:pPr>
            <w:r w:rsidRPr="00720481">
              <w:rPr>
                <w:rFonts w:eastAsia="Calibri"/>
                <w:szCs w:val="17"/>
              </w:rPr>
              <w:t>Otway Basin</w:t>
            </w:r>
          </w:p>
        </w:tc>
        <w:tc>
          <w:tcPr>
            <w:tcW w:w="734" w:type="pct"/>
            <w:vAlign w:val="center"/>
          </w:tcPr>
          <w:p w14:paraId="450B4004" w14:textId="77777777" w:rsidR="00EE58A5" w:rsidRPr="00720481" w:rsidRDefault="00EE58A5" w:rsidP="0009472D">
            <w:pPr>
              <w:spacing w:before="40"/>
              <w:ind w:left="0" w:firstLine="0"/>
              <w:jc w:val="center"/>
              <w:rPr>
                <w:rFonts w:eastAsia="Calibri"/>
                <w:szCs w:val="17"/>
              </w:rPr>
            </w:pPr>
            <w:r w:rsidRPr="00720481">
              <w:rPr>
                <w:rFonts w:eastAsia="Calibri"/>
              </w:rPr>
              <w:t>9 May 2025</w:t>
            </w:r>
          </w:p>
        </w:tc>
        <w:tc>
          <w:tcPr>
            <w:tcW w:w="918" w:type="pct"/>
            <w:vAlign w:val="center"/>
          </w:tcPr>
          <w:p w14:paraId="5BA3ABB9" w14:textId="77777777" w:rsidR="00EE58A5" w:rsidRPr="00720481" w:rsidRDefault="00EE58A5" w:rsidP="0009472D">
            <w:pPr>
              <w:spacing w:before="40"/>
              <w:ind w:left="0" w:firstLine="0"/>
              <w:jc w:val="center"/>
              <w:rPr>
                <w:rFonts w:eastAsia="Calibri"/>
                <w:szCs w:val="17"/>
              </w:rPr>
            </w:pPr>
            <w:r w:rsidRPr="00720481">
              <w:rPr>
                <w:rFonts w:eastAsia="Calibri" w:cs="Arial"/>
              </w:rPr>
              <w:t>MER-2020/0123</w:t>
            </w:r>
          </w:p>
        </w:tc>
      </w:tr>
    </w:tbl>
    <w:p w14:paraId="5EE7EACD" w14:textId="77777777" w:rsidR="00EE58A5" w:rsidRPr="00720481" w:rsidRDefault="00EE58A5" w:rsidP="00EE58A5">
      <w:pPr>
        <w:spacing w:before="80"/>
        <w:ind w:left="142" w:hanging="142"/>
        <w:jc w:val="center"/>
        <w:rPr>
          <w:i/>
          <w:szCs w:val="17"/>
        </w:rPr>
      </w:pPr>
      <w:r w:rsidRPr="00720481">
        <w:rPr>
          <w:i/>
          <w:szCs w:val="17"/>
        </w:rPr>
        <w:t>Description of Licence Area Remaining</w:t>
      </w:r>
    </w:p>
    <w:p w14:paraId="0227AF97" w14:textId="77777777" w:rsidR="00EE58A5" w:rsidRPr="00720481" w:rsidRDefault="00EE58A5" w:rsidP="00EE58A5">
      <w:r w:rsidRPr="00720481">
        <w:t>All that part of the State of South Australia, bounded as follows:</w:t>
      </w:r>
    </w:p>
    <w:p w14:paraId="4787E3A9" w14:textId="77777777" w:rsidR="00EE58A5" w:rsidRPr="00720481" w:rsidRDefault="00EE58A5" w:rsidP="00EE58A5">
      <w:pPr>
        <w:ind w:left="142"/>
      </w:pPr>
      <w:r w:rsidRPr="00720481">
        <w:t>Commencing at a point being the intersection of latitude 37°25′20″S GDA94 and longitude 140°15′30″E GDA2020, then east to longitude 140°35′00″E GDA94, south to latitude 37°26′20″S GDA94, east to longitude 140°35′50″E GDA94, south to latitude 37°27′20″S GDA94, east to longitude 140°36′40″E GDA94, south to latitude 37°28′00″S GDA94, east to longitude 140°37′30″E GDA94, south to latitude 37°30′30″S GDA94, east to longitude 140°40′00″E GDA94, south to latitude 37°32′30″S GDA94, east to longitude 140°42′40″E GDA94, north to latitude 37°32′00″S GDA94, east to longitude 140°43′10″E GDA94, south to latitude 37°32′20″S GDA94, east to longitude 140°44′30″E GDA94, south to latitude 37°33′00″S GDA94, east to longitude 140°45′00″E GDA94, south to latitude 37°34′00″S GDA94, east to longitude 140°46′00″E GDA94, south to latitude 37°35′00″S GDA94, east to longitude 140°49′00″E GDA94, south to latitude 37°36′00″S GDA94, east to longitude 140°51′00″E GDA94, south to latitude 37°37′00″S GDA94, east to longitude 140°53′00″E GDA94, south to latitude 37°38′00″S GDA94, east to longitude 140°55′00″E GDA94, south to latitude 37°39′30″S GDA94, east to the eastern border of the State of South Australia, then south along the said border to latitude 37°45′00″S GDA94, west to longitude 140°45′00″E GDA94, south to latitude 37°45′30″S GDA94, west to longitude 140°32′30″E GDA94, north to latitude 37°45′00″S GDA94, west to longitude 140°28′00″E GDA94, north to latitude 37°44′00″S GDA94, west to longitude 140°25′00″E GDA94, north to latitude 37°43′00″S GDA94, west to longitude 140°24′00″E GDA94, north to latitude 37°42′00″S GDA94, west to longitude 140°23′00″E GDA94, north to latitude 37°41′00″S GDA94, west to longitude 140°20′00″E GDA94, north to latitude 37°40′00″S GDA94, west to longitude 140°18′00″E GDA94, north to latitude 37°39′00″S GDA94, west to longitude 140°17′00″E GDA94, north to latitude 37°38′00″S GDA94, west to longitude 140°16′00″E GDA94, north to latitude 37°37′00″S GDA94, west to longitude 140°15′30″E GDA2020 and north to the point of commencement.</w:t>
      </w:r>
    </w:p>
    <w:p w14:paraId="43359FE4" w14:textId="77777777" w:rsidR="00EE58A5" w:rsidRPr="00720481" w:rsidRDefault="00EE58A5" w:rsidP="00EE58A5">
      <w:r w:rsidRPr="00720481">
        <w:t>But excluding:</w:t>
      </w:r>
    </w:p>
    <w:p w14:paraId="7B43C1F8" w14:textId="77777777" w:rsidR="00EE58A5" w:rsidRPr="00720481" w:rsidRDefault="00EE58A5" w:rsidP="00EE58A5">
      <w:pPr>
        <w:ind w:left="142"/>
      </w:pPr>
      <w:r w:rsidRPr="00720481">
        <w:t>Telford Scrub Conservation Park, Gower Conservation Park and Tantanoola Caves Conservation Park.</w:t>
      </w:r>
    </w:p>
    <w:p w14:paraId="7175469E" w14:textId="77777777" w:rsidR="00EE58A5" w:rsidRPr="00720481" w:rsidRDefault="00EE58A5" w:rsidP="00EE58A5">
      <w:r w:rsidRPr="00720481">
        <w:t xml:space="preserve">AREA: </w:t>
      </w:r>
      <w:r w:rsidRPr="00720481">
        <w:rPr>
          <w:b/>
          <w:bCs/>
        </w:rPr>
        <w:t>1,608</w:t>
      </w:r>
      <w:r w:rsidRPr="00720481">
        <w:t xml:space="preserve"> square kilometres approximately.</w:t>
      </w:r>
    </w:p>
    <w:p w14:paraId="3B232198" w14:textId="77777777" w:rsidR="00EE58A5" w:rsidRPr="00720481" w:rsidRDefault="00EE58A5" w:rsidP="00EE58A5">
      <w:pPr>
        <w:spacing w:after="0"/>
        <w:rPr>
          <w:rFonts w:eastAsia="Times New Roman"/>
          <w:szCs w:val="17"/>
        </w:rPr>
      </w:pPr>
      <w:r w:rsidRPr="00720481">
        <w:rPr>
          <w:rFonts w:eastAsia="Times New Roman"/>
          <w:szCs w:val="17"/>
        </w:rPr>
        <w:t>Dated: 16 June 2026</w:t>
      </w:r>
    </w:p>
    <w:p w14:paraId="4DCCAA58" w14:textId="77777777" w:rsidR="00EE58A5" w:rsidRPr="00720481" w:rsidRDefault="00EE58A5" w:rsidP="00EE58A5">
      <w:pPr>
        <w:spacing w:after="0"/>
        <w:jc w:val="right"/>
        <w:rPr>
          <w:rFonts w:eastAsia="Times New Roman"/>
          <w:smallCaps/>
          <w:szCs w:val="20"/>
        </w:rPr>
      </w:pPr>
      <w:r w:rsidRPr="00720481">
        <w:rPr>
          <w:rFonts w:eastAsia="Times New Roman"/>
          <w:smallCaps/>
          <w:szCs w:val="20"/>
        </w:rPr>
        <w:t>Michael Smith</w:t>
      </w:r>
    </w:p>
    <w:p w14:paraId="3FAFE1E9" w14:textId="77777777" w:rsidR="00EE58A5" w:rsidRPr="00720481" w:rsidRDefault="00EE58A5" w:rsidP="00EE5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0481">
        <w:rPr>
          <w:rFonts w:eastAsia="Times New Roman"/>
          <w:szCs w:val="17"/>
        </w:rPr>
        <w:t>Director, Regulatory Risk and Resource Tenure</w:t>
      </w:r>
    </w:p>
    <w:p w14:paraId="597A8FB8" w14:textId="77777777" w:rsidR="00EE58A5" w:rsidRPr="00720481" w:rsidRDefault="00EE58A5" w:rsidP="00EE5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0481">
        <w:rPr>
          <w:rFonts w:eastAsia="Times New Roman"/>
          <w:szCs w:val="17"/>
        </w:rPr>
        <w:t>Regulation and Compliance Division</w:t>
      </w:r>
    </w:p>
    <w:p w14:paraId="4DE86B25" w14:textId="77777777" w:rsidR="00EE58A5" w:rsidRPr="00720481" w:rsidRDefault="00EE58A5" w:rsidP="00EE5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0481">
        <w:rPr>
          <w:rFonts w:eastAsia="Times New Roman"/>
          <w:szCs w:val="17"/>
        </w:rPr>
        <w:t>Department for Energy and Mining</w:t>
      </w:r>
    </w:p>
    <w:p w14:paraId="68635A75" w14:textId="77777777" w:rsidR="00EE58A5" w:rsidRPr="00720481" w:rsidRDefault="00EE58A5" w:rsidP="00EE5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0481">
        <w:rPr>
          <w:rFonts w:eastAsia="Times New Roman"/>
          <w:szCs w:val="17"/>
        </w:rPr>
        <w:t>Delegate of the Minister for Energy and Mining</w:t>
      </w:r>
    </w:p>
    <w:p w14:paraId="4692298C" w14:textId="77777777" w:rsidR="00EE58A5" w:rsidRPr="00720481" w:rsidRDefault="00EE58A5" w:rsidP="00EE58A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7050C10A" w14:textId="77777777" w:rsidR="00EE58A5" w:rsidRPr="00720481" w:rsidRDefault="00EE58A5" w:rsidP="00EE58A5">
      <w:pPr>
        <w:pStyle w:val="NoSpacing"/>
      </w:pPr>
    </w:p>
    <w:p w14:paraId="650A8D06" w14:textId="77777777" w:rsidR="00EE58A5" w:rsidRPr="00720481" w:rsidRDefault="00EE58A5" w:rsidP="00EE58A5">
      <w:pPr>
        <w:jc w:val="center"/>
        <w:rPr>
          <w:caps/>
          <w:szCs w:val="17"/>
        </w:rPr>
      </w:pPr>
      <w:r w:rsidRPr="00720481">
        <w:rPr>
          <w:caps/>
          <w:szCs w:val="17"/>
        </w:rPr>
        <w:t>Energy Resources Act 2000</w:t>
      </w:r>
    </w:p>
    <w:p w14:paraId="60D10AB3" w14:textId="77777777" w:rsidR="00EE58A5" w:rsidRPr="00720481" w:rsidRDefault="00EE58A5" w:rsidP="00EE58A5">
      <w:pPr>
        <w:jc w:val="center"/>
        <w:rPr>
          <w:smallCaps/>
          <w:szCs w:val="17"/>
        </w:rPr>
      </w:pPr>
      <w:r w:rsidRPr="00720481">
        <w:rPr>
          <w:smallCaps/>
          <w:szCs w:val="17"/>
        </w:rPr>
        <w:t>Section 25(5)(B)</w:t>
      </w:r>
    </w:p>
    <w:p w14:paraId="4E9467F7" w14:textId="77777777" w:rsidR="00EE58A5" w:rsidRPr="00720481" w:rsidRDefault="00EE58A5" w:rsidP="00EE58A5">
      <w:pPr>
        <w:jc w:val="center"/>
        <w:rPr>
          <w:i/>
          <w:szCs w:val="17"/>
        </w:rPr>
      </w:pPr>
      <w:r w:rsidRPr="00720481">
        <w:rPr>
          <w:i/>
          <w:szCs w:val="17"/>
        </w:rPr>
        <w:t>Variation of Petroleum Exploration Licence—PEL 680</w:t>
      </w:r>
    </w:p>
    <w:p w14:paraId="2E6560FF" w14:textId="77777777" w:rsidR="00EE58A5" w:rsidRPr="00720481" w:rsidRDefault="00EE58A5" w:rsidP="00EE58A5">
      <w:r w:rsidRPr="00720481">
        <w:t xml:space="preserve">Notice is hereby given that under the provisions of the </w:t>
      </w:r>
      <w:r w:rsidRPr="00720481">
        <w:rPr>
          <w:i/>
          <w:iCs/>
        </w:rPr>
        <w:t>Energy Resources Act 2000</w:t>
      </w:r>
      <w:r w:rsidRPr="00720481">
        <w:t>, pursuant to delegated powers, the conditions of the abovementioned Petroleum Exploration Licence has been varied as follows:</w:t>
      </w:r>
    </w:p>
    <w:p w14:paraId="0246F08E" w14:textId="77777777" w:rsidR="00EE58A5" w:rsidRPr="00720481" w:rsidRDefault="00EE58A5" w:rsidP="00EE58A5">
      <w:pPr>
        <w:ind w:left="142"/>
      </w:pPr>
      <w:r w:rsidRPr="00720481">
        <w:t>Condition 1 of the licence is omitted and the following substituted:</w:t>
      </w:r>
    </w:p>
    <w:p w14:paraId="768729DC" w14:textId="77777777" w:rsidR="00EE58A5" w:rsidRPr="00720481" w:rsidRDefault="00EE58A5" w:rsidP="00EE58A5">
      <w:pPr>
        <w:ind w:left="284"/>
      </w:pPr>
      <w:r w:rsidRPr="00720481">
        <w:t>“During the term of the licence, the Licensee shall carry out or cause to be carried out, exploratory operations on the area comprised in the licence in accordance with such work programs as are approved by the Minister from time to time. Years one to four exploratory operations are guaranteed. These exploratory operations shall include but not necessarily be limited to:</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977"/>
      </w:tblGrid>
      <w:tr w:rsidR="00EE58A5" w:rsidRPr="00720481" w14:paraId="4D55E7D6" w14:textId="77777777" w:rsidTr="0009472D">
        <w:trPr>
          <w:jc w:val="center"/>
        </w:trPr>
        <w:tc>
          <w:tcPr>
            <w:tcW w:w="1418" w:type="dxa"/>
            <w:tcBorders>
              <w:top w:val="single" w:sz="4" w:space="0" w:color="auto"/>
              <w:bottom w:val="single" w:sz="4" w:space="0" w:color="auto"/>
            </w:tcBorders>
          </w:tcPr>
          <w:p w14:paraId="3A5DD88E" w14:textId="77777777" w:rsidR="00EE58A5" w:rsidRPr="00720481" w:rsidRDefault="00EE58A5" w:rsidP="0009472D">
            <w:pPr>
              <w:spacing w:before="40" w:after="40"/>
              <w:jc w:val="center"/>
              <w:rPr>
                <w:b/>
                <w:bCs/>
              </w:rPr>
            </w:pPr>
            <w:r w:rsidRPr="00720481">
              <w:rPr>
                <w:b/>
                <w:bCs/>
              </w:rPr>
              <w:t>Year of Term of Licence</w:t>
            </w:r>
          </w:p>
        </w:tc>
        <w:tc>
          <w:tcPr>
            <w:tcW w:w="2977" w:type="dxa"/>
            <w:tcBorders>
              <w:top w:val="single" w:sz="4" w:space="0" w:color="auto"/>
              <w:bottom w:val="single" w:sz="4" w:space="0" w:color="auto"/>
            </w:tcBorders>
            <w:vAlign w:val="center"/>
          </w:tcPr>
          <w:p w14:paraId="3D49A544" w14:textId="77777777" w:rsidR="00EE58A5" w:rsidRPr="00720481" w:rsidRDefault="00EE58A5" w:rsidP="0009472D">
            <w:pPr>
              <w:spacing w:before="40" w:after="40"/>
              <w:jc w:val="center"/>
              <w:rPr>
                <w:b/>
                <w:bCs/>
              </w:rPr>
            </w:pPr>
            <w:r w:rsidRPr="00720481">
              <w:rPr>
                <w:b/>
                <w:bCs/>
              </w:rPr>
              <w:t>Minimum Work Requirements</w:t>
            </w:r>
          </w:p>
        </w:tc>
      </w:tr>
      <w:tr w:rsidR="00EE58A5" w:rsidRPr="00720481" w14:paraId="798A5822" w14:textId="77777777" w:rsidTr="0009472D">
        <w:trPr>
          <w:trHeight w:val="127"/>
          <w:jc w:val="center"/>
        </w:trPr>
        <w:tc>
          <w:tcPr>
            <w:tcW w:w="1418" w:type="dxa"/>
            <w:tcBorders>
              <w:top w:val="single" w:sz="4" w:space="0" w:color="auto"/>
            </w:tcBorders>
          </w:tcPr>
          <w:p w14:paraId="73ABD72E" w14:textId="77777777" w:rsidR="00EE58A5" w:rsidRPr="00720481" w:rsidRDefault="00EE58A5" w:rsidP="0009472D">
            <w:pPr>
              <w:spacing w:before="40" w:after="40"/>
              <w:jc w:val="center"/>
            </w:pPr>
            <w:r w:rsidRPr="00720481">
              <w:t>One</w:t>
            </w:r>
          </w:p>
        </w:tc>
        <w:tc>
          <w:tcPr>
            <w:tcW w:w="2977" w:type="dxa"/>
            <w:tcBorders>
              <w:top w:val="single" w:sz="4" w:space="0" w:color="auto"/>
            </w:tcBorders>
          </w:tcPr>
          <w:p w14:paraId="226AE2C5" w14:textId="77777777" w:rsidR="00EE58A5" w:rsidRPr="00720481" w:rsidRDefault="00EE58A5" w:rsidP="0009472D">
            <w:pPr>
              <w:spacing w:before="40" w:after="40"/>
              <w:ind w:left="177" w:hanging="142"/>
              <w:jc w:val="left"/>
            </w:pPr>
            <w:r w:rsidRPr="00720481">
              <w:t>•</w:t>
            </w:r>
            <w:r w:rsidRPr="00720481">
              <w:rPr>
                <w:b/>
                <w:bCs/>
              </w:rPr>
              <w:tab/>
            </w:r>
            <w:r w:rsidRPr="00720481">
              <w:t>Geological and geophysical studies.</w:t>
            </w:r>
          </w:p>
        </w:tc>
      </w:tr>
      <w:tr w:rsidR="00EE58A5" w:rsidRPr="00720481" w14:paraId="1D1D8059" w14:textId="77777777" w:rsidTr="0009472D">
        <w:trPr>
          <w:jc w:val="center"/>
        </w:trPr>
        <w:tc>
          <w:tcPr>
            <w:tcW w:w="1418" w:type="dxa"/>
          </w:tcPr>
          <w:p w14:paraId="4B6415E0" w14:textId="77777777" w:rsidR="00EE58A5" w:rsidRPr="00720481" w:rsidRDefault="00EE58A5" w:rsidP="0009472D">
            <w:pPr>
              <w:spacing w:after="40"/>
              <w:jc w:val="center"/>
            </w:pPr>
            <w:r w:rsidRPr="00720481">
              <w:t>Two</w:t>
            </w:r>
          </w:p>
        </w:tc>
        <w:tc>
          <w:tcPr>
            <w:tcW w:w="2977" w:type="dxa"/>
          </w:tcPr>
          <w:p w14:paraId="59A80039" w14:textId="77777777" w:rsidR="00EE58A5" w:rsidRPr="00720481" w:rsidRDefault="00EE58A5" w:rsidP="0009472D">
            <w:pPr>
              <w:spacing w:after="40"/>
              <w:ind w:left="177" w:hanging="142"/>
              <w:jc w:val="left"/>
            </w:pPr>
            <w:r w:rsidRPr="00720481">
              <w:t>•</w:t>
            </w:r>
            <w:r w:rsidRPr="00720481">
              <w:rPr>
                <w:b/>
                <w:bCs/>
              </w:rPr>
              <w:tab/>
            </w:r>
            <w:r w:rsidRPr="00720481">
              <w:t>Geological and geophysical studies.</w:t>
            </w:r>
          </w:p>
        </w:tc>
      </w:tr>
      <w:tr w:rsidR="00EE58A5" w:rsidRPr="00720481" w14:paraId="1549CD90" w14:textId="77777777" w:rsidTr="0009472D">
        <w:trPr>
          <w:jc w:val="center"/>
        </w:trPr>
        <w:tc>
          <w:tcPr>
            <w:tcW w:w="1418" w:type="dxa"/>
          </w:tcPr>
          <w:p w14:paraId="0FD1908E" w14:textId="77777777" w:rsidR="00EE58A5" w:rsidRPr="00720481" w:rsidRDefault="00EE58A5" w:rsidP="0009472D">
            <w:pPr>
              <w:spacing w:after="40"/>
              <w:jc w:val="center"/>
            </w:pPr>
            <w:r w:rsidRPr="00720481">
              <w:t>Three</w:t>
            </w:r>
          </w:p>
        </w:tc>
        <w:tc>
          <w:tcPr>
            <w:tcW w:w="2977" w:type="dxa"/>
          </w:tcPr>
          <w:p w14:paraId="75A3503B" w14:textId="77777777" w:rsidR="00EE58A5" w:rsidRPr="00720481" w:rsidRDefault="00EE58A5" w:rsidP="0009472D">
            <w:pPr>
              <w:spacing w:after="40"/>
              <w:ind w:left="177" w:hanging="142"/>
              <w:jc w:val="left"/>
            </w:pPr>
            <w:r w:rsidRPr="00720481">
              <w:t>•</w:t>
            </w:r>
            <w:r w:rsidRPr="00720481">
              <w:rPr>
                <w:b/>
                <w:bCs/>
              </w:rPr>
              <w:tab/>
            </w:r>
            <w:r w:rsidRPr="00720481">
              <w:t>Geological and geophysical studies.</w:t>
            </w:r>
          </w:p>
        </w:tc>
      </w:tr>
      <w:tr w:rsidR="00EE58A5" w:rsidRPr="00720481" w14:paraId="7F787D1C" w14:textId="77777777" w:rsidTr="0009472D">
        <w:trPr>
          <w:jc w:val="center"/>
        </w:trPr>
        <w:tc>
          <w:tcPr>
            <w:tcW w:w="1418" w:type="dxa"/>
          </w:tcPr>
          <w:p w14:paraId="4B5FD6F7" w14:textId="77777777" w:rsidR="00EE58A5" w:rsidRPr="00720481" w:rsidRDefault="00EE58A5" w:rsidP="0009472D">
            <w:pPr>
              <w:spacing w:after="40"/>
              <w:jc w:val="center"/>
            </w:pPr>
            <w:r w:rsidRPr="00720481">
              <w:t>Four</w:t>
            </w:r>
          </w:p>
        </w:tc>
        <w:tc>
          <w:tcPr>
            <w:tcW w:w="2977" w:type="dxa"/>
          </w:tcPr>
          <w:p w14:paraId="36C6B0C6" w14:textId="77777777" w:rsidR="00EE58A5" w:rsidRPr="00720481" w:rsidRDefault="00EE58A5" w:rsidP="0009472D">
            <w:pPr>
              <w:spacing w:after="40"/>
              <w:ind w:left="177" w:hanging="142"/>
              <w:jc w:val="left"/>
            </w:pPr>
            <w:r w:rsidRPr="00720481">
              <w:t>•</w:t>
            </w:r>
            <w:r w:rsidRPr="00720481">
              <w:rPr>
                <w:b/>
                <w:bCs/>
              </w:rPr>
              <w:tab/>
            </w:r>
            <w:r w:rsidRPr="00720481">
              <w:t>1,400km 2D seismic line processing.</w:t>
            </w:r>
          </w:p>
        </w:tc>
      </w:tr>
      <w:tr w:rsidR="00EE58A5" w:rsidRPr="00720481" w14:paraId="001F2453" w14:textId="77777777" w:rsidTr="0009472D">
        <w:trPr>
          <w:jc w:val="center"/>
        </w:trPr>
        <w:tc>
          <w:tcPr>
            <w:tcW w:w="1418" w:type="dxa"/>
            <w:tcBorders>
              <w:bottom w:val="single" w:sz="4" w:space="0" w:color="auto"/>
            </w:tcBorders>
          </w:tcPr>
          <w:p w14:paraId="4C648B90" w14:textId="77777777" w:rsidR="00EE58A5" w:rsidRPr="00720481" w:rsidRDefault="00EE58A5" w:rsidP="0009472D">
            <w:pPr>
              <w:jc w:val="center"/>
            </w:pPr>
            <w:r w:rsidRPr="00720481">
              <w:t>Five</w:t>
            </w:r>
          </w:p>
        </w:tc>
        <w:tc>
          <w:tcPr>
            <w:tcW w:w="2977" w:type="dxa"/>
            <w:tcBorders>
              <w:bottom w:val="single" w:sz="4" w:space="0" w:color="auto"/>
            </w:tcBorders>
          </w:tcPr>
          <w:p w14:paraId="484AFED6" w14:textId="77777777" w:rsidR="00EE58A5" w:rsidRPr="00720481" w:rsidRDefault="00EE58A5" w:rsidP="0009472D">
            <w:pPr>
              <w:ind w:left="177" w:hanging="142"/>
              <w:jc w:val="left"/>
            </w:pPr>
            <w:r w:rsidRPr="00720481">
              <w:t>•</w:t>
            </w:r>
            <w:r w:rsidRPr="00720481">
              <w:rPr>
                <w:b/>
                <w:bCs/>
              </w:rPr>
              <w:tab/>
            </w:r>
            <w:r w:rsidRPr="00720481">
              <w:t>Geological and geophysical studies.</w:t>
            </w:r>
          </w:p>
        </w:tc>
      </w:tr>
    </w:tbl>
    <w:p w14:paraId="45C129B1" w14:textId="77777777" w:rsidR="00EE58A5" w:rsidRPr="00720481" w:rsidRDefault="00EE58A5" w:rsidP="00EE58A5">
      <w:pPr>
        <w:spacing w:before="80"/>
      </w:pPr>
      <w:r w:rsidRPr="00720481">
        <w:t>The effect of this variation would not have altered the outcome of the original competitive tender process.”</w:t>
      </w:r>
    </w:p>
    <w:p w14:paraId="1E694538" w14:textId="77777777" w:rsidR="00EE58A5" w:rsidRPr="00720481" w:rsidRDefault="00EE58A5" w:rsidP="00EE58A5">
      <w:pPr>
        <w:spacing w:after="0"/>
        <w:rPr>
          <w:rFonts w:eastAsia="Times New Roman"/>
          <w:szCs w:val="17"/>
        </w:rPr>
      </w:pPr>
      <w:r w:rsidRPr="00720481">
        <w:rPr>
          <w:rFonts w:eastAsia="Times New Roman"/>
          <w:szCs w:val="17"/>
        </w:rPr>
        <w:t>Dated: 16 June 2026</w:t>
      </w:r>
    </w:p>
    <w:p w14:paraId="47913602" w14:textId="77777777" w:rsidR="00EE58A5" w:rsidRPr="00720481" w:rsidRDefault="00EE58A5" w:rsidP="00EE58A5">
      <w:pPr>
        <w:spacing w:after="0"/>
        <w:jc w:val="right"/>
        <w:rPr>
          <w:rFonts w:eastAsia="Times New Roman"/>
          <w:smallCaps/>
          <w:szCs w:val="20"/>
        </w:rPr>
      </w:pPr>
      <w:r w:rsidRPr="00720481">
        <w:rPr>
          <w:rFonts w:eastAsia="Times New Roman"/>
          <w:smallCaps/>
          <w:szCs w:val="20"/>
        </w:rPr>
        <w:t>Michael Smith</w:t>
      </w:r>
    </w:p>
    <w:p w14:paraId="28D1BB34" w14:textId="77777777" w:rsidR="00EE58A5" w:rsidRPr="00720481" w:rsidRDefault="00EE58A5" w:rsidP="00EE5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0481">
        <w:rPr>
          <w:rFonts w:eastAsia="Times New Roman"/>
          <w:szCs w:val="17"/>
        </w:rPr>
        <w:t>Director, Regulatory Risk and Resource Tenure</w:t>
      </w:r>
    </w:p>
    <w:p w14:paraId="11077084" w14:textId="77777777" w:rsidR="00EE58A5" w:rsidRPr="00720481" w:rsidRDefault="00EE58A5" w:rsidP="00EE5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0481">
        <w:rPr>
          <w:rFonts w:eastAsia="Times New Roman"/>
          <w:szCs w:val="17"/>
        </w:rPr>
        <w:t>Regulation and Compliance Division</w:t>
      </w:r>
    </w:p>
    <w:p w14:paraId="65743B63" w14:textId="77777777" w:rsidR="00EE58A5" w:rsidRPr="00720481" w:rsidRDefault="00EE58A5" w:rsidP="00EE5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0481">
        <w:rPr>
          <w:rFonts w:eastAsia="Times New Roman"/>
          <w:szCs w:val="17"/>
        </w:rPr>
        <w:t>Department for Energy and Mining</w:t>
      </w:r>
    </w:p>
    <w:p w14:paraId="37173116" w14:textId="77777777" w:rsidR="00EE58A5" w:rsidRPr="00720481" w:rsidRDefault="00EE58A5" w:rsidP="00EE5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0481">
        <w:rPr>
          <w:rFonts w:eastAsia="Times New Roman"/>
          <w:szCs w:val="17"/>
        </w:rPr>
        <w:t>Delegate of the Minister for Energy and Mining</w:t>
      </w:r>
    </w:p>
    <w:p w14:paraId="0FC2F6F5" w14:textId="77777777" w:rsidR="00EE58A5" w:rsidRPr="00720481" w:rsidRDefault="00EE58A5" w:rsidP="00EE58A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4588BFF0" w14:textId="77777777" w:rsidR="00EE58A5" w:rsidRPr="00720481" w:rsidRDefault="00EE58A5" w:rsidP="00EE58A5">
      <w:pPr>
        <w:pStyle w:val="NoSpacing"/>
      </w:pPr>
    </w:p>
    <w:p w14:paraId="75DA0C7A" w14:textId="77777777" w:rsidR="00EE58A5" w:rsidRDefault="00EE58A5">
      <w:pPr>
        <w:spacing w:after="0" w:line="240" w:lineRule="auto"/>
        <w:jc w:val="left"/>
        <w:rPr>
          <w:caps/>
          <w:szCs w:val="17"/>
        </w:rPr>
      </w:pPr>
      <w:r>
        <w:rPr>
          <w:caps/>
          <w:szCs w:val="17"/>
        </w:rPr>
        <w:br w:type="page"/>
      </w:r>
    </w:p>
    <w:p w14:paraId="4328E48E" w14:textId="77777777" w:rsidR="00382025" w:rsidRPr="00382025" w:rsidRDefault="00382025" w:rsidP="00382025">
      <w:pPr>
        <w:jc w:val="center"/>
        <w:rPr>
          <w:caps/>
          <w:szCs w:val="17"/>
        </w:rPr>
      </w:pPr>
      <w:r w:rsidRPr="00382025">
        <w:rPr>
          <w:caps/>
          <w:szCs w:val="17"/>
        </w:rPr>
        <w:lastRenderedPageBreak/>
        <w:t>Energy Resources Act 2000</w:t>
      </w:r>
    </w:p>
    <w:p w14:paraId="12D505FD" w14:textId="77777777" w:rsidR="00382025" w:rsidRPr="00382025" w:rsidRDefault="00382025" w:rsidP="00382025">
      <w:pPr>
        <w:jc w:val="center"/>
        <w:rPr>
          <w:i/>
          <w:szCs w:val="17"/>
        </w:rPr>
      </w:pPr>
      <w:r w:rsidRPr="00382025">
        <w:rPr>
          <w:i/>
          <w:szCs w:val="17"/>
        </w:rPr>
        <w:t>Statement of Environmental Objectives</w:t>
      </w:r>
    </w:p>
    <w:p w14:paraId="11536BB1" w14:textId="77777777" w:rsidR="00382025" w:rsidRPr="00382025" w:rsidRDefault="00382025" w:rsidP="00382025">
      <w:pPr>
        <w:rPr>
          <w:rFonts w:eastAsia="Times New Roman"/>
          <w:szCs w:val="17"/>
        </w:rPr>
      </w:pPr>
      <w:r w:rsidRPr="00382025">
        <w:rPr>
          <w:spacing w:val="-2"/>
          <w:szCs w:val="17"/>
        </w:rPr>
        <w:t xml:space="preserve">Pursuant to Section 101(3) </w:t>
      </w:r>
      <w:r w:rsidRPr="00382025">
        <w:rPr>
          <w:rFonts w:eastAsia="Times New Roman"/>
          <w:spacing w:val="-2"/>
          <w:szCs w:val="17"/>
        </w:rPr>
        <w:t xml:space="preserve">of the </w:t>
      </w:r>
      <w:r w:rsidRPr="00382025">
        <w:rPr>
          <w:i/>
          <w:iCs/>
          <w:spacing w:val="-2"/>
          <w:szCs w:val="17"/>
        </w:rPr>
        <w:t>Energy Resources Act 2000</w:t>
      </w:r>
      <w:r w:rsidRPr="00382025">
        <w:rPr>
          <w:spacing w:val="-2"/>
          <w:szCs w:val="17"/>
        </w:rPr>
        <w:t xml:space="preserve"> (the Act)</w:t>
      </w:r>
      <w:r w:rsidRPr="00382025">
        <w:rPr>
          <w:rFonts w:eastAsia="Times New Roman"/>
          <w:spacing w:val="-2"/>
          <w:szCs w:val="17"/>
        </w:rPr>
        <w:t xml:space="preserve"> I, </w:t>
      </w:r>
      <w:r w:rsidRPr="00382025">
        <w:rPr>
          <w:rFonts w:eastAsia="Times New Roman"/>
          <w:bCs/>
          <w:spacing w:val="-2"/>
          <w:szCs w:val="17"/>
        </w:rPr>
        <w:t>Paul De Ionno</w:t>
      </w:r>
      <w:r w:rsidRPr="00382025">
        <w:rPr>
          <w:rFonts w:eastAsia="Times New Roman"/>
          <w:spacing w:val="-2"/>
          <w:szCs w:val="17"/>
        </w:rPr>
        <w:t>, Executive Director—</w:t>
      </w:r>
      <w:r w:rsidRPr="00382025">
        <w:rPr>
          <w:spacing w:val="-2"/>
          <w:szCs w:val="17"/>
        </w:rPr>
        <w:t xml:space="preserve">Regulation and Compliance Division, </w:t>
      </w:r>
      <w:r w:rsidRPr="00382025">
        <w:rPr>
          <w:rFonts w:eastAsia="Times New Roman"/>
          <w:szCs w:val="17"/>
        </w:rPr>
        <w:t>Department for Energy and Mining do hereby publish the following document as having been approved as a statement of environmental objectives under the Act.</w:t>
      </w:r>
    </w:p>
    <w:p w14:paraId="4857224B" w14:textId="77777777" w:rsidR="00382025" w:rsidRPr="00382025" w:rsidRDefault="00382025" w:rsidP="00382025">
      <w:pPr>
        <w:rPr>
          <w:rFonts w:eastAsia="Times New Roman"/>
          <w:szCs w:val="17"/>
        </w:rPr>
      </w:pPr>
      <w:r w:rsidRPr="00382025">
        <w:rPr>
          <w:rFonts w:eastAsia="Times New Roman"/>
          <w:szCs w:val="17"/>
        </w:rPr>
        <w:t>Documents:</w:t>
      </w:r>
    </w:p>
    <w:p w14:paraId="51CB6B8A" w14:textId="77777777" w:rsidR="00382025" w:rsidRPr="00382025" w:rsidRDefault="00382025" w:rsidP="00382025">
      <w:pPr>
        <w:ind w:left="284" w:hanging="142"/>
        <w:rPr>
          <w:rFonts w:eastAsia="Times New Roman"/>
          <w:bCs/>
          <w:spacing w:val="-2"/>
          <w:szCs w:val="17"/>
          <w:lang w:val="en-US"/>
        </w:rPr>
      </w:pPr>
      <w:r w:rsidRPr="00382025">
        <w:t>•</w:t>
      </w:r>
      <w:r w:rsidRPr="00382025">
        <w:tab/>
      </w:r>
      <w:r w:rsidRPr="00382025">
        <w:rPr>
          <w:rFonts w:eastAsia="Times New Roman"/>
          <w:bCs/>
          <w:spacing w:val="-2"/>
          <w:szCs w:val="17"/>
          <w:lang w:val="en-US"/>
        </w:rPr>
        <w:t>Gold Hydrogen, Groundwater Reinjection for Exploration Well Testing of Ramsay Project Wells—PEL 687 Yorke Peninsula—Statement of Environmental Objectives January 2026</w:t>
      </w:r>
      <w:r w:rsidRPr="00382025">
        <w:rPr>
          <w:rFonts w:eastAsia="Times New Roman"/>
          <w:bCs/>
          <w:spacing w:val="-2"/>
          <w:szCs w:val="17"/>
        </w:rPr>
        <w:t>.</w:t>
      </w:r>
    </w:p>
    <w:p w14:paraId="03E9743D" w14:textId="77777777" w:rsidR="00382025" w:rsidRPr="00382025" w:rsidRDefault="00382025" w:rsidP="00382025">
      <w:pPr>
        <w:jc w:val="left"/>
        <w:rPr>
          <w:rFonts w:eastAsia="Times New Roman"/>
          <w:szCs w:val="17"/>
        </w:rPr>
      </w:pPr>
      <w:r w:rsidRPr="00382025">
        <w:rPr>
          <w:rFonts w:eastAsia="Times New Roman"/>
          <w:szCs w:val="17"/>
        </w:rPr>
        <w:t>This document is available for public inspection on the Environmental Register section of the following webpage:</w:t>
      </w:r>
    </w:p>
    <w:p w14:paraId="2E1CF93D" w14:textId="77777777" w:rsidR="00382025" w:rsidRPr="00382025" w:rsidRDefault="00382025" w:rsidP="00382025">
      <w:pPr>
        <w:ind w:left="142"/>
        <w:jc w:val="left"/>
        <w:rPr>
          <w:rFonts w:eastAsia="Times New Roman"/>
          <w:szCs w:val="17"/>
        </w:rPr>
      </w:pPr>
      <w:hyperlink r:id="rId46" w:history="1">
        <w:r w:rsidRPr="00382025">
          <w:rPr>
            <w:rFonts w:eastAsia="Times New Roman"/>
            <w:color w:val="0000FF"/>
            <w:szCs w:val="17"/>
            <w:u w:val="single"/>
          </w:rPr>
          <w:t>https://www.energymining.sa.gov.au/industry/energy-resources/regulation/environmental-register</w:t>
        </w:r>
      </w:hyperlink>
    </w:p>
    <w:p w14:paraId="28927207" w14:textId="77777777" w:rsidR="00382025" w:rsidRPr="00382025" w:rsidRDefault="00382025" w:rsidP="00382025">
      <w:pPr>
        <w:jc w:val="left"/>
        <w:rPr>
          <w:rFonts w:eastAsia="Times New Roman"/>
          <w:szCs w:val="17"/>
        </w:rPr>
      </w:pPr>
      <w:r w:rsidRPr="00382025">
        <w:rPr>
          <w:rFonts w:eastAsia="Times New Roman"/>
          <w:szCs w:val="17"/>
        </w:rPr>
        <w:t>or at the Public Office determined pursuant to Section 107(1) of the Act to be at:</w:t>
      </w:r>
    </w:p>
    <w:p w14:paraId="152D3A5B" w14:textId="77777777" w:rsidR="00382025" w:rsidRPr="00382025" w:rsidRDefault="00382025" w:rsidP="00382025">
      <w:pPr>
        <w:spacing w:after="0"/>
        <w:ind w:left="160"/>
        <w:rPr>
          <w:rFonts w:eastAsia="Times New Roman"/>
          <w:szCs w:val="17"/>
        </w:rPr>
      </w:pPr>
      <w:r w:rsidRPr="00382025">
        <w:rPr>
          <w:rFonts w:eastAsia="Times New Roman"/>
          <w:szCs w:val="17"/>
        </w:rPr>
        <w:t>Regulation and Compliance Division</w:t>
      </w:r>
    </w:p>
    <w:p w14:paraId="0324774D" w14:textId="77777777" w:rsidR="00382025" w:rsidRPr="00382025" w:rsidRDefault="00382025" w:rsidP="00382025">
      <w:pPr>
        <w:spacing w:after="0"/>
        <w:ind w:left="160"/>
        <w:rPr>
          <w:rFonts w:eastAsia="Times New Roman"/>
          <w:szCs w:val="17"/>
        </w:rPr>
      </w:pPr>
      <w:r w:rsidRPr="00382025">
        <w:rPr>
          <w:rFonts w:eastAsia="Times New Roman"/>
          <w:szCs w:val="17"/>
        </w:rPr>
        <w:t>Customer Services</w:t>
      </w:r>
    </w:p>
    <w:p w14:paraId="290167F7" w14:textId="77777777" w:rsidR="00382025" w:rsidRPr="00382025" w:rsidRDefault="00382025" w:rsidP="00382025">
      <w:pPr>
        <w:spacing w:after="0"/>
        <w:ind w:left="160"/>
        <w:rPr>
          <w:rFonts w:eastAsia="Times New Roman"/>
          <w:szCs w:val="17"/>
        </w:rPr>
      </w:pPr>
      <w:r w:rsidRPr="00382025">
        <w:rPr>
          <w:rFonts w:eastAsia="Times New Roman"/>
          <w:szCs w:val="17"/>
        </w:rPr>
        <w:t xml:space="preserve">Level 4 </w:t>
      </w:r>
    </w:p>
    <w:p w14:paraId="35FE41E7" w14:textId="77777777" w:rsidR="00382025" w:rsidRPr="00382025" w:rsidRDefault="00382025" w:rsidP="00382025">
      <w:pPr>
        <w:spacing w:after="0"/>
        <w:ind w:left="160"/>
        <w:rPr>
          <w:rFonts w:eastAsia="Times New Roman"/>
          <w:szCs w:val="17"/>
        </w:rPr>
      </w:pPr>
      <w:r w:rsidRPr="00382025">
        <w:rPr>
          <w:rFonts w:eastAsia="Times New Roman"/>
          <w:szCs w:val="17"/>
        </w:rPr>
        <w:t xml:space="preserve">11 </w:t>
      </w:r>
      <w:proofErr w:type="spellStart"/>
      <w:r w:rsidRPr="00382025">
        <w:rPr>
          <w:rFonts w:eastAsia="Times New Roman"/>
          <w:szCs w:val="17"/>
        </w:rPr>
        <w:t>Waymouth</w:t>
      </w:r>
      <w:proofErr w:type="spellEnd"/>
      <w:r w:rsidRPr="00382025">
        <w:rPr>
          <w:rFonts w:eastAsia="Times New Roman"/>
          <w:szCs w:val="17"/>
        </w:rPr>
        <w:t xml:space="preserve"> Street</w:t>
      </w:r>
    </w:p>
    <w:p w14:paraId="76331D39" w14:textId="77777777" w:rsidR="00382025" w:rsidRPr="00382025" w:rsidRDefault="00382025" w:rsidP="00382025">
      <w:pPr>
        <w:ind w:left="160"/>
        <w:rPr>
          <w:rFonts w:eastAsia="Times New Roman"/>
          <w:szCs w:val="17"/>
        </w:rPr>
      </w:pPr>
      <w:r w:rsidRPr="00382025">
        <w:rPr>
          <w:rFonts w:eastAsia="Times New Roman"/>
          <w:szCs w:val="17"/>
        </w:rPr>
        <w:t>Adelaide SA 5000</w:t>
      </w:r>
    </w:p>
    <w:p w14:paraId="21F4F989" w14:textId="77777777" w:rsidR="00382025" w:rsidRPr="00382025" w:rsidRDefault="00382025" w:rsidP="00382025">
      <w:pPr>
        <w:spacing w:after="0"/>
        <w:rPr>
          <w:rFonts w:eastAsia="Times New Roman"/>
          <w:szCs w:val="17"/>
        </w:rPr>
      </w:pPr>
      <w:r w:rsidRPr="00382025">
        <w:rPr>
          <w:rFonts w:eastAsia="Times New Roman"/>
          <w:szCs w:val="17"/>
        </w:rPr>
        <w:t>Dated: 25 June 2026</w:t>
      </w:r>
    </w:p>
    <w:p w14:paraId="4E15D0EA" w14:textId="77777777" w:rsidR="00382025" w:rsidRPr="00382025" w:rsidRDefault="00382025" w:rsidP="00382025">
      <w:pPr>
        <w:spacing w:after="0"/>
        <w:jc w:val="right"/>
        <w:rPr>
          <w:rFonts w:eastAsia="Times New Roman"/>
          <w:smallCaps/>
          <w:szCs w:val="20"/>
        </w:rPr>
      </w:pPr>
      <w:r w:rsidRPr="00382025">
        <w:rPr>
          <w:rFonts w:eastAsia="Times New Roman"/>
          <w:smallCaps/>
          <w:szCs w:val="20"/>
        </w:rPr>
        <w:t>Paul De Ionno</w:t>
      </w:r>
    </w:p>
    <w:p w14:paraId="35FC7A2C" w14:textId="77777777" w:rsidR="00382025" w:rsidRPr="00382025" w:rsidRDefault="00382025" w:rsidP="0038202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lang w:val="en-US"/>
        </w:rPr>
      </w:pPr>
      <w:r w:rsidRPr="00382025">
        <w:rPr>
          <w:rFonts w:eastAsia="Times New Roman"/>
          <w:szCs w:val="17"/>
          <w:lang w:val="en-US"/>
        </w:rPr>
        <w:t>Executive Director</w:t>
      </w:r>
    </w:p>
    <w:p w14:paraId="31E7C9AB" w14:textId="77777777" w:rsidR="00382025" w:rsidRPr="00382025" w:rsidRDefault="00382025" w:rsidP="0038202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lang w:val="en-US"/>
        </w:rPr>
      </w:pPr>
      <w:r w:rsidRPr="00382025">
        <w:rPr>
          <w:rFonts w:eastAsia="Times New Roman"/>
          <w:szCs w:val="17"/>
          <w:lang w:val="en-US"/>
        </w:rPr>
        <w:t>Regulation and Compliance Division</w:t>
      </w:r>
    </w:p>
    <w:p w14:paraId="24307D3D" w14:textId="77777777" w:rsidR="00382025" w:rsidRPr="00382025" w:rsidRDefault="00382025" w:rsidP="0038202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82025">
        <w:rPr>
          <w:rFonts w:eastAsia="Times New Roman"/>
          <w:szCs w:val="17"/>
        </w:rPr>
        <w:t>Department for Energy and Mining</w:t>
      </w:r>
    </w:p>
    <w:p w14:paraId="73415803" w14:textId="77777777" w:rsidR="00382025" w:rsidRPr="00382025" w:rsidRDefault="00382025" w:rsidP="0038202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82025">
        <w:rPr>
          <w:rFonts w:eastAsia="Times New Roman"/>
          <w:szCs w:val="17"/>
        </w:rPr>
        <w:t>Delegate of the Minister for Energy and Mining</w:t>
      </w:r>
    </w:p>
    <w:p w14:paraId="2CDA568A" w14:textId="77777777" w:rsidR="00382025" w:rsidRPr="00382025" w:rsidRDefault="00382025" w:rsidP="0038202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71EEAC8E" w14:textId="77777777" w:rsidR="00382025" w:rsidRPr="00720481" w:rsidRDefault="00382025" w:rsidP="00382025">
      <w:pPr>
        <w:pStyle w:val="NoSpacing"/>
      </w:pPr>
    </w:p>
    <w:p w14:paraId="2A38371A" w14:textId="30D4FC26" w:rsidR="00EE58A5" w:rsidRPr="00720481" w:rsidRDefault="00EE58A5" w:rsidP="00EE58A5">
      <w:pPr>
        <w:jc w:val="center"/>
        <w:rPr>
          <w:caps/>
          <w:szCs w:val="17"/>
        </w:rPr>
      </w:pPr>
      <w:r w:rsidRPr="00720481">
        <w:rPr>
          <w:caps/>
          <w:szCs w:val="17"/>
        </w:rPr>
        <w:t>Energy Resources Act 2000</w:t>
      </w:r>
    </w:p>
    <w:p w14:paraId="49A69CEA" w14:textId="77777777" w:rsidR="00EE58A5" w:rsidRPr="00720481" w:rsidRDefault="00EE58A5" w:rsidP="00EE58A5">
      <w:pPr>
        <w:jc w:val="center"/>
        <w:rPr>
          <w:i/>
          <w:szCs w:val="17"/>
        </w:rPr>
      </w:pPr>
      <w:r w:rsidRPr="00720481">
        <w:rPr>
          <w:i/>
          <w:szCs w:val="17"/>
        </w:rPr>
        <w:t xml:space="preserve">Suspension of Condition Extension of Licence Term </w:t>
      </w:r>
      <w:r w:rsidRPr="00720481">
        <w:rPr>
          <w:i/>
          <w:szCs w:val="17"/>
        </w:rPr>
        <w:br/>
        <w:t>Petroleum Exploration Licence PEL—680</w:t>
      </w:r>
    </w:p>
    <w:p w14:paraId="17DE86E4" w14:textId="77777777" w:rsidR="00EE58A5" w:rsidRPr="00720481" w:rsidRDefault="00EE58A5" w:rsidP="00EE58A5">
      <w:r w:rsidRPr="00720481">
        <w:rPr>
          <w:spacing w:val="-2"/>
        </w:rPr>
        <w:t xml:space="preserve">Pursuant to Section 76A of the </w:t>
      </w:r>
      <w:r w:rsidRPr="00720481">
        <w:rPr>
          <w:i/>
          <w:iCs/>
          <w:spacing w:val="-2"/>
        </w:rPr>
        <w:t>Energy Resources Act 2000</w:t>
      </w:r>
      <w:r w:rsidRPr="00720481">
        <w:rPr>
          <w:spacing w:val="-2"/>
        </w:rPr>
        <w:t>, notice is hereby given that condition 1 of petroleum exploration licence (PEL) 680</w:t>
      </w:r>
      <w:r w:rsidRPr="00720481">
        <w:t xml:space="preserve"> has been suspended for the period from 27 June 2025 to 26 June 2026 inclusive, pursuant to delegated powers.</w:t>
      </w:r>
    </w:p>
    <w:p w14:paraId="4EE9900D" w14:textId="77777777" w:rsidR="00EE58A5" w:rsidRPr="00720481" w:rsidRDefault="00EE58A5" w:rsidP="00EE58A5">
      <w:r w:rsidRPr="00720481">
        <w:t>The term of PEL 680 has been extended by a period corresponding to the period of suspension, such that PEL 680 will now expire on 26 June 2027.</w:t>
      </w:r>
    </w:p>
    <w:p w14:paraId="7148178A" w14:textId="77777777" w:rsidR="00EE58A5" w:rsidRPr="00720481" w:rsidRDefault="00EE58A5" w:rsidP="00EE58A5">
      <w:r w:rsidRPr="00720481">
        <w:t>The effect of this suspension of licence condition 1 would not have altered the outcome of the original competitive tender process.</w:t>
      </w:r>
    </w:p>
    <w:p w14:paraId="75BBFAA5" w14:textId="77777777" w:rsidR="00EE58A5" w:rsidRPr="00720481" w:rsidRDefault="00EE58A5" w:rsidP="00EE58A5">
      <w:pPr>
        <w:spacing w:after="0"/>
        <w:rPr>
          <w:rFonts w:eastAsia="Times New Roman"/>
          <w:szCs w:val="17"/>
        </w:rPr>
      </w:pPr>
      <w:r w:rsidRPr="00720481">
        <w:rPr>
          <w:rFonts w:eastAsia="Times New Roman"/>
          <w:szCs w:val="17"/>
        </w:rPr>
        <w:t>Dated: 16 June 2026</w:t>
      </w:r>
    </w:p>
    <w:p w14:paraId="478B9356" w14:textId="77777777" w:rsidR="00EE58A5" w:rsidRPr="00720481" w:rsidRDefault="00EE58A5" w:rsidP="00EE58A5">
      <w:pPr>
        <w:spacing w:after="0"/>
        <w:jc w:val="right"/>
        <w:rPr>
          <w:rFonts w:eastAsia="Times New Roman"/>
          <w:smallCaps/>
          <w:szCs w:val="20"/>
        </w:rPr>
      </w:pPr>
      <w:r w:rsidRPr="00720481">
        <w:rPr>
          <w:rFonts w:eastAsia="Times New Roman"/>
          <w:smallCaps/>
          <w:szCs w:val="20"/>
        </w:rPr>
        <w:t>Michael Smith</w:t>
      </w:r>
    </w:p>
    <w:p w14:paraId="50A02CC6" w14:textId="77777777" w:rsidR="00EE58A5" w:rsidRPr="00720481" w:rsidRDefault="00EE58A5" w:rsidP="00EE5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0481">
        <w:rPr>
          <w:rFonts w:eastAsia="Times New Roman"/>
          <w:szCs w:val="17"/>
        </w:rPr>
        <w:t>Director, Regulatory Risk and Resource Tenure</w:t>
      </w:r>
    </w:p>
    <w:p w14:paraId="2BE27C4D" w14:textId="77777777" w:rsidR="00EE58A5" w:rsidRPr="00720481" w:rsidRDefault="00EE58A5" w:rsidP="00EE5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0481">
        <w:rPr>
          <w:rFonts w:eastAsia="Times New Roman"/>
          <w:szCs w:val="17"/>
        </w:rPr>
        <w:t>Regulation and Compliance Division</w:t>
      </w:r>
    </w:p>
    <w:p w14:paraId="2AC75DAE" w14:textId="77777777" w:rsidR="00EE58A5" w:rsidRPr="00720481" w:rsidRDefault="00EE58A5" w:rsidP="00EE5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0481">
        <w:rPr>
          <w:rFonts w:eastAsia="Times New Roman"/>
          <w:szCs w:val="17"/>
        </w:rPr>
        <w:t>Department for Energy and Mining</w:t>
      </w:r>
    </w:p>
    <w:p w14:paraId="45B91998" w14:textId="1E612122" w:rsidR="00EE58A5" w:rsidRPr="003E305C" w:rsidRDefault="00EE58A5" w:rsidP="003E305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20481">
        <w:rPr>
          <w:rFonts w:eastAsia="Times New Roman"/>
          <w:szCs w:val="17"/>
        </w:rPr>
        <w:t>Delegate of the Minister for Energy and Mining</w:t>
      </w:r>
    </w:p>
    <w:p w14:paraId="2034E2FE" w14:textId="77777777" w:rsidR="003E305C" w:rsidRDefault="003E305C" w:rsidP="003E305C">
      <w:pPr>
        <w:pStyle w:val="NoSpacing"/>
        <w:pBdr>
          <w:bottom w:val="single" w:sz="4" w:space="1" w:color="auto"/>
        </w:pBdr>
        <w:spacing w:line="52" w:lineRule="exact"/>
        <w:jc w:val="center"/>
      </w:pPr>
    </w:p>
    <w:p w14:paraId="78BAD71B" w14:textId="77777777" w:rsidR="003E305C" w:rsidRDefault="003E305C" w:rsidP="003E305C">
      <w:pPr>
        <w:pStyle w:val="NoSpacing"/>
        <w:pBdr>
          <w:top w:val="single" w:sz="4" w:space="1" w:color="auto"/>
        </w:pBdr>
        <w:spacing w:before="34" w:line="14" w:lineRule="exact"/>
        <w:jc w:val="center"/>
      </w:pPr>
    </w:p>
    <w:p w14:paraId="1DEA1F07" w14:textId="77777777" w:rsidR="003E305C" w:rsidRPr="003E305C" w:rsidRDefault="003E305C" w:rsidP="003E305C">
      <w:pPr>
        <w:pStyle w:val="NoSpacing"/>
      </w:pPr>
    </w:p>
    <w:p w14:paraId="2A45A060" w14:textId="44650329" w:rsidR="003E305C" w:rsidRPr="001B0621" w:rsidRDefault="00843D5B" w:rsidP="00843D5B">
      <w:pPr>
        <w:pStyle w:val="Heading2"/>
      </w:pPr>
      <w:bookmarkStart w:id="74" w:name="_Toc233287410"/>
      <w:r w:rsidRPr="001B0621">
        <w:t xml:space="preserve">Fire </w:t>
      </w:r>
      <w:r>
        <w:t>a</w:t>
      </w:r>
      <w:r w:rsidRPr="001B0621">
        <w:t>nd Emergency Services Act 2005</w:t>
      </w:r>
      <w:bookmarkEnd w:id="74"/>
    </w:p>
    <w:p w14:paraId="4C26531F" w14:textId="77777777" w:rsidR="003E305C" w:rsidRPr="001B0621" w:rsidRDefault="003E305C" w:rsidP="003E305C">
      <w:pPr>
        <w:pStyle w:val="GG-Title2"/>
      </w:pPr>
      <w:r w:rsidRPr="001B0621">
        <w:t>Section 68</w:t>
      </w:r>
    </w:p>
    <w:p w14:paraId="754FBAB4" w14:textId="77777777" w:rsidR="003E305C" w:rsidRPr="001B0621" w:rsidRDefault="003E305C" w:rsidP="003E305C">
      <w:pPr>
        <w:jc w:val="center"/>
        <w:rPr>
          <w:i/>
          <w:szCs w:val="17"/>
        </w:rPr>
      </w:pPr>
      <w:r w:rsidRPr="001B0621">
        <w:rPr>
          <w:i/>
          <w:szCs w:val="17"/>
        </w:rPr>
        <w:t>Constitution of Brigade</w:t>
      </w:r>
    </w:p>
    <w:p w14:paraId="0EBA818E" w14:textId="77777777" w:rsidR="003E305C" w:rsidRPr="001B0621" w:rsidRDefault="003E305C" w:rsidP="003E305C">
      <w:pPr>
        <w:pStyle w:val="GG-body"/>
      </w:pPr>
      <w:r w:rsidRPr="001B0621">
        <w:t xml:space="preserve">Notice is hereby given pursuant to Division 5, Section 68(1)(a) of the </w:t>
      </w:r>
      <w:r w:rsidRPr="001B0621">
        <w:rPr>
          <w:i/>
          <w:iCs/>
        </w:rPr>
        <w:t>Fire and Emergency Services Act 2005</w:t>
      </w:r>
      <w:r w:rsidRPr="001B0621">
        <w:t>, that the State Incident Management CFS Brigade is hereby constituted as a brigade of the South Australian Country Fire Service, effective from 1 July 2026.</w:t>
      </w:r>
    </w:p>
    <w:p w14:paraId="2408E94C" w14:textId="77777777" w:rsidR="003E305C" w:rsidRPr="001B0621" w:rsidRDefault="003E305C" w:rsidP="003E305C">
      <w:r w:rsidRPr="001B0621">
        <w:t xml:space="preserve">The constitution for the </w:t>
      </w:r>
      <w:r w:rsidRPr="001B0621">
        <w:rPr>
          <w:spacing w:val="-4"/>
        </w:rPr>
        <w:t xml:space="preserve">State Incident Management CFS Brigade </w:t>
      </w:r>
      <w:r w:rsidRPr="001B0621">
        <w:t>has been reviewed and approved in accordance with the Chief Officer’s Administrative Instructions (Section 1.3.1).</w:t>
      </w:r>
    </w:p>
    <w:p w14:paraId="04EAD1BE" w14:textId="77777777" w:rsidR="003E305C" w:rsidRPr="001B0621" w:rsidRDefault="003E305C" w:rsidP="003E305C">
      <w:pPr>
        <w:pStyle w:val="GG-SDated"/>
      </w:pPr>
      <w:r w:rsidRPr="001B0621">
        <w:t>Dated: 23</w:t>
      </w:r>
      <w:r w:rsidRPr="001B0621">
        <w:rPr>
          <w:vertAlign w:val="superscript"/>
        </w:rPr>
        <w:t xml:space="preserve"> </w:t>
      </w:r>
      <w:r w:rsidRPr="001B0621">
        <w:t>June 2026</w:t>
      </w:r>
    </w:p>
    <w:p w14:paraId="3F7D244A" w14:textId="77777777" w:rsidR="003E305C" w:rsidRPr="001B0621" w:rsidRDefault="003E305C" w:rsidP="003E305C">
      <w:pPr>
        <w:pStyle w:val="GG-SName"/>
      </w:pPr>
      <w:r w:rsidRPr="001B0621">
        <w:t>Brett Loughlin AFSM</w:t>
      </w:r>
    </w:p>
    <w:p w14:paraId="2EF7D84D" w14:textId="58F9C3BF" w:rsidR="003E305C" w:rsidRDefault="003E305C" w:rsidP="003E305C">
      <w:pPr>
        <w:pStyle w:val="GG-Signature"/>
      </w:pPr>
      <w:r w:rsidRPr="001B0621">
        <w:t>Chief Officer</w:t>
      </w:r>
    </w:p>
    <w:p w14:paraId="17C0DE33" w14:textId="77777777" w:rsidR="003E305C" w:rsidRDefault="003E305C" w:rsidP="003E305C">
      <w:pPr>
        <w:pBdr>
          <w:bottom w:val="single" w:sz="4" w:space="1" w:color="auto"/>
        </w:pBdr>
        <w:spacing w:after="0" w:line="52" w:lineRule="exact"/>
        <w:jc w:val="center"/>
      </w:pPr>
    </w:p>
    <w:p w14:paraId="24452D7C" w14:textId="77777777" w:rsidR="003E305C" w:rsidRDefault="003E305C" w:rsidP="003E305C">
      <w:pPr>
        <w:pBdr>
          <w:top w:val="single" w:sz="4" w:space="1" w:color="auto"/>
        </w:pBdr>
        <w:spacing w:before="34" w:after="0" w:line="14" w:lineRule="exact"/>
        <w:jc w:val="center"/>
      </w:pPr>
    </w:p>
    <w:p w14:paraId="3B161393" w14:textId="77777777" w:rsidR="003E305C" w:rsidRPr="001B0621" w:rsidRDefault="003E305C" w:rsidP="00ED6649">
      <w:pPr>
        <w:pStyle w:val="NoSpacing"/>
      </w:pPr>
    </w:p>
    <w:p w14:paraId="46EAF889" w14:textId="77777777" w:rsidR="00ED6649" w:rsidRPr="00ED6649" w:rsidRDefault="00ED6649" w:rsidP="00843D5B">
      <w:pPr>
        <w:pStyle w:val="Heading2"/>
      </w:pPr>
      <w:bookmarkStart w:id="75" w:name="_Toc233287411"/>
      <w:r w:rsidRPr="00ED6649">
        <w:t>HEALTH CARE ACT 2008</w:t>
      </w:r>
      <w:bookmarkEnd w:id="75"/>
    </w:p>
    <w:p w14:paraId="3F4D6827" w14:textId="77777777" w:rsidR="00ED6649" w:rsidRPr="00ED6649" w:rsidRDefault="00ED6649" w:rsidP="00ED6649">
      <w:pPr>
        <w:jc w:val="center"/>
        <w:rPr>
          <w:smallCaps/>
          <w:szCs w:val="17"/>
        </w:rPr>
      </w:pPr>
      <w:r w:rsidRPr="00ED6649">
        <w:rPr>
          <w:smallCaps/>
          <w:szCs w:val="17"/>
        </w:rPr>
        <w:t>Schedule 3, Clause 5A</w:t>
      </w:r>
    </w:p>
    <w:p w14:paraId="17A1657B" w14:textId="77777777" w:rsidR="00ED6649" w:rsidRPr="00ED6649" w:rsidRDefault="00ED6649" w:rsidP="00ED6649">
      <w:pPr>
        <w:jc w:val="center"/>
        <w:rPr>
          <w:i/>
          <w:szCs w:val="17"/>
        </w:rPr>
      </w:pPr>
      <w:r w:rsidRPr="00ED6649">
        <w:rPr>
          <w:i/>
          <w:szCs w:val="17"/>
        </w:rPr>
        <w:t>Notice of Appointment of Members of a Governing Board of an Incorporated Hospital</w:t>
      </w:r>
    </w:p>
    <w:p w14:paraId="25BED3D6" w14:textId="77777777" w:rsidR="00ED6649" w:rsidRPr="00ED6649" w:rsidRDefault="00ED6649" w:rsidP="00ED6649">
      <w:r w:rsidRPr="00ED6649">
        <w:t>Blair Boyer MP, Minister for Health and Wellbeing, has been pleased to appoint the persons named in Column 1 of the Schedule to the respective position in Column 2 of the Schedule as a member of the governing board of the respective incorporated hospital in Column 3 of the Schedule for the respective term in Column 4 of the Schedule.</w:t>
      </w:r>
    </w:p>
    <w:p w14:paraId="24D17C68" w14:textId="77777777" w:rsidR="00ED6649" w:rsidRPr="00ED6649" w:rsidRDefault="00ED6649" w:rsidP="00ED6649">
      <w:pPr>
        <w:jc w:val="center"/>
        <w:rPr>
          <w:smallCaps/>
          <w:szCs w:val="17"/>
        </w:rPr>
      </w:pPr>
      <w:r w:rsidRPr="00ED6649">
        <w:rPr>
          <w:smallCaps/>
          <w:szCs w:val="17"/>
        </w:rPr>
        <w:t>Schedule</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3"/>
        <w:gridCol w:w="1137"/>
        <w:gridCol w:w="2971"/>
        <w:gridCol w:w="2413"/>
      </w:tblGrid>
      <w:tr w:rsidR="00ED6649" w:rsidRPr="00ED6649" w14:paraId="1B0EB8A4" w14:textId="77777777" w:rsidTr="0009472D">
        <w:trPr>
          <w:cantSplit/>
          <w:tblHeader/>
        </w:trPr>
        <w:tc>
          <w:tcPr>
            <w:tcW w:w="1514" w:type="pct"/>
            <w:tcBorders>
              <w:top w:val="single" w:sz="4" w:space="0" w:color="auto"/>
              <w:bottom w:val="single" w:sz="4" w:space="0" w:color="auto"/>
            </w:tcBorders>
          </w:tcPr>
          <w:p w14:paraId="139E5616" w14:textId="77777777" w:rsidR="00ED6649" w:rsidRPr="00ED6649" w:rsidRDefault="00ED6649" w:rsidP="00ED6649">
            <w:pPr>
              <w:spacing w:before="40" w:after="40"/>
              <w:ind w:right="113"/>
              <w:jc w:val="center"/>
              <w:rPr>
                <w:b/>
              </w:rPr>
            </w:pPr>
            <w:r w:rsidRPr="00ED6649">
              <w:rPr>
                <w:b/>
              </w:rPr>
              <w:t>Column 1</w:t>
            </w:r>
          </w:p>
        </w:tc>
        <w:tc>
          <w:tcPr>
            <w:tcW w:w="608" w:type="pct"/>
            <w:tcBorders>
              <w:top w:val="single" w:sz="4" w:space="0" w:color="auto"/>
              <w:bottom w:val="single" w:sz="4" w:space="0" w:color="auto"/>
            </w:tcBorders>
          </w:tcPr>
          <w:p w14:paraId="3C59353A" w14:textId="77777777" w:rsidR="00ED6649" w:rsidRPr="00ED6649" w:rsidRDefault="00ED6649" w:rsidP="00ED6649">
            <w:pPr>
              <w:spacing w:before="40" w:after="40"/>
              <w:jc w:val="center"/>
              <w:rPr>
                <w:b/>
              </w:rPr>
            </w:pPr>
            <w:r w:rsidRPr="00ED6649">
              <w:rPr>
                <w:b/>
              </w:rPr>
              <w:t>Column 2</w:t>
            </w:r>
          </w:p>
        </w:tc>
        <w:tc>
          <w:tcPr>
            <w:tcW w:w="1588" w:type="pct"/>
            <w:tcBorders>
              <w:top w:val="single" w:sz="4" w:space="0" w:color="auto"/>
              <w:bottom w:val="single" w:sz="4" w:space="0" w:color="auto"/>
            </w:tcBorders>
          </w:tcPr>
          <w:p w14:paraId="455BC47E" w14:textId="77777777" w:rsidR="00ED6649" w:rsidRPr="00ED6649" w:rsidRDefault="00ED6649" w:rsidP="00ED6649">
            <w:pPr>
              <w:spacing w:before="40" w:after="40"/>
              <w:jc w:val="center"/>
              <w:rPr>
                <w:b/>
              </w:rPr>
            </w:pPr>
            <w:r w:rsidRPr="00ED6649">
              <w:rPr>
                <w:b/>
              </w:rPr>
              <w:t>Column 3</w:t>
            </w:r>
          </w:p>
        </w:tc>
        <w:tc>
          <w:tcPr>
            <w:tcW w:w="1290" w:type="pct"/>
            <w:tcBorders>
              <w:top w:val="single" w:sz="4" w:space="0" w:color="auto"/>
              <w:bottom w:val="single" w:sz="4" w:space="0" w:color="auto"/>
            </w:tcBorders>
          </w:tcPr>
          <w:p w14:paraId="6C8DE81E" w14:textId="77777777" w:rsidR="00ED6649" w:rsidRPr="00ED6649" w:rsidRDefault="00ED6649" w:rsidP="00ED6649">
            <w:pPr>
              <w:spacing w:before="40" w:after="40"/>
              <w:jc w:val="center"/>
              <w:rPr>
                <w:b/>
              </w:rPr>
            </w:pPr>
            <w:r w:rsidRPr="00ED6649">
              <w:rPr>
                <w:b/>
              </w:rPr>
              <w:t>Column 4</w:t>
            </w:r>
          </w:p>
        </w:tc>
      </w:tr>
      <w:tr w:rsidR="00ED6649" w:rsidRPr="00ED6649" w14:paraId="2A169DDF" w14:textId="77777777" w:rsidTr="0009472D">
        <w:trPr>
          <w:cantSplit/>
          <w:tblHeader/>
        </w:trPr>
        <w:tc>
          <w:tcPr>
            <w:tcW w:w="1514" w:type="pct"/>
            <w:tcBorders>
              <w:top w:val="single" w:sz="4" w:space="0" w:color="auto"/>
              <w:bottom w:val="single" w:sz="4" w:space="0" w:color="auto"/>
            </w:tcBorders>
          </w:tcPr>
          <w:p w14:paraId="1ECE3B3B" w14:textId="77777777" w:rsidR="00ED6649" w:rsidRPr="00ED6649" w:rsidRDefault="00ED6649" w:rsidP="00ED6649">
            <w:pPr>
              <w:spacing w:before="40" w:after="40"/>
              <w:ind w:right="113"/>
              <w:jc w:val="center"/>
              <w:rPr>
                <w:b/>
                <w:bCs/>
              </w:rPr>
            </w:pPr>
            <w:r w:rsidRPr="00ED6649">
              <w:rPr>
                <w:b/>
                <w:bCs/>
              </w:rPr>
              <w:t>Person</w:t>
            </w:r>
          </w:p>
        </w:tc>
        <w:tc>
          <w:tcPr>
            <w:tcW w:w="608" w:type="pct"/>
            <w:tcBorders>
              <w:top w:val="single" w:sz="4" w:space="0" w:color="auto"/>
              <w:bottom w:val="single" w:sz="4" w:space="0" w:color="auto"/>
            </w:tcBorders>
          </w:tcPr>
          <w:p w14:paraId="68C2FD21" w14:textId="77777777" w:rsidR="00ED6649" w:rsidRPr="00ED6649" w:rsidRDefault="00ED6649" w:rsidP="00ED6649">
            <w:pPr>
              <w:spacing w:before="40" w:after="40"/>
              <w:jc w:val="center"/>
              <w:rPr>
                <w:b/>
                <w:bCs/>
              </w:rPr>
            </w:pPr>
            <w:r w:rsidRPr="00ED6649">
              <w:rPr>
                <w:b/>
                <w:bCs/>
              </w:rPr>
              <w:t>Position</w:t>
            </w:r>
          </w:p>
        </w:tc>
        <w:tc>
          <w:tcPr>
            <w:tcW w:w="1588" w:type="pct"/>
            <w:tcBorders>
              <w:top w:val="single" w:sz="4" w:space="0" w:color="auto"/>
              <w:bottom w:val="single" w:sz="4" w:space="0" w:color="auto"/>
            </w:tcBorders>
          </w:tcPr>
          <w:p w14:paraId="1B75CBC2" w14:textId="77777777" w:rsidR="00ED6649" w:rsidRPr="00ED6649" w:rsidRDefault="00ED6649" w:rsidP="00ED6649">
            <w:pPr>
              <w:spacing w:before="40" w:after="40"/>
              <w:jc w:val="center"/>
              <w:rPr>
                <w:b/>
                <w:bCs/>
              </w:rPr>
            </w:pPr>
            <w:r w:rsidRPr="00ED6649">
              <w:rPr>
                <w:b/>
                <w:bCs/>
              </w:rPr>
              <w:t>Incorporated Hospital</w:t>
            </w:r>
          </w:p>
        </w:tc>
        <w:tc>
          <w:tcPr>
            <w:tcW w:w="1290" w:type="pct"/>
            <w:tcBorders>
              <w:top w:val="single" w:sz="4" w:space="0" w:color="auto"/>
              <w:bottom w:val="single" w:sz="4" w:space="0" w:color="auto"/>
            </w:tcBorders>
          </w:tcPr>
          <w:p w14:paraId="1116931E" w14:textId="77777777" w:rsidR="00ED6649" w:rsidRPr="00ED6649" w:rsidRDefault="00ED6649" w:rsidP="00ED6649">
            <w:pPr>
              <w:spacing w:before="40" w:after="40"/>
              <w:jc w:val="center"/>
              <w:rPr>
                <w:b/>
                <w:bCs/>
              </w:rPr>
            </w:pPr>
            <w:r w:rsidRPr="00ED6649">
              <w:rPr>
                <w:b/>
                <w:bCs/>
              </w:rPr>
              <w:t>Term</w:t>
            </w:r>
          </w:p>
        </w:tc>
      </w:tr>
      <w:tr w:rsidR="00ED6649" w:rsidRPr="00ED6649" w14:paraId="04222145" w14:textId="77777777" w:rsidTr="0009472D">
        <w:trPr>
          <w:cantSplit/>
          <w:tblHeader/>
        </w:trPr>
        <w:tc>
          <w:tcPr>
            <w:tcW w:w="1514" w:type="pct"/>
            <w:tcBorders>
              <w:top w:val="single" w:sz="4" w:space="0" w:color="auto"/>
            </w:tcBorders>
          </w:tcPr>
          <w:p w14:paraId="40B341CA" w14:textId="77777777" w:rsidR="00ED6649" w:rsidRPr="00ED6649" w:rsidRDefault="00ED6649" w:rsidP="00ED6649">
            <w:pPr>
              <w:spacing w:after="0" w:line="40" w:lineRule="exact"/>
              <w:ind w:right="113"/>
              <w:jc w:val="left"/>
            </w:pPr>
          </w:p>
        </w:tc>
        <w:tc>
          <w:tcPr>
            <w:tcW w:w="608" w:type="pct"/>
            <w:tcBorders>
              <w:top w:val="single" w:sz="4" w:space="0" w:color="auto"/>
            </w:tcBorders>
          </w:tcPr>
          <w:p w14:paraId="37EFAAB0" w14:textId="77777777" w:rsidR="00ED6649" w:rsidRPr="00ED6649" w:rsidRDefault="00ED6649" w:rsidP="00ED6649">
            <w:pPr>
              <w:spacing w:after="0" w:line="40" w:lineRule="exact"/>
              <w:jc w:val="left"/>
            </w:pPr>
          </w:p>
        </w:tc>
        <w:tc>
          <w:tcPr>
            <w:tcW w:w="1588" w:type="pct"/>
            <w:tcBorders>
              <w:top w:val="single" w:sz="4" w:space="0" w:color="auto"/>
            </w:tcBorders>
          </w:tcPr>
          <w:p w14:paraId="007406A5" w14:textId="77777777" w:rsidR="00ED6649" w:rsidRPr="00ED6649" w:rsidRDefault="00ED6649" w:rsidP="00ED6649">
            <w:pPr>
              <w:spacing w:after="0" w:line="40" w:lineRule="exact"/>
              <w:jc w:val="left"/>
            </w:pPr>
          </w:p>
        </w:tc>
        <w:tc>
          <w:tcPr>
            <w:tcW w:w="1290" w:type="pct"/>
            <w:tcBorders>
              <w:top w:val="single" w:sz="4" w:space="0" w:color="auto"/>
            </w:tcBorders>
          </w:tcPr>
          <w:p w14:paraId="7E2FA036" w14:textId="77777777" w:rsidR="00ED6649" w:rsidRPr="00ED6649" w:rsidRDefault="00ED6649" w:rsidP="00ED6649">
            <w:pPr>
              <w:spacing w:after="0" w:line="40" w:lineRule="exact"/>
              <w:jc w:val="left"/>
            </w:pPr>
          </w:p>
        </w:tc>
      </w:tr>
      <w:tr w:rsidR="00ED6649" w:rsidRPr="00ED6649" w14:paraId="714B9E59" w14:textId="77777777" w:rsidTr="0009472D">
        <w:trPr>
          <w:cantSplit/>
        </w:trPr>
        <w:tc>
          <w:tcPr>
            <w:tcW w:w="1514" w:type="pct"/>
          </w:tcPr>
          <w:p w14:paraId="2C63176E" w14:textId="77777777" w:rsidR="00ED6649" w:rsidRPr="00ED6649" w:rsidRDefault="00ED6649" w:rsidP="00ED6649">
            <w:pPr>
              <w:ind w:left="57" w:right="113"/>
              <w:jc w:val="left"/>
            </w:pPr>
            <w:r w:rsidRPr="00ED6649">
              <w:t>Lorna Elizabeth Hallahan</w:t>
            </w:r>
          </w:p>
        </w:tc>
        <w:tc>
          <w:tcPr>
            <w:tcW w:w="608" w:type="pct"/>
          </w:tcPr>
          <w:p w14:paraId="708695C0" w14:textId="77777777" w:rsidR="00ED6649" w:rsidRPr="00ED6649" w:rsidRDefault="00ED6649" w:rsidP="00ED6649">
            <w:pPr>
              <w:ind w:left="57"/>
              <w:jc w:val="left"/>
            </w:pPr>
            <w:r w:rsidRPr="00ED6649">
              <w:t>Board member</w:t>
            </w:r>
          </w:p>
        </w:tc>
        <w:tc>
          <w:tcPr>
            <w:tcW w:w="1588" w:type="pct"/>
          </w:tcPr>
          <w:p w14:paraId="762BC8D4" w14:textId="77777777" w:rsidR="00ED6649" w:rsidRPr="00ED6649" w:rsidRDefault="00ED6649" w:rsidP="00ED6649">
            <w:pPr>
              <w:ind w:left="510" w:hanging="142"/>
              <w:jc w:val="left"/>
            </w:pPr>
            <w:r w:rsidRPr="00ED6649">
              <w:t xml:space="preserve">Barossa Hills </w:t>
            </w:r>
            <w:proofErr w:type="spellStart"/>
            <w:r w:rsidRPr="00ED6649">
              <w:t>Fleurieu</w:t>
            </w:r>
            <w:proofErr w:type="spellEnd"/>
            <w:r w:rsidRPr="00ED6649">
              <w:t xml:space="preserve"> Local Health</w:t>
            </w:r>
            <w:r w:rsidRPr="00ED6649">
              <w:br/>
              <w:t>Network Incorporated</w:t>
            </w:r>
          </w:p>
        </w:tc>
        <w:tc>
          <w:tcPr>
            <w:tcW w:w="1290" w:type="pct"/>
          </w:tcPr>
          <w:p w14:paraId="08C46461" w14:textId="77777777" w:rsidR="00ED6649" w:rsidRPr="00ED6649" w:rsidRDefault="00ED6649" w:rsidP="00ED6649">
            <w:pPr>
              <w:ind w:left="283" w:right="142" w:hanging="142"/>
              <w:jc w:val="left"/>
            </w:pPr>
            <w:r w:rsidRPr="00ED6649">
              <w:t>Commencing 1 July 2026 and</w:t>
            </w:r>
            <w:r w:rsidRPr="00ED6649">
              <w:br/>
              <w:t>expiring 30 June 2029</w:t>
            </w:r>
          </w:p>
        </w:tc>
      </w:tr>
      <w:tr w:rsidR="00ED6649" w:rsidRPr="00ED6649" w14:paraId="78F34D48" w14:textId="77777777" w:rsidTr="0009472D">
        <w:trPr>
          <w:cantSplit/>
        </w:trPr>
        <w:tc>
          <w:tcPr>
            <w:tcW w:w="1514" w:type="pct"/>
          </w:tcPr>
          <w:p w14:paraId="7D06B69D" w14:textId="77777777" w:rsidR="00ED6649" w:rsidRPr="00ED6649" w:rsidRDefault="00ED6649" w:rsidP="00ED6649">
            <w:pPr>
              <w:ind w:left="57" w:right="113"/>
              <w:jc w:val="left"/>
            </w:pPr>
            <w:r w:rsidRPr="00ED6649">
              <w:t>Margot Alfhild McInnes Goss</w:t>
            </w:r>
          </w:p>
        </w:tc>
        <w:tc>
          <w:tcPr>
            <w:tcW w:w="608" w:type="pct"/>
          </w:tcPr>
          <w:p w14:paraId="05988FA9" w14:textId="77777777" w:rsidR="00ED6649" w:rsidRPr="00ED6649" w:rsidRDefault="00ED6649" w:rsidP="00ED6649">
            <w:pPr>
              <w:ind w:left="57"/>
              <w:jc w:val="left"/>
            </w:pPr>
            <w:r w:rsidRPr="00ED6649">
              <w:t>Board member</w:t>
            </w:r>
          </w:p>
        </w:tc>
        <w:tc>
          <w:tcPr>
            <w:tcW w:w="1588" w:type="pct"/>
          </w:tcPr>
          <w:p w14:paraId="48CC0C27" w14:textId="77777777" w:rsidR="00ED6649" w:rsidRPr="00ED6649" w:rsidRDefault="00ED6649" w:rsidP="00ED6649">
            <w:pPr>
              <w:ind w:left="510" w:right="142" w:hanging="142"/>
              <w:jc w:val="left"/>
            </w:pPr>
            <w:r w:rsidRPr="00ED6649">
              <w:t xml:space="preserve">Barossa Hills </w:t>
            </w:r>
            <w:proofErr w:type="spellStart"/>
            <w:r w:rsidRPr="00ED6649">
              <w:t>Fleurieu</w:t>
            </w:r>
            <w:proofErr w:type="spellEnd"/>
            <w:r w:rsidRPr="00ED6649">
              <w:t xml:space="preserve"> Local Health</w:t>
            </w:r>
            <w:r w:rsidRPr="00ED6649">
              <w:br/>
              <w:t>Network Incorporated</w:t>
            </w:r>
          </w:p>
        </w:tc>
        <w:tc>
          <w:tcPr>
            <w:tcW w:w="1290" w:type="pct"/>
          </w:tcPr>
          <w:p w14:paraId="56FB1221" w14:textId="77777777" w:rsidR="00ED6649" w:rsidRPr="00ED6649" w:rsidRDefault="00ED6649" w:rsidP="00ED6649">
            <w:pPr>
              <w:ind w:left="283" w:right="142" w:hanging="142"/>
              <w:jc w:val="left"/>
            </w:pPr>
            <w:r w:rsidRPr="00ED6649">
              <w:t>Commencing 1 July 2026 and</w:t>
            </w:r>
            <w:r w:rsidRPr="00ED6649">
              <w:br/>
              <w:t>expiring 30 June 2029</w:t>
            </w:r>
          </w:p>
        </w:tc>
      </w:tr>
      <w:tr w:rsidR="00ED6649" w:rsidRPr="00ED6649" w14:paraId="76384EEF" w14:textId="77777777" w:rsidTr="0009472D">
        <w:trPr>
          <w:cantSplit/>
        </w:trPr>
        <w:tc>
          <w:tcPr>
            <w:tcW w:w="1514" w:type="pct"/>
          </w:tcPr>
          <w:p w14:paraId="28E8C66F" w14:textId="77777777" w:rsidR="00ED6649" w:rsidRPr="00ED6649" w:rsidRDefault="00ED6649" w:rsidP="00ED6649">
            <w:pPr>
              <w:ind w:left="57" w:right="113"/>
              <w:jc w:val="left"/>
            </w:pPr>
            <w:r w:rsidRPr="00ED6649">
              <w:lastRenderedPageBreak/>
              <w:t>Alexander Paul Zimmerman</w:t>
            </w:r>
          </w:p>
        </w:tc>
        <w:tc>
          <w:tcPr>
            <w:tcW w:w="608" w:type="pct"/>
          </w:tcPr>
          <w:p w14:paraId="05114CCC" w14:textId="77777777" w:rsidR="00ED6649" w:rsidRPr="00ED6649" w:rsidRDefault="00ED6649" w:rsidP="00ED6649">
            <w:pPr>
              <w:ind w:left="57"/>
              <w:jc w:val="left"/>
            </w:pPr>
            <w:r w:rsidRPr="00ED6649">
              <w:t>Board member</w:t>
            </w:r>
          </w:p>
        </w:tc>
        <w:tc>
          <w:tcPr>
            <w:tcW w:w="1588" w:type="pct"/>
          </w:tcPr>
          <w:p w14:paraId="03BBD1A1" w14:textId="77777777" w:rsidR="00ED6649" w:rsidRPr="00ED6649" w:rsidRDefault="00ED6649" w:rsidP="00ED6649">
            <w:pPr>
              <w:ind w:left="510" w:right="142" w:hanging="142"/>
              <w:jc w:val="left"/>
            </w:pPr>
            <w:r w:rsidRPr="00ED6649">
              <w:t xml:space="preserve">Barossa Hills </w:t>
            </w:r>
            <w:proofErr w:type="spellStart"/>
            <w:r w:rsidRPr="00ED6649">
              <w:t>Fleurieu</w:t>
            </w:r>
            <w:proofErr w:type="spellEnd"/>
            <w:r w:rsidRPr="00ED6649">
              <w:t xml:space="preserve"> Local Health</w:t>
            </w:r>
            <w:r w:rsidRPr="00ED6649">
              <w:br/>
              <w:t>Network Incorporated</w:t>
            </w:r>
          </w:p>
        </w:tc>
        <w:tc>
          <w:tcPr>
            <w:tcW w:w="1290" w:type="pct"/>
          </w:tcPr>
          <w:p w14:paraId="5765C4B6" w14:textId="77777777" w:rsidR="00ED6649" w:rsidRPr="00ED6649" w:rsidRDefault="00ED6649" w:rsidP="00ED6649">
            <w:pPr>
              <w:ind w:left="283" w:right="142" w:hanging="142"/>
              <w:jc w:val="left"/>
            </w:pPr>
            <w:r w:rsidRPr="00ED6649">
              <w:t>Commencing 1 July 2026 and</w:t>
            </w:r>
            <w:r w:rsidRPr="00ED6649">
              <w:br/>
              <w:t>expiring 30 June 2029</w:t>
            </w:r>
          </w:p>
        </w:tc>
      </w:tr>
      <w:tr w:rsidR="00ED6649" w:rsidRPr="00ED6649" w14:paraId="0338685F" w14:textId="77777777" w:rsidTr="0009472D">
        <w:trPr>
          <w:cantSplit/>
        </w:trPr>
        <w:tc>
          <w:tcPr>
            <w:tcW w:w="1514" w:type="pct"/>
          </w:tcPr>
          <w:p w14:paraId="69391857" w14:textId="77777777" w:rsidR="00ED6649" w:rsidRPr="00ED6649" w:rsidRDefault="00ED6649" w:rsidP="00ED6649">
            <w:pPr>
              <w:ind w:left="57" w:right="113"/>
              <w:jc w:val="left"/>
            </w:pPr>
            <w:r w:rsidRPr="00ED6649">
              <w:t>Roslyn Louise Agate</w:t>
            </w:r>
          </w:p>
        </w:tc>
        <w:tc>
          <w:tcPr>
            <w:tcW w:w="608" w:type="pct"/>
          </w:tcPr>
          <w:p w14:paraId="4E67A2A3" w14:textId="77777777" w:rsidR="00ED6649" w:rsidRPr="00ED6649" w:rsidRDefault="00ED6649" w:rsidP="00ED6649">
            <w:pPr>
              <w:ind w:left="57"/>
              <w:jc w:val="left"/>
            </w:pPr>
            <w:r w:rsidRPr="00ED6649">
              <w:t>Board member</w:t>
            </w:r>
          </w:p>
        </w:tc>
        <w:tc>
          <w:tcPr>
            <w:tcW w:w="1588" w:type="pct"/>
          </w:tcPr>
          <w:p w14:paraId="78D729AB" w14:textId="77777777" w:rsidR="00ED6649" w:rsidRPr="00ED6649" w:rsidRDefault="00ED6649" w:rsidP="00ED6649">
            <w:pPr>
              <w:ind w:left="510" w:right="142" w:hanging="142"/>
              <w:jc w:val="left"/>
            </w:pPr>
            <w:r w:rsidRPr="00ED6649">
              <w:t>Central Adelaide Local Health</w:t>
            </w:r>
            <w:r w:rsidRPr="00ED6649">
              <w:br/>
              <w:t>Network Incorporated</w:t>
            </w:r>
          </w:p>
        </w:tc>
        <w:tc>
          <w:tcPr>
            <w:tcW w:w="1290" w:type="pct"/>
          </w:tcPr>
          <w:p w14:paraId="716678E2" w14:textId="77777777" w:rsidR="00ED6649" w:rsidRPr="00ED6649" w:rsidRDefault="00ED6649" w:rsidP="00ED6649">
            <w:pPr>
              <w:ind w:left="283" w:right="142" w:hanging="142"/>
              <w:jc w:val="left"/>
            </w:pPr>
            <w:r w:rsidRPr="00ED6649">
              <w:t>Commencing 1 July 2026 and</w:t>
            </w:r>
            <w:r w:rsidRPr="00ED6649">
              <w:br/>
              <w:t>expiring 30 June 2029</w:t>
            </w:r>
          </w:p>
        </w:tc>
      </w:tr>
      <w:tr w:rsidR="00ED6649" w:rsidRPr="00ED6649" w14:paraId="314BFA6C" w14:textId="77777777" w:rsidTr="0009472D">
        <w:trPr>
          <w:cantSplit/>
        </w:trPr>
        <w:tc>
          <w:tcPr>
            <w:tcW w:w="1514" w:type="pct"/>
          </w:tcPr>
          <w:p w14:paraId="2608B824" w14:textId="77777777" w:rsidR="00ED6649" w:rsidRPr="00ED6649" w:rsidRDefault="00ED6649" w:rsidP="00ED6649">
            <w:pPr>
              <w:ind w:left="57" w:right="113"/>
              <w:jc w:val="left"/>
            </w:pPr>
            <w:r w:rsidRPr="00ED6649">
              <w:t>Roberto Aldo Bria</w:t>
            </w:r>
          </w:p>
        </w:tc>
        <w:tc>
          <w:tcPr>
            <w:tcW w:w="608" w:type="pct"/>
          </w:tcPr>
          <w:p w14:paraId="378CF654" w14:textId="77777777" w:rsidR="00ED6649" w:rsidRPr="00ED6649" w:rsidRDefault="00ED6649" w:rsidP="00ED6649">
            <w:pPr>
              <w:ind w:left="57"/>
              <w:jc w:val="left"/>
            </w:pPr>
            <w:r w:rsidRPr="00ED6649">
              <w:t>Board member</w:t>
            </w:r>
          </w:p>
        </w:tc>
        <w:tc>
          <w:tcPr>
            <w:tcW w:w="1588" w:type="pct"/>
          </w:tcPr>
          <w:p w14:paraId="35D2B64E" w14:textId="77777777" w:rsidR="00ED6649" w:rsidRPr="00ED6649" w:rsidRDefault="00ED6649" w:rsidP="00ED6649">
            <w:pPr>
              <w:ind w:left="510" w:right="142" w:hanging="142"/>
              <w:jc w:val="left"/>
            </w:pPr>
            <w:r w:rsidRPr="00ED6649">
              <w:t>Central Adelaide Local Health</w:t>
            </w:r>
            <w:r w:rsidRPr="00ED6649">
              <w:br/>
              <w:t>Network Incorporated</w:t>
            </w:r>
          </w:p>
        </w:tc>
        <w:tc>
          <w:tcPr>
            <w:tcW w:w="1290" w:type="pct"/>
          </w:tcPr>
          <w:p w14:paraId="6FA8943E" w14:textId="77777777" w:rsidR="00ED6649" w:rsidRPr="00ED6649" w:rsidRDefault="00ED6649" w:rsidP="00ED6649">
            <w:pPr>
              <w:ind w:left="283" w:right="142" w:hanging="142"/>
              <w:jc w:val="left"/>
            </w:pPr>
            <w:r w:rsidRPr="00ED6649">
              <w:t>Commencing 1 July 2026 and</w:t>
            </w:r>
            <w:r w:rsidRPr="00ED6649">
              <w:br/>
              <w:t>expiring 30 June 2029</w:t>
            </w:r>
          </w:p>
        </w:tc>
      </w:tr>
      <w:tr w:rsidR="00ED6649" w:rsidRPr="00ED6649" w14:paraId="73C15B8D" w14:textId="77777777" w:rsidTr="0009472D">
        <w:trPr>
          <w:cantSplit/>
        </w:trPr>
        <w:tc>
          <w:tcPr>
            <w:tcW w:w="1514" w:type="pct"/>
          </w:tcPr>
          <w:p w14:paraId="4AD2CA4A" w14:textId="77777777" w:rsidR="00ED6649" w:rsidRPr="00ED6649" w:rsidRDefault="00ED6649" w:rsidP="00ED6649">
            <w:pPr>
              <w:ind w:left="57" w:right="113"/>
              <w:jc w:val="left"/>
            </w:pPr>
            <w:r w:rsidRPr="00ED6649">
              <w:t>Judith Searle</w:t>
            </w:r>
          </w:p>
        </w:tc>
        <w:tc>
          <w:tcPr>
            <w:tcW w:w="608" w:type="pct"/>
          </w:tcPr>
          <w:p w14:paraId="13A7568C" w14:textId="77777777" w:rsidR="00ED6649" w:rsidRPr="00ED6649" w:rsidRDefault="00ED6649" w:rsidP="00ED6649">
            <w:pPr>
              <w:ind w:left="57"/>
              <w:jc w:val="left"/>
            </w:pPr>
            <w:r w:rsidRPr="00ED6649">
              <w:t>Chair</w:t>
            </w:r>
          </w:p>
        </w:tc>
        <w:tc>
          <w:tcPr>
            <w:tcW w:w="1588" w:type="pct"/>
          </w:tcPr>
          <w:p w14:paraId="15AFEE49" w14:textId="77777777" w:rsidR="00ED6649" w:rsidRPr="00ED6649" w:rsidRDefault="00ED6649" w:rsidP="00ED6649">
            <w:pPr>
              <w:ind w:left="510" w:right="142" w:hanging="142"/>
              <w:jc w:val="left"/>
            </w:pPr>
            <w:r w:rsidRPr="00ED6649">
              <w:t>Central Adelaide Local Health</w:t>
            </w:r>
            <w:r w:rsidRPr="00ED6649">
              <w:br/>
              <w:t>Network Incorporated</w:t>
            </w:r>
          </w:p>
        </w:tc>
        <w:tc>
          <w:tcPr>
            <w:tcW w:w="1290" w:type="pct"/>
          </w:tcPr>
          <w:p w14:paraId="19552D8E" w14:textId="77777777" w:rsidR="00ED6649" w:rsidRPr="00ED6649" w:rsidRDefault="00ED6649" w:rsidP="00ED6649">
            <w:pPr>
              <w:ind w:left="283" w:right="142" w:hanging="142"/>
              <w:jc w:val="left"/>
            </w:pPr>
            <w:r w:rsidRPr="00ED6649">
              <w:t>Commencing 1 July 2026 and</w:t>
            </w:r>
            <w:r w:rsidRPr="00ED6649">
              <w:br/>
              <w:t>expiring 30 June 2029</w:t>
            </w:r>
          </w:p>
        </w:tc>
      </w:tr>
      <w:tr w:rsidR="00ED6649" w:rsidRPr="00ED6649" w14:paraId="027D4AF2" w14:textId="77777777" w:rsidTr="0009472D">
        <w:trPr>
          <w:cantSplit/>
        </w:trPr>
        <w:tc>
          <w:tcPr>
            <w:tcW w:w="1514" w:type="pct"/>
          </w:tcPr>
          <w:p w14:paraId="5BE22E8D" w14:textId="77777777" w:rsidR="00ED6649" w:rsidRPr="00ED6649" w:rsidRDefault="00ED6649" w:rsidP="00ED6649">
            <w:pPr>
              <w:ind w:left="57" w:right="113"/>
              <w:jc w:val="left"/>
            </w:pPr>
            <w:r w:rsidRPr="00ED6649">
              <w:t>Anne Louise Tonkin</w:t>
            </w:r>
          </w:p>
        </w:tc>
        <w:tc>
          <w:tcPr>
            <w:tcW w:w="608" w:type="pct"/>
          </w:tcPr>
          <w:p w14:paraId="0F20BAA8" w14:textId="77777777" w:rsidR="00ED6649" w:rsidRPr="00ED6649" w:rsidRDefault="00ED6649" w:rsidP="00ED6649">
            <w:pPr>
              <w:ind w:left="57"/>
              <w:jc w:val="left"/>
            </w:pPr>
            <w:r w:rsidRPr="00ED6649">
              <w:t>Board member</w:t>
            </w:r>
          </w:p>
        </w:tc>
        <w:tc>
          <w:tcPr>
            <w:tcW w:w="1588" w:type="pct"/>
          </w:tcPr>
          <w:p w14:paraId="75A573ED" w14:textId="77777777" w:rsidR="00ED6649" w:rsidRPr="00ED6649" w:rsidRDefault="00ED6649" w:rsidP="00ED6649">
            <w:pPr>
              <w:ind w:left="510" w:right="142" w:hanging="142"/>
              <w:jc w:val="left"/>
            </w:pPr>
            <w:r w:rsidRPr="00ED6649">
              <w:t>Central Adelaide Local Health</w:t>
            </w:r>
            <w:r w:rsidRPr="00ED6649">
              <w:br/>
              <w:t>Network Incorporated</w:t>
            </w:r>
          </w:p>
        </w:tc>
        <w:tc>
          <w:tcPr>
            <w:tcW w:w="1290" w:type="pct"/>
          </w:tcPr>
          <w:p w14:paraId="675D5470" w14:textId="77777777" w:rsidR="00ED6649" w:rsidRPr="00ED6649" w:rsidRDefault="00ED6649" w:rsidP="00ED6649">
            <w:pPr>
              <w:ind w:left="283" w:right="142" w:hanging="142"/>
              <w:jc w:val="left"/>
            </w:pPr>
            <w:r w:rsidRPr="00ED6649">
              <w:t>Commencing 1 July 2026 and</w:t>
            </w:r>
            <w:r w:rsidRPr="00ED6649">
              <w:br/>
              <w:t>expiring 30 June 2029</w:t>
            </w:r>
          </w:p>
        </w:tc>
      </w:tr>
      <w:tr w:rsidR="00ED6649" w:rsidRPr="00ED6649" w14:paraId="3ADCA4D2" w14:textId="77777777" w:rsidTr="0009472D">
        <w:trPr>
          <w:cantSplit/>
        </w:trPr>
        <w:tc>
          <w:tcPr>
            <w:tcW w:w="1514" w:type="pct"/>
          </w:tcPr>
          <w:p w14:paraId="1BB0DBDD" w14:textId="77777777" w:rsidR="00ED6649" w:rsidRPr="00ED6649" w:rsidRDefault="00ED6649" w:rsidP="00ED6649">
            <w:pPr>
              <w:ind w:left="57" w:right="113"/>
              <w:jc w:val="left"/>
            </w:pPr>
            <w:r w:rsidRPr="00ED6649">
              <w:t>Michele Blair Smith</w:t>
            </w:r>
          </w:p>
        </w:tc>
        <w:tc>
          <w:tcPr>
            <w:tcW w:w="608" w:type="pct"/>
          </w:tcPr>
          <w:p w14:paraId="6AEF7EBB" w14:textId="77777777" w:rsidR="00ED6649" w:rsidRPr="00ED6649" w:rsidRDefault="00ED6649" w:rsidP="00ED6649">
            <w:pPr>
              <w:ind w:left="57"/>
              <w:jc w:val="left"/>
            </w:pPr>
            <w:r w:rsidRPr="00ED6649">
              <w:t>Chair</w:t>
            </w:r>
          </w:p>
        </w:tc>
        <w:tc>
          <w:tcPr>
            <w:tcW w:w="1588" w:type="pct"/>
          </w:tcPr>
          <w:p w14:paraId="00DDCDCA" w14:textId="77777777" w:rsidR="00ED6649" w:rsidRPr="00ED6649" w:rsidRDefault="00ED6649" w:rsidP="00ED6649">
            <w:pPr>
              <w:ind w:left="510" w:right="142" w:hanging="142"/>
              <w:jc w:val="left"/>
            </w:pPr>
            <w:r w:rsidRPr="00ED6649">
              <w:t>Eyre and Far North Local Health</w:t>
            </w:r>
            <w:r w:rsidRPr="00ED6649">
              <w:br/>
              <w:t>Network Incorporated</w:t>
            </w:r>
          </w:p>
        </w:tc>
        <w:tc>
          <w:tcPr>
            <w:tcW w:w="1290" w:type="pct"/>
          </w:tcPr>
          <w:p w14:paraId="582C699E" w14:textId="77777777" w:rsidR="00ED6649" w:rsidRPr="00ED6649" w:rsidRDefault="00ED6649" w:rsidP="00ED6649">
            <w:pPr>
              <w:ind w:left="283" w:right="142" w:hanging="142"/>
              <w:jc w:val="left"/>
            </w:pPr>
            <w:r w:rsidRPr="00ED6649">
              <w:t>Commencing 1 July 2026 and</w:t>
            </w:r>
            <w:r w:rsidRPr="00ED6649">
              <w:br/>
              <w:t>expiring 30 June 2028</w:t>
            </w:r>
          </w:p>
        </w:tc>
      </w:tr>
      <w:tr w:rsidR="00ED6649" w:rsidRPr="00ED6649" w14:paraId="6F2F0D32" w14:textId="77777777" w:rsidTr="0009472D">
        <w:trPr>
          <w:cantSplit/>
        </w:trPr>
        <w:tc>
          <w:tcPr>
            <w:tcW w:w="1514" w:type="pct"/>
          </w:tcPr>
          <w:p w14:paraId="3DABEA1A" w14:textId="77777777" w:rsidR="00ED6649" w:rsidRPr="00ED6649" w:rsidRDefault="00ED6649" w:rsidP="00ED6649">
            <w:pPr>
              <w:ind w:left="57" w:right="113"/>
              <w:jc w:val="left"/>
            </w:pPr>
            <w:r w:rsidRPr="00ED6649">
              <w:t>Peter Auhl</w:t>
            </w:r>
          </w:p>
        </w:tc>
        <w:tc>
          <w:tcPr>
            <w:tcW w:w="608" w:type="pct"/>
          </w:tcPr>
          <w:p w14:paraId="0740AACF" w14:textId="77777777" w:rsidR="00ED6649" w:rsidRPr="00ED6649" w:rsidRDefault="00ED6649" w:rsidP="00ED6649">
            <w:pPr>
              <w:ind w:left="57"/>
              <w:jc w:val="left"/>
            </w:pPr>
            <w:r w:rsidRPr="00ED6649">
              <w:t>Board member</w:t>
            </w:r>
          </w:p>
        </w:tc>
        <w:tc>
          <w:tcPr>
            <w:tcW w:w="1588" w:type="pct"/>
          </w:tcPr>
          <w:p w14:paraId="56E585FD" w14:textId="77777777" w:rsidR="00ED6649" w:rsidRPr="00ED6649" w:rsidRDefault="00ED6649" w:rsidP="00ED6649">
            <w:pPr>
              <w:ind w:left="510" w:right="142" w:hanging="142"/>
              <w:jc w:val="left"/>
            </w:pPr>
            <w:r w:rsidRPr="00ED6649">
              <w:t>Eyre and Far North Local Health</w:t>
            </w:r>
            <w:r w:rsidRPr="00ED6649">
              <w:br/>
              <w:t>Network Incorporated</w:t>
            </w:r>
          </w:p>
        </w:tc>
        <w:tc>
          <w:tcPr>
            <w:tcW w:w="1290" w:type="pct"/>
          </w:tcPr>
          <w:p w14:paraId="3E521CFE" w14:textId="77777777" w:rsidR="00ED6649" w:rsidRPr="00ED6649" w:rsidRDefault="00ED6649" w:rsidP="00ED6649">
            <w:pPr>
              <w:ind w:left="283" w:right="142" w:hanging="142"/>
              <w:jc w:val="left"/>
            </w:pPr>
            <w:r w:rsidRPr="00ED6649">
              <w:t>Commencing 1 July 2026 and</w:t>
            </w:r>
            <w:r w:rsidRPr="00ED6649">
              <w:br/>
              <w:t>expiring 30 June 2029</w:t>
            </w:r>
          </w:p>
        </w:tc>
      </w:tr>
      <w:tr w:rsidR="00ED6649" w:rsidRPr="00ED6649" w14:paraId="0EF05A15" w14:textId="77777777" w:rsidTr="0009472D">
        <w:trPr>
          <w:cantSplit/>
        </w:trPr>
        <w:tc>
          <w:tcPr>
            <w:tcW w:w="1514" w:type="pct"/>
          </w:tcPr>
          <w:p w14:paraId="7B1A1798" w14:textId="77777777" w:rsidR="00ED6649" w:rsidRPr="00ED6649" w:rsidRDefault="00ED6649" w:rsidP="00ED6649">
            <w:pPr>
              <w:ind w:left="57" w:right="113"/>
              <w:jc w:val="left"/>
            </w:pPr>
            <w:r w:rsidRPr="00ED6649">
              <w:t>Christopher John Sweet</w:t>
            </w:r>
          </w:p>
        </w:tc>
        <w:tc>
          <w:tcPr>
            <w:tcW w:w="608" w:type="pct"/>
          </w:tcPr>
          <w:p w14:paraId="330819BB" w14:textId="77777777" w:rsidR="00ED6649" w:rsidRPr="00ED6649" w:rsidRDefault="00ED6649" w:rsidP="00ED6649">
            <w:pPr>
              <w:ind w:left="57"/>
              <w:jc w:val="left"/>
            </w:pPr>
            <w:r w:rsidRPr="00ED6649">
              <w:t>Board member</w:t>
            </w:r>
          </w:p>
        </w:tc>
        <w:tc>
          <w:tcPr>
            <w:tcW w:w="1588" w:type="pct"/>
          </w:tcPr>
          <w:p w14:paraId="58CFE9FB" w14:textId="77777777" w:rsidR="00ED6649" w:rsidRPr="00ED6649" w:rsidRDefault="00ED6649" w:rsidP="00ED6649">
            <w:pPr>
              <w:ind w:left="510" w:right="142" w:hanging="142"/>
              <w:jc w:val="left"/>
            </w:pPr>
            <w:r w:rsidRPr="00ED6649">
              <w:t>Eyre and Far North Local Health</w:t>
            </w:r>
            <w:r w:rsidRPr="00ED6649">
              <w:br/>
              <w:t>Network Incorporated</w:t>
            </w:r>
          </w:p>
        </w:tc>
        <w:tc>
          <w:tcPr>
            <w:tcW w:w="1290" w:type="pct"/>
          </w:tcPr>
          <w:p w14:paraId="3B50343A" w14:textId="77777777" w:rsidR="00ED6649" w:rsidRPr="00ED6649" w:rsidRDefault="00ED6649" w:rsidP="00ED6649">
            <w:pPr>
              <w:ind w:left="283" w:right="142" w:hanging="142"/>
              <w:jc w:val="left"/>
            </w:pPr>
            <w:r w:rsidRPr="00ED6649">
              <w:t>Commencing 1 July 2026 and</w:t>
            </w:r>
            <w:r w:rsidRPr="00ED6649">
              <w:br/>
              <w:t>expiring 30 June 2028</w:t>
            </w:r>
          </w:p>
        </w:tc>
      </w:tr>
      <w:tr w:rsidR="00ED6649" w:rsidRPr="00ED6649" w14:paraId="2FB716B9" w14:textId="77777777" w:rsidTr="0009472D">
        <w:trPr>
          <w:cantSplit/>
        </w:trPr>
        <w:tc>
          <w:tcPr>
            <w:tcW w:w="1514" w:type="pct"/>
          </w:tcPr>
          <w:p w14:paraId="35BC9645" w14:textId="77777777" w:rsidR="00ED6649" w:rsidRPr="00ED6649" w:rsidRDefault="00ED6649" w:rsidP="00ED6649">
            <w:pPr>
              <w:ind w:left="57" w:right="113"/>
              <w:jc w:val="left"/>
            </w:pPr>
            <w:r w:rsidRPr="00ED6649">
              <w:t>Roslyn Barbara McRae</w:t>
            </w:r>
          </w:p>
        </w:tc>
        <w:tc>
          <w:tcPr>
            <w:tcW w:w="608" w:type="pct"/>
          </w:tcPr>
          <w:p w14:paraId="1EDDA937" w14:textId="77777777" w:rsidR="00ED6649" w:rsidRPr="00ED6649" w:rsidRDefault="00ED6649" w:rsidP="00ED6649">
            <w:pPr>
              <w:ind w:left="57"/>
              <w:jc w:val="left"/>
            </w:pPr>
            <w:r w:rsidRPr="00ED6649">
              <w:t>Chair</w:t>
            </w:r>
          </w:p>
        </w:tc>
        <w:tc>
          <w:tcPr>
            <w:tcW w:w="1588" w:type="pct"/>
          </w:tcPr>
          <w:p w14:paraId="38B155C8" w14:textId="77777777" w:rsidR="00ED6649" w:rsidRPr="00ED6649" w:rsidRDefault="00ED6649" w:rsidP="00ED6649">
            <w:pPr>
              <w:ind w:left="510" w:right="142" w:hanging="142"/>
              <w:jc w:val="left"/>
            </w:pPr>
            <w:r w:rsidRPr="00ED6649">
              <w:t>Flinders and Upper North Local</w:t>
            </w:r>
            <w:r w:rsidRPr="00ED6649">
              <w:br/>
              <w:t>Health Network Incorporated</w:t>
            </w:r>
          </w:p>
        </w:tc>
        <w:tc>
          <w:tcPr>
            <w:tcW w:w="1290" w:type="pct"/>
          </w:tcPr>
          <w:p w14:paraId="0634B958" w14:textId="77777777" w:rsidR="00ED6649" w:rsidRPr="00ED6649" w:rsidRDefault="00ED6649" w:rsidP="00ED6649">
            <w:pPr>
              <w:ind w:left="283" w:right="142" w:hanging="142"/>
              <w:jc w:val="left"/>
            </w:pPr>
            <w:r w:rsidRPr="00ED6649">
              <w:t>Commencing 1 July 2026 and</w:t>
            </w:r>
            <w:r w:rsidRPr="00ED6649">
              <w:br/>
              <w:t>expiring 30 June 2029</w:t>
            </w:r>
          </w:p>
        </w:tc>
      </w:tr>
      <w:tr w:rsidR="00ED6649" w:rsidRPr="00ED6649" w14:paraId="0E1D4BB4" w14:textId="77777777" w:rsidTr="0009472D">
        <w:trPr>
          <w:cantSplit/>
        </w:trPr>
        <w:tc>
          <w:tcPr>
            <w:tcW w:w="1514" w:type="pct"/>
          </w:tcPr>
          <w:p w14:paraId="1DEF8210" w14:textId="77777777" w:rsidR="00ED6649" w:rsidRPr="00ED6649" w:rsidRDefault="00ED6649" w:rsidP="00ED6649">
            <w:pPr>
              <w:ind w:left="57" w:right="113"/>
              <w:jc w:val="left"/>
            </w:pPr>
            <w:r w:rsidRPr="00ED6649">
              <w:t>Craig Andrew Fullerton</w:t>
            </w:r>
          </w:p>
        </w:tc>
        <w:tc>
          <w:tcPr>
            <w:tcW w:w="608" w:type="pct"/>
          </w:tcPr>
          <w:p w14:paraId="085D64E6" w14:textId="77777777" w:rsidR="00ED6649" w:rsidRPr="00ED6649" w:rsidRDefault="00ED6649" w:rsidP="00ED6649">
            <w:pPr>
              <w:ind w:left="57"/>
              <w:jc w:val="left"/>
            </w:pPr>
            <w:r w:rsidRPr="00ED6649">
              <w:t>Board member</w:t>
            </w:r>
          </w:p>
        </w:tc>
        <w:tc>
          <w:tcPr>
            <w:tcW w:w="1588" w:type="pct"/>
          </w:tcPr>
          <w:p w14:paraId="01F4912B" w14:textId="77777777" w:rsidR="00ED6649" w:rsidRPr="00ED6649" w:rsidRDefault="00ED6649" w:rsidP="00ED6649">
            <w:pPr>
              <w:ind w:left="510" w:right="142" w:hanging="142"/>
              <w:jc w:val="left"/>
            </w:pPr>
            <w:r w:rsidRPr="00ED6649">
              <w:t>Flinders and Upper North Local</w:t>
            </w:r>
            <w:r w:rsidRPr="00ED6649">
              <w:br/>
              <w:t>Health Network Incorporated</w:t>
            </w:r>
          </w:p>
        </w:tc>
        <w:tc>
          <w:tcPr>
            <w:tcW w:w="1290" w:type="pct"/>
          </w:tcPr>
          <w:p w14:paraId="1E71C849" w14:textId="77777777" w:rsidR="00ED6649" w:rsidRPr="00ED6649" w:rsidRDefault="00ED6649" w:rsidP="00ED6649">
            <w:pPr>
              <w:ind w:left="283" w:right="142" w:hanging="142"/>
              <w:jc w:val="left"/>
            </w:pPr>
            <w:r w:rsidRPr="00ED6649">
              <w:t>Commencing 1 July 2026 and</w:t>
            </w:r>
            <w:r w:rsidRPr="00ED6649">
              <w:br/>
              <w:t>expiring 30 June 2029</w:t>
            </w:r>
          </w:p>
        </w:tc>
      </w:tr>
      <w:tr w:rsidR="00ED6649" w:rsidRPr="00ED6649" w14:paraId="29E5CEBD" w14:textId="77777777" w:rsidTr="0009472D">
        <w:trPr>
          <w:cantSplit/>
        </w:trPr>
        <w:tc>
          <w:tcPr>
            <w:tcW w:w="1514" w:type="pct"/>
          </w:tcPr>
          <w:p w14:paraId="14EDDED5" w14:textId="77777777" w:rsidR="00ED6649" w:rsidRPr="00ED6649" w:rsidRDefault="00ED6649" w:rsidP="00ED6649">
            <w:pPr>
              <w:ind w:left="57" w:right="113"/>
              <w:jc w:val="left"/>
            </w:pPr>
            <w:r w:rsidRPr="00ED6649">
              <w:t>Glenn Rappensberg</w:t>
            </w:r>
          </w:p>
        </w:tc>
        <w:tc>
          <w:tcPr>
            <w:tcW w:w="608" w:type="pct"/>
          </w:tcPr>
          <w:p w14:paraId="048A4BD4" w14:textId="77777777" w:rsidR="00ED6649" w:rsidRPr="00ED6649" w:rsidRDefault="00ED6649" w:rsidP="00ED6649">
            <w:pPr>
              <w:ind w:left="57"/>
              <w:jc w:val="left"/>
            </w:pPr>
            <w:r w:rsidRPr="00ED6649">
              <w:t>Board member</w:t>
            </w:r>
          </w:p>
        </w:tc>
        <w:tc>
          <w:tcPr>
            <w:tcW w:w="1588" w:type="pct"/>
          </w:tcPr>
          <w:p w14:paraId="488BAB34" w14:textId="77777777" w:rsidR="00ED6649" w:rsidRPr="00ED6649" w:rsidRDefault="00ED6649" w:rsidP="00ED6649">
            <w:pPr>
              <w:ind w:left="510" w:right="142" w:hanging="142"/>
              <w:jc w:val="left"/>
            </w:pPr>
            <w:r w:rsidRPr="00ED6649">
              <w:t>Limestone Coast Local Health</w:t>
            </w:r>
            <w:r w:rsidRPr="00ED6649">
              <w:br/>
              <w:t>Network Incorporated</w:t>
            </w:r>
          </w:p>
        </w:tc>
        <w:tc>
          <w:tcPr>
            <w:tcW w:w="1290" w:type="pct"/>
          </w:tcPr>
          <w:p w14:paraId="3133C3A8" w14:textId="77777777" w:rsidR="00ED6649" w:rsidRPr="00ED6649" w:rsidRDefault="00ED6649" w:rsidP="00ED6649">
            <w:pPr>
              <w:ind w:left="283" w:right="142" w:hanging="142"/>
              <w:jc w:val="left"/>
            </w:pPr>
            <w:r w:rsidRPr="00ED6649">
              <w:t>Commencing 1 July 2026 and</w:t>
            </w:r>
            <w:r w:rsidRPr="00ED6649">
              <w:br/>
              <w:t>expiring 30 June 2029</w:t>
            </w:r>
          </w:p>
        </w:tc>
      </w:tr>
      <w:tr w:rsidR="00ED6649" w:rsidRPr="00ED6649" w14:paraId="3041BF65" w14:textId="77777777" w:rsidTr="0009472D">
        <w:trPr>
          <w:cantSplit/>
        </w:trPr>
        <w:tc>
          <w:tcPr>
            <w:tcW w:w="1514" w:type="pct"/>
          </w:tcPr>
          <w:p w14:paraId="7038DFCE" w14:textId="77777777" w:rsidR="00ED6649" w:rsidRPr="00ED6649" w:rsidRDefault="00ED6649" w:rsidP="00ED6649">
            <w:pPr>
              <w:ind w:left="57" w:right="113"/>
              <w:jc w:val="left"/>
            </w:pPr>
            <w:r w:rsidRPr="00ED6649">
              <w:t>Robyn Marie Verrall</w:t>
            </w:r>
          </w:p>
        </w:tc>
        <w:tc>
          <w:tcPr>
            <w:tcW w:w="608" w:type="pct"/>
          </w:tcPr>
          <w:p w14:paraId="50EED60D" w14:textId="77777777" w:rsidR="00ED6649" w:rsidRPr="00ED6649" w:rsidRDefault="00ED6649" w:rsidP="00ED6649">
            <w:pPr>
              <w:ind w:left="57"/>
              <w:jc w:val="left"/>
            </w:pPr>
            <w:r w:rsidRPr="00ED6649">
              <w:t>Board member</w:t>
            </w:r>
          </w:p>
        </w:tc>
        <w:tc>
          <w:tcPr>
            <w:tcW w:w="1588" w:type="pct"/>
          </w:tcPr>
          <w:p w14:paraId="75968012" w14:textId="77777777" w:rsidR="00ED6649" w:rsidRPr="00ED6649" w:rsidRDefault="00ED6649" w:rsidP="00ED6649">
            <w:pPr>
              <w:ind w:left="510" w:right="142" w:hanging="142"/>
              <w:jc w:val="left"/>
            </w:pPr>
            <w:r w:rsidRPr="00ED6649">
              <w:t>Limestone Coast Local Health</w:t>
            </w:r>
            <w:r w:rsidRPr="00ED6649">
              <w:br/>
              <w:t>Network Incorporated</w:t>
            </w:r>
          </w:p>
        </w:tc>
        <w:tc>
          <w:tcPr>
            <w:tcW w:w="1290" w:type="pct"/>
          </w:tcPr>
          <w:p w14:paraId="29BC1A17" w14:textId="77777777" w:rsidR="00ED6649" w:rsidRPr="00ED6649" w:rsidRDefault="00ED6649" w:rsidP="00ED6649">
            <w:pPr>
              <w:ind w:left="283" w:right="142" w:hanging="142"/>
              <w:jc w:val="left"/>
            </w:pPr>
            <w:r w:rsidRPr="00ED6649">
              <w:t>Commencing 1 July 2026 and</w:t>
            </w:r>
            <w:r w:rsidRPr="00ED6649">
              <w:br/>
              <w:t>expiring 30 June 2029</w:t>
            </w:r>
          </w:p>
        </w:tc>
      </w:tr>
      <w:tr w:rsidR="00ED6649" w:rsidRPr="00ED6649" w14:paraId="5045EFDF" w14:textId="77777777" w:rsidTr="0009472D">
        <w:trPr>
          <w:cantSplit/>
        </w:trPr>
        <w:tc>
          <w:tcPr>
            <w:tcW w:w="1514" w:type="pct"/>
          </w:tcPr>
          <w:p w14:paraId="655853C4" w14:textId="77777777" w:rsidR="00ED6649" w:rsidRPr="00ED6649" w:rsidRDefault="00ED6649" w:rsidP="00ED6649">
            <w:pPr>
              <w:ind w:left="57" w:right="113"/>
              <w:jc w:val="left"/>
            </w:pPr>
            <w:r w:rsidRPr="00ED6649">
              <w:t>Andrew John Culley</w:t>
            </w:r>
          </w:p>
        </w:tc>
        <w:tc>
          <w:tcPr>
            <w:tcW w:w="608" w:type="pct"/>
          </w:tcPr>
          <w:p w14:paraId="08926A63" w14:textId="77777777" w:rsidR="00ED6649" w:rsidRPr="00ED6649" w:rsidRDefault="00ED6649" w:rsidP="00ED6649">
            <w:pPr>
              <w:ind w:left="57"/>
              <w:jc w:val="left"/>
            </w:pPr>
            <w:r w:rsidRPr="00ED6649">
              <w:t>Chair</w:t>
            </w:r>
          </w:p>
        </w:tc>
        <w:tc>
          <w:tcPr>
            <w:tcW w:w="1588" w:type="pct"/>
          </w:tcPr>
          <w:p w14:paraId="740805D1" w14:textId="77777777" w:rsidR="00ED6649" w:rsidRPr="00ED6649" w:rsidRDefault="00ED6649" w:rsidP="00ED6649">
            <w:pPr>
              <w:ind w:left="510" w:right="142" w:hanging="142"/>
              <w:jc w:val="left"/>
            </w:pPr>
            <w:r w:rsidRPr="00ED6649">
              <w:t>Northern Adelaide Local Health</w:t>
            </w:r>
            <w:r w:rsidRPr="00ED6649">
              <w:br/>
              <w:t>Network Incorporated</w:t>
            </w:r>
          </w:p>
        </w:tc>
        <w:tc>
          <w:tcPr>
            <w:tcW w:w="1290" w:type="pct"/>
          </w:tcPr>
          <w:p w14:paraId="72D4296B" w14:textId="77777777" w:rsidR="00ED6649" w:rsidRPr="00ED6649" w:rsidRDefault="00ED6649" w:rsidP="00ED6649">
            <w:pPr>
              <w:ind w:left="283" w:right="142" w:hanging="142"/>
              <w:jc w:val="left"/>
            </w:pPr>
            <w:r w:rsidRPr="00ED6649">
              <w:t>Commencing 1 July 2026 and</w:t>
            </w:r>
            <w:r w:rsidRPr="00ED6649">
              <w:br/>
              <w:t>expiring 30 June 2029</w:t>
            </w:r>
          </w:p>
        </w:tc>
      </w:tr>
      <w:tr w:rsidR="00ED6649" w:rsidRPr="00ED6649" w14:paraId="7D106DB7" w14:textId="77777777" w:rsidTr="0009472D">
        <w:trPr>
          <w:cantSplit/>
        </w:trPr>
        <w:tc>
          <w:tcPr>
            <w:tcW w:w="1514" w:type="pct"/>
          </w:tcPr>
          <w:p w14:paraId="26101D8C" w14:textId="77777777" w:rsidR="00ED6649" w:rsidRPr="00ED6649" w:rsidRDefault="00ED6649" w:rsidP="00ED6649">
            <w:pPr>
              <w:ind w:left="57" w:right="113"/>
              <w:jc w:val="left"/>
            </w:pPr>
            <w:r w:rsidRPr="00ED6649">
              <w:t>Clare Sian Goodson</w:t>
            </w:r>
          </w:p>
        </w:tc>
        <w:tc>
          <w:tcPr>
            <w:tcW w:w="608" w:type="pct"/>
          </w:tcPr>
          <w:p w14:paraId="534A4E0A" w14:textId="77777777" w:rsidR="00ED6649" w:rsidRPr="00ED6649" w:rsidRDefault="00ED6649" w:rsidP="00ED6649">
            <w:pPr>
              <w:ind w:left="57"/>
              <w:jc w:val="left"/>
            </w:pPr>
            <w:r w:rsidRPr="00ED6649">
              <w:t>Board member</w:t>
            </w:r>
          </w:p>
        </w:tc>
        <w:tc>
          <w:tcPr>
            <w:tcW w:w="1588" w:type="pct"/>
          </w:tcPr>
          <w:p w14:paraId="64A0A8BA" w14:textId="77777777" w:rsidR="00ED6649" w:rsidRPr="00ED6649" w:rsidRDefault="00ED6649" w:rsidP="00ED6649">
            <w:pPr>
              <w:ind w:left="510" w:right="142" w:hanging="142"/>
              <w:jc w:val="left"/>
            </w:pPr>
            <w:r w:rsidRPr="00ED6649">
              <w:t>Northern Adelaide Local Health</w:t>
            </w:r>
            <w:r w:rsidRPr="00ED6649">
              <w:br/>
              <w:t>Network Incorporated</w:t>
            </w:r>
          </w:p>
        </w:tc>
        <w:tc>
          <w:tcPr>
            <w:tcW w:w="1290" w:type="pct"/>
          </w:tcPr>
          <w:p w14:paraId="0275D246" w14:textId="77777777" w:rsidR="00ED6649" w:rsidRPr="00ED6649" w:rsidRDefault="00ED6649" w:rsidP="00ED6649">
            <w:pPr>
              <w:ind w:left="283" w:right="142" w:hanging="142"/>
              <w:jc w:val="left"/>
            </w:pPr>
            <w:r w:rsidRPr="00ED6649">
              <w:t xml:space="preserve">Commencing 1 July 2026 and </w:t>
            </w:r>
            <w:r w:rsidRPr="00ED6649">
              <w:br/>
              <w:t>expiring 30 June 2029</w:t>
            </w:r>
          </w:p>
        </w:tc>
      </w:tr>
      <w:tr w:rsidR="00ED6649" w:rsidRPr="00ED6649" w14:paraId="51590698" w14:textId="77777777" w:rsidTr="0009472D">
        <w:trPr>
          <w:cantSplit/>
        </w:trPr>
        <w:tc>
          <w:tcPr>
            <w:tcW w:w="1514" w:type="pct"/>
          </w:tcPr>
          <w:p w14:paraId="7A4DFEB7" w14:textId="77777777" w:rsidR="00ED6649" w:rsidRPr="00ED6649" w:rsidRDefault="00ED6649" w:rsidP="00ED6649">
            <w:pPr>
              <w:ind w:left="57" w:right="113"/>
              <w:jc w:val="left"/>
            </w:pPr>
            <w:r w:rsidRPr="00ED6649">
              <w:t>David Wayne Swan</w:t>
            </w:r>
          </w:p>
        </w:tc>
        <w:tc>
          <w:tcPr>
            <w:tcW w:w="608" w:type="pct"/>
          </w:tcPr>
          <w:p w14:paraId="1D319F5B" w14:textId="77777777" w:rsidR="00ED6649" w:rsidRPr="00ED6649" w:rsidRDefault="00ED6649" w:rsidP="00ED6649">
            <w:pPr>
              <w:ind w:left="57"/>
              <w:jc w:val="left"/>
            </w:pPr>
            <w:r w:rsidRPr="00ED6649">
              <w:t>Board member</w:t>
            </w:r>
          </w:p>
        </w:tc>
        <w:tc>
          <w:tcPr>
            <w:tcW w:w="1588" w:type="pct"/>
          </w:tcPr>
          <w:p w14:paraId="13BB16B1" w14:textId="77777777" w:rsidR="00ED6649" w:rsidRPr="00ED6649" w:rsidRDefault="00ED6649" w:rsidP="00ED6649">
            <w:pPr>
              <w:ind w:left="510" w:right="142" w:hanging="142"/>
              <w:jc w:val="left"/>
            </w:pPr>
            <w:r w:rsidRPr="00ED6649">
              <w:t>Northern Adelaide Local Health</w:t>
            </w:r>
            <w:r w:rsidRPr="00ED6649">
              <w:br/>
              <w:t>Network Incorporated</w:t>
            </w:r>
          </w:p>
        </w:tc>
        <w:tc>
          <w:tcPr>
            <w:tcW w:w="1290" w:type="pct"/>
          </w:tcPr>
          <w:p w14:paraId="0B62335C" w14:textId="77777777" w:rsidR="00ED6649" w:rsidRPr="00ED6649" w:rsidRDefault="00ED6649" w:rsidP="00ED6649">
            <w:pPr>
              <w:ind w:left="283" w:right="142" w:hanging="142"/>
              <w:jc w:val="left"/>
            </w:pPr>
            <w:r w:rsidRPr="00ED6649">
              <w:t xml:space="preserve">Commencing 1 July 2026 and </w:t>
            </w:r>
            <w:r w:rsidRPr="00ED6649">
              <w:br/>
              <w:t>expiring 30 June 2029</w:t>
            </w:r>
          </w:p>
        </w:tc>
      </w:tr>
      <w:tr w:rsidR="00ED6649" w:rsidRPr="00ED6649" w14:paraId="4656E1A4" w14:textId="77777777" w:rsidTr="0009472D">
        <w:trPr>
          <w:cantSplit/>
        </w:trPr>
        <w:tc>
          <w:tcPr>
            <w:tcW w:w="1514" w:type="pct"/>
          </w:tcPr>
          <w:p w14:paraId="5F5EDB92" w14:textId="77777777" w:rsidR="00ED6649" w:rsidRPr="00ED6649" w:rsidRDefault="00ED6649" w:rsidP="00ED6649">
            <w:pPr>
              <w:ind w:left="57" w:right="113"/>
              <w:jc w:val="left"/>
            </w:pPr>
            <w:r w:rsidRPr="00ED6649">
              <w:t>Richard John Hern</w:t>
            </w:r>
          </w:p>
        </w:tc>
        <w:tc>
          <w:tcPr>
            <w:tcW w:w="608" w:type="pct"/>
          </w:tcPr>
          <w:p w14:paraId="551A4E86" w14:textId="77777777" w:rsidR="00ED6649" w:rsidRPr="00ED6649" w:rsidRDefault="00ED6649" w:rsidP="00ED6649">
            <w:pPr>
              <w:ind w:left="57"/>
              <w:jc w:val="left"/>
            </w:pPr>
            <w:r w:rsidRPr="00ED6649">
              <w:t>Board member</w:t>
            </w:r>
          </w:p>
        </w:tc>
        <w:tc>
          <w:tcPr>
            <w:tcW w:w="1588" w:type="pct"/>
          </w:tcPr>
          <w:p w14:paraId="6D434664" w14:textId="77777777" w:rsidR="00ED6649" w:rsidRPr="00ED6649" w:rsidRDefault="00ED6649" w:rsidP="00ED6649">
            <w:pPr>
              <w:ind w:left="510" w:right="142" w:hanging="142"/>
              <w:jc w:val="left"/>
            </w:pPr>
            <w:r w:rsidRPr="00ED6649">
              <w:t>Riverland Malle Coorong Local</w:t>
            </w:r>
            <w:r w:rsidRPr="00ED6649">
              <w:br/>
              <w:t>Health Network Incorporated</w:t>
            </w:r>
          </w:p>
        </w:tc>
        <w:tc>
          <w:tcPr>
            <w:tcW w:w="1290" w:type="pct"/>
          </w:tcPr>
          <w:p w14:paraId="48F050C1" w14:textId="77777777" w:rsidR="00ED6649" w:rsidRPr="00ED6649" w:rsidRDefault="00ED6649" w:rsidP="00ED6649">
            <w:pPr>
              <w:ind w:left="283" w:right="142" w:hanging="142"/>
              <w:jc w:val="left"/>
            </w:pPr>
            <w:r w:rsidRPr="00ED6649">
              <w:t xml:space="preserve">Commencing 1 July 2026 and </w:t>
            </w:r>
            <w:r w:rsidRPr="00ED6649">
              <w:br/>
              <w:t>expiring 30 June 2029</w:t>
            </w:r>
          </w:p>
        </w:tc>
      </w:tr>
      <w:tr w:rsidR="00ED6649" w:rsidRPr="00ED6649" w14:paraId="3F07FD4D" w14:textId="77777777" w:rsidTr="0009472D">
        <w:trPr>
          <w:cantSplit/>
        </w:trPr>
        <w:tc>
          <w:tcPr>
            <w:tcW w:w="1514" w:type="pct"/>
          </w:tcPr>
          <w:p w14:paraId="0E1B2F24" w14:textId="77777777" w:rsidR="00ED6649" w:rsidRPr="00ED6649" w:rsidRDefault="00ED6649" w:rsidP="00ED6649">
            <w:pPr>
              <w:ind w:left="57" w:right="113"/>
              <w:jc w:val="left"/>
            </w:pPr>
            <w:r w:rsidRPr="00ED6649">
              <w:t>Dana Tung-choi Shen</w:t>
            </w:r>
          </w:p>
        </w:tc>
        <w:tc>
          <w:tcPr>
            <w:tcW w:w="608" w:type="pct"/>
          </w:tcPr>
          <w:p w14:paraId="43EC3465" w14:textId="77777777" w:rsidR="00ED6649" w:rsidRPr="00ED6649" w:rsidRDefault="00ED6649" w:rsidP="00ED6649">
            <w:pPr>
              <w:ind w:left="57"/>
              <w:jc w:val="left"/>
            </w:pPr>
            <w:r w:rsidRPr="00ED6649">
              <w:t>Board member</w:t>
            </w:r>
          </w:p>
        </w:tc>
        <w:tc>
          <w:tcPr>
            <w:tcW w:w="1588" w:type="pct"/>
          </w:tcPr>
          <w:p w14:paraId="57A2E8FF" w14:textId="77777777" w:rsidR="00ED6649" w:rsidRPr="00ED6649" w:rsidRDefault="00ED6649" w:rsidP="00ED6649">
            <w:pPr>
              <w:ind w:left="510" w:right="142" w:hanging="142"/>
              <w:jc w:val="left"/>
            </w:pPr>
            <w:r w:rsidRPr="00ED6649">
              <w:t>Riverland Mallee Coorong Local</w:t>
            </w:r>
            <w:r w:rsidRPr="00ED6649">
              <w:br/>
              <w:t>Health Network Incorporated</w:t>
            </w:r>
          </w:p>
        </w:tc>
        <w:tc>
          <w:tcPr>
            <w:tcW w:w="1290" w:type="pct"/>
          </w:tcPr>
          <w:p w14:paraId="1FD16477" w14:textId="77777777" w:rsidR="00ED6649" w:rsidRPr="00ED6649" w:rsidRDefault="00ED6649" w:rsidP="00ED6649">
            <w:pPr>
              <w:ind w:left="283" w:right="142" w:hanging="142"/>
              <w:jc w:val="left"/>
            </w:pPr>
            <w:r w:rsidRPr="00ED6649">
              <w:t xml:space="preserve">Commencing 1 July 2026 and </w:t>
            </w:r>
            <w:r w:rsidRPr="00ED6649">
              <w:br/>
              <w:t>expiring 30 June 2029</w:t>
            </w:r>
          </w:p>
        </w:tc>
      </w:tr>
      <w:tr w:rsidR="00ED6649" w:rsidRPr="00ED6649" w14:paraId="7B81E4DF" w14:textId="77777777" w:rsidTr="0009472D">
        <w:trPr>
          <w:cantSplit/>
        </w:trPr>
        <w:tc>
          <w:tcPr>
            <w:tcW w:w="1514" w:type="pct"/>
          </w:tcPr>
          <w:p w14:paraId="308D452C" w14:textId="77777777" w:rsidR="00ED6649" w:rsidRPr="00ED6649" w:rsidRDefault="00ED6649" w:rsidP="00ED6649">
            <w:pPr>
              <w:ind w:left="57" w:right="113"/>
              <w:jc w:val="left"/>
            </w:pPr>
            <w:r w:rsidRPr="00ED6649">
              <w:t>Robin Jenny Valentine</w:t>
            </w:r>
          </w:p>
        </w:tc>
        <w:tc>
          <w:tcPr>
            <w:tcW w:w="608" w:type="pct"/>
          </w:tcPr>
          <w:p w14:paraId="36A3666D" w14:textId="77777777" w:rsidR="00ED6649" w:rsidRPr="00ED6649" w:rsidRDefault="00ED6649" w:rsidP="00ED6649">
            <w:pPr>
              <w:ind w:left="57"/>
              <w:jc w:val="left"/>
            </w:pPr>
            <w:r w:rsidRPr="00ED6649">
              <w:t>Board member</w:t>
            </w:r>
          </w:p>
        </w:tc>
        <w:tc>
          <w:tcPr>
            <w:tcW w:w="1588" w:type="pct"/>
          </w:tcPr>
          <w:p w14:paraId="359D3B57" w14:textId="77777777" w:rsidR="00ED6649" w:rsidRPr="00ED6649" w:rsidRDefault="00ED6649" w:rsidP="00ED6649">
            <w:pPr>
              <w:ind w:left="510" w:right="142" w:hanging="142"/>
              <w:jc w:val="left"/>
            </w:pPr>
            <w:r w:rsidRPr="00ED6649">
              <w:t>Riverland Mallee Coorong Local</w:t>
            </w:r>
            <w:r w:rsidRPr="00ED6649">
              <w:br/>
              <w:t>Health Network Incorporated</w:t>
            </w:r>
          </w:p>
        </w:tc>
        <w:tc>
          <w:tcPr>
            <w:tcW w:w="1290" w:type="pct"/>
          </w:tcPr>
          <w:p w14:paraId="6BFA46FA" w14:textId="77777777" w:rsidR="00ED6649" w:rsidRPr="00ED6649" w:rsidRDefault="00ED6649" w:rsidP="00ED6649">
            <w:pPr>
              <w:ind w:left="283" w:right="142" w:hanging="142"/>
              <w:jc w:val="left"/>
            </w:pPr>
            <w:r w:rsidRPr="00ED6649">
              <w:t xml:space="preserve">Commencing 1 July 2026 and </w:t>
            </w:r>
            <w:r w:rsidRPr="00ED6649">
              <w:br/>
              <w:t>expiring 30 June 2029</w:t>
            </w:r>
          </w:p>
        </w:tc>
      </w:tr>
      <w:tr w:rsidR="00ED6649" w:rsidRPr="00ED6649" w14:paraId="42020552" w14:textId="77777777" w:rsidTr="0009472D">
        <w:trPr>
          <w:cantSplit/>
        </w:trPr>
        <w:tc>
          <w:tcPr>
            <w:tcW w:w="1514" w:type="pct"/>
          </w:tcPr>
          <w:p w14:paraId="4136292F" w14:textId="77777777" w:rsidR="00ED6649" w:rsidRPr="00ED6649" w:rsidRDefault="00ED6649" w:rsidP="00ED6649">
            <w:pPr>
              <w:ind w:left="57" w:right="113"/>
              <w:jc w:val="left"/>
            </w:pPr>
            <w:r w:rsidRPr="00ED6649">
              <w:t>Christopher Mark Butcher</w:t>
            </w:r>
          </w:p>
        </w:tc>
        <w:tc>
          <w:tcPr>
            <w:tcW w:w="608" w:type="pct"/>
          </w:tcPr>
          <w:p w14:paraId="55D6D8BF" w14:textId="77777777" w:rsidR="00ED6649" w:rsidRPr="00ED6649" w:rsidRDefault="00ED6649" w:rsidP="00ED6649">
            <w:pPr>
              <w:ind w:left="57"/>
              <w:jc w:val="left"/>
            </w:pPr>
            <w:r w:rsidRPr="00ED6649">
              <w:t>Chair</w:t>
            </w:r>
          </w:p>
        </w:tc>
        <w:tc>
          <w:tcPr>
            <w:tcW w:w="1588" w:type="pct"/>
          </w:tcPr>
          <w:p w14:paraId="2E460E13" w14:textId="77777777" w:rsidR="00ED6649" w:rsidRPr="00ED6649" w:rsidRDefault="00ED6649" w:rsidP="00ED6649">
            <w:pPr>
              <w:ind w:left="510" w:right="142" w:hanging="142"/>
              <w:jc w:val="left"/>
            </w:pPr>
            <w:r w:rsidRPr="00ED6649">
              <w:t>Southern Adelaide Local Health</w:t>
            </w:r>
            <w:r w:rsidRPr="00ED6649">
              <w:br/>
              <w:t>Network Incorporated</w:t>
            </w:r>
          </w:p>
        </w:tc>
        <w:tc>
          <w:tcPr>
            <w:tcW w:w="1290" w:type="pct"/>
          </w:tcPr>
          <w:p w14:paraId="5096BDF3" w14:textId="77777777" w:rsidR="00ED6649" w:rsidRPr="00ED6649" w:rsidRDefault="00ED6649" w:rsidP="00ED6649">
            <w:pPr>
              <w:ind w:left="283" w:right="142" w:hanging="142"/>
              <w:jc w:val="left"/>
            </w:pPr>
            <w:r w:rsidRPr="00ED6649">
              <w:t xml:space="preserve">Commencing 1 July 2026 and </w:t>
            </w:r>
            <w:r w:rsidRPr="00ED6649">
              <w:br/>
              <w:t>expiring 30 June 2027</w:t>
            </w:r>
          </w:p>
        </w:tc>
      </w:tr>
      <w:tr w:rsidR="00ED6649" w:rsidRPr="00ED6649" w14:paraId="04B0EC90" w14:textId="77777777" w:rsidTr="0009472D">
        <w:trPr>
          <w:cantSplit/>
        </w:trPr>
        <w:tc>
          <w:tcPr>
            <w:tcW w:w="1514" w:type="pct"/>
          </w:tcPr>
          <w:p w14:paraId="6292DFCC" w14:textId="77777777" w:rsidR="00ED6649" w:rsidRPr="00ED6649" w:rsidRDefault="00ED6649" w:rsidP="00ED6649">
            <w:pPr>
              <w:ind w:left="57" w:right="113"/>
              <w:jc w:val="left"/>
            </w:pPr>
            <w:r w:rsidRPr="00ED6649">
              <w:t>Tahnya Fleur Barnett Donaghy</w:t>
            </w:r>
          </w:p>
        </w:tc>
        <w:tc>
          <w:tcPr>
            <w:tcW w:w="608" w:type="pct"/>
          </w:tcPr>
          <w:p w14:paraId="37A07A1D" w14:textId="77777777" w:rsidR="00ED6649" w:rsidRPr="00ED6649" w:rsidRDefault="00ED6649" w:rsidP="00ED6649">
            <w:pPr>
              <w:ind w:left="57"/>
              <w:jc w:val="left"/>
            </w:pPr>
            <w:r w:rsidRPr="00ED6649">
              <w:t>Board member</w:t>
            </w:r>
          </w:p>
        </w:tc>
        <w:tc>
          <w:tcPr>
            <w:tcW w:w="1588" w:type="pct"/>
          </w:tcPr>
          <w:p w14:paraId="22797EAF" w14:textId="77777777" w:rsidR="00ED6649" w:rsidRPr="00ED6649" w:rsidRDefault="00ED6649" w:rsidP="00ED6649">
            <w:pPr>
              <w:ind w:left="510" w:right="142" w:hanging="142"/>
              <w:jc w:val="left"/>
            </w:pPr>
            <w:r w:rsidRPr="00ED6649">
              <w:t>Southern Adelaide Local Health</w:t>
            </w:r>
            <w:r w:rsidRPr="00ED6649">
              <w:br/>
              <w:t>Network Incorporated</w:t>
            </w:r>
          </w:p>
        </w:tc>
        <w:tc>
          <w:tcPr>
            <w:tcW w:w="1290" w:type="pct"/>
          </w:tcPr>
          <w:p w14:paraId="29FDB261" w14:textId="77777777" w:rsidR="00ED6649" w:rsidRPr="00ED6649" w:rsidRDefault="00ED6649" w:rsidP="00ED6649">
            <w:pPr>
              <w:ind w:left="283" w:right="142" w:hanging="142"/>
              <w:jc w:val="left"/>
            </w:pPr>
            <w:r w:rsidRPr="00ED6649">
              <w:t xml:space="preserve">Commencing 1 July 2026 and </w:t>
            </w:r>
            <w:r w:rsidRPr="00ED6649">
              <w:br/>
              <w:t>expiring 30 June 2029</w:t>
            </w:r>
          </w:p>
        </w:tc>
      </w:tr>
      <w:tr w:rsidR="00ED6649" w:rsidRPr="00ED6649" w14:paraId="752012DD" w14:textId="77777777" w:rsidTr="0009472D">
        <w:trPr>
          <w:cantSplit/>
        </w:trPr>
        <w:tc>
          <w:tcPr>
            <w:tcW w:w="1514" w:type="pct"/>
          </w:tcPr>
          <w:p w14:paraId="12700211" w14:textId="77777777" w:rsidR="00ED6649" w:rsidRPr="00ED6649" w:rsidRDefault="00ED6649" w:rsidP="00ED6649">
            <w:pPr>
              <w:ind w:left="57" w:right="113"/>
              <w:jc w:val="left"/>
            </w:pPr>
            <w:r w:rsidRPr="00ED6649">
              <w:t>Emily Rose Kirkpatrick</w:t>
            </w:r>
          </w:p>
        </w:tc>
        <w:tc>
          <w:tcPr>
            <w:tcW w:w="608" w:type="pct"/>
          </w:tcPr>
          <w:p w14:paraId="6E0C1107" w14:textId="77777777" w:rsidR="00ED6649" w:rsidRPr="00ED6649" w:rsidRDefault="00ED6649" w:rsidP="00ED6649">
            <w:pPr>
              <w:ind w:left="57"/>
              <w:jc w:val="left"/>
            </w:pPr>
            <w:r w:rsidRPr="00ED6649">
              <w:t>Board member</w:t>
            </w:r>
          </w:p>
        </w:tc>
        <w:tc>
          <w:tcPr>
            <w:tcW w:w="1588" w:type="pct"/>
          </w:tcPr>
          <w:p w14:paraId="5FF624FD" w14:textId="77777777" w:rsidR="00ED6649" w:rsidRPr="00ED6649" w:rsidRDefault="00ED6649" w:rsidP="00ED6649">
            <w:pPr>
              <w:ind w:left="510" w:right="142" w:hanging="142"/>
              <w:jc w:val="left"/>
            </w:pPr>
            <w:r w:rsidRPr="00ED6649">
              <w:t>Southern Adelaide Local Health</w:t>
            </w:r>
            <w:r w:rsidRPr="00ED6649">
              <w:br/>
              <w:t>Network Incorporated</w:t>
            </w:r>
          </w:p>
        </w:tc>
        <w:tc>
          <w:tcPr>
            <w:tcW w:w="1290" w:type="pct"/>
          </w:tcPr>
          <w:p w14:paraId="00F5EA09" w14:textId="77777777" w:rsidR="00ED6649" w:rsidRPr="00ED6649" w:rsidRDefault="00ED6649" w:rsidP="00ED6649">
            <w:pPr>
              <w:ind w:left="283" w:right="142" w:hanging="142"/>
              <w:jc w:val="left"/>
            </w:pPr>
            <w:r w:rsidRPr="00ED6649">
              <w:t xml:space="preserve">Commencing 1 July 2026 and </w:t>
            </w:r>
            <w:r w:rsidRPr="00ED6649">
              <w:br/>
              <w:t>expiring 30 June 2029</w:t>
            </w:r>
          </w:p>
        </w:tc>
      </w:tr>
      <w:tr w:rsidR="00ED6649" w:rsidRPr="00ED6649" w14:paraId="68DCCF2F" w14:textId="77777777" w:rsidTr="0009472D">
        <w:trPr>
          <w:cantSplit/>
        </w:trPr>
        <w:tc>
          <w:tcPr>
            <w:tcW w:w="1514" w:type="pct"/>
          </w:tcPr>
          <w:p w14:paraId="6A809FF2" w14:textId="77777777" w:rsidR="00ED6649" w:rsidRPr="00ED6649" w:rsidRDefault="00ED6649" w:rsidP="00ED6649">
            <w:pPr>
              <w:ind w:left="57" w:right="113"/>
              <w:jc w:val="left"/>
            </w:pPr>
            <w:r w:rsidRPr="00ED6649">
              <w:t>Amy Elizabeth-Jane Cleland</w:t>
            </w:r>
          </w:p>
        </w:tc>
        <w:tc>
          <w:tcPr>
            <w:tcW w:w="608" w:type="pct"/>
          </w:tcPr>
          <w:p w14:paraId="6384EF70" w14:textId="77777777" w:rsidR="00ED6649" w:rsidRPr="00ED6649" w:rsidRDefault="00ED6649" w:rsidP="00ED6649">
            <w:pPr>
              <w:ind w:left="57"/>
              <w:jc w:val="left"/>
            </w:pPr>
            <w:r w:rsidRPr="00ED6649">
              <w:t>Board member</w:t>
            </w:r>
          </w:p>
        </w:tc>
        <w:tc>
          <w:tcPr>
            <w:tcW w:w="1588" w:type="pct"/>
          </w:tcPr>
          <w:p w14:paraId="7DE2846F" w14:textId="77777777" w:rsidR="00ED6649" w:rsidRPr="00ED6649" w:rsidRDefault="00ED6649" w:rsidP="00ED6649">
            <w:pPr>
              <w:ind w:left="510" w:right="142" w:hanging="142"/>
              <w:jc w:val="left"/>
            </w:pPr>
            <w:r w:rsidRPr="00ED6649">
              <w:t>Women’s and Children’s Health</w:t>
            </w:r>
            <w:r w:rsidRPr="00ED6649">
              <w:br/>
              <w:t>Network Incorporated</w:t>
            </w:r>
          </w:p>
        </w:tc>
        <w:tc>
          <w:tcPr>
            <w:tcW w:w="1290" w:type="pct"/>
          </w:tcPr>
          <w:p w14:paraId="75FF93FA" w14:textId="77777777" w:rsidR="00ED6649" w:rsidRPr="00ED6649" w:rsidRDefault="00ED6649" w:rsidP="00ED6649">
            <w:pPr>
              <w:ind w:left="283" w:right="142" w:hanging="142"/>
              <w:jc w:val="left"/>
            </w:pPr>
            <w:r w:rsidRPr="00ED6649">
              <w:t xml:space="preserve">Commencing 1 July 2026 and </w:t>
            </w:r>
            <w:r w:rsidRPr="00ED6649">
              <w:br/>
              <w:t>expiring 30 June 2029</w:t>
            </w:r>
          </w:p>
        </w:tc>
      </w:tr>
      <w:tr w:rsidR="00ED6649" w:rsidRPr="00ED6649" w14:paraId="1A7F0075" w14:textId="77777777" w:rsidTr="0009472D">
        <w:trPr>
          <w:cantSplit/>
        </w:trPr>
        <w:tc>
          <w:tcPr>
            <w:tcW w:w="1514" w:type="pct"/>
          </w:tcPr>
          <w:p w14:paraId="7A053788" w14:textId="77777777" w:rsidR="00ED6649" w:rsidRPr="00ED6649" w:rsidRDefault="00ED6649" w:rsidP="00ED6649">
            <w:pPr>
              <w:ind w:left="57" w:right="113"/>
              <w:jc w:val="left"/>
            </w:pPr>
            <w:r w:rsidRPr="00ED6649">
              <w:t>David Sydney Everett</w:t>
            </w:r>
          </w:p>
        </w:tc>
        <w:tc>
          <w:tcPr>
            <w:tcW w:w="608" w:type="pct"/>
          </w:tcPr>
          <w:p w14:paraId="3530471B" w14:textId="77777777" w:rsidR="00ED6649" w:rsidRPr="00ED6649" w:rsidRDefault="00ED6649" w:rsidP="00ED6649">
            <w:pPr>
              <w:ind w:left="57"/>
              <w:jc w:val="left"/>
            </w:pPr>
            <w:r w:rsidRPr="00ED6649">
              <w:t>Board member</w:t>
            </w:r>
          </w:p>
        </w:tc>
        <w:tc>
          <w:tcPr>
            <w:tcW w:w="1588" w:type="pct"/>
          </w:tcPr>
          <w:p w14:paraId="1824A377" w14:textId="77777777" w:rsidR="00ED6649" w:rsidRPr="00ED6649" w:rsidRDefault="00ED6649" w:rsidP="00ED6649">
            <w:pPr>
              <w:ind w:left="510" w:right="142" w:hanging="142"/>
              <w:jc w:val="left"/>
            </w:pPr>
            <w:r w:rsidRPr="00ED6649">
              <w:t>Women’s and Children’s Health</w:t>
            </w:r>
            <w:r w:rsidRPr="00ED6649">
              <w:br/>
              <w:t>Network Incorporated</w:t>
            </w:r>
          </w:p>
        </w:tc>
        <w:tc>
          <w:tcPr>
            <w:tcW w:w="1290" w:type="pct"/>
          </w:tcPr>
          <w:p w14:paraId="509FB8BD" w14:textId="77777777" w:rsidR="00ED6649" w:rsidRPr="00ED6649" w:rsidRDefault="00ED6649" w:rsidP="00ED6649">
            <w:pPr>
              <w:ind w:left="283" w:right="142" w:hanging="142"/>
              <w:jc w:val="left"/>
            </w:pPr>
            <w:r w:rsidRPr="00ED6649">
              <w:t xml:space="preserve">Commencing 1 July 2026 and </w:t>
            </w:r>
            <w:r w:rsidRPr="00ED6649">
              <w:br/>
              <w:t>expiring 30 June 2029</w:t>
            </w:r>
          </w:p>
        </w:tc>
      </w:tr>
      <w:tr w:rsidR="00ED6649" w:rsidRPr="00ED6649" w14:paraId="75AF198F" w14:textId="77777777" w:rsidTr="0009472D">
        <w:trPr>
          <w:cantSplit/>
        </w:trPr>
        <w:tc>
          <w:tcPr>
            <w:tcW w:w="1514" w:type="pct"/>
          </w:tcPr>
          <w:p w14:paraId="15413B29" w14:textId="77777777" w:rsidR="00ED6649" w:rsidRPr="00ED6649" w:rsidRDefault="00ED6649" w:rsidP="00ED6649">
            <w:pPr>
              <w:ind w:left="57" w:right="113"/>
              <w:jc w:val="left"/>
            </w:pPr>
            <w:r w:rsidRPr="00ED6649">
              <w:t>Stephen Morris</w:t>
            </w:r>
          </w:p>
        </w:tc>
        <w:tc>
          <w:tcPr>
            <w:tcW w:w="608" w:type="pct"/>
          </w:tcPr>
          <w:p w14:paraId="02873F48" w14:textId="77777777" w:rsidR="00ED6649" w:rsidRPr="00ED6649" w:rsidRDefault="00ED6649" w:rsidP="00ED6649">
            <w:pPr>
              <w:ind w:left="57"/>
              <w:jc w:val="left"/>
            </w:pPr>
            <w:r w:rsidRPr="00ED6649">
              <w:t>Board member</w:t>
            </w:r>
          </w:p>
        </w:tc>
        <w:tc>
          <w:tcPr>
            <w:tcW w:w="1588" w:type="pct"/>
          </w:tcPr>
          <w:p w14:paraId="19936727" w14:textId="77777777" w:rsidR="00ED6649" w:rsidRPr="00ED6649" w:rsidRDefault="00ED6649" w:rsidP="00ED6649">
            <w:pPr>
              <w:ind w:left="510" w:right="142" w:hanging="142"/>
              <w:jc w:val="left"/>
            </w:pPr>
            <w:r w:rsidRPr="00ED6649">
              <w:t>Women’s and Children’s Health</w:t>
            </w:r>
            <w:r w:rsidRPr="00ED6649">
              <w:br/>
              <w:t>Network Incorporated</w:t>
            </w:r>
          </w:p>
        </w:tc>
        <w:tc>
          <w:tcPr>
            <w:tcW w:w="1290" w:type="pct"/>
          </w:tcPr>
          <w:p w14:paraId="46E90D46" w14:textId="77777777" w:rsidR="00ED6649" w:rsidRPr="00ED6649" w:rsidRDefault="00ED6649" w:rsidP="00ED6649">
            <w:pPr>
              <w:ind w:left="283" w:right="142" w:hanging="142"/>
              <w:jc w:val="left"/>
            </w:pPr>
            <w:r w:rsidRPr="00ED6649">
              <w:t xml:space="preserve">Commencing 1 July 2026 and </w:t>
            </w:r>
            <w:r w:rsidRPr="00ED6649">
              <w:br/>
              <w:t>expiring 30 June 2029</w:t>
            </w:r>
          </w:p>
        </w:tc>
      </w:tr>
      <w:tr w:rsidR="00ED6649" w:rsidRPr="00ED6649" w14:paraId="0C67B9B1" w14:textId="77777777" w:rsidTr="0009472D">
        <w:trPr>
          <w:cantSplit/>
        </w:trPr>
        <w:tc>
          <w:tcPr>
            <w:tcW w:w="1514" w:type="pct"/>
          </w:tcPr>
          <w:p w14:paraId="597468B3" w14:textId="77777777" w:rsidR="00ED6649" w:rsidRPr="00ED6649" w:rsidRDefault="00ED6649" w:rsidP="00ED6649">
            <w:pPr>
              <w:ind w:left="57" w:right="113"/>
              <w:jc w:val="left"/>
            </w:pPr>
            <w:r w:rsidRPr="00ED6649">
              <w:t>Nicolle Shelley Rantanen Reynolds</w:t>
            </w:r>
          </w:p>
        </w:tc>
        <w:tc>
          <w:tcPr>
            <w:tcW w:w="608" w:type="pct"/>
          </w:tcPr>
          <w:p w14:paraId="61E18EA4" w14:textId="77777777" w:rsidR="00ED6649" w:rsidRPr="00ED6649" w:rsidRDefault="00ED6649" w:rsidP="00ED6649">
            <w:pPr>
              <w:ind w:left="57"/>
              <w:jc w:val="left"/>
            </w:pPr>
            <w:r w:rsidRPr="00ED6649">
              <w:t>Board member</w:t>
            </w:r>
          </w:p>
        </w:tc>
        <w:tc>
          <w:tcPr>
            <w:tcW w:w="1588" w:type="pct"/>
          </w:tcPr>
          <w:p w14:paraId="252A0DD6" w14:textId="77777777" w:rsidR="00ED6649" w:rsidRPr="00ED6649" w:rsidRDefault="00ED6649" w:rsidP="00ED6649">
            <w:pPr>
              <w:ind w:left="510" w:right="142" w:hanging="142"/>
              <w:jc w:val="left"/>
            </w:pPr>
            <w:r w:rsidRPr="00ED6649">
              <w:t>Women’s and Children’s Health</w:t>
            </w:r>
            <w:r w:rsidRPr="00ED6649">
              <w:br/>
              <w:t>Network Incorporated</w:t>
            </w:r>
          </w:p>
        </w:tc>
        <w:tc>
          <w:tcPr>
            <w:tcW w:w="1290" w:type="pct"/>
          </w:tcPr>
          <w:p w14:paraId="59617F91" w14:textId="77777777" w:rsidR="00ED6649" w:rsidRPr="00ED6649" w:rsidRDefault="00ED6649" w:rsidP="00ED6649">
            <w:pPr>
              <w:ind w:left="283" w:right="142" w:hanging="142"/>
              <w:jc w:val="left"/>
            </w:pPr>
            <w:r w:rsidRPr="00ED6649">
              <w:t xml:space="preserve">Commencing 1 July 2026 and </w:t>
            </w:r>
            <w:r w:rsidRPr="00ED6649">
              <w:br/>
              <w:t>expiring 30 June 2029</w:t>
            </w:r>
          </w:p>
        </w:tc>
      </w:tr>
      <w:tr w:rsidR="00ED6649" w:rsidRPr="00ED6649" w14:paraId="7AE5D6DD" w14:textId="77777777" w:rsidTr="0009472D">
        <w:trPr>
          <w:cantSplit/>
        </w:trPr>
        <w:tc>
          <w:tcPr>
            <w:tcW w:w="1514" w:type="pct"/>
          </w:tcPr>
          <w:p w14:paraId="024B70E1" w14:textId="77777777" w:rsidR="00ED6649" w:rsidRPr="00ED6649" w:rsidRDefault="00ED6649" w:rsidP="00ED6649">
            <w:pPr>
              <w:ind w:left="57" w:right="113"/>
              <w:jc w:val="left"/>
            </w:pPr>
            <w:r w:rsidRPr="00ED6649">
              <w:t>Brian Gregory Crawford</w:t>
            </w:r>
          </w:p>
        </w:tc>
        <w:tc>
          <w:tcPr>
            <w:tcW w:w="608" w:type="pct"/>
          </w:tcPr>
          <w:p w14:paraId="23361659" w14:textId="77777777" w:rsidR="00ED6649" w:rsidRPr="00ED6649" w:rsidRDefault="00ED6649" w:rsidP="00ED6649">
            <w:pPr>
              <w:ind w:left="57"/>
              <w:jc w:val="left"/>
            </w:pPr>
            <w:r w:rsidRPr="00ED6649">
              <w:t>Board member</w:t>
            </w:r>
          </w:p>
        </w:tc>
        <w:tc>
          <w:tcPr>
            <w:tcW w:w="1588" w:type="pct"/>
          </w:tcPr>
          <w:p w14:paraId="6D04070F" w14:textId="77777777" w:rsidR="00ED6649" w:rsidRPr="00ED6649" w:rsidRDefault="00ED6649" w:rsidP="00ED6649">
            <w:pPr>
              <w:ind w:left="510" w:right="142" w:hanging="142"/>
              <w:jc w:val="left"/>
            </w:pPr>
            <w:r w:rsidRPr="00ED6649">
              <w:t>Yorke and Northern Local Health</w:t>
            </w:r>
            <w:r w:rsidRPr="00ED6649">
              <w:br/>
              <w:t>Network Incorporated</w:t>
            </w:r>
          </w:p>
        </w:tc>
        <w:tc>
          <w:tcPr>
            <w:tcW w:w="1290" w:type="pct"/>
          </w:tcPr>
          <w:p w14:paraId="4E8FBA2B" w14:textId="77777777" w:rsidR="00ED6649" w:rsidRPr="00ED6649" w:rsidRDefault="00ED6649" w:rsidP="00ED6649">
            <w:pPr>
              <w:ind w:left="283" w:right="142" w:hanging="142"/>
              <w:jc w:val="left"/>
            </w:pPr>
            <w:r w:rsidRPr="00ED6649">
              <w:t xml:space="preserve">Commencing 1 July 2026 and </w:t>
            </w:r>
            <w:r w:rsidRPr="00ED6649">
              <w:br/>
              <w:t>expiring 30 June 2029</w:t>
            </w:r>
          </w:p>
        </w:tc>
      </w:tr>
      <w:tr w:rsidR="00ED6649" w:rsidRPr="00ED6649" w14:paraId="127243E4" w14:textId="77777777" w:rsidTr="0009472D">
        <w:trPr>
          <w:cantSplit/>
        </w:trPr>
        <w:tc>
          <w:tcPr>
            <w:tcW w:w="1514" w:type="pct"/>
          </w:tcPr>
          <w:p w14:paraId="5E70D4EB" w14:textId="77777777" w:rsidR="00ED6649" w:rsidRPr="00ED6649" w:rsidRDefault="00ED6649" w:rsidP="00ED6649">
            <w:pPr>
              <w:ind w:left="57" w:right="113"/>
              <w:jc w:val="left"/>
            </w:pPr>
            <w:r w:rsidRPr="00ED6649">
              <w:t>John Matthew O’Connor</w:t>
            </w:r>
          </w:p>
        </w:tc>
        <w:tc>
          <w:tcPr>
            <w:tcW w:w="608" w:type="pct"/>
          </w:tcPr>
          <w:p w14:paraId="29A5264C" w14:textId="77777777" w:rsidR="00ED6649" w:rsidRPr="00ED6649" w:rsidRDefault="00ED6649" w:rsidP="00ED6649">
            <w:pPr>
              <w:ind w:left="57"/>
              <w:jc w:val="left"/>
            </w:pPr>
            <w:r w:rsidRPr="00ED6649">
              <w:t>Board member</w:t>
            </w:r>
          </w:p>
        </w:tc>
        <w:tc>
          <w:tcPr>
            <w:tcW w:w="1588" w:type="pct"/>
          </w:tcPr>
          <w:p w14:paraId="3FBAECCE" w14:textId="77777777" w:rsidR="00ED6649" w:rsidRPr="00ED6649" w:rsidRDefault="00ED6649" w:rsidP="00ED6649">
            <w:pPr>
              <w:ind w:left="510" w:right="142"/>
              <w:jc w:val="left"/>
            </w:pPr>
            <w:r w:rsidRPr="00ED6649">
              <w:t>Yorke and Northern Local Health</w:t>
            </w:r>
            <w:r w:rsidRPr="00ED6649">
              <w:br/>
              <w:t>Network Incorporated</w:t>
            </w:r>
          </w:p>
        </w:tc>
        <w:tc>
          <w:tcPr>
            <w:tcW w:w="1290" w:type="pct"/>
          </w:tcPr>
          <w:p w14:paraId="011B6159" w14:textId="77777777" w:rsidR="00ED6649" w:rsidRPr="00ED6649" w:rsidRDefault="00ED6649" w:rsidP="00ED6649">
            <w:pPr>
              <w:ind w:left="283" w:right="142" w:hanging="142"/>
              <w:jc w:val="left"/>
            </w:pPr>
            <w:r w:rsidRPr="00ED6649">
              <w:t xml:space="preserve">Commencing 1 July 2026 and </w:t>
            </w:r>
            <w:r w:rsidRPr="00ED6649">
              <w:br/>
              <w:t>expiring 30 June 2028</w:t>
            </w:r>
          </w:p>
        </w:tc>
      </w:tr>
      <w:tr w:rsidR="00ED6649" w:rsidRPr="00ED6649" w14:paraId="08643779" w14:textId="77777777" w:rsidTr="0009472D">
        <w:trPr>
          <w:cantSplit/>
        </w:trPr>
        <w:tc>
          <w:tcPr>
            <w:tcW w:w="1514" w:type="pct"/>
            <w:tcBorders>
              <w:bottom w:val="single" w:sz="4" w:space="0" w:color="auto"/>
            </w:tcBorders>
          </w:tcPr>
          <w:p w14:paraId="44A329EA" w14:textId="77777777" w:rsidR="00ED6649" w:rsidRPr="00ED6649" w:rsidRDefault="00ED6649" w:rsidP="00ED6649">
            <w:pPr>
              <w:ind w:left="57" w:right="113"/>
              <w:jc w:val="left"/>
            </w:pPr>
            <w:r w:rsidRPr="00ED6649">
              <w:t>Kym Thomas</w:t>
            </w:r>
          </w:p>
        </w:tc>
        <w:tc>
          <w:tcPr>
            <w:tcW w:w="608" w:type="pct"/>
            <w:tcBorders>
              <w:bottom w:val="single" w:sz="4" w:space="0" w:color="auto"/>
            </w:tcBorders>
          </w:tcPr>
          <w:p w14:paraId="428BE22B" w14:textId="77777777" w:rsidR="00ED6649" w:rsidRPr="00ED6649" w:rsidRDefault="00ED6649" w:rsidP="00ED6649">
            <w:pPr>
              <w:ind w:left="57"/>
              <w:jc w:val="left"/>
            </w:pPr>
            <w:r w:rsidRPr="00ED6649">
              <w:t>Board member</w:t>
            </w:r>
          </w:p>
        </w:tc>
        <w:tc>
          <w:tcPr>
            <w:tcW w:w="1588" w:type="pct"/>
            <w:tcBorders>
              <w:bottom w:val="single" w:sz="4" w:space="0" w:color="auto"/>
            </w:tcBorders>
          </w:tcPr>
          <w:p w14:paraId="0B7059DA" w14:textId="77777777" w:rsidR="00ED6649" w:rsidRPr="00ED6649" w:rsidRDefault="00ED6649" w:rsidP="00ED6649">
            <w:pPr>
              <w:ind w:left="510" w:right="142"/>
              <w:jc w:val="left"/>
            </w:pPr>
            <w:r w:rsidRPr="00ED6649">
              <w:t>Yorke and Northern Local Health</w:t>
            </w:r>
            <w:r w:rsidRPr="00ED6649">
              <w:br/>
              <w:t>Network Incorporated</w:t>
            </w:r>
          </w:p>
        </w:tc>
        <w:tc>
          <w:tcPr>
            <w:tcW w:w="1290" w:type="pct"/>
            <w:tcBorders>
              <w:bottom w:val="single" w:sz="4" w:space="0" w:color="auto"/>
            </w:tcBorders>
          </w:tcPr>
          <w:p w14:paraId="7033A595" w14:textId="77777777" w:rsidR="00ED6649" w:rsidRPr="00ED6649" w:rsidRDefault="00ED6649" w:rsidP="00ED6649">
            <w:pPr>
              <w:ind w:left="283" w:right="142" w:hanging="142"/>
              <w:jc w:val="left"/>
            </w:pPr>
            <w:r w:rsidRPr="00ED6649">
              <w:t xml:space="preserve">Commencing 1 July 2026 and </w:t>
            </w:r>
            <w:r w:rsidRPr="00ED6649">
              <w:br/>
              <w:t>expiring 30 June 2029</w:t>
            </w:r>
          </w:p>
        </w:tc>
      </w:tr>
    </w:tbl>
    <w:p w14:paraId="07B0D7A1" w14:textId="77777777" w:rsidR="00ED6649" w:rsidRPr="00ED6649" w:rsidRDefault="00ED6649" w:rsidP="00ED6649">
      <w:pPr>
        <w:spacing w:before="80" w:after="0"/>
        <w:rPr>
          <w:rFonts w:eastAsia="Times New Roman"/>
          <w:szCs w:val="17"/>
        </w:rPr>
      </w:pPr>
      <w:r w:rsidRPr="00ED6649">
        <w:rPr>
          <w:rFonts w:eastAsia="Times New Roman"/>
          <w:szCs w:val="17"/>
        </w:rPr>
        <w:t>Date: 23 June 2026</w:t>
      </w:r>
    </w:p>
    <w:p w14:paraId="264CF795" w14:textId="77777777" w:rsidR="00ED6649" w:rsidRPr="00ED6649" w:rsidRDefault="00ED6649" w:rsidP="00ED6649">
      <w:pPr>
        <w:spacing w:after="0"/>
        <w:jc w:val="right"/>
        <w:rPr>
          <w:rFonts w:eastAsia="Times New Roman"/>
          <w:smallCaps/>
          <w:szCs w:val="20"/>
        </w:rPr>
      </w:pPr>
      <w:r w:rsidRPr="00ED6649">
        <w:rPr>
          <w:rFonts w:eastAsia="Times New Roman"/>
          <w:smallCaps/>
          <w:szCs w:val="20"/>
        </w:rPr>
        <w:t>Blair Boyer MP</w:t>
      </w:r>
    </w:p>
    <w:p w14:paraId="71C2DC87" w14:textId="77777777" w:rsidR="00ED6649" w:rsidRPr="00ED6649" w:rsidRDefault="00ED6649" w:rsidP="00ED664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ED6649">
        <w:rPr>
          <w:rFonts w:eastAsia="Times New Roman"/>
          <w:szCs w:val="17"/>
        </w:rPr>
        <w:t>Minister for Health and Wellbeing</w:t>
      </w:r>
    </w:p>
    <w:p w14:paraId="5B93193B" w14:textId="77777777" w:rsidR="00ED6649" w:rsidRPr="00ED6649" w:rsidRDefault="00ED6649" w:rsidP="00ED6649">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353BE5BE" w14:textId="77777777" w:rsidR="00ED6649" w:rsidRPr="00ED6649" w:rsidRDefault="00ED6649" w:rsidP="00ED6649">
      <w:pPr>
        <w:pStyle w:val="NoSpacing"/>
      </w:pPr>
    </w:p>
    <w:p w14:paraId="61D93A0A" w14:textId="77777777" w:rsidR="00A03DE5" w:rsidRDefault="00A03DE5">
      <w:pPr>
        <w:spacing w:after="0" w:line="240" w:lineRule="auto"/>
        <w:jc w:val="left"/>
        <w:rPr>
          <w:caps/>
          <w:szCs w:val="17"/>
        </w:rPr>
      </w:pPr>
      <w:r>
        <w:br w:type="page"/>
      </w:r>
    </w:p>
    <w:p w14:paraId="2D17EC1D" w14:textId="0C3ED760" w:rsidR="00ED6649" w:rsidRDefault="00ED6649" w:rsidP="00ED6649">
      <w:pPr>
        <w:pStyle w:val="GG-Title1"/>
      </w:pPr>
      <w:r>
        <w:lastRenderedPageBreak/>
        <w:t>Health Care Act 2008</w:t>
      </w:r>
    </w:p>
    <w:p w14:paraId="09C9E815" w14:textId="77777777" w:rsidR="00ED6649" w:rsidRDefault="00ED6649" w:rsidP="00ED6649">
      <w:pPr>
        <w:pStyle w:val="GG-Title2"/>
      </w:pPr>
      <w:r>
        <w:t>Section 15</w:t>
      </w:r>
    </w:p>
    <w:p w14:paraId="21D9356A" w14:textId="77777777" w:rsidR="00ED6649" w:rsidRDefault="00ED6649" w:rsidP="00ED6649">
      <w:pPr>
        <w:pStyle w:val="GG-Title3"/>
      </w:pPr>
      <w:r>
        <w:t>Notice by the Minister</w:t>
      </w:r>
    </w:p>
    <w:p w14:paraId="24E2D76F" w14:textId="77777777" w:rsidR="00ED6649" w:rsidRDefault="00ED6649" w:rsidP="00ED6649">
      <w:pPr>
        <w:pStyle w:val="GG-body"/>
      </w:pPr>
      <w:r>
        <w:t xml:space="preserve">The Minister to whom the </w:t>
      </w:r>
      <w:r w:rsidRPr="000B708A">
        <w:rPr>
          <w:i/>
          <w:iCs/>
        </w:rPr>
        <w:t>Health Care Act 2008</w:t>
      </w:r>
      <w:r>
        <w:t xml:space="preserve"> (“the Act”) is committed, pursuant to Section 15(1) and (3)(c) of the Act, by notice made on 2 June 2008 and published in the </w:t>
      </w:r>
      <w:r w:rsidRPr="00F54E3A">
        <w:rPr>
          <w:i/>
          <w:iCs/>
        </w:rPr>
        <w:t>South Australian Government Gazette</w:t>
      </w:r>
      <w:r>
        <w:t xml:space="preserve"> on 5 June 2008 (“the notice”), established and assigned a name to the Port Broughton District Hospital and Health Services Health Advisory Council Inc.</w:t>
      </w:r>
    </w:p>
    <w:p w14:paraId="2D6F9272" w14:textId="77777777" w:rsidR="00ED6649" w:rsidRDefault="00ED6649" w:rsidP="00ED6649">
      <w:pPr>
        <w:pStyle w:val="GG-body"/>
      </w:pPr>
      <w:r>
        <w:t>Take notice that I, Blair Boyer MP, Minister for Health and Wellbeing, pursuant to Section 15(3)(c) and (4)(a) of the Act, hereby vary the notice by replacing the name assigned to the Port Broughton District Hospital and Health Services Health Advisory Council Inc. with the name “Port Broughton District Health Advisory Council Inc.”</w:t>
      </w:r>
    </w:p>
    <w:p w14:paraId="2C51E014" w14:textId="77777777" w:rsidR="00ED6649" w:rsidRDefault="00ED6649" w:rsidP="00ED6649">
      <w:pPr>
        <w:pStyle w:val="GG-body"/>
      </w:pPr>
      <w:r>
        <w:t>This variation is effective from the date of this notice.</w:t>
      </w:r>
    </w:p>
    <w:p w14:paraId="5C0E2FBD" w14:textId="77777777" w:rsidR="00ED6649" w:rsidRDefault="00ED6649" w:rsidP="00ED6649">
      <w:pPr>
        <w:pStyle w:val="GG-SDated"/>
      </w:pPr>
      <w:r>
        <w:t>Dated: 18 June 2026</w:t>
      </w:r>
    </w:p>
    <w:p w14:paraId="274A42A6" w14:textId="77777777" w:rsidR="00ED6649" w:rsidRDefault="00ED6649" w:rsidP="00ED6649">
      <w:pPr>
        <w:pStyle w:val="GG-SName"/>
      </w:pPr>
      <w:r>
        <w:t>Blair Boyer</w:t>
      </w:r>
    </w:p>
    <w:p w14:paraId="7D41A19D" w14:textId="0FCFE00F" w:rsidR="00ED6649" w:rsidRDefault="00ED6649" w:rsidP="00ED6649">
      <w:pPr>
        <w:pStyle w:val="GG-Signature"/>
      </w:pPr>
      <w:r>
        <w:t>Minister for Health and Wellbeing</w:t>
      </w:r>
    </w:p>
    <w:p w14:paraId="5C057FEE" w14:textId="77777777" w:rsidR="00ED6649" w:rsidRDefault="00ED6649" w:rsidP="00ED6649">
      <w:pPr>
        <w:pStyle w:val="GG-body"/>
        <w:pBdr>
          <w:bottom w:val="single" w:sz="4" w:space="1" w:color="auto"/>
        </w:pBdr>
        <w:spacing w:after="0" w:line="52" w:lineRule="exact"/>
        <w:jc w:val="center"/>
      </w:pPr>
    </w:p>
    <w:p w14:paraId="40CE365A" w14:textId="77777777" w:rsidR="00ED6649" w:rsidRDefault="00ED6649" w:rsidP="00ED6649">
      <w:pPr>
        <w:pStyle w:val="GG-body"/>
        <w:pBdr>
          <w:top w:val="single" w:sz="4" w:space="1" w:color="auto"/>
        </w:pBdr>
        <w:spacing w:before="34" w:after="0" w:line="14" w:lineRule="exact"/>
        <w:jc w:val="center"/>
      </w:pPr>
    </w:p>
    <w:p w14:paraId="431821A7" w14:textId="77777777" w:rsidR="00ED6649" w:rsidRPr="003D4C75" w:rsidRDefault="00ED6649" w:rsidP="00ED6649">
      <w:pPr>
        <w:pStyle w:val="NoSpacing"/>
      </w:pPr>
    </w:p>
    <w:p w14:paraId="15550327" w14:textId="77777777" w:rsidR="00ED6649" w:rsidRPr="00ED6649" w:rsidRDefault="00ED6649" w:rsidP="00843D5B">
      <w:pPr>
        <w:pStyle w:val="Heading2"/>
      </w:pPr>
      <w:bookmarkStart w:id="76" w:name="_Toc233287412"/>
      <w:r w:rsidRPr="00ED6649">
        <w:t>HOUSING IMPROVEMENT ACT 2016</w:t>
      </w:r>
      <w:bookmarkEnd w:id="76"/>
    </w:p>
    <w:p w14:paraId="7966A197" w14:textId="77777777" w:rsidR="00ED6649" w:rsidRPr="00ED6649" w:rsidRDefault="00ED6649" w:rsidP="00ED6649">
      <w:pPr>
        <w:jc w:val="center"/>
        <w:rPr>
          <w:i/>
          <w:szCs w:val="17"/>
        </w:rPr>
      </w:pPr>
      <w:r w:rsidRPr="00ED6649">
        <w:rPr>
          <w:i/>
          <w:szCs w:val="17"/>
        </w:rPr>
        <w:t>Rent Control</w:t>
      </w:r>
    </w:p>
    <w:p w14:paraId="4E4E2BF3" w14:textId="0ED9B9DC" w:rsidR="00ED6649" w:rsidRDefault="00ED6649" w:rsidP="00A03DE5">
      <w:pPr>
        <w:rPr>
          <w:rFonts w:eastAsia="Times New Roman"/>
          <w:szCs w:val="17"/>
        </w:rPr>
      </w:pPr>
      <w:r w:rsidRPr="00ED6649">
        <w:rPr>
          <w:rFonts w:eastAsia="Times New Roman"/>
          <w:spacing w:val="-3"/>
          <w:szCs w:val="17"/>
        </w:rPr>
        <w:t xml:space="preserve">In the exercise of the powers conferred by the </w:t>
      </w:r>
      <w:r w:rsidRPr="00ED6649">
        <w:rPr>
          <w:rFonts w:eastAsia="Times New Roman"/>
          <w:i/>
          <w:iCs/>
          <w:spacing w:val="-3"/>
          <w:szCs w:val="17"/>
        </w:rPr>
        <w:t>Housing Improvement Act 2016</w:t>
      </w:r>
      <w:r w:rsidRPr="00ED6649">
        <w:rPr>
          <w:rFonts w:eastAsia="Times New Roman"/>
          <w:spacing w:val="-3"/>
          <w:szCs w:val="17"/>
        </w:rPr>
        <w:t>, the Delegate of the Minister for Housing and Urban Development</w:t>
      </w:r>
      <w:r w:rsidRPr="00ED6649">
        <w:rPr>
          <w:rFonts w:eastAsia="Times New Roman"/>
          <w:szCs w:val="17"/>
        </w:rPr>
        <w:t xml:space="preserve"> hereby fixes the maximum rental amount per week that shall be payable subject to Section 55 of the </w:t>
      </w:r>
      <w:r w:rsidRPr="00ED6649">
        <w:rPr>
          <w:rFonts w:eastAsia="Times New Roman"/>
          <w:i/>
          <w:iCs/>
          <w:szCs w:val="17"/>
        </w:rPr>
        <w:t>Residential Tenancies Act 1995</w:t>
      </w:r>
      <w:r w:rsidRPr="00ED6649">
        <w:rPr>
          <w:rFonts w:eastAsia="Times New Roman"/>
          <w:szCs w:val="17"/>
        </w:rPr>
        <w:t>, in respect of each premises described in the following table. The amount shown in the said table shall come into force on the date of this publication in the Gazette.</w:t>
      </w:r>
    </w:p>
    <w:tbl>
      <w:tblPr>
        <w:tblStyle w:val="TableGrid3"/>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58"/>
        <w:gridCol w:w="3258"/>
        <w:gridCol w:w="1416"/>
        <w:gridCol w:w="1420"/>
      </w:tblGrid>
      <w:tr w:rsidR="00ED6649" w:rsidRPr="00ED6649" w14:paraId="1D283FEE" w14:textId="77777777" w:rsidTr="0009472D">
        <w:trPr>
          <w:tblHeader/>
        </w:trPr>
        <w:tc>
          <w:tcPr>
            <w:tcW w:w="1742" w:type="pct"/>
            <w:tcBorders>
              <w:top w:val="single" w:sz="4" w:space="0" w:color="auto"/>
              <w:bottom w:val="single" w:sz="4" w:space="0" w:color="auto"/>
            </w:tcBorders>
            <w:vAlign w:val="center"/>
          </w:tcPr>
          <w:p w14:paraId="77BF46F4" w14:textId="77777777" w:rsidR="00ED6649" w:rsidRPr="00ED6649" w:rsidRDefault="00ED6649" w:rsidP="00ED6649">
            <w:pPr>
              <w:spacing w:before="40" w:after="40"/>
              <w:jc w:val="center"/>
              <w:rPr>
                <w:b/>
                <w:bCs/>
                <w:szCs w:val="17"/>
              </w:rPr>
            </w:pPr>
            <w:r w:rsidRPr="00ED6649">
              <w:rPr>
                <w:b/>
                <w:bCs/>
                <w:szCs w:val="17"/>
              </w:rPr>
              <w:t>Address of Premises</w:t>
            </w:r>
          </w:p>
        </w:tc>
        <w:tc>
          <w:tcPr>
            <w:tcW w:w="1742" w:type="pct"/>
            <w:tcBorders>
              <w:top w:val="single" w:sz="4" w:space="0" w:color="auto"/>
              <w:bottom w:val="single" w:sz="4" w:space="0" w:color="auto"/>
            </w:tcBorders>
            <w:vAlign w:val="center"/>
          </w:tcPr>
          <w:p w14:paraId="0011EE10" w14:textId="77777777" w:rsidR="00ED6649" w:rsidRPr="00ED6649" w:rsidRDefault="00ED6649" w:rsidP="00ED6649">
            <w:pPr>
              <w:spacing w:before="40" w:after="40"/>
              <w:jc w:val="center"/>
              <w:rPr>
                <w:b/>
                <w:bCs/>
                <w:szCs w:val="17"/>
              </w:rPr>
            </w:pPr>
            <w:r w:rsidRPr="00ED6649">
              <w:rPr>
                <w:b/>
                <w:bCs/>
                <w:szCs w:val="17"/>
              </w:rPr>
              <w:t>Allotment Section</w:t>
            </w:r>
          </w:p>
        </w:tc>
        <w:tc>
          <w:tcPr>
            <w:tcW w:w="757" w:type="pct"/>
            <w:tcBorders>
              <w:top w:val="single" w:sz="4" w:space="0" w:color="auto"/>
              <w:bottom w:val="single" w:sz="4" w:space="0" w:color="auto"/>
            </w:tcBorders>
            <w:vAlign w:val="center"/>
          </w:tcPr>
          <w:p w14:paraId="4AE6932F" w14:textId="77777777" w:rsidR="00ED6649" w:rsidRPr="00ED6649" w:rsidRDefault="00ED6649" w:rsidP="00ED6649">
            <w:pPr>
              <w:spacing w:before="40" w:after="40"/>
              <w:jc w:val="center"/>
              <w:rPr>
                <w:b/>
                <w:bCs/>
                <w:szCs w:val="17"/>
              </w:rPr>
            </w:pPr>
            <w:r w:rsidRPr="00ED6649">
              <w:rPr>
                <w:b/>
                <w:bCs/>
                <w:szCs w:val="17"/>
                <w:u w:val="single"/>
              </w:rPr>
              <w:t>Certificate of Title</w:t>
            </w:r>
            <w:r w:rsidRPr="00ED6649">
              <w:rPr>
                <w:b/>
                <w:bCs/>
                <w:szCs w:val="17"/>
              </w:rPr>
              <w:br/>
              <w:t>Volume/Folio</w:t>
            </w:r>
          </w:p>
        </w:tc>
        <w:tc>
          <w:tcPr>
            <w:tcW w:w="759" w:type="pct"/>
            <w:tcBorders>
              <w:top w:val="single" w:sz="4" w:space="0" w:color="auto"/>
              <w:bottom w:val="single" w:sz="4" w:space="0" w:color="auto"/>
            </w:tcBorders>
            <w:vAlign w:val="center"/>
          </w:tcPr>
          <w:p w14:paraId="0AA954D6" w14:textId="77777777" w:rsidR="00ED6649" w:rsidRPr="00ED6649" w:rsidRDefault="00ED6649" w:rsidP="00ED6649">
            <w:pPr>
              <w:spacing w:before="40" w:after="40"/>
              <w:jc w:val="center"/>
              <w:rPr>
                <w:b/>
                <w:bCs/>
                <w:szCs w:val="17"/>
                <w:u w:val="single"/>
              </w:rPr>
            </w:pPr>
            <w:r w:rsidRPr="00ED6649">
              <w:rPr>
                <w:b/>
                <w:bCs/>
                <w:szCs w:val="17"/>
              </w:rPr>
              <w:t>Maximum Rental per week payable</w:t>
            </w:r>
          </w:p>
        </w:tc>
      </w:tr>
      <w:tr w:rsidR="00ED6649" w:rsidRPr="00ED6649" w14:paraId="5BF47573" w14:textId="77777777" w:rsidTr="0009472D">
        <w:trPr>
          <w:tblHeader/>
        </w:trPr>
        <w:tc>
          <w:tcPr>
            <w:tcW w:w="1742" w:type="pct"/>
            <w:tcBorders>
              <w:top w:val="single" w:sz="4" w:space="0" w:color="auto"/>
            </w:tcBorders>
            <w:vAlign w:val="center"/>
          </w:tcPr>
          <w:p w14:paraId="2C294B0E" w14:textId="77777777" w:rsidR="00ED6649" w:rsidRPr="00ED6649" w:rsidRDefault="00ED6649" w:rsidP="00ED6649">
            <w:pPr>
              <w:spacing w:after="0" w:line="40" w:lineRule="exact"/>
              <w:jc w:val="center"/>
              <w:rPr>
                <w:szCs w:val="17"/>
              </w:rPr>
            </w:pPr>
          </w:p>
        </w:tc>
        <w:tc>
          <w:tcPr>
            <w:tcW w:w="1742" w:type="pct"/>
            <w:tcBorders>
              <w:top w:val="single" w:sz="4" w:space="0" w:color="auto"/>
            </w:tcBorders>
            <w:vAlign w:val="center"/>
          </w:tcPr>
          <w:p w14:paraId="47311766" w14:textId="77777777" w:rsidR="00ED6649" w:rsidRPr="00ED6649" w:rsidRDefault="00ED6649" w:rsidP="00ED6649">
            <w:pPr>
              <w:spacing w:after="0" w:line="40" w:lineRule="exact"/>
              <w:jc w:val="center"/>
              <w:rPr>
                <w:szCs w:val="17"/>
              </w:rPr>
            </w:pPr>
          </w:p>
        </w:tc>
        <w:tc>
          <w:tcPr>
            <w:tcW w:w="757" w:type="pct"/>
            <w:tcBorders>
              <w:top w:val="single" w:sz="4" w:space="0" w:color="auto"/>
            </w:tcBorders>
            <w:vAlign w:val="center"/>
          </w:tcPr>
          <w:p w14:paraId="415B908D" w14:textId="77777777" w:rsidR="00ED6649" w:rsidRPr="00ED6649" w:rsidRDefault="00ED6649" w:rsidP="00ED6649">
            <w:pPr>
              <w:spacing w:after="0" w:line="40" w:lineRule="exact"/>
              <w:jc w:val="center"/>
              <w:rPr>
                <w:szCs w:val="17"/>
              </w:rPr>
            </w:pPr>
          </w:p>
        </w:tc>
        <w:tc>
          <w:tcPr>
            <w:tcW w:w="759" w:type="pct"/>
            <w:tcBorders>
              <w:top w:val="single" w:sz="4" w:space="0" w:color="auto"/>
            </w:tcBorders>
          </w:tcPr>
          <w:p w14:paraId="70C54BA9" w14:textId="77777777" w:rsidR="00ED6649" w:rsidRPr="00ED6649" w:rsidRDefault="00ED6649" w:rsidP="00ED6649">
            <w:pPr>
              <w:spacing w:after="0" w:line="40" w:lineRule="exact"/>
              <w:jc w:val="center"/>
              <w:rPr>
                <w:szCs w:val="17"/>
              </w:rPr>
            </w:pPr>
          </w:p>
        </w:tc>
      </w:tr>
      <w:tr w:rsidR="00ED6649" w:rsidRPr="00ED6649" w14:paraId="214C0CC9" w14:textId="77777777" w:rsidTr="0009472D">
        <w:tc>
          <w:tcPr>
            <w:tcW w:w="1742" w:type="pct"/>
          </w:tcPr>
          <w:p w14:paraId="4C4A9BB6" w14:textId="77777777" w:rsidR="00ED6649" w:rsidRPr="00ED6649" w:rsidRDefault="00ED6649" w:rsidP="00ED6649">
            <w:pPr>
              <w:spacing w:after="0"/>
              <w:ind w:left="159" w:hanging="159"/>
              <w:jc w:val="left"/>
              <w:rPr>
                <w:szCs w:val="17"/>
              </w:rPr>
            </w:pPr>
            <w:r w:rsidRPr="00ED6649">
              <w:t>92 Churchill Road North, Dry Creek SA 5094</w:t>
            </w:r>
          </w:p>
        </w:tc>
        <w:tc>
          <w:tcPr>
            <w:tcW w:w="1742" w:type="pct"/>
          </w:tcPr>
          <w:p w14:paraId="65447446" w14:textId="77777777" w:rsidR="00ED6649" w:rsidRPr="00ED6649" w:rsidRDefault="00ED6649" w:rsidP="00ED6649">
            <w:pPr>
              <w:spacing w:after="0"/>
              <w:ind w:left="199" w:hanging="142"/>
              <w:jc w:val="left"/>
              <w:rPr>
                <w:szCs w:val="17"/>
              </w:rPr>
            </w:pPr>
            <w:r w:rsidRPr="00ED6649">
              <w:t xml:space="preserve">Allotment 7 Deposited Plan 2904 </w:t>
            </w:r>
            <w:proofErr w:type="gramStart"/>
            <w:r w:rsidRPr="00ED6649">
              <w:t>Hundred</w:t>
            </w:r>
            <w:proofErr w:type="gramEnd"/>
            <w:r w:rsidRPr="00ED6649">
              <w:t xml:space="preserve"> of Port Adelaide</w:t>
            </w:r>
          </w:p>
        </w:tc>
        <w:tc>
          <w:tcPr>
            <w:tcW w:w="757" w:type="pct"/>
          </w:tcPr>
          <w:p w14:paraId="0E2D957F" w14:textId="77777777" w:rsidR="00ED6649" w:rsidRPr="00ED6649" w:rsidRDefault="00ED6649" w:rsidP="00ED6649">
            <w:pPr>
              <w:spacing w:after="0"/>
              <w:jc w:val="center"/>
              <w:rPr>
                <w:szCs w:val="17"/>
              </w:rPr>
            </w:pPr>
            <w:r w:rsidRPr="00ED6649">
              <w:t>CT5124/720</w:t>
            </w:r>
          </w:p>
        </w:tc>
        <w:tc>
          <w:tcPr>
            <w:tcW w:w="759" w:type="pct"/>
          </w:tcPr>
          <w:p w14:paraId="05CCEA7A" w14:textId="77777777" w:rsidR="00ED6649" w:rsidRPr="00ED6649" w:rsidRDefault="00ED6649" w:rsidP="00ED6649">
            <w:pPr>
              <w:spacing w:after="0"/>
              <w:ind w:right="567"/>
              <w:jc w:val="right"/>
              <w:rPr>
                <w:szCs w:val="17"/>
              </w:rPr>
            </w:pPr>
            <w:r w:rsidRPr="00ED6649">
              <w:t>$0.00</w:t>
            </w:r>
          </w:p>
        </w:tc>
      </w:tr>
      <w:tr w:rsidR="00ED6649" w:rsidRPr="00ED6649" w14:paraId="49EA6A0B" w14:textId="77777777" w:rsidTr="0009472D">
        <w:tc>
          <w:tcPr>
            <w:tcW w:w="1742" w:type="pct"/>
          </w:tcPr>
          <w:p w14:paraId="7D9332EA" w14:textId="77777777" w:rsidR="00ED6649" w:rsidRPr="00ED6649" w:rsidRDefault="00ED6649" w:rsidP="00ED6649">
            <w:pPr>
              <w:spacing w:after="0"/>
              <w:ind w:left="159" w:hanging="159"/>
              <w:jc w:val="left"/>
            </w:pPr>
            <w:r w:rsidRPr="00ED6649">
              <w:t>Unit 1/5 Swift Avenue, Dulwich SA 5065</w:t>
            </w:r>
          </w:p>
        </w:tc>
        <w:tc>
          <w:tcPr>
            <w:tcW w:w="1742" w:type="pct"/>
          </w:tcPr>
          <w:p w14:paraId="1315282E" w14:textId="77777777" w:rsidR="00ED6649" w:rsidRPr="00ED6649" w:rsidRDefault="00ED6649" w:rsidP="00ED6649">
            <w:pPr>
              <w:spacing w:after="0"/>
              <w:ind w:left="199" w:hanging="142"/>
              <w:jc w:val="left"/>
            </w:pPr>
            <w:r w:rsidRPr="00ED6649">
              <w:t xml:space="preserve">Allotments 225 and 226 Filed Plan 15713 </w:t>
            </w:r>
            <w:proofErr w:type="gramStart"/>
            <w:r w:rsidRPr="00ED6649">
              <w:t>Hundred</w:t>
            </w:r>
            <w:proofErr w:type="gramEnd"/>
            <w:r w:rsidRPr="00ED6649">
              <w:t xml:space="preserve"> of Adelaide</w:t>
            </w:r>
          </w:p>
        </w:tc>
        <w:tc>
          <w:tcPr>
            <w:tcW w:w="757" w:type="pct"/>
          </w:tcPr>
          <w:p w14:paraId="2DB33937" w14:textId="77777777" w:rsidR="00ED6649" w:rsidRPr="00ED6649" w:rsidRDefault="00ED6649" w:rsidP="00ED6649">
            <w:pPr>
              <w:spacing w:after="0"/>
              <w:jc w:val="center"/>
            </w:pPr>
            <w:r w:rsidRPr="00ED6649">
              <w:t>CT6307/740</w:t>
            </w:r>
          </w:p>
        </w:tc>
        <w:tc>
          <w:tcPr>
            <w:tcW w:w="759" w:type="pct"/>
          </w:tcPr>
          <w:p w14:paraId="4FA6B7EA" w14:textId="77777777" w:rsidR="00ED6649" w:rsidRPr="00ED6649" w:rsidRDefault="00ED6649" w:rsidP="00ED6649">
            <w:pPr>
              <w:spacing w:after="0"/>
              <w:ind w:right="567"/>
              <w:jc w:val="right"/>
            </w:pPr>
            <w:r w:rsidRPr="00ED6649">
              <w:t>$360.00</w:t>
            </w:r>
          </w:p>
        </w:tc>
      </w:tr>
      <w:tr w:rsidR="00ED6649" w:rsidRPr="00ED6649" w14:paraId="17043DAA" w14:textId="77777777" w:rsidTr="0009472D">
        <w:tc>
          <w:tcPr>
            <w:tcW w:w="1742" w:type="pct"/>
            <w:tcBorders>
              <w:bottom w:val="single" w:sz="4" w:space="0" w:color="auto"/>
            </w:tcBorders>
          </w:tcPr>
          <w:p w14:paraId="40F30043" w14:textId="77777777" w:rsidR="00ED6649" w:rsidRPr="00ED6649" w:rsidRDefault="00ED6649" w:rsidP="00ED6649">
            <w:pPr>
              <w:ind w:left="159" w:hanging="159"/>
              <w:jc w:val="left"/>
            </w:pPr>
            <w:r w:rsidRPr="00ED6649">
              <w:t>Unit 11/72 Military Road, Tennyson SA 5022</w:t>
            </w:r>
          </w:p>
        </w:tc>
        <w:tc>
          <w:tcPr>
            <w:tcW w:w="1742" w:type="pct"/>
            <w:tcBorders>
              <w:bottom w:val="single" w:sz="4" w:space="0" w:color="auto"/>
            </w:tcBorders>
          </w:tcPr>
          <w:p w14:paraId="455DE321" w14:textId="77777777" w:rsidR="00ED6649" w:rsidRPr="00ED6649" w:rsidRDefault="00ED6649" w:rsidP="00ED6649">
            <w:pPr>
              <w:ind w:left="199" w:hanging="142"/>
              <w:jc w:val="left"/>
            </w:pPr>
            <w:r w:rsidRPr="00ED6649">
              <w:t xml:space="preserve">Unit 11 Strata Plan 2149 </w:t>
            </w:r>
            <w:proofErr w:type="gramStart"/>
            <w:r w:rsidRPr="00ED6649">
              <w:t>Hundred</w:t>
            </w:r>
            <w:proofErr w:type="gramEnd"/>
            <w:r w:rsidRPr="00ED6649">
              <w:t xml:space="preserve"> of Yatala</w:t>
            </w:r>
          </w:p>
        </w:tc>
        <w:tc>
          <w:tcPr>
            <w:tcW w:w="757" w:type="pct"/>
            <w:tcBorders>
              <w:bottom w:val="single" w:sz="4" w:space="0" w:color="auto"/>
            </w:tcBorders>
          </w:tcPr>
          <w:p w14:paraId="3DDF4C32" w14:textId="77777777" w:rsidR="00ED6649" w:rsidRPr="00ED6649" w:rsidRDefault="00ED6649" w:rsidP="00ED6649">
            <w:pPr>
              <w:jc w:val="center"/>
            </w:pPr>
            <w:r w:rsidRPr="00ED6649">
              <w:t>CT5041/614</w:t>
            </w:r>
          </w:p>
        </w:tc>
        <w:tc>
          <w:tcPr>
            <w:tcW w:w="759" w:type="pct"/>
            <w:tcBorders>
              <w:bottom w:val="single" w:sz="4" w:space="0" w:color="auto"/>
            </w:tcBorders>
          </w:tcPr>
          <w:p w14:paraId="3A7AE086" w14:textId="77777777" w:rsidR="00ED6649" w:rsidRPr="00ED6649" w:rsidRDefault="00ED6649" w:rsidP="00ED6649">
            <w:pPr>
              <w:ind w:right="567"/>
              <w:jc w:val="right"/>
            </w:pPr>
            <w:r w:rsidRPr="00ED6649">
              <w:t>$0.00</w:t>
            </w:r>
          </w:p>
        </w:tc>
      </w:tr>
    </w:tbl>
    <w:p w14:paraId="18BE5317" w14:textId="77777777" w:rsidR="00ED6649" w:rsidRPr="00ED6649" w:rsidRDefault="00ED6649" w:rsidP="00ED6649">
      <w:pPr>
        <w:spacing w:before="80" w:after="0"/>
        <w:rPr>
          <w:rFonts w:eastAsia="Times New Roman"/>
          <w:szCs w:val="17"/>
        </w:rPr>
      </w:pPr>
      <w:r w:rsidRPr="00ED6649">
        <w:rPr>
          <w:rFonts w:eastAsia="Times New Roman"/>
          <w:szCs w:val="17"/>
        </w:rPr>
        <w:t>Dated: 25 June 2026</w:t>
      </w:r>
    </w:p>
    <w:p w14:paraId="588652E6" w14:textId="77777777" w:rsidR="00ED6649" w:rsidRPr="00ED6649" w:rsidRDefault="00ED6649" w:rsidP="00ED6649">
      <w:pPr>
        <w:spacing w:after="0"/>
        <w:jc w:val="right"/>
        <w:rPr>
          <w:rFonts w:eastAsia="Times New Roman"/>
          <w:smallCaps/>
          <w:szCs w:val="20"/>
        </w:rPr>
      </w:pPr>
      <w:r w:rsidRPr="00ED6649">
        <w:rPr>
          <w:rFonts w:eastAsia="Times New Roman"/>
          <w:smallCaps/>
          <w:szCs w:val="20"/>
        </w:rPr>
        <w:t>Craig Thompson</w:t>
      </w:r>
    </w:p>
    <w:p w14:paraId="34272E94" w14:textId="77777777" w:rsidR="00ED6649" w:rsidRPr="00ED6649" w:rsidRDefault="00ED6649" w:rsidP="00ED6649">
      <w:pPr>
        <w:spacing w:after="0"/>
        <w:jc w:val="right"/>
        <w:rPr>
          <w:rFonts w:eastAsia="Times New Roman"/>
          <w:szCs w:val="17"/>
        </w:rPr>
      </w:pPr>
      <w:r w:rsidRPr="00ED6649">
        <w:rPr>
          <w:rFonts w:eastAsia="Times New Roman"/>
          <w:szCs w:val="17"/>
        </w:rPr>
        <w:t>Housing Regulator and Registrar</w:t>
      </w:r>
    </w:p>
    <w:p w14:paraId="5E32A241" w14:textId="77777777" w:rsidR="00ED6649" w:rsidRPr="00ED6649" w:rsidRDefault="00ED6649" w:rsidP="00ED6649">
      <w:pPr>
        <w:spacing w:after="0"/>
        <w:jc w:val="right"/>
        <w:rPr>
          <w:rFonts w:eastAsia="Times New Roman"/>
          <w:szCs w:val="17"/>
        </w:rPr>
      </w:pPr>
      <w:r w:rsidRPr="00ED6649">
        <w:rPr>
          <w:rFonts w:eastAsia="Times New Roman"/>
          <w:szCs w:val="17"/>
        </w:rPr>
        <w:t>Housing Safety Authority</w:t>
      </w:r>
    </w:p>
    <w:p w14:paraId="5787842F" w14:textId="77777777" w:rsidR="00ED6649" w:rsidRPr="00ED6649" w:rsidRDefault="00ED6649" w:rsidP="00ED6649">
      <w:pPr>
        <w:spacing w:after="0"/>
        <w:jc w:val="right"/>
        <w:rPr>
          <w:rFonts w:eastAsia="Times New Roman"/>
          <w:szCs w:val="17"/>
        </w:rPr>
      </w:pPr>
      <w:r w:rsidRPr="00ED6649">
        <w:rPr>
          <w:rFonts w:eastAsia="Times New Roman"/>
          <w:szCs w:val="17"/>
        </w:rPr>
        <w:t>Delegate of the Minister for Housing and Urban Development</w:t>
      </w:r>
    </w:p>
    <w:p w14:paraId="04E6E07C" w14:textId="77777777" w:rsidR="00ED6649" w:rsidRPr="00ED6649" w:rsidRDefault="00ED6649" w:rsidP="00ED6649">
      <w:pPr>
        <w:pBdr>
          <w:top w:val="single" w:sz="4" w:space="1" w:color="auto"/>
        </w:pBdr>
        <w:spacing w:before="100" w:after="0" w:line="14" w:lineRule="exact"/>
        <w:jc w:val="center"/>
        <w:rPr>
          <w:rFonts w:eastAsia="Times New Roman"/>
          <w:szCs w:val="17"/>
        </w:rPr>
      </w:pPr>
    </w:p>
    <w:p w14:paraId="283EAD9F" w14:textId="77777777" w:rsidR="00ED6649" w:rsidRPr="00ED6649" w:rsidRDefault="00ED6649" w:rsidP="00ED6649">
      <w:pPr>
        <w:pStyle w:val="NoSpacing"/>
      </w:pPr>
    </w:p>
    <w:p w14:paraId="2FDCFE56" w14:textId="77777777" w:rsidR="00ED6649" w:rsidRPr="00ED6649" w:rsidRDefault="00ED6649" w:rsidP="00ED6649">
      <w:pPr>
        <w:jc w:val="center"/>
        <w:rPr>
          <w:caps/>
          <w:szCs w:val="17"/>
        </w:rPr>
      </w:pPr>
      <w:r w:rsidRPr="00ED6649">
        <w:rPr>
          <w:caps/>
          <w:szCs w:val="17"/>
        </w:rPr>
        <w:t>HOUSING IMPROVEMENT ACT 2016</w:t>
      </w:r>
    </w:p>
    <w:p w14:paraId="4C160541" w14:textId="77777777" w:rsidR="00ED6649" w:rsidRPr="00ED6649" w:rsidRDefault="00ED6649" w:rsidP="00ED6649">
      <w:pPr>
        <w:jc w:val="center"/>
        <w:rPr>
          <w:i/>
          <w:szCs w:val="17"/>
        </w:rPr>
      </w:pPr>
      <w:r w:rsidRPr="00ED6649">
        <w:rPr>
          <w:i/>
          <w:szCs w:val="17"/>
        </w:rPr>
        <w:t>Rent Control Revocations</w:t>
      </w:r>
    </w:p>
    <w:p w14:paraId="03D46A8E" w14:textId="77777777" w:rsidR="00ED6649" w:rsidRPr="00ED6649" w:rsidRDefault="00ED6649" w:rsidP="00ED6649">
      <w:pPr>
        <w:rPr>
          <w:rFonts w:eastAsia="Times New Roman"/>
          <w:szCs w:val="17"/>
        </w:rPr>
      </w:pPr>
      <w:r w:rsidRPr="00ED6649">
        <w:rPr>
          <w:rFonts w:eastAsia="Times New Roman"/>
          <w:spacing w:val="-3"/>
          <w:szCs w:val="17"/>
        </w:rPr>
        <w:t xml:space="preserve">In the exercise of the powers conferred by the </w:t>
      </w:r>
      <w:r w:rsidRPr="00ED6649">
        <w:rPr>
          <w:rFonts w:eastAsia="Times New Roman"/>
          <w:i/>
          <w:iCs/>
          <w:spacing w:val="-3"/>
          <w:szCs w:val="17"/>
        </w:rPr>
        <w:t>Housing Improvement Act 2016</w:t>
      </w:r>
      <w:r w:rsidRPr="00ED6649">
        <w:rPr>
          <w:rFonts w:eastAsia="Times New Roman"/>
          <w:spacing w:val="-3"/>
          <w:szCs w:val="17"/>
        </w:rPr>
        <w:t xml:space="preserve">, the Delegate of the Minister for Housing and Urban Development </w:t>
      </w:r>
      <w:r w:rsidRPr="00ED6649">
        <w:rPr>
          <w:rFonts w:eastAsia="Times New Roman"/>
          <w:szCs w:val="17"/>
        </w:rPr>
        <w:t xml:space="preserve">hereby revokes the maximum rental amount per week that shall be payable subject to Section 55 of the </w:t>
      </w:r>
      <w:r w:rsidRPr="00ED6649">
        <w:rPr>
          <w:rFonts w:eastAsia="Times New Roman"/>
          <w:i/>
          <w:iCs/>
          <w:szCs w:val="17"/>
        </w:rPr>
        <w:t>Residential Tenancies Act 1995</w:t>
      </w:r>
      <w:r w:rsidRPr="00ED6649">
        <w:rPr>
          <w:rFonts w:eastAsia="Times New Roman"/>
          <w:szCs w:val="17"/>
        </w:rPr>
        <w:t>, in respect of each premises described in the following table.</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5"/>
        <w:gridCol w:w="4110"/>
        <w:gridCol w:w="1559"/>
      </w:tblGrid>
      <w:tr w:rsidR="00ED6649" w:rsidRPr="00ED6649" w14:paraId="18DBCFBC" w14:textId="77777777" w:rsidTr="0009472D">
        <w:tc>
          <w:tcPr>
            <w:tcW w:w="3686" w:type="dxa"/>
            <w:tcBorders>
              <w:top w:val="single" w:sz="4" w:space="0" w:color="auto"/>
              <w:bottom w:val="single" w:sz="4" w:space="0" w:color="auto"/>
            </w:tcBorders>
            <w:vAlign w:val="center"/>
          </w:tcPr>
          <w:p w14:paraId="07087832" w14:textId="77777777" w:rsidR="00ED6649" w:rsidRPr="00ED6649" w:rsidRDefault="00ED6649" w:rsidP="00ED6649">
            <w:pPr>
              <w:spacing w:before="40" w:after="40"/>
              <w:jc w:val="center"/>
              <w:rPr>
                <w:b/>
                <w:bCs/>
                <w:szCs w:val="17"/>
              </w:rPr>
            </w:pPr>
            <w:r w:rsidRPr="00ED6649">
              <w:rPr>
                <w:b/>
                <w:bCs/>
                <w:szCs w:val="17"/>
              </w:rPr>
              <w:t>Address of Premises</w:t>
            </w:r>
          </w:p>
        </w:tc>
        <w:tc>
          <w:tcPr>
            <w:tcW w:w="4111" w:type="dxa"/>
            <w:tcBorders>
              <w:top w:val="single" w:sz="4" w:space="0" w:color="auto"/>
              <w:bottom w:val="single" w:sz="4" w:space="0" w:color="auto"/>
            </w:tcBorders>
            <w:vAlign w:val="center"/>
          </w:tcPr>
          <w:p w14:paraId="6AF7C8E3" w14:textId="77777777" w:rsidR="00ED6649" w:rsidRPr="00ED6649" w:rsidRDefault="00ED6649" w:rsidP="00ED6649">
            <w:pPr>
              <w:spacing w:before="40" w:after="40"/>
              <w:jc w:val="center"/>
              <w:rPr>
                <w:b/>
                <w:bCs/>
                <w:szCs w:val="17"/>
              </w:rPr>
            </w:pPr>
            <w:r w:rsidRPr="00ED6649">
              <w:rPr>
                <w:b/>
                <w:bCs/>
                <w:szCs w:val="17"/>
              </w:rPr>
              <w:t>Allotment Section</w:t>
            </w:r>
          </w:p>
        </w:tc>
        <w:tc>
          <w:tcPr>
            <w:tcW w:w="1559" w:type="dxa"/>
            <w:tcBorders>
              <w:top w:val="single" w:sz="4" w:space="0" w:color="auto"/>
              <w:bottom w:val="single" w:sz="4" w:space="0" w:color="auto"/>
            </w:tcBorders>
            <w:vAlign w:val="center"/>
          </w:tcPr>
          <w:p w14:paraId="3EE2AB8B" w14:textId="77777777" w:rsidR="00ED6649" w:rsidRPr="00ED6649" w:rsidRDefault="00ED6649" w:rsidP="00ED6649">
            <w:pPr>
              <w:spacing w:before="40" w:after="40"/>
              <w:jc w:val="center"/>
              <w:rPr>
                <w:b/>
                <w:bCs/>
                <w:szCs w:val="17"/>
              </w:rPr>
            </w:pPr>
            <w:r w:rsidRPr="00ED6649">
              <w:rPr>
                <w:b/>
                <w:bCs/>
                <w:szCs w:val="17"/>
                <w:u w:val="single"/>
              </w:rPr>
              <w:t>Certificate of Title</w:t>
            </w:r>
            <w:r w:rsidRPr="00ED6649">
              <w:rPr>
                <w:b/>
                <w:bCs/>
                <w:szCs w:val="17"/>
                <w:u w:val="single"/>
              </w:rPr>
              <w:br/>
            </w:r>
            <w:r w:rsidRPr="00ED6649">
              <w:rPr>
                <w:b/>
                <w:bCs/>
                <w:szCs w:val="17"/>
              </w:rPr>
              <w:t>Volume/Folio</w:t>
            </w:r>
          </w:p>
        </w:tc>
      </w:tr>
      <w:tr w:rsidR="00ED6649" w:rsidRPr="00ED6649" w14:paraId="153F77B8" w14:textId="77777777" w:rsidTr="0009472D">
        <w:tc>
          <w:tcPr>
            <w:tcW w:w="3686" w:type="dxa"/>
            <w:tcBorders>
              <w:top w:val="single" w:sz="4" w:space="0" w:color="auto"/>
              <w:bottom w:val="single" w:sz="4" w:space="0" w:color="auto"/>
            </w:tcBorders>
          </w:tcPr>
          <w:p w14:paraId="43BD29C7" w14:textId="77777777" w:rsidR="00ED6649" w:rsidRPr="00ED6649" w:rsidRDefault="00ED6649" w:rsidP="00ED6649">
            <w:pPr>
              <w:spacing w:before="40"/>
              <w:jc w:val="left"/>
              <w:rPr>
                <w:szCs w:val="17"/>
              </w:rPr>
            </w:pPr>
            <w:r w:rsidRPr="00ED6649">
              <w:t>174 Elliott Street, Whyalla Playford SA 5600</w:t>
            </w:r>
          </w:p>
        </w:tc>
        <w:tc>
          <w:tcPr>
            <w:tcW w:w="4111" w:type="dxa"/>
            <w:tcBorders>
              <w:top w:val="single" w:sz="4" w:space="0" w:color="auto"/>
              <w:bottom w:val="single" w:sz="4" w:space="0" w:color="auto"/>
            </w:tcBorders>
          </w:tcPr>
          <w:p w14:paraId="4AF87FE6" w14:textId="77777777" w:rsidR="00ED6649" w:rsidRPr="00ED6649" w:rsidRDefault="00ED6649" w:rsidP="00ED6649">
            <w:pPr>
              <w:spacing w:before="40"/>
              <w:jc w:val="left"/>
              <w:rPr>
                <w:szCs w:val="17"/>
              </w:rPr>
            </w:pPr>
            <w:r w:rsidRPr="00ED6649">
              <w:t xml:space="preserve">Allotment 1716 Town Plan 560501 </w:t>
            </w:r>
            <w:proofErr w:type="gramStart"/>
            <w:r w:rsidRPr="00ED6649">
              <w:t>Hundred</w:t>
            </w:r>
            <w:proofErr w:type="gramEnd"/>
            <w:r w:rsidRPr="00ED6649">
              <w:t xml:space="preserve"> of Randell</w:t>
            </w:r>
          </w:p>
        </w:tc>
        <w:tc>
          <w:tcPr>
            <w:tcW w:w="1559" w:type="dxa"/>
            <w:tcBorders>
              <w:top w:val="single" w:sz="4" w:space="0" w:color="auto"/>
              <w:bottom w:val="single" w:sz="4" w:space="0" w:color="auto"/>
            </w:tcBorders>
          </w:tcPr>
          <w:p w14:paraId="3A4F74C5" w14:textId="77777777" w:rsidR="00ED6649" w:rsidRPr="00ED6649" w:rsidRDefault="00ED6649" w:rsidP="00ED6649">
            <w:pPr>
              <w:spacing w:before="40"/>
              <w:jc w:val="center"/>
            </w:pPr>
            <w:r w:rsidRPr="00ED6649">
              <w:t>CT5629/531</w:t>
            </w:r>
          </w:p>
        </w:tc>
      </w:tr>
    </w:tbl>
    <w:p w14:paraId="3EE092A1" w14:textId="77777777" w:rsidR="00ED6649" w:rsidRPr="00ED6649" w:rsidRDefault="00ED6649" w:rsidP="00ED6649">
      <w:pPr>
        <w:spacing w:before="80" w:after="0"/>
        <w:rPr>
          <w:rFonts w:eastAsia="Times New Roman"/>
          <w:szCs w:val="17"/>
        </w:rPr>
      </w:pPr>
      <w:r w:rsidRPr="00ED6649">
        <w:rPr>
          <w:rFonts w:eastAsia="Times New Roman"/>
          <w:szCs w:val="17"/>
        </w:rPr>
        <w:t>Dated: 25 June 2026</w:t>
      </w:r>
    </w:p>
    <w:p w14:paraId="4865FA96" w14:textId="77777777" w:rsidR="00ED6649" w:rsidRPr="00ED6649" w:rsidRDefault="00ED6649" w:rsidP="00ED6649">
      <w:pPr>
        <w:spacing w:after="0"/>
        <w:jc w:val="right"/>
        <w:rPr>
          <w:rFonts w:eastAsia="Times New Roman"/>
          <w:smallCaps/>
          <w:szCs w:val="20"/>
        </w:rPr>
      </w:pPr>
      <w:r w:rsidRPr="00ED6649">
        <w:rPr>
          <w:rFonts w:eastAsia="Times New Roman"/>
          <w:smallCaps/>
          <w:szCs w:val="20"/>
        </w:rPr>
        <w:t>Craig Thompson</w:t>
      </w:r>
    </w:p>
    <w:p w14:paraId="0B4B2D01" w14:textId="77777777" w:rsidR="00ED6649" w:rsidRPr="00ED6649" w:rsidRDefault="00ED6649" w:rsidP="00ED6649">
      <w:pPr>
        <w:spacing w:after="0"/>
        <w:jc w:val="right"/>
        <w:rPr>
          <w:rFonts w:eastAsia="Times New Roman"/>
          <w:szCs w:val="17"/>
        </w:rPr>
      </w:pPr>
      <w:r w:rsidRPr="00ED6649">
        <w:rPr>
          <w:rFonts w:eastAsia="Times New Roman"/>
          <w:szCs w:val="17"/>
        </w:rPr>
        <w:t>Housing Regulator and Registrar</w:t>
      </w:r>
    </w:p>
    <w:p w14:paraId="5E0A310A" w14:textId="77777777" w:rsidR="00ED6649" w:rsidRPr="00ED6649" w:rsidRDefault="00ED6649" w:rsidP="00ED6649">
      <w:pPr>
        <w:spacing w:after="0"/>
        <w:jc w:val="right"/>
        <w:rPr>
          <w:rFonts w:eastAsia="Times New Roman"/>
          <w:szCs w:val="17"/>
        </w:rPr>
      </w:pPr>
      <w:r w:rsidRPr="00ED6649">
        <w:rPr>
          <w:rFonts w:eastAsia="Times New Roman"/>
          <w:szCs w:val="17"/>
        </w:rPr>
        <w:t>Housing Safety Authority</w:t>
      </w:r>
    </w:p>
    <w:p w14:paraId="5025ACEF" w14:textId="7D6E458C" w:rsidR="00ED6649" w:rsidRDefault="00ED6649" w:rsidP="00ED6649">
      <w:pPr>
        <w:spacing w:after="0"/>
        <w:jc w:val="right"/>
        <w:rPr>
          <w:rFonts w:eastAsia="Times New Roman"/>
          <w:szCs w:val="17"/>
        </w:rPr>
      </w:pPr>
      <w:r w:rsidRPr="00ED6649">
        <w:rPr>
          <w:rFonts w:eastAsia="Times New Roman"/>
          <w:szCs w:val="17"/>
        </w:rPr>
        <w:t>Delegate of the Minister for Housing and Urban Development</w:t>
      </w:r>
    </w:p>
    <w:p w14:paraId="725669FE" w14:textId="77777777" w:rsidR="00ED6649" w:rsidRDefault="00ED6649" w:rsidP="00ED6649">
      <w:pPr>
        <w:pBdr>
          <w:bottom w:val="single" w:sz="4" w:space="1" w:color="auto"/>
        </w:pBdr>
        <w:spacing w:after="0" w:line="52" w:lineRule="exact"/>
        <w:jc w:val="center"/>
        <w:rPr>
          <w:rFonts w:eastAsia="Times New Roman"/>
          <w:szCs w:val="17"/>
        </w:rPr>
      </w:pPr>
    </w:p>
    <w:p w14:paraId="78DF6146" w14:textId="77777777" w:rsidR="00ED6649" w:rsidRDefault="00ED6649" w:rsidP="00ED6649">
      <w:pPr>
        <w:pBdr>
          <w:top w:val="single" w:sz="4" w:space="1" w:color="auto"/>
        </w:pBdr>
        <w:spacing w:before="34" w:after="0" w:line="14" w:lineRule="exact"/>
        <w:jc w:val="center"/>
        <w:rPr>
          <w:rFonts w:eastAsia="Times New Roman"/>
          <w:szCs w:val="17"/>
        </w:rPr>
      </w:pPr>
    </w:p>
    <w:p w14:paraId="1C5ED717" w14:textId="77777777" w:rsidR="00ED6649" w:rsidRPr="00ED6649" w:rsidRDefault="00ED6649" w:rsidP="00ED6649">
      <w:pPr>
        <w:pStyle w:val="NoSpacing"/>
      </w:pPr>
    </w:p>
    <w:p w14:paraId="3C75DB44" w14:textId="78EFCECB" w:rsidR="00ED6649" w:rsidRDefault="00843D5B" w:rsidP="00843D5B">
      <w:pPr>
        <w:pStyle w:val="Heading2"/>
      </w:pPr>
      <w:bookmarkStart w:id="77" w:name="_Toc233287413"/>
      <w:r>
        <w:t>Hydrogen and Renewable Energy Act 2023</w:t>
      </w:r>
      <w:bookmarkEnd w:id="77"/>
    </w:p>
    <w:p w14:paraId="10698F48" w14:textId="77777777" w:rsidR="00ED6649" w:rsidRDefault="00ED6649" w:rsidP="00ED6649">
      <w:pPr>
        <w:pStyle w:val="GG-Title3"/>
      </w:pPr>
      <w:r>
        <w:t>Statement of Environmental Objectives—Approval</w:t>
      </w:r>
    </w:p>
    <w:p w14:paraId="3CAA6CE3" w14:textId="77777777" w:rsidR="00ED6649" w:rsidRDefault="00ED6649" w:rsidP="00ED6649">
      <w:pPr>
        <w:pStyle w:val="GG-body"/>
      </w:pPr>
      <w:r>
        <w:t xml:space="preserve">Pursuant to Section 65(1) of the </w:t>
      </w:r>
      <w:r w:rsidRPr="00D57D79">
        <w:rPr>
          <w:i/>
          <w:iCs/>
        </w:rPr>
        <w:t>Hydrogen and Renewable Energy Act 2023 (</w:t>
      </w:r>
      <w:r>
        <w:t>the Act) I, Paul De Ionno, Executive Director Regulation and Compliance Division, Department for Energy and Mining do hereby publish the following document as having been approved as a statement of environmental objectives under the Act.</w:t>
      </w:r>
    </w:p>
    <w:p w14:paraId="71200EFD" w14:textId="77777777" w:rsidR="00ED6649" w:rsidRDefault="00ED6649" w:rsidP="00ED6649">
      <w:pPr>
        <w:pStyle w:val="GG-body"/>
      </w:pPr>
      <w:r>
        <w:t>Documents:</w:t>
      </w:r>
    </w:p>
    <w:p w14:paraId="75EBE788" w14:textId="77777777" w:rsidR="00ED6649" w:rsidRDefault="00ED6649" w:rsidP="00ED6649">
      <w:pPr>
        <w:pStyle w:val="GG-body"/>
        <w:ind w:left="284" w:hanging="142"/>
      </w:pPr>
      <w:r>
        <w:t>•</w:t>
      </w:r>
      <w:r>
        <w:tab/>
        <w:t>Tilt Renewables, Snowtown BESS Statement of Environmental Objectives, 22 April 2026</w:t>
      </w:r>
    </w:p>
    <w:p w14:paraId="761E54B3" w14:textId="77777777" w:rsidR="00ED6649" w:rsidRPr="00A772D4" w:rsidRDefault="00ED6649" w:rsidP="00ED6649">
      <w:pPr>
        <w:pStyle w:val="GG-body"/>
        <w:spacing w:after="0"/>
      </w:pPr>
      <w:r w:rsidRPr="00A772D4">
        <w:t>This document is available for public inspection on the Hydrogen and Renewable Energy Register section of the following webpage:</w:t>
      </w:r>
    </w:p>
    <w:p w14:paraId="04A44075" w14:textId="77777777" w:rsidR="00ED6649" w:rsidRDefault="00ED6649" w:rsidP="00ED6649">
      <w:pPr>
        <w:pStyle w:val="GG-body"/>
        <w:ind w:left="142"/>
      </w:pPr>
      <w:r w:rsidRPr="00A772D4">
        <w:rPr>
          <w:spacing w:val="-4"/>
        </w:rPr>
        <w:t>(</w:t>
      </w:r>
      <w:hyperlink r:id="rId47" w:history="1">
        <w:r w:rsidRPr="00E42CDA">
          <w:rPr>
            <w:rStyle w:val="Hyperlink"/>
          </w:rPr>
          <w:t>https://www.energymining.sa.gov.au/industry/hydrogen-and-renewable-energy/hydrogen-and-renewable-energy-act/hydrogen-and-renewable-energy-register</w:t>
        </w:r>
      </w:hyperlink>
      <w:r>
        <w:t>).</w:t>
      </w:r>
    </w:p>
    <w:p w14:paraId="2C496B7F" w14:textId="77777777" w:rsidR="00ED6649" w:rsidRDefault="00ED6649" w:rsidP="00ED6649">
      <w:pPr>
        <w:pStyle w:val="GG-SDated"/>
      </w:pPr>
      <w:r>
        <w:t>Dated: 25 June 2026</w:t>
      </w:r>
    </w:p>
    <w:p w14:paraId="17ADBA4F" w14:textId="77777777" w:rsidR="00ED6649" w:rsidRDefault="00ED6649" w:rsidP="00ED6649">
      <w:pPr>
        <w:pStyle w:val="GG-SName"/>
      </w:pPr>
      <w:r>
        <w:t>Paul De Ionno</w:t>
      </w:r>
    </w:p>
    <w:p w14:paraId="7ED13400" w14:textId="77777777" w:rsidR="00ED6649" w:rsidRDefault="00ED6649" w:rsidP="00ED6649">
      <w:pPr>
        <w:pStyle w:val="GG-Signature"/>
      </w:pPr>
      <w:r>
        <w:t>Executive Director</w:t>
      </w:r>
    </w:p>
    <w:p w14:paraId="3AC4D2E5" w14:textId="77777777" w:rsidR="00ED6649" w:rsidRDefault="00ED6649" w:rsidP="00ED6649">
      <w:pPr>
        <w:pStyle w:val="GG-Signature"/>
      </w:pPr>
      <w:r>
        <w:t>Regulation and Compliance Division</w:t>
      </w:r>
    </w:p>
    <w:p w14:paraId="2BDB6E70" w14:textId="77777777" w:rsidR="00ED6649" w:rsidRDefault="00ED6649" w:rsidP="00ED6649">
      <w:pPr>
        <w:pStyle w:val="GG-Signature"/>
      </w:pPr>
      <w:r>
        <w:t>Department for Energy and Mining</w:t>
      </w:r>
    </w:p>
    <w:p w14:paraId="584132E9" w14:textId="03DAE679" w:rsidR="00ED6649" w:rsidRDefault="00ED6649" w:rsidP="00ED6649">
      <w:pPr>
        <w:pStyle w:val="GG-Signature"/>
      </w:pPr>
      <w:r>
        <w:t>Delegate of the Minister for Energy and Mining</w:t>
      </w:r>
    </w:p>
    <w:p w14:paraId="499FC815" w14:textId="77777777" w:rsidR="00ED6649" w:rsidRDefault="00ED6649" w:rsidP="00ED6649">
      <w:pPr>
        <w:pStyle w:val="GG-Signature"/>
        <w:pBdr>
          <w:bottom w:val="single" w:sz="4" w:space="1" w:color="auto"/>
        </w:pBdr>
        <w:spacing w:line="52" w:lineRule="exact"/>
        <w:jc w:val="center"/>
      </w:pPr>
    </w:p>
    <w:p w14:paraId="4E31E943" w14:textId="77777777" w:rsidR="00ED6649" w:rsidRDefault="00ED6649" w:rsidP="00ED6649">
      <w:pPr>
        <w:pStyle w:val="GG-Signature"/>
        <w:pBdr>
          <w:top w:val="single" w:sz="4" w:space="1" w:color="auto"/>
        </w:pBdr>
        <w:spacing w:before="34" w:line="14" w:lineRule="exact"/>
        <w:jc w:val="center"/>
      </w:pPr>
    </w:p>
    <w:p w14:paraId="70799876" w14:textId="77777777" w:rsidR="00ED6649" w:rsidRPr="00370D2A" w:rsidRDefault="00ED6649" w:rsidP="00370D2A">
      <w:pPr>
        <w:pStyle w:val="NoSpacing"/>
      </w:pPr>
    </w:p>
    <w:p w14:paraId="6ABD95E7" w14:textId="77777777" w:rsidR="00370D2A" w:rsidRPr="00370D2A" w:rsidRDefault="00370D2A" w:rsidP="00843D5B">
      <w:pPr>
        <w:pStyle w:val="Heading2"/>
      </w:pPr>
      <w:bookmarkStart w:id="78" w:name="_Toc233287414"/>
      <w:r w:rsidRPr="00370D2A">
        <w:lastRenderedPageBreak/>
        <w:t>INDEPENDENT COMMISSION AGAINST CORRUPTION ACT 2012</w:t>
      </w:r>
      <w:bookmarkEnd w:id="78"/>
    </w:p>
    <w:p w14:paraId="062CAECA" w14:textId="77777777" w:rsidR="00370D2A" w:rsidRPr="00370D2A" w:rsidRDefault="00370D2A" w:rsidP="00370D2A">
      <w:pPr>
        <w:jc w:val="center"/>
        <w:rPr>
          <w:caps/>
          <w:szCs w:val="17"/>
        </w:rPr>
      </w:pPr>
      <w:r w:rsidRPr="00370D2A">
        <w:rPr>
          <w:caps/>
          <w:szCs w:val="17"/>
        </w:rPr>
        <w:t>OMBUDSMAN ACT 1972</w:t>
      </w:r>
    </w:p>
    <w:p w14:paraId="7B3A3620" w14:textId="77777777" w:rsidR="00370D2A" w:rsidRPr="00370D2A" w:rsidRDefault="00370D2A" w:rsidP="00370D2A">
      <w:pPr>
        <w:jc w:val="center"/>
        <w:rPr>
          <w:i/>
          <w:szCs w:val="17"/>
        </w:rPr>
      </w:pPr>
      <w:r w:rsidRPr="00370D2A">
        <w:rPr>
          <w:i/>
          <w:szCs w:val="17"/>
        </w:rPr>
        <w:t>Call for Public Submissions</w:t>
      </w:r>
    </w:p>
    <w:p w14:paraId="033B530E" w14:textId="77777777" w:rsidR="00370D2A" w:rsidRPr="00370D2A" w:rsidRDefault="00370D2A" w:rsidP="00370D2A">
      <w:r w:rsidRPr="00370D2A">
        <w:t xml:space="preserve">Notice is hereby given, pursuant to Clause 9 of Schedule 4 of the </w:t>
      </w:r>
      <w:r w:rsidRPr="00370D2A">
        <w:rPr>
          <w:i/>
          <w:iCs/>
        </w:rPr>
        <w:t>Independent Commission Against Corruption Act 2012</w:t>
      </w:r>
      <w:r w:rsidRPr="00370D2A">
        <w:t xml:space="preserve">, and pursuant to Section 29 of the </w:t>
      </w:r>
      <w:r w:rsidRPr="00370D2A">
        <w:rPr>
          <w:i/>
          <w:iCs/>
        </w:rPr>
        <w:t>Ombudsman Act 1972</w:t>
      </w:r>
      <w:r w:rsidRPr="00370D2A">
        <w:t xml:space="preserve"> that I, Jocelyn Redden, call for public submissions in relation to the operations of the Independent Commission Against Corruption, the Office for Public Integrity and the Ombudsman during the 2025-26 financial year. </w:t>
      </w:r>
    </w:p>
    <w:p w14:paraId="15EDE315" w14:textId="77777777" w:rsidR="00370D2A" w:rsidRPr="00370D2A" w:rsidRDefault="00370D2A" w:rsidP="00370D2A">
      <w:pPr>
        <w:rPr>
          <w:spacing w:val="-2"/>
        </w:rPr>
      </w:pPr>
      <w:r w:rsidRPr="00370D2A">
        <w:rPr>
          <w:spacing w:val="-2"/>
        </w:rPr>
        <w:t>Submissions may be made by email to i</w:t>
      </w:r>
      <w:hyperlink r:id="rId48" w:history="1">
        <w:r w:rsidRPr="00370D2A">
          <w:rPr>
            <w:color w:val="0000FF"/>
            <w:spacing w:val="-2"/>
            <w:u w:val="single"/>
          </w:rPr>
          <w:t>nspector@sa.gov.au</w:t>
        </w:r>
      </w:hyperlink>
      <w:r w:rsidRPr="00370D2A">
        <w:rPr>
          <w:spacing w:val="-2"/>
        </w:rPr>
        <w:t xml:space="preserve"> or by post to GPO Box 2371, Adelaide SA 5001 by no later than by 5pm Thursday, 6 August 2026. </w:t>
      </w:r>
    </w:p>
    <w:p w14:paraId="622D4970" w14:textId="77777777" w:rsidR="00370D2A" w:rsidRPr="00370D2A" w:rsidRDefault="00370D2A" w:rsidP="00370D2A">
      <w:pPr>
        <w:spacing w:after="0"/>
        <w:rPr>
          <w:rFonts w:eastAsia="Times New Roman"/>
          <w:szCs w:val="17"/>
        </w:rPr>
      </w:pPr>
      <w:r w:rsidRPr="00370D2A">
        <w:rPr>
          <w:rFonts w:eastAsia="Times New Roman"/>
          <w:szCs w:val="17"/>
        </w:rPr>
        <w:t>Dated: 25 June 2026</w:t>
      </w:r>
    </w:p>
    <w:p w14:paraId="7E672FFD" w14:textId="77777777" w:rsidR="00370D2A" w:rsidRPr="00370D2A" w:rsidRDefault="00370D2A" w:rsidP="00370D2A">
      <w:pPr>
        <w:spacing w:after="0"/>
        <w:jc w:val="right"/>
        <w:rPr>
          <w:rFonts w:eastAsia="Times New Roman"/>
          <w:smallCaps/>
          <w:szCs w:val="20"/>
        </w:rPr>
      </w:pPr>
      <w:r w:rsidRPr="00370D2A">
        <w:rPr>
          <w:rFonts w:eastAsia="Times New Roman"/>
          <w:smallCaps/>
          <w:szCs w:val="20"/>
        </w:rPr>
        <w:t>Jocelyn Redden</w:t>
      </w:r>
    </w:p>
    <w:p w14:paraId="57A9091A" w14:textId="77777777" w:rsidR="00370D2A" w:rsidRPr="00370D2A" w:rsidRDefault="00370D2A" w:rsidP="00370D2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70D2A">
        <w:rPr>
          <w:rFonts w:eastAsia="Times New Roman"/>
          <w:szCs w:val="17"/>
        </w:rPr>
        <w:t>Acting Inspector of the Independent Commission Against Corruption</w:t>
      </w:r>
    </w:p>
    <w:p w14:paraId="0B185F81" w14:textId="362CD432" w:rsidR="00370D2A" w:rsidRPr="00370D2A" w:rsidRDefault="00370D2A" w:rsidP="00370D2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370D2A">
        <w:rPr>
          <w:rFonts w:eastAsia="Times New Roman"/>
          <w:szCs w:val="17"/>
        </w:rPr>
        <w:t>Office for Public Integrity and Ombudsman SA</w:t>
      </w:r>
    </w:p>
    <w:p w14:paraId="542CD350" w14:textId="77777777" w:rsidR="00370D2A" w:rsidRDefault="00370D2A" w:rsidP="00370D2A">
      <w:pPr>
        <w:pBdr>
          <w:bottom w:val="single" w:sz="4" w:space="1" w:color="auto"/>
        </w:pBdr>
        <w:spacing w:after="0" w:line="52" w:lineRule="exact"/>
        <w:jc w:val="center"/>
      </w:pPr>
    </w:p>
    <w:p w14:paraId="3E2E6162" w14:textId="77777777" w:rsidR="00370D2A" w:rsidRDefault="00370D2A" w:rsidP="00370D2A">
      <w:pPr>
        <w:pBdr>
          <w:top w:val="single" w:sz="4" w:space="1" w:color="auto"/>
        </w:pBdr>
        <w:spacing w:before="34" w:after="0" w:line="14" w:lineRule="exact"/>
        <w:jc w:val="center"/>
      </w:pPr>
    </w:p>
    <w:p w14:paraId="2E7B0614" w14:textId="51BBD9E1" w:rsidR="00566A0C" w:rsidRDefault="00566A0C">
      <w:pPr>
        <w:spacing w:after="0" w:line="240" w:lineRule="auto"/>
        <w:jc w:val="left"/>
        <w:rPr>
          <w:caps/>
          <w:szCs w:val="17"/>
        </w:rPr>
      </w:pPr>
    </w:p>
    <w:p w14:paraId="708A3C30" w14:textId="3A42C48C" w:rsidR="00566A0C" w:rsidRPr="00D41F86" w:rsidRDefault="00566A0C" w:rsidP="00843D5B">
      <w:pPr>
        <w:pStyle w:val="Heading2"/>
      </w:pPr>
      <w:bookmarkStart w:id="79" w:name="_Toc233287415"/>
      <w:r w:rsidRPr="00D41F86">
        <w:t>LANDSCAPE SOUTH AUSTRALIA ACT 2019</w:t>
      </w:r>
      <w:bookmarkEnd w:id="79"/>
    </w:p>
    <w:p w14:paraId="0233EC69" w14:textId="77777777" w:rsidR="00566A0C" w:rsidRPr="00D41F86" w:rsidRDefault="00566A0C" w:rsidP="00566A0C">
      <w:pPr>
        <w:pStyle w:val="GG-Title2"/>
      </w:pPr>
      <w:r w:rsidRPr="00D41F86">
        <w:t>Section 71</w:t>
      </w:r>
    </w:p>
    <w:p w14:paraId="1D012C13" w14:textId="77777777" w:rsidR="00566A0C" w:rsidRPr="00D41F86" w:rsidRDefault="00566A0C" w:rsidP="00566A0C">
      <w:pPr>
        <w:pStyle w:val="GG-Title3"/>
      </w:pPr>
      <w:r w:rsidRPr="00D41F86">
        <w:t xml:space="preserve">Levy Payable </w:t>
      </w:r>
      <w:r>
        <w:t>i</w:t>
      </w:r>
      <w:r w:rsidRPr="00D41F86">
        <w:t xml:space="preserve">n 2026-27 </w:t>
      </w:r>
      <w:r>
        <w:t>b</w:t>
      </w:r>
      <w:r w:rsidRPr="00D41F86">
        <w:t xml:space="preserve">y Persons </w:t>
      </w:r>
      <w:r>
        <w:t>w</w:t>
      </w:r>
      <w:r w:rsidRPr="00D41F86">
        <w:t>ho</w:t>
      </w:r>
      <w:r>
        <w:t xml:space="preserve"> </w:t>
      </w:r>
      <w:r w:rsidRPr="00D41F86">
        <w:t>Occupy Land Outside Council Areas</w:t>
      </w:r>
      <w:r>
        <w:br/>
        <w:t>i</w:t>
      </w:r>
      <w:r w:rsidRPr="00D41F86">
        <w:t xml:space="preserve">n </w:t>
      </w:r>
      <w:r>
        <w:t>t</w:t>
      </w:r>
      <w:r w:rsidRPr="00D41F86">
        <w:t>he</w:t>
      </w:r>
      <w:r>
        <w:t xml:space="preserve"> </w:t>
      </w:r>
      <w:r w:rsidRPr="00D41F86">
        <w:t>South Australian Arid Lands Landscape Region</w:t>
      </w:r>
    </w:p>
    <w:p w14:paraId="510483A9" w14:textId="77777777" w:rsidR="00566A0C" w:rsidRPr="00D41F86" w:rsidRDefault="00566A0C" w:rsidP="00566A0C">
      <w:pPr>
        <w:pStyle w:val="GG-body"/>
      </w:pPr>
      <w:r w:rsidRPr="00D41F86">
        <w:t xml:space="preserve">Notice is hereby given pursuant to </w:t>
      </w:r>
      <w:r>
        <w:t>S</w:t>
      </w:r>
      <w:r w:rsidRPr="00D41F86">
        <w:t xml:space="preserve">ection 71 of the </w:t>
      </w:r>
      <w:r w:rsidRPr="00D41F86">
        <w:rPr>
          <w:i/>
          <w:iCs/>
        </w:rPr>
        <w:t>Landscape South Australia Act 2019</w:t>
      </w:r>
      <w:r w:rsidRPr="00D41F86">
        <w:t xml:space="preserve"> (“the Act”) that, the annual business plan for the South Australian Arid Lands Landscape Board (“Board”) having specified an amount to be contributed by persons who occupy land outside council areas in the South Australian Arid Lands Landscape Region (“rateable land”) toward the costs of the Board performing its functions under the Act in the 2026-2027 financial year, the Board has determined and hereby declares the following levy payable by persons who occupy rateable land, based on the area occupied:</w:t>
      </w:r>
    </w:p>
    <w:p w14:paraId="353BC210" w14:textId="77777777" w:rsidR="00566A0C" w:rsidRPr="00D41F86" w:rsidRDefault="00566A0C" w:rsidP="00566A0C">
      <w:pPr>
        <w:pStyle w:val="GG-body"/>
        <w:ind w:left="284" w:hanging="142"/>
      </w:pPr>
      <w:r>
        <w:t>•</w:t>
      </w:r>
      <w:r w:rsidRPr="00D41F86">
        <w:tab/>
        <w:t>$81.00 per rateable property &lt;10 ha</w:t>
      </w:r>
    </w:p>
    <w:p w14:paraId="5090A738" w14:textId="77777777" w:rsidR="00566A0C" w:rsidRPr="00D41F86" w:rsidRDefault="00566A0C" w:rsidP="00566A0C">
      <w:pPr>
        <w:pStyle w:val="GG-body"/>
        <w:ind w:left="284" w:hanging="142"/>
      </w:pPr>
      <w:r>
        <w:t>•</w:t>
      </w:r>
      <w:r w:rsidRPr="00D41F86">
        <w:tab/>
        <w:t>$283.50 per rateable property 10 ha - &lt;100 ha</w:t>
      </w:r>
    </w:p>
    <w:p w14:paraId="586BED27" w14:textId="77777777" w:rsidR="00566A0C" w:rsidRPr="00D41F86" w:rsidRDefault="00566A0C" w:rsidP="00566A0C">
      <w:pPr>
        <w:pStyle w:val="GG-body"/>
        <w:ind w:left="284" w:hanging="142"/>
      </w:pPr>
      <w:r>
        <w:t>•</w:t>
      </w:r>
      <w:r w:rsidRPr="00D41F86">
        <w:tab/>
        <w:t>$567.01 per rateable property 100 ha - &lt;100,000 ha</w:t>
      </w:r>
    </w:p>
    <w:p w14:paraId="3F75DAE4" w14:textId="77777777" w:rsidR="00566A0C" w:rsidRPr="00D41F86" w:rsidRDefault="00566A0C" w:rsidP="00566A0C">
      <w:pPr>
        <w:pStyle w:val="GG-body"/>
        <w:ind w:left="284" w:hanging="142"/>
      </w:pPr>
      <w:r>
        <w:t>•</w:t>
      </w:r>
      <w:r w:rsidRPr="00D41F86">
        <w:tab/>
        <w:t>$972.01 per rateable property 100,000 ha or greater</w:t>
      </w:r>
    </w:p>
    <w:p w14:paraId="275B41FC" w14:textId="77777777" w:rsidR="00566A0C" w:rsidRPr="00D41F86" w:rsidRDefault="00566A0C" w:rsidP="00566A0C">
      <w:pPr>
        <w:pStyle w:val="GG-SDated"/>
      </w:pPr>
      <w:r w:rsidRPr="00D41F86">
        <w:t>Dated</w:t>
      </w:r>
      <w:r>
        <w:t xml:space="preserve">: </w:t>
      </w:r>
      <w:r w:rsidRPr="00D41F86">
        <w:t>22 June 2026</w:t>
      </w:r>
    </w:p>
    <w:p w14:paraId="72FF1C43" w14:textId="77777777" w:rsidR="00566A0C" w:rsidRPr="00D41F86" w:rsidRDefault="00566A0C" w:rsidP="00566A0C">
      <w:pPr>
        <w:pStyle w:val="GG-SName"/>
      </w:pPr>
      <w:r w:rsidRPr="00D41F86">
        <w:t>Douglas Lillecrapp</w:t>
      </w:r>
    </w:p>
    <w:p w14:paraId="3FEC2DA0" w14:textId="77777777" w:rsidR="00566A0C" w:rsidRPr="00D41F86" w:rsidRDefault="00566A0C" w:rsidP="00566A0C">
      <w:pPr>
        <w:pStyle w:val="GG-Signature"/>
      </w:pPr>
      <w:r w:rsidRPr="00D41F86">
        <w:t>Presiding Member</w:t>
      </w:r>
    </w:p>
    <w:p w14:paraId="629F338E" w14:textId="77777777" w:rsidR="00566A0C" w:rsidRDefault="00566A0C" w:rsidP="00566A0C">
      <w:pPr>
        <w:pStyle w:val="GG-Signature"/>
      </w:pPr>
      <w:r w:rsidRPr="00D41F86">
        <w:t>South Australian Arid Lands Landscape Board</w:t>
      </w:r>
    </w:p>
    <w:p w14:paraId="1089C606" w14:textId="77777777" w:rsidR="00566A0C" w:rsidRDefault="00566A0C" w:rsidP="00566A0C">
      <w:pPr>
        <w:pStyle w:val="GG-Signature"/>
        <w:pBdr>
          <w:top w:val="single" w:sz="4" w:space="1" w:color="auto"/>
        </w:pBdr>
        <w:spacing w:before="100" w:line="14" w:lineRule="exact"/>
        <w:jc w:val="center"/>
      </w:pPr>
    </w:p>
    <w:p w14:paraId="107E9C30" w14:textId="77777777" w:rsidR="00566A0C" w:rsidRPr="00D41F86" w:rsidRDefault="00566A0C" w:rsidP="00566A0C">
      <w:pPr>
        <w:pStyle w:val="NoSpacing"/>
      </w:pPr>
    </w:p>
    <w:p w14:paraId="0A24556F" w14:textId="77777777" w:rsidR="00566A0C" w:rsidRPr="00566A0C" w:rsidRDefault="00566A0C" w:rsidP="00566A0C">
      <w:pPr>
        <w:jc w:val="center"/>
        <w:rPr>
          <w:caps/>
          <w:szCs w:val="17"/>
        </w:rPr>
      </w:pPr>
      <w:r w:rsidRPr="00566A0C">
        <w:rPr>
          <w:caps/>
          <w:szCs w:val="17"/>
        </w:rPr>
        <w:t>LANDSCAPE SOUTH AUSTRALIA ACT 2019</w:t>
      </w:r>
    </w:p>
    <w:p w14:paraId="2EEE43D7" w14:textId="77777777" w:rsidR="00566A0C" w:rsidRPr="00566A0C" w:rsidRDefault="00566A0C" w:rsidP="00566A0C">
      <w:pPr>
        <w:jc w:val="center"/>
        <w:rPr>
          <w:i/>
          <w:szCs w:val="17"/>
        </w:rPr>
      </w:pPr>
      <w:r w:rsidRPr="00566A0C">
        <w:rPr>
          <w:i/>
          <w:szCs w:val="17"/>
        </w:rPr>
        <w:t xml:space="preserve">Notice of Authorisation to Take Water from the Central Adelaide </w:t>
      </w:r>
      <w:r w:rsidRPr="00566A0C">
        <w:rPr>
          <w:i/>
          <w:szCs w:val="17"/>
        </w:rPr>
        <w:br/>
        <w:t>Prescribed Wells Area—Ref. 360583</w:t>
      </w:r>
    </w:p>
    <w:p w14:paraId="05AD51A5" w14:textId="77777777" w:rsidR="00566A0C" w:rsidRPr="00566A0C" w:rsidRDefault="00566A0C" w:rsidP="00566A0C">
      <w:r w:rsidRPr="00566A0C">
        <w:rPr>
          <w:spacing w:val="-2"/>
        </w:rPr>
        <w:t xml:space="preserve">Pursuant to Section 105 of the </w:t>
      </w:r>
      <w:r w:rsidRPr="00566A0C">
        <w:rPr>
          <w:i/>
          <w:iCs/>
          <w:spacing w:val="-2"/>
        </w:rPr>
        <w:t>Landscape South Australia Act 2019</w:t>
      </w:r>
      <w:r w:rsidRPr="00566A0C">
        <w:rPr>
          <w:spacing w:val="-2"/>
        </w:rPr>
        <w:t xml:space="preserve"> (the Act), I, Dan Jordan, delegate of the Minister for Climate, Environment</w:t>
      </w:r>
      <w:r w:rsidRPr="00566A0C">
        <w:t xml:space="preserve"> and Water (the Minister) to whom the Act is committed, hereby authorise Keolis Adelaide Pty Ltd to take water from wells within the Central Adelaide Prescribed Wells Area prescribed under the </w:t>
      </w:r>
      <w:r w:rsidRPr="00566A0C">
        <w:rPr>
          <w:i/>
          <w:iCs/>
        </w:rPr>
        <w:t>Natural Resources Management (Central Adelaide—Prescribed Wells Area) Regulations 2007</w:t>
      </w:r>
      <w:r w:rsidRPr="00566A0C">
        <w:t xml:space="preserve"> in the areas specified in Schedule A, for the purpose set out in Schedule B and subject to the conditions specified in Schedule C.</w:t>
      </w:r>
    </w:p>
    <w:p w14:paraId="6521E5CE" w14:textId="77777777" w:rsidR="00566A0C" w:rsidRPr="00566A0C" w:rsidRDefault="00566A0C" w:rsidP="00566A0C">
      <w:pPr>
        <w:jc w:val="center"/>
        <w:rPr>
          <w:smallCaps/>
          <w:szCs w:val="17"/>
        </w:rPr>
      </w:pPr>
      <w:r w:rsidRPr="00566A0C">
        <w:rPr>
          <w:smallCaps/>
          <w:szCs w:val="17"/>
        </w:rPr>
        <w:t>Schedule A</w:t>
      </w:r>
    </w:p>
    <w:p w14:paraId="6079F8E2" w14:textId="77777777" w:rsidR="00566A0C" w:rsidRPr="00566A0C" w:rsidRDefault="00566A0C" w:rsidP="00566A0C">
      <w:pPr>
        <w:rPr>
          <w:i/>
          <w:iCs/>
        </w:rPr>
      </w:pPr>
      <w:r w:rsidRPr="00566A0C">
        <w:rPr>
          <w:i/>
          <w:iCs/>
        </w:rPr>
        <w:t>Area</w:t>
      </w:r>
    </w:p>
    <w:p w14:paraId="424DE944" w14:textId="77777777" w:rsidR="00566A0C" w:rsidRPr="00566A0C" w:rsidRDefault="00566A0C" w:rsidP="00566A0C">
      <w:proofErr w:type="spellStart"/>
      <w:r w:rsidRPr="00566A0C">
        <w:t>Hundred</w:t>
      </w:r>
      <w:proofErr w:type="spellEnd"/>
      <w:r w:rsidRPr="00566A0C">
        <w:t xml:space="preserve"> of Noarlunga:</w:t>
      </w:r>
    </w:p>
    <w:tbl>
      <w:tblPr>
        <w:tblStyle w:val="TableGrid5"/>
        <w:tblW w:w="34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1"/>
        <w:gridCol w:w="1611"/>
        <w:gridCol w:w="2354"/>
      </w:tblGrid>
      <w:tr w:rsidR="00566A0C" w:rsidRPr="00566A0C" w14:paraId="5F81642C" w14:textId="77777777" w:rsidTr="0009472D">
        <w:trPr>
          <w:trHeight w:val="20"/>
          <w:jc w:val="center"/>
        </w:trPr>
        <w:tc>
          <w:tcPr>
            <w:tcW w:w="1958" w:type="pct"/>
            <w:tcBorders>
              <w:top w:val="single" w:sz="4" w:space="0" w:color="auto"/>
              <w:bottom w:val="single" w:sz="4" w:space="0" w:color="auto"/>
            </w:tcBorders>
            <w:vAlign w:val="center"/>
          </w:tcPr>
          <w:p w14:paraId="41FAB683" w14:textId="77777777" w:rsidR="00566A0C" w:rsidRPr="00566A0C" w:rsidRDefault="00566A0C" w:rsidP="00566A0C">
            <w:pPr>
              <w:spacing w:before="40" w:after="40"/>
              <w:jc w:val="center"/>
              <w:rPr>
                <w:b/>
                <w:bCs/>
              </w:rPr>
            </w:pPr>
            <w:r w:rsidRPr="00566A0C">
              <w:rPr>
                <w:b/>
                <w:bCs/>
              </w:rPr>
              <w:t>Certificate of Title</w:t>
            </w:r>
          </w:p>
        </w:tc>
        <w:tc>
          <w:tcPr>
            <w:tcW w:w="1236" w:type="pct"/>
            <w:tcBorders>
              <w:top w:val="single" w:sz="4" w:space="0" w:color="auto"/>
              <w:bottom w:val="single" w:sz="4" w:space="0" w:color="auto"/>
            </w:tcBorders>
            <w:vAlign w:val="center"/>
          </w:tcPr>
          <w:p w14:paraId="4A388D24" w14:textId="77777777" w:rsidR="00566A0C" w:rsidRPr="00566A0C" w:rsidRDefault="00566A0C" w:rsidP="00566A0C">
            <w:pPr>
              <w:spacing w:before="40" w:after="40"/>
              <w:jc w:val="center"/>
              <w:rPr>
                <w:b/>
                <w:bCs/>
              </w:rPr>
            </w:pPr>
            <w:r w:rsidRPr="00566A0C">
              <w:rPr>
                <w:b/>
                <w:bCs/>
              </w:rPr>
              <w:t>Allotment</w:t>
            </w:r>
          </w:p>
        </w:tc>
        <w:tc>
          <w:tcPr>
            <w:tcW w:w="1806" w:type="pct"/>
            <w:tcBorders>
              <w:top w:val="single" w:sz="4" w:space="0" w:color="auto"/>
              <w:bottom w:val="single" w:sz="4" w:space="0" w:color="auto"/>
            </w:tcBorders>
            <w:vAlign w:val="center"/>
          </w:tcPr>
          <w:p w14:paraId="768B77D7" w14:textId="77777777" w:rsidR="00566A0C" w:rsidRPr="00566A0C" w:rsidRDefault="00566A0C" w:rsidP="00566A0C">
            <w:pPr>
              <w:spacing w:before="40" w:after="40"/>
              <w:jc w:val="center"/>
              <w:rPr>
                <w:b/>
                <w:bCs/>
              </w:rPr>
            </w:pPr>
            <w:r w:rsidRPr="00566A0C">
              <w:rPr>
                <w:b/>
                <w:bCs/>
              </w:rPr>
              <w:t>Plan</w:t>
            </w:r>
          </w:p>
        </w:tc>
      </w:tr>
      <w:tr w:rsidR="00566A0C" w:rsidRPr="00566A0C" w14:paraId="702AB1DC" w14:textId="77777777" w:rsidTr="0009472D">
        <w:trPr>
          <w:trHeight w:val="20"/>
          <w:jc w:val="center"/>
        </w:trPr>
        <w:tc>
          <w:tcPr>
            <w:tcW w:w="1958" w:type="pct"/>
            <w:tcBorders>
              <w:top w:val="single" w:sz="4" w:space="0" w:color="auto"/>
            </w:tcBorders>
            <w:vAlign w:val="center"/>
          </w:tcPr>
          <w:p w14:paraId="01ECC993" w14:textId="77777777" w:rsidR="00566A0C" w:rsidRPr="00566A0C" w:rsidRDefault="00566A0C" w:rsidP="00566A0C">
            <w:pPr>
              <w:spacing w:before="40" w:after="20"/>
              <w:jc w:val="center"/>
            </w:pPr>
            <w:r w:rsidRPr="00566A0C">
              <w:t>CT6149/961</w:t>
            </w:r>
          </w:p>
        </w:tc>
        <w:tc>
          <w:tcPr>
            <w:tcW w:w="1236" w:type="pct"/>
            <w:tcBorders>
              <w:top w:val="single" w:sz="4" w:space="0" w:color="auto"/>
            </w:tcBorders>
            <w:vAlign w:val="center"/>
          </w:tcPr>
          <w:p w14:paraId="73FDBADB" w14:textId="77777777" w:rsidR="00566A0C" w:rsidRPr="00566A0C" w:rsidRDefault="00566A0C" w:rsidP="00566A0C">
            <w:pPr>
              <w:spacing w:before="40" w:after="20"/>
              <w:jc w:val="center"/>
            </w:pPr>
            <w:r w:rsidRPr="00566A0C">
              <w:t>A2</w:t>
            </w:r>
          </w:p>
        </w:tc>
        <w:tc>
          <w:tcPr>
            <w:tcW w:w="1806" w:type="pct"/>
            <w:tcBorders>
              <w:top w:val="single" w:sz="4" w:space="0" w:color="auto"/>
            </w:tcBorders>
            <w:vAlign w:val="center"/>
          </w:tcPr>
          <w:p w14:paraId="67F65513" w14:textId="77777777" w:rsidR="00566A0C" w:rsidRPr="00566A0C" w:rsidRDefault="00566A0C" w:rsidP="00566A0C">
            <w:pPr>
              <w:spacing w:before="40" w:after="20"/>
              <w:jc w:val="center"/>
            </w:pPr>
            <w:r w:rsidRPr="00566A0C">
              <w:t>D12512</w:t>
            </w:r>
          </w:p>
        </w:tc>
      </w:tr>
      <w:tr w:rsidR="00566A0C" w:rsidRPr="00566A0C" w14:paraId="63DA914D" w14:textId="77777777" w:rsidTr="0009472D">
        <w:trPr>
          <w:trHeight w:val="20"/>
          <w:jc w:val="center"/>
        </w:trPr>
        <w:tc>
          <w:tcPr>
            <w:tcW w:w="1958" w:type="pct"/>
            <w:tcBorders>
              <w:bottom w:val="single" w:sz="4" w:space="0" w:color="auto"/>
            </w:tcBorders>
          </w:tcPr>
          <w:p w14:paraId="30F63DB5" w14:textId="77777777" w:rsidR="00566A0C" w:rsidRPr="00566A0C" w:rsidRDefault="00566A0C" w:rsidP="00566A0C">
            <w:pPr>
              <w:jc w:val="center"/>
              <w:rPr>
                <w:spacing w:val="-2"/>
              </w:rPr>
            </w:pPr>
            <w:r w:rsidRPr="00566A0C">
              <w:rPr>
                <w:spacing w:val="-2"/>
              </w:rPr>
              <w:t>CT6171/660</w:t>
            </w:r>
          </w:p>
        </w:tc>
        <w:tc>
          <w:tcPr>
            <w:tcW w:w="1236" w:type="pct"/>
            <w:tcBorders>
              <w:bottom w:val="single" w:sz="4" w:space="0" w:color="auto"/>
            </w:tcBorders>
          </w:tcPr>
          <w:p w14:paraId="71AA1B19" w14:textId="77777777" w:rsidR="00566A0C" w:rsidRPr="00566A0C" w:rsidRDefault="00566A0C" w:rsidP="00566A0C">
            <w:pPr>
              <w:jc w:val="center"/>
            </w:pPr>
            <w:r w:rsidRPr="00566A0C">
              <w:t>A150</w:t>
            </w:r>
          </w:p>
        </w:tc>
        <w:tc>
          <w:tcPr>
            <w:tcW w:w="1806" w:type="pct"/>
            <w:tcBorders>
              <w:bottom w:val="single" w:sz="4" w:space="0" w:color="auto"/>
            </w:tcBorders>
          </w:tcPr>
          <w:p w14:paraId="25DE7FD3" w14:textId="77777777" w:rsidR="00566A0C" w:rsidRPr="00566A0C" w:rsidRDefault="00566A0C" w:rsidP="00566A0C">
            <w:pPr>
              <w:jc w:val="center"/>
            </w:pPr>
            <w:r w:rsidRPr="00566A0C">
              <w:t>F218080</w:t>
            </w:r>
          </w:p>
        </w:tc>
      </w:tr>
    </w:tbl>
    <w:p w14:paraId="53051408" w14:textId="77777777" w:rsidR="00566A0C" w:rsidRPr="00566A0C" w:rsidRDefault="00566A0C" w:rsidP="00566A0C">
      <w:pPr>
        <w:spacing w:before="80"/>
        <w:jc w:val="center"/>
        <w:rPr>
          <w:smallCaps/>
          <w:szCs w:val="17"/>
        </w:rPr>
      </w:pPr>
      <w:r w:rsidRPr="00566A0C">
        <w:rPr>
          <w:smallCaps/>
          <w:szCs w:val="17"/>
        </w:rPr>
        <w:t>Schedule B</w:t>
      </w:r>
    </w:p>
    <w:p w14:paraId="04DE67AD" w14:textId="77777777" w:rsidR="00566A0C" w:rsidRPr="00566A0C" w:rsidRDefault="00566A0C" w:rsidP="00566A0C">
      <w:pPr>
        <w:rPr>
          <w:i/>
          <w:iCs/>
        </w:rPr>
      </w:pPr>
      <w:r w:rsidRPr="00566A0C">
        <w:rPr>
          <w:i/>
          <w:iCs/>
        </w:rPr>
        <w:t>Purpose</w:t>
      </w:r>
    </w:p>
    <w:p w14:paraId="633C197C" w14:textId="77777777" w:rsidR="00566A0C" w:rsidRPr="00566A0C" w:rsidRDefault="00566A0C" w:rsidP="00566A0C">
      <w:r w:rsidRPr="00566A0C">
        <w:t>Dewatering—Protection of subsurface infrastructure associated with Oaklands Rail Crossing.</w:t>
      </w:r>
    </w:p>
    <w:p w14:paraId="13AA8862" w14:textId="77777777" w:rsidR="00566A0C" w:rsidRPr="00566A0C" w:rsidRDefault="00566A0C" w:rsidP="00566A0C">
      <w:pPr>
        <w:jc w:val="center"/>
        <w:rPr>
          <w:smallCaps/>
          <w:szCs w:val="17"/>
        </w:rPr>
      </w:pPr>
      <w:r w:rsidRPr="00566A0C">
        <w:rPr>
          <w:smallCaps/>
          <w:szCs w:val="17"/>
        </w:rPr>
        <w:t>Schedule C</w:t>
      </w:r>
    </w:p>
    <w:p w14:paraId="103EE561" w14:textId="77777777" w:rsidR="00566A0C" w:rsidRPr="00566A0C" w:rsidRDefault="00566A0C" w:rsidP="00566A0C">
      <w:pPr>
        <w:rPr>
          <w:i/>
          <w:iCs/>
        </w:rPr>
      </w:pPr>
      <w:r w:rsidRPr="00566A0C">
        <w:rPr>
          <w:i/>
          <w:iCs/>
        </w:rPr>
        <w:t>Conditions</w:t>
      </w:r>
    </w:p>
    <w:p w14:paraId="57F2828B" w14:textId="77777777" w:rsidR="00566A0C" w:rsidRPr="00566A0C" w:rsidRDefault="00566A0C" w:rsidP="00566A0C">
      <w:pPr>
        <w:ind w:left="284" w:hanging="284"/>
      </w:pPr>
      <w:r w:rsidRPr="00566A0C">
        <w:t>1.</w:t>
      </w:r>
      <w:r w:rsidRPr="00566A0C">
        <w:tab/>
        <w:t xml:space="preserve">A maximum total volume of 11,000 kilolitres of water may be taken per year from the Quaternary aquifer from the date of publication </w:t>
      </w:r>
      <w:r w:rsidRPr="00566A0C">
        <w:rPr>
          <w:spacing w:val="-2"/>
        </w:rPr>
        <w:t xml:space="preserve">of this notice until 30 June 2030. Water may be taken from the Quaternary aquifer when the groundwater level intercepts the rail track sub-soil drain level (at 11.3m RL), as specified in the </w:t>
      </w:r>
      <w:r w:rsidRPr="00566A0C">
        <w:rPr>
          <w:i/>
          <w:iCs/>
          <w:spacing w:val="-2"/>
        </w:rPr>
        <w:t>Preliminary Hydrogeological Review—Oaklands Rail Crossing Grade Separation</w:t>
      </w:r>
      <w:r w:rsidRPr="00566A0C">
        <w:t xml:space="preserve"> (Golder, February 2018), and presents a risk to subsurface infrastructure.</w:t>
      </w:r>
    </w:p>
    <w:p w14:paraId="0D86F334" w14:textId="77777777" w:rsidR="00566A0C" w:rsidRPr="00566A0C" w:rsidRDefault="00566A0C" w:rsidP="00566A0C">
      <w:pPr>
        <w:ind w:left="284" w:hanging="284"/>
      </w:pPr>
      <w:r w:rsidRPr="00566A0C">
        <w:t>2.</w:t>
      </w:r>
      <w:r w:rsidRPr="00566A0C">
        <w:tab/>
        <w:t>The water user must monitor the water level of the target quaternary aquifer via well unit number 6627-15440 (Well ref. W2), annually during either September or October each year.</w:t>
      </w:r>
    </w:p>
    <w:p w14:paraId="0D2CCA2A" w14:textId="77777777" w:rsidR="00566A0C" w:rsidRPr="00566A0C" w:rsidRDefault="00566A0C" w:rsidP="00566A0C">
      <w:pPr>
        <w:ind w:left="284" w:hanging="284"/>
      </w:pPr>
      <w:r w:rsidRPr="00566A0C">
        <w:t>3.</w:t>
      </w:r>
      <w:r w:rsidRPr="00566A0C">
        <w:tab/>
      </w:r>
      <w:r w:rsidRPr="00566A0C">
        <w:rPr>
          <w:spacing w:val="-2"/>
        </w:rPr>
        <w:t>The water user must submit an annual report detailing observations from water level monitoring. The annual report must detail instances</w:t>
      </w:r>
      <w:r w:rsidRPr="00566A0C">
        <w:t xml:space="preserve"> of groundwater level intercepting the rail track sub-soil drain level and/or any associated dewatering activities (including timing and volumes estimated).</w:t>
      </w:r>
    </w:p>
    <w:p w14:paraId="0A54708C" w14:textId="77777777" w:rsidR="00566A0C" w:rsidRPr="00566A0C" w:rsidRDefault="00566A0C" w:rsidP="00566A0C">
      <w:pPr>
        <w:ind w:left="284" w:hanging="284"/>
      </w:pPr>
      <w:r w:rsidRPr="00566A0C">
        <w:t>4.</w:t>
      </w:r>
      <w:r w:rsidRPr="00566A0C">
        <w:tab/>
        <w:t xml:space="preserve">The annual report must be submitted to the Minister or the Minister’s agent at the end of November each water use year. The report is to be emailed to </w:t>
      </w:r>
      <w:hyperlink r:id="rId49" w:history="1">
        <w:r w:rsidRPr="00566A0C">
          <w:rPr>
            <w:color w:val="0000FF"/>
            <w:u w:val="single"/>
          </w:rPr>
          <w:t>dewwaterlicensing@sa.gov.au</w:t>
        </w:r>
      </w:hyperlink>
      <w:r w:rsidRPr="00566A0C">
        <w:t>.</w:t>
      </w:r>
    </w:p>
    <w:p w14:paraId="272F0E79" w14:textId="77777777" w:rsidR="00A03DE5" w:rsidRDefault="00A03DE5">
      <w:pPr>
        <w:spacing w:after="0" w:line="240" w:lineRule="auto"/>
        <w:jc w:val="left"/>
      </w:pPr>
      <w:r>
        <w:br w:type="page"/>
      </w:r>
    </w:p>
    <w:p w14:paraId="646E62AE" w14:textId="2EA265FB" w:rsidR="00566A0C" w:rsidRPr="00566A0C" w:rsidRDefault="00566A0C" w:rsidP="00566A0C">
      <w:r w:rsidRPr="00566A0C">
        <w:lastRenderedPageBreak/>
        <w:t>For the purposes of this authorisation:</w:t>
      </w:r>
    </w:p>
    <w:p w14:paraId="79CC9369" w14:textId="77777777" w:rsidR="00566A0C" w:rsidRPr="00566A0C" w:rsidRDefault="00566A0C" w:rsidP="00566A0C">
      <w:pPr>
        <w:ind w:left="142"/>
      </w:pPr>
      <w:r w:rsidRPr="00566A0C">
        <w:t>‘Water user’ means a person who takes water pursuant to this notice.</w:t>
      </w:r>
    </w:p>
    <w:p w14:paraId="38401A0E" w14:textId="77777777" w:rsidR="00566A0C" w:rsidRPr="00566A0C" w:rsidRDefault="00566A0C" w:rsidP="00566A0C">
      <w:r w:rsidRPr="00566A0C">
        <w:t>Words used in this authorisation that are defined in the Act shall have the meanings as set out in the Act.</w:t>
      </w:r>
    </w:p>
    <w:p w14:paraId="0E346F1E" w14:textId="77777777" w:rsidR="00566A0C" w:rsidRPr="00566A0C" w:rsidRDefault="00566A0C" w:rsidP="00566A0C">
      <w:r w:rsidRPr="00566A0C">
        <w:t>This authorisation will commence on 1 July 2026 and will remain in effect until 30 June 2030 unless earlier varied or revoked.</w:t>
      </w:r>
    </w:p>
    <w:p w14:paraId="0C97982F" w14:textId="77777777" w:rsidR="00566A0C" w:rsidRPr="00566A0C" w:rsidRDefault="00566A0C" w:rsidP="00566A0C">
      <w:pPr>
        <w:spacing w:after="0"/>
        <w:rPr>
          <w:rFonts w:eastAsia="Times New Roman"/>
          <w:szCs w:val="17"/>
        </w:rPr>
      </w:pPr>
      <w:r w:rsidRPr="00566A0C">
        <w:rPr>
          <w:rFonts w:eastAsia="Times New Roman"/>
          <w:szCs w:val="17"/>
        </w:rPr>
        <w:t>Dated: 23 June 2026</w:t>
      </w:r>
    </w:p>
    <w:p w14:paraId="2EB60516" w14:textId="77777777" w:rsidR="00566A0C" w:rsidRPr="00566A0C" w:rsidRDefault="00566A0C" w:rsidP="00566A0C">
      <w:pPr>
        <w:spacing w:after="0"/>
        <w:jc w:val="right"/>
        <w:rPr>
          <w:rFonts w:eastAsia="Times New Roman"/>
          <w:smallCaps/>
          <w:szCs w:val="20"/>
        </w:rPr>
      </w:pPr>
      <w:r w:rsidRPr="00566A0C">
        <w:rPr>
          <w:rFonts w:eastAsia="Times New Roman"/>
          <w:smallCaps/>
          <w:szCs w:val="20"/>
        </w:rPr>
        <w:t>Dan Jordan</w:t>
      </w:r>
    </w:p>
    <w:p w14:paraId="17EDF7CF" w14:textId="77777777" w:rsidR="00566A0C" w:rsidRPr="00566A0C" w:rsidRDefault="00566A0C" w:rsidP="00566A0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66A0C">
        <w:rPr>
          <w:rFonts w:eastAsia="Times New Roman"/>
          <w:szCs w:val="17"/>
        </w:rPr>
        <w:t>Acting Executive Director, Water and River Murray</w:t>
      </w:r>
    </w:p>
    <w:p w14:paraId="1F48795F" w14:textId="77777777" w:rsidR="00566A0C" w:rsidRPr="00566A0C" w:rsidRDefault="00566A0C" w:rsidP="00566A0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66A0C">
        <w:rPr>
          <w:rFonts w:eastAsia="Times New Roman"/>
          <w:szCs w:val="17"/>
        </w:rPr>
        <w:t>Department for Environment and Water</w:t>
      </w:r>
    </w:p>
    <w:p w14:paraId="3A64FBB1" w14:textId="77777777" w:rsidR="00566A0C" w:rsidRPr="00566A0C" w:rsidRDefault="00566A0C" w:rsidP="00566A0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66A0C">
        <w:rPr>
          <w:rFonts w:eastAsia="Times New Roman"/>
          <w:szCs w:val="17"/>
        </w:rPr>
        <w:t>Delegate of the Minister for Climate, Environment and Water</w:t>
      </w:r>
    </w:p>
    <w:p w14:paraId="4F188865" w14:textId="77777777" w:rsidR="00566A0C" w:rsidRPr="00566A0C" w:rsidRDefault="00566A0C" w:rsidP="00566A0C">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12C70E3F" w14:textId="534B0BF3" w:rsidR="00566A0C" w:rsidRDefault="00566A0C">
      <w:pPr>
        <w:spacing w:after="0" w:line="240" w:lineRule="auto"/>
        <w:jc w:val="left"/>
        <w:rPr>
          <w:caps/>
          <w:szCs w:val="17"/>
        </w:rPr>
      </w:pPr>
    </w:p>
    <w:p w14:paraId="65279DF7" w14:textId="40A4F13A" w:rsidR="00566A0C" w:rsidRPr="00566A0C" w:rsidRDefault="00566A0C" w:rsidP="00566A0C">
      <w:pPr>
        <w:jc w:val="center"/>
        <w:rPr>
          <w:caps/>
          <w:szCs w:val="17"/>
        </w:rPr>
      </w:pPr>
      <w:r w:rsidRPr="00566A0C">
        <w:rPr>
          <w:caps/>
          <w:szCs w:val="17"/>
        </w:rPr>
        <w:t>Landscape South Australia Act 2019</w:t>
      </w:r>
    </w:p>
    <w:p w14:paraId="3BE3E871" w14:textId="77777777" w:rsidR="00566A0C" w:rsidRPr="00566A0C" w:rsidRDefault="00566A0C" w:rsidP="00566A0C">
      <w:pPr>
        <w:jc w:val="center"/>
        <w:rPr>
          <w:i/>
          <w:szCs w:val="17"/>
        </w:rPr>
      </w:pPr>
      <w:r w:rsidRPr="00566A0C">
        <w:rPr>
          <w:i/>
          <w:szCs w:val="17"/>
        </w:rPr>
        <w:t>Notice of Reservation of Excess Water in the Eastern Mount Lofty Ranges</w:t>
      </w:r>
    </w:p>
    <w:p w14:paraId="31591D7B" w14:textId="77777777" w:rsidR="00566A0C" w:rsidRPr="00566A0C" w:rsidRDefault="00566A0C" w:rsidP="00566A0C">
      <w:r w:rsidRPr="00566A0C">
        <w:t xml:space="preserve">Pursuant to Section 160 of the </w:t>
      </w:r>
      <w:r w:rsidRPr="00566A0C">
        <w:rPr>
          <w:i/>
          <w:iCs/>
        </w:rPr>
        <w:t>Landscape South Australia Act 2019</w:t>
      </w:r>
      <w:r w:rsidRPr="00566A0C">
        <w:t xml:space="preserve"> (the Act), I, Emily Bourke, Minister for Climate, Environment and Water in the State of South Australia and the Minister to whom the Act is committed, being satisfied that there is excess surface water available for allocation in the Eastern Mount Lofty Ranges Prescribed Water Resources Area (the Water Resource) and that it is necessary for the proper management of the surface water of the Water Resource, in particular for the purposes of the operation of the sustainable diversion limit adjustment mechanism under the Basin Plan, to reserve the whole of the excess water described in Column 1 of the Schedule from allocation under any circumstances, I hereby reserve from allocation under any circumstances the quantity of water specified in Column 2 of the Schedule.</w:t>
      </w:r>
    </w:p>
    <w:p w14:paraId="42CCB6C6" w14:textId="77777777" w:rsidR="00566A0C" w:rsidRPr="00566A0C" w:rsidRDefault="00566A0C" w:rsidP="00566A0C">
      <w:pPr>
        <w:jc w:val="center"/>
        <w:rPr>
          <w:smallCaps/>
          <w:szCs w:val="17"/>
        </w:rPr>
      </w:pPr>
      <w:r w:rsidRPr="00566A0C">
        <w:rPr>
          <w:smallCaps/>
          <w:szCs w:val="17"/>
        </w:rPr>
        <w:t>Schedule 1</w:t>
      </w:r>
    </w:p>
    <w:tbl>
      <w:tblPr>
        <w:tblStyle w:val="TableGrid6"/>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3"/>
        <w:gridCol w:w="2131"/>
      </w:tblGrid>
      <w:tr w:rsidR="00566A0C" w:rsidRPr="00566A0C" w14:paraId="07E42AD5" w14:textId="77777777" w:rsidTr="0009472D">
        <w:trPr>
          <w:trHeight w:val="210"/>
          <w:tblHeader/>
          <w:jc w:val="center"/>
        </w:trPr>
        <w:tc>
          <w:tcPr>
            <w:tcW w:w="3861" w:type="pct"/>
            <w:vMerge w:val="restart"/>
            <w:tcBorders>
              <w:top w:val="single" w:sz="4" w:space="0" w:color="auto"/>
              <w:bottom w:val="single" w:sz="4" w:space="0" w:color="auto"/>
            </w:tcBorders>
            <w:vAlign w:val="center"/>
          </w:tcPr>
          <w:p w14:paraId="428CA185" w14:textId="77777777" w:rsidR="00566A0C" w:rsidRPr="00566A0C" w:rsidRDefault="00566A0C" w:rsidP="00566A0C">
            <w:pPr>
              <w:spacing w:before="40" w:after="40"/>
              <w:jc w:val="center"/>
              <w:rPr>
                <w:b/>
                <w:bCs/>
                <w:szCs w:val="17"/>
              </w:rPr>
            </w:pPr>
            <w:r w:rsidRPr="00566A0C">
              <w:rPr>
                <w:b/>
                <w:bCs/>
                <w:szCs w:val="17"/>
              </w:rPr>
              <w:t>Excess Water Reserved from Allocation</w:t>
            </w:r>
          </w:p>
        </w:tc>
        <w:tc>
          <w:tcPr>
            <w:tcW w:w="1139" w:type="pct"/>
            <w:vMerge w:val="restart"/>
            <w:tcBorders>
              <w:top w:val="single" w:sz="4" w:space="0" w:color="auto"/>
              <w:bottom w:val="single" w:sz="4" w:space="0" w:color="auto"/>
            </w:tcBorders>
            <w:vAlign w:val="center"/>
          </w:tcPr>
          <w:p w14:paraId="281D521F" w14:textId="77777777" w:rsidR="00566A0C" w:rsidRPr="00566A0C" w:rsidRDefault="00566A0C" w:rsidP="00566A0C">
            <w:pPr>
              <w:spacing w:before="40" w:after="40"/>
              <w:jc w:val="center"/>
              <w:rPr>
                <w:b/>
                <w:bCs/>
                <w:szCs w:val="17"/>
              </w:rPr>
            </w:pPr>
            <w:r w:rsidRPr="00566A0C">
              <w:rPr>
                <w:b/>
                <w:bCs/>
                <w:szCs w:val="17"/>
              </w:rPr>
              <w:t>Quantity of Excess Water Reserved from Allocation</w:t>
            </w:r>
          </w:p>
        </w:tc>
      </w:tr>
      <w:tr w:rsidR="00566A0C" w:rsidRPr="00566A0C" w14:paraId="1ABE6731" w14:textId="77777777" w:rsidTr="0009472D">
        <w:trPr>
          <w:trHeight w:val="250"/>
          <w:tblHeader/>
          <w:jc w:val="center"/>
        </w:trPr>
        <w:tc>
          <w:tcPr>
            <w:tcW w:w="3861" w:type="pct"/>
            <w:vMerge/>
            <w:tcBorders>
              <w:bottom w:val="single" w:sz="4" w:space="0" w:color="auto"/>
            </w:tcBorders>
            <w:vAlign w:val="center"/>
          </w:tcPr>
          <w:p w14:paraId="574BF05D" w14:textId="77777777" w:rsidR="00566A0C" w:rsidRPr="00566A0C" w:rsidRDefault="00566A0C" w:rsidP="00566A0C">
            <w:pPr>
              <w:spacing w:before="40" w:after="40"/>
              <w:jc w:val="center"/>
              <w:rPr>
                <w:b/>
                <w:bCs/>
                <w:szCs w:val="17"/>
              </w:rPr>
            </w:pPr>
          </w:p>
        </w:tc>
        <w:tc>
          <w:tcPr>
            <w:tcW w:w="1139" w:type="pct"/>
            <w:vMerge/>
            <w:tcBorders>
              <w:bottom w:val="single" w:sz="4" w:space="0" w:color="auto"/>
            </w:tcBorders>
            <w:vAlign w:val="center"/>
          </w:tcPr>
          <w:p w14:paraId="17510876" w14:textId="77777777" w:rsidR="00566A0C" w:rsidRPr="00566A0C" w:rsidRDefault="00566A0C" w:rsidP="00566A0C">
            <w:pPr>
              <w:spacing w:before="40" w:after="40"/>
              <w:jc w:val="center"/>
              <w:rPr>
                <w:b/>
                <w:bCs/>
                <w:szCs w:val="17"/>
              </w:rPr>
            </w:pPr>
          </w:p>
        </w:tc>
      </w:tr>
      <w:tr w:rsidR="00566A0C" w:rsidRPr="00566A0C" w14:paraId="62460D62" w14:textId="77777777" w:rsidTr="0009472D">
        <w:trPr>
          <w:jc w:val="center"/>
        </w:trPr>
        <w:tc>
          <w:tcPr>
            <w:tcW w:w="3861" w:type="pct"/>
            <w:tcBorders>
              <w:top w:val="single" w:sz="4" w:space="0" w:color="auto"/>
            </w:tcBorders>
          </w:tcPr>
          <w:p w14:paraId="158991DA" w14:textId="77777777" w:rsidR="00566A0C" w:rsidRPr="00566A0C" w:rsidRDefault="00566A0C" w:rsidP="00566A0C">
            <w:pPr>
              <w:spacing w:before="40" w:after="40"/>
              <w:jc w:val="left"/>
              <w:rPr>
                <w:szCs w:val="17"/>
              </w:rPr>
            </w:pPr>
            <w:r w:rsidRPr="00566A0C">
              <w:rPr>
                <w:szCs w:val="17"/>
              </w:rPr>
              <w:t>Urban runoff within all Angas River Surface Water Management Zones upstream of Zone 426AR025</w:t>
            </w:r>
          </w:p>
        </w:tc>
        <w:tc>
          <w:tcPr>
            <w:tcW w:w="1139" w:type="pct"/>
            <w:tcBorders>
              <w:top w:val="single" w:sz="4" w:space="0" w:color="auto"/>
            </w:tcBorders>
          </w:tcPr>
          <w:p w14:paraId="59AD23DF" w14:textId="77777777" w:rsidR="00566A0C" w:rsidRPr="00566A0C" w:rsidRDefault="00566A0C" w:rsidP="00566A0C">
            <w:pPr>
              <w:spacing w:before="40" w:after="40"/>
              <w:ind w:right="459"/>
              <w:jc w:val="right"/>
              <w:rPr>
                <w:szCs w:val="17"/>
              </w:rPr>
            </w:pPr>
            <w:r w:rsidRPr="00566A0C">
              <w:rPr>
                <w:szCs w:val="17"/>
              </w:rPr>
              <w:t>226 Megalitres</w:t>
            </w:r>
          </w:p>
        </w:tc>
      </w:tr>
      <w:tr w:rsidR="00566A0C" w:rsidRPr="00566A0C" w14:paraId="3EBCC64E" w14:textId="77777777" w:rsidTr="0009472D">
        <w:trPr>
          <w:jc w:val="center"/>
        </w:trPr>
        <w:tc>
          <w:tcPr>
            <w:tcW w:w="3861" w:type="pct"/>
            <w:tcBorders>
              <w:bottom w:val="single" w:sz="4" w:space="0" w:color="auto"/>
            </w:tcBorders>
          </w:tcPr>
          <w:p w14:paraId="347C4D9B" w14:textId="77777777" w:rsidR="00566A0C" w:rsidRPr="00566A0C" w:rsidRDefault="00566A0C" w:rsidP="00566A0C">
            <w:pPr>
              <w:ind w:left="172" w:hanging="172"/>
              <w:jc w:val="left"/>
              <w:rPr>
                <w:szCs w:val="17"/>
              </w:rPr>
            </w:pPr>
            <w:r w:rsidRPr="00566A0C">
              <w:t>Urban runoff within all Bremer River Surface Water Management Zones upstream of Zones: 426BR031, 426BR037, 426BR043</w:t>
            </w:r>
          </w:p>
        </w:tc>
        <w:tc>
          <w:tcPr>
            <w:tcW w:w="1139" w:type="pct"/>
            <w:tcBorders>
              <w:bottom w:val="single" w:sz="4" w:space="0" w:color="auto"/>
            </w:tcBorders>
          </w:tcPr>
          <w:p w14:paraId="1FBA0775" w14:textId="77777777" w:rsidR="00566A0C" w:rsidRPr="00566A0C" w:rsidRDefault="00566A0C" w:rsidP="00566A0C">
            <w:pPr>
              <w:ind w:right="459"/>
              <w:jc w:val="right"/>
              <w:rPr>
                <w:b/>
                <w:szCs w:val="17"/>
              </w:rPr>
            </w:pPr>
            <w:r w:rsidRPr="00566A0C">
              <w:t>1,294 Megalitres</w:t>
            </w:r>
          </w:p>
        </w:tc>
      </w:tr>
      <w:tr w:rsidR="00566A0C" w:rsidRPr="00566A0C" w14:paraId="328364AE" w14:textId="77777777" w:rsidTr="0009472D">
        <w:trPr>
          <w:jc w:val="center"/>
        </w:trPr>
        <w:tc>
          <w:tcPr>
            <w:tcW w:w="3861" w:type="pct"/>
            <w:tcBorders>
              <w:top w:val="single" w:sz="4" w:space="0" w:color="auto"/>
            </w:tcBorders>
          </w:tcPr>
          <w:p w14:paraId="6B107E04" w14:textId="77777777" w:rsidR="00566A0C" w:rsidRPr="00566A0C" w:rsidRDefault="00566A0C" w:rsidP="00566A0C">
            <w:pPr>
              <w:spacing w:after="0" w:line="80" w:lineRule="exact"/>
              <w:jc w:val="left"/>
              <w:rPr>
                <w:szCs w:val="17"/>
              </w:rPr>
            </w:pPr>
          </w:p>
        </w:tc>
        <w:tc>
          <w:tcPr>
            <w:tcW w:w="1139" w:type="pct"/>
            <w:tcBorders>
              <w:top w:val="single" w:sz="4" w:space="0" w:color="auto"/>
            </w:tcBorders>
          </w:tcPr>
          <w:p w14:paraId="72BF5DEE" w14:textId="77777777" w:rsidR="00566A0C" w:rsidRPr="00566A0C" w:rsidRDefault="00566A0C" w:rsidP="00566A0C">
            <w:pPr>
              <w:spacing w:after="0" w:line="80" w:lineRule="exact"/>
              <w:jc w:val="left"/>
              <w:rPr>
                <w:b/>
                <w:szCs w:val="17"/>
              </w:rPr>
            </w:pPr>
          </w:p>
        </w:tc>
      </w:tr>
    </w:tbl>
    <w:p w14:paraId="75BA2C5E" w14:textId="77777777" w:rsidR="00566A0C" w:rsidRPr="00566A0C" w:rsidRDefault="00566A0C" w:rsidP="00566A0C">
      <w:proofErr w:type="gramStart"/>
      <w:r w:rsidRPr="00566A0C">
        <w:t>For the purpose of</w:t>
      </w:r>
      <w:proofErr w:type="gramEnd"/>
      <w:r w:rsidRPr="00566A0C">
        <w:t xml:space="preserve"> this notice:</w:t>
      </w:r>
    </w:p>
    <w:p w14:paraId="02450518" w14:textId="77777777" w:rsidR="00566A0C" w:rsidRPr="00566A0C" w:rsidRDefault="00566A0C" w:rsidP="00566A0C">
      <w:pPr>
        <w:ind w:left="142"/>
      </w:pPr>
      <w:r w:rsidRPr="00566A0C">
        <w:t>‘</w:t>
      </w:r>
      <w:proofErr w:type="gramStart"/>
      <w:r w:rsidRPr="00566A0C">
        <w:t>urban</w:t>
      </w:r>
      <w:proofErr w:type="gramEnd"/>
      <w:r w:rsidRPr="00566A0C">
        <w:t xml:space="preserve"> runoff’ means the surface water available for allocation in accordance with Principles 87 to 89 of the Water Allocation Plan for the Eastern Mount Lofty Ranges for the period up to 31 December 2025.</w:t>
      </w:r>
    </w:p>
    <w:p w14:paraId="2CE10F69" w14:textId="77777777" w:rsidR="00566A0C" w:rsidRPr="00566A0C" w:rsidRDefault="00566A0C" w:rsidP="00566A0C">
      <w:r w:rsidRPr="00566A0C">
        <w:t>Words used in this notice that are defined in the Act shall have the meanings as set out in the Act.</w:t>
      </w:r>
    </w:p>
    <w:p w14:paraId="5118F0A2" w14:textId="77777777" w:rsidR="00566A0C" w:rsidRPr="00566A0C" w:rsidRDefault="00566A0C" w:rsidP="00566A0C">
      <w:r w:rsidRPr="00566A0C">
        <w:t>This Notice will commence on the date below.</w:t>
      </w:r>
    </w:p>
    <w:p w14:paraId="44D45E41" w14:textId="77777777" w:rsidR="00566A0C" w:rsidRPr="00566A0C" w:rsidRDefault="00566A0C" w:rsidP="00566A0C">
      <w:pPr>
        <w:spacing w:after="0"/>
        <w:rPr>
          <w:rFonts w:eastAsia="Times New Roman"/>
          <w:szCs w:val="17"/>
        </w:rPr>
      </w:pPr>
      <w:r w:rsidRPr="00566A0C">
        <w:rPr>
          <w:rFonts w:eastAsia="Times New Roman"/>
          <w:szCs w:val="17"/>
        </w:rPr>
        <w:t>Dated: 18 June 2026</w:t>
      </w:r>
    </w:p>
    <w:p w14:paraId="2230B091" w14:textId="77777777" w:rsidR="00566A0C" w:rsidRPr="00566A0C" w:rsidRDefault="00566A0C" w:rsidP="00566A0C">
      <w:pPr>
        <w:spacing w:after="0"/>
        <w:jc w:val="right"/>
        <w:rPr>
          <w:rFonts w:eastAsia="Times New Roman"/>
          <w:smallCaps/>
          <w:szCs w:val="20"/>
        </w:rPr>
      </w:pPr>
      <w:r w:rsidRPr="00566A0C">
        <w:rPr>
          <w:rFonts w:eastAsia="Times New Roman"/>
          <w:smallCaps/>
          <w:szCs w:val="20"/>
        </w:rPr>
        <w:t>Emily Bourke MLC</w:t>
      </w:r>
    </w:p>
    <w:p w14:paraId="7479ABFD" w14:textId="473FFE71" w:rsidR="00566A0C" w:rsidRDefault="00566A0C" w:rsidP="00566A0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66A0C">
        <w:rPr>
          <w:rFonts w:eastAsia="Times New Roman"/>
          <w:szCs w:val="17"/>
        </w:rPr>
        <w:t>Minister for Climate, Environment and Water</w:t>
      </w:r>
    </w:p>
    <w:p w14:paraId="6328FBEB" w14:textId="77777777" w:rsidR="00566A0C" w:rsidRDefault="00566A0C" w:rsidP="00566A0C">
      <w:pPr>
        <w:pBdr>
          <w:bottom w:val="single" w:sz="4" w:space="1" w:color="auto"/>
        </w:pBdr>
        <w:spacing w:after="0" w:line="52" w:lineRule="exact"/>
        <w:jc w:val="center"/>
        <w:rPr>
          <w:rFonts w:eastAsia="Times New Roman"/>
          <w:szCs w:val="17"/>
        </w:rPr>
      </w:pPr>
    </w:p>
    <w:p w14:paraId="02110C53" w14:textId="77777777" w:rsidR="00566A0C" w:rsidRDefault="00566A0C" w:rsidP="00566A0C">
      <w:pPr>
        <w:pBdr>
          <w:top w:val="single" w:sz="4" w:space="1" w:color="auto"/>
        </w:pBdr>
        <w:spacing w:before="34" w:after="0" w:line="14" w:lineRule="exact"/>
        <w:jc w:val="center"/>
        <w:rPr>
          <w:rFonts w:eastAsia="Times New Roman"/>
          <w:szCs w:val="17"/>
        </w:rPr>
      </w:pPr>
    </w:p>
    <w:p w14:paraId="5749DA13" w14:textId="77777777" w:rsidR="00566A0C" w:rsidRPr="00566A0C" w:rsidRDefault="00566A0C" w:rsidP="0041756F">
      <w:pPr>
        <w:pStyle w:val="NoSpacing"/>
      </w:pPr>
    </w:p>
    <w:p w14:paraId="13CF23A1" w14:textId="77777777" w:rsidR="0041756F" w:rsidRPr="0041756F" w:rsidRDefault="0041756F" w:rsidP="00843D5B">
      <w:pPr>
        <w:pStyle w:val="Heading2"/>
      </w:pPr>
      <w:bookmarkStart w:id="80" w:name="_Toc233287416"/>
      <w:r w:rsidRPr="0041756F">
        <w:t>Mental Health Act 2009</w:t>
      </w:r>
      <w:bookmarkEnd w:id="80"/>
    </w:p>
    <w:p w14:paraId="0C969B60" w14:textId="77777777" w:rsidR="0041756F" w:rsidRPr="0041756F" w:rsidRDefault="0041756F" w:rsidP="0041756F">
      <w:pPr>
        <w:jc w:val="center"/>
        <w:rPr>
          <w:i/>
          <w:szCs w:val="17"/>
        </w:rPr>
      </w:pPr>
      <w:r w:rsidRPr="0041756F">
        <w:rPr>
          <w:i/>
          <w:szCs w:val="17"/>
        </w:rPr>
        <w:t>Authorised Medical Practitioners</w:t>
      </w:r>
    </w:p>
    <w:p w14:paraId="08D37B15" w14:textId="77777777" w:rsidR="0041756F" w:rsidRPr="0041756F" w:rsidRDefault="0041756F" w:rsidP="0041756F">
      <w:r w:rsidRPr="0041756F">
        <w:t xml:space="preserve">Notice is hereby given in accordance with Section 93(1) of the </w:t>
      </w:r>
      <w:r w:rsidRPr="0041756F">
        <w:rPr>
          <w:i/>
          <w:iCs/>
        </w:rPr>
        <w:t>Mental Health Act 2009</w:t>
      </w:r>
      <w:r w:rsidRPr="0041756F">
        <w:t xml:space="preserve"> that the Chief Psychiatrist has determined the following persons as Authorised Medical Practitioners:</w:t>
      </w:r>
    </w:p>
    <w:p w14:paraId="342599DD" w14:textId="77777777" w:rsidR="0041756F" w:rsidRPr="0041756F" w:rsidRDefault="0041756F" w:rsidP="0041756F">
      <w:pPr>
        <w:spacing w:after="20"/>
        <w:ind w:left="142"/>
      </w:pPr>
      <w:r w:rsidRPr="0041756F">
        <w:t>Tristan John Bampton</w:t>
      </w:r>
    </w:p>
    <w:p w14:paraId="218C86D5" w14:textId="77777777" w:rsidR="0041756F" w:rsidRPr="0041756F" w:rsidRDefault="0041756F" w:rsidP="0041756F">
      <w:pPr>
        <w:spacing w:after="20"/>
        <w:ind w:left="142"/>
      </w:pPr>
      <w:r w:rsidRPr="0041756F">
        <w:t>David Darwent</w:t>
      </w:r>
    </w:p>
    <w:p w14:paraId="271D6129" w14:textId="77777777" w:rsidR="0041756F" w:rsidRPr="0041756F" w:rsidRDefault="0041756F" w:rsidP="0041756F">
      <w:pPr>
        <w:ind w:left="142"/>
      </w:pPr>
      <w:r w:rsidRPr="0041756F">
        <w:t>Virginia Munro</w:t>
      </w:r>
    </w:p>
    <w:p w14:paraId="2D253C2F" w14:textId="77777777" w:rsidR="0041756F" w:rsidRPr="0041756F" w:rsidRDefault="0041756F" w:rsidP="0041756F">
      <w:r w:rsidRPr="0041756F">
        <w:t>A determination will be automatically revoked upon the person being registered as a specialist psychiatrist with the Australian Health Practitioner Regulation Agency and as a fellow of the Royal Australian and New Zealand College of Psychiatrists.</w:t>
      </w:r>
    </w:p>
    <w:p w14:paraId="0882AC32" w14:textId="77777777" w:rsidR="0041756F" w:rsidRPr="0041756F" w:rsidRDefault="0041756F" w:rsidP="0041756F">
      <w:r w:rsidRPr="0041756F">
        <w:t>The Chief Psychiatrist may vary or revoke this determination at any time.</w:t>
      </w:r>
    </w:p>
    <w:p w14:paraId="1814BAD4" w14:textId="77777777" w:rsidR="0041756F" w:rsidRPr="0041756F" w:rsidRDefault="0041756F" w:rsidP="0041756F">
      <w:pPr>
        <w:spacing w:after="0"/>
        <w:rPr>
          <w:rFonts w:eastAsia="Times New Roman"/>
          <w:szCs w:val="17"/>
        </w:rPr>
      </w:pPr>
      <w:r w:rsidRPr="0041756F">
        <w:rPr>
          <w:rFonts w:eastAsia="Times New Roman"/>
          <w:szCs w:val="17"/>
        </w:rPr>
        <w:t xml:space="preserve">Dated: 25 June 2026 </w:t>
      </w:r>
    </w:p>
    <w:p w14:paraId="6E50277C" w14:textId="77777777" w:rsidR="0041756F" w:rsidRPr="0041756F" w:rsidRDefault="0041756F" w:rsidP="0041756F">
      <w:pPr>
        <w:spacing w:after="0"/>
        <w:jc w:val="right"/>
        <w:rPr>
          <w:rFonts w:eastAsia="Times New Roman"/>
          <w:smallCaps/>
          <w:szCs w:val="20"/>
        </w:rPr>
      </w:pPr>
      <w:r w:rsidRPr="0041756F">
        <w:rPr>
          <w:rFonts w:eastAsia="Times New Roman"/>
          <w:smallCaps/>
          <w:szCs w:val="20"/>
        </w:rPr>
        <w:t>Associate Professor Melanie Turner</w:t>
      </w:r>
    </w:p>
    <w:p w14:paraId="1407C366" w14:textId="77777777" w:rsidR="0041756F" w:rsidRPr="0041756F" w:rsidRDefault="0041756F" w:rsidP="0041756F">
      <w:pPr>
        <w:spacing w:after="0"/>
        <w:jc w:val="right"/>
        <w:rPr>
          <w:rFonts w:eastAsia="Times New Roman"/>
          <w:szCs w:val="17"/>
        </w:rPr>
      </w:pPr>
      <w:r w:rsidRPr="0041756F">
        <w:rPr>
          <w:rFonts w:eastAsia="Times New Roman"/>
          <w:szCs w:val="17"/>
        </w:rPr>
        <w:t>Chief Psychiatrist</w:t>
      </w:r>
    </w:p>
    <w:p w14:paraId="08DFE392" w14:textId="77777777" w:rsidR="0041756F" w:rsidRPr="0041756F" w:rsidRDefault="0041756F" w:rsidP="0041756F">
      <w:pPr>
        <w:pBdr>
          <w:top w:val="single" w:sz="4" w:space="1" w:color="auto"/>
        </w:pBdr>
        <w:spacing w:before="100" w:after="0" w:line="14" w:lineRule="exact"/>
        <w:jc w:val="center"/>
        <w:rPr>
          <w:rFonts w:eastAsia="Times New Roman"/>
          <w:szCs w:val="17"/>
        </w:rPr>
      </w:pPr>
    </w:p>
    <w:p w14:paraId="1029FE68" w14:textId="77777777" w:rsidR="0041756F" w:rsidRPr="0041756F" w:rsidRDefault="0041756F" w:rsidP="0041756F">
      <w:pPr>
        <w:pStyle w:val="NoSpacing"/>
      </w:pPr>
    </w:p>
    <w:p w14:paraId="507FF1A5" w14:textId="77777777" w:rsidR="0041756F" w:rsidRDefault="0041756F" w:rsidP="0041756F">
      <w:pPr>
        <w:pStyle w:val="GG-Title1"/>
      </w:pPr>
      <w:r>
        <w:t>Mental Health Act 2009</w:t>
      </w:r>
    </w:p>
    <w:p w14:paraId="5766328A" w14:textId="77777777" w:rsidR="0041756F" w:rsidRDefault="0041756F" w:rsidP="0041756F">
      <w:pPr>
        <w:pStyle w:val="GG-Title3"/>
      </w:pPr>
      <w:r>
        <w:t>Authorised Mental Health Professionals</w:t>
      </w:r>
    </w:p>
    <w:p w14:paraId="06ADABAF" w14:textId="77777777" w:rsidR="0041756F" w:rsidRDefault="0041756F" w:rsidP="0041756F">
      <w:pPr>
        <w:pStyle w:val="GG-body"/>
      </w:pPr>
      <w:r>
        <w:t xml:space="preserve">Notice is hereby given in accordance with Section 94(1) of the </w:t>
      </w:r>
      <w:r w:rsidRPr="005E4980">
        <w:rPr>
          <w:i/>
          <w:iCs/>
        </w:rPr>
        <w:t>Mental Health Act 2009</w:t>
      </w:r>
      <w:r>
        <w:t>, that the Chief Psychiatrist has determined the following persons as Authorised Mental Health Professionals:</w:t>
      </w:r>
    </w:p>
    <w:p w14:paraId="4F9FF9FE" w14:textId="77777777" w:rsidR="0041756F" w:rsidRDefault="0041756F" w:rsidP="0041756F">
      <w:pPr>
        <w:pStyle w:val="GG-body"/>
        <w:spacing w:after="20"/>
        <w:ind w:left="142"/>
      </w:pPr>
      <w:r>
        <w:t>Alison Biggs</w:t>
      </w:r>
    </w:p>
    <w:p w14:paraId="47465F90" w14:textId="77777777" w:rsidR="0041756F" w:rsidRDefault="0041756F" w:rsidP="0041756F">
      <w:pPr>
        <w:pStyle w:val="GG-body"/>
        <w:spacing w:after="20"/>
        <w:ind w:left="142"/>
      </w:pPr>
      <w:r>
        <w:t>Laura Miller</w:t>
      </w:r>
    </w:p>
    <w:p w14:paraId="71CCEC6E" w14:textId="77777777" w:rsidR="0041756F" w:rsidRDefault="0041756F" w:rsidP="0041756F">
      <w:pPr>
        <w:pStyle w:val="GG-body"/>
        <w:ind w:left="142"/>
      </w:pPr>
      <w:r>
        <w:t>Marianne Schleicher</w:t>
      </w:r>
    </w:p>
    <w:p w14:paraId="5D971EFC" w14:textId="77777777" w:rsidR="0041756F" w:rsidRDefault="0041756F" w:rsidP="0041756F">
      <w:pPr>
        <w:pStyle w:val="GG-body"/>
      </w:pPr>
      <w:r>
        <w:t>The above determinations will expire three years after the commencement date.</w:t>
      </w:r>
    </w:p>
    <w:p w14:paraId="098CA076" w14:textId="77777777" w:rsidR="0041756F" w:rsidRDefault="0041756F" w:rsidP="0041756F">
      <w:pPr>
        <w:pStyle w:val="GG-body"/>
      </w:pPr>
      <w:r>
        <w:t>The Chief Psychiatrist make vary or revoke these determinations at any time.</w:t>
      </w:r>
    </w:p>
    <w:p w14:paraId="72F48C75" w14:textId="77777777" w:rsidR="0041756F" w:rsidRDefault="0041756F" w:rsidP="0041756F">
      <w:pPr>
        <w:pStyle w:val="GG-SDated"/>
      </w:pPr>
      <w:r>
        <w:t>Dated: 25 June 2026</w:t>
      </w:r>
    </w:p>
    <w:p w14:paraId="2ABD4A2F" w14:textId="77777777" w:rsidR="0041756F" w:rsidRDefault="0041756F" w:rsidP="0041756F">
      <w:pPr>
        <w:pStyle w:val="GG-SName"/>
      </w:pPr>
      <w:r>
        <w:t>Associate Professor Melaine Turner</w:t>
      </w:r>
    </w:p>
    <w:p w14:paraId="7E7C1D3E" w14:textId="4EA28FE2" w:rsidR="0041756F" w:rsidRDefault="0041756F" w:rsidP="0041756F">
      <w:pPr>
        <w:pStyle w:val="GG-Signature"/>
      </w:pPr>
      <w:r>
        <w:t>Chief Psychiatrist</w:t>
      </w:r>
    </w:p>
    <w:p w14:paraId="32798833" w14:textId="77777777" w:rsidR="0041756F" w:rsidRDefault="0041756F" w:rsidP="0041756F">
      <w:pPr>
        <w:pStyle w:val="GG-body"/>
        <w:pBdr>
          <w:bottom w:val="single" w:sz="4" w:space="1" w:color="auto"/>
        </w:pBdr>
        <w:spacing w:after="0" w:line="52" w:lineRule="exact"/>
        <w:jc w:val="center"/>
      </w:pPr>
    </w:p>
    <w:p w14:paraId="4B79BF55" w14:textId="77777777" w:rsidR="0041756F" w:rsidRDefault="0041756F" w:rsidP="0041756F">
      <w:pPr>
        <w:pStyle w:val="GG-body"/>
        <w:pBdr>
          <w:top w:val="single" w:sz="4" w:space="1" w:color="auto"/>
        </w:pBdr>
        <w:spacing w:before="34" w:after="0" w:line="14" w:lineRule="exact"/>
        <w:jc w:val="center"/>
      </w:pPr>
    </w:p>
    <w:p w14:paraId="51A8DE93" w14:textId="566F84C5" w:rsidR="00A03DE5" w:rsidRDefault="00A03DE5">
      <w:pPr>
        <w:spacing w:after="0" w:line="240" w:lineRule="auto"/>
        <w:jc w:val="left"/>
        <w:rPr>
          <w:caps/>
          <w:szCs w:val="17"/>
          <w:lang w:val="en-US"/>
        </w:rPr>
      </w:pPr>
      <w:bookmarkStart w:id="81" w:name="_Toc233287417"/>
    </w:p>
    <w:p w14:paraId="13346123" w14:textId="01165ADF" w:rsidR="00032892" w:rsidRPr="00032892" w:rsidRDefault="00032892" w:rsidP="00843D5B">
      <w:pPr>
        <w:pStyle w:val="Heading2"/>
      </w:pPr>
      <w:r w:rsidRPr="00032892">
        <w:lastRenderedPageBreak/>
        <w:t>MINING ACT 1971</w:t>
      </w:r>
      <w:bookmarkEnd w:id="81"/>
    </w:p>
    <w:p w14:paraId="5B7F49CA" w14:textId="77777777" w:rsidR="00032892" w:rsidRPr="00032892" w:rsidRDefault="00032892" w:rsidP="00032892">
      <w:pPr>
        <w:jc w:val="center"/>
        <w:rPr>
          <w:i/>
          <w:szCs w:val="17"/>
        </w:rPr>
      </w:pPr>
      <w:r w:rsidRPr="00032892">
        <w:rPr>
          <w:i/>
          <w:szCs w:val="17"/>
        </w:rPr>
        <w:t>Application for a Mining Lease</w:t>
      </w:r>
    </w:p>
    <w:p w14:paraId="3D3EAE90" w14:textId="77777777" w:rsidR="00032892" w:rsidRPr="00032892" w:rsidRDefault="00032892" w:rsidP="00032892">
      <w:pPr>
        <w:rPr>
          <w:spacing w:val="-2"/>
        </w:rPr>
      </w:pPr>
      <w:r w:rsidRPr="00032892">
        <w:rPr>
          <w:spacing w:val="-2"/>
        </w:rPr>
        <w:t xml:space="preserve">Notice is hereby given in accordance with Section 56H of the </w:t>
      </w:r>
      <w:r w:rsidRPr="00032892">
        <w:rPr>
          <w:i/>
          <w:iCs/>
          <w:spacing w:val="-2"/>
        </w:rPr>
        <w:t>Mining Act 1971</w:t>
      </w:r>
      <w:r w:rsidRPr="00032892">
        <w:rPr>
          <w:spacing w:val="-2"/>
        </w:rPr>
        <w:t>, that an application for a Mining Lease over the undermentioned mineral claim has been received:</w:t>
      </w:r>
    </w:p>
    <w:p w14:paraId="28BB9E89" w14:textId="77777777" w:rsidR="00032892" w:rsidRPr="00032892" w:rsidRDefault="00032892" w:rsidP="00A03DE5">
      <w:pPr>
        <w:spacing w:after="20"/>
        <w:ind w:left="1560" w:hanging="1418"/>
        <w:rPr>
          <w:rFonts w:eastAsia="Times New Roman"/>
          <w:szCs w:val="17"/>
        </w:rPr>
      </w:pPr>
      <w:r w:rsidRPr="00032892">
        <w:rPr>
          <w:rFonts w:eastAsia="Times New Roman"/>
          <w:szCs w:val="17"/>
        </w:rPr>
        <w:t>Applicant:</w:t>
      </w:r>
      <w:r w:rsidRPr="00032892">
        <w:rPr>
          <w:rFonts w:eastAsia="Times New Roman"/>
          <w:szCs w:val="17"/>
        </w:rPr>
        <w:tab/>
        <w:t>Alvanos Earthmoving Pty Ltd (ACN 115 996 739)</w:t>
      </w:r>
    </w:p>
    <w:p w14:paraId="40BDA78A" w14:textId="77777777" w:rsidR="00032892" w:rsidRPr="00032892" w:rsidRDefault="00032892" w:rsidP="00A03DE5">
      <w:pPr>
        <w:spacing w:after="20"/>
        <w:ind w:left="1560" w:hanging="1418"/>
        <w:rPr>
          <w:rFonts w:eastAsia="Times New Roman"/>
          <w:szCs w:val="17"/>
        </w:rPr>
      </w:pPr>
      <w:r w:rsidRPr="00032892">
        <w:rPr>
          <w:rFonts w:eastAsia="Times New Roman"/>
          <w:szCs w:val="17"/>
        </w:rPr>
        <w:t>Claim Number:</w:t>
      </w:r>
      <w:r w:rsidRPr="00032892">
        <w:rPr>
          <w:rFonts w:eastAsia="Times New Roman"/>
          <w:szCs w:val="17"/>
        </w:rPr>
        <w:tab/>
        <w:t>4591</w:t>
      </w:r>
    </w:p>
    <w:p w14:paraId="46D134B2" w14:textId="77777777" w:rsidR="00032892" w:rsidRPr="00032892" w:rsidRDefault="00032892" w:rsidP="00A03DE5">
      <w:pPr>
        <w:spacing w:after="20"/>
        <w:ind w:left="1560" w:hanging="1418"/>
        <w:rPr>
          <w:rFonts w:eastAsia="Times New Roman"/>
          <w:szCs w:val="17"/>
        </w:rPr>
      </w:pPr>
      <w:r w:rsidRPr="00032892">
        <w:rPr>
          <w:rFonts w:eastAsia="Times New Roman"/>
          <w:szCs w:val="17"/>
        </w:rPr>
        <w:t>Location:</w:t>
      </w:r>
      <w:r w:rsidRPr="00032892">
        <w:rPr>
          <w:rFonts w:eastAsia="Times New Roman"/>
          <w:szCs w:val="17"/>
        </w:rPr>
        <w:tab/>
        <w:t xml:space="preserve">CT6224/112, </w:t>
      </w:r>
      <w:proofErr w:type="spellStart"/>
      <w:r w:rsidRPr="00032892">
        <w:rPr>
          <w:rFonts w:eastAsia="Times New Roman"/>
          <w:szCs w:val="17"/>
        </w:rPr>
        <w:t>Wonuarra</w:t>
      </w:r>
      <w:proofErr w:type="spellEnd"/>
      <w:r w:rsidRPr="00032892">
        <w:rPr>
          <w:rFonts w:eastAsia="Times New Roman"/>
          <w:szCs w:val="17"/>
        </w:rPr>
        <w:t xml:space="preserve"> area approximately 6.5km southeast of Paringa.</w:t>
      </w:r>
    </w:p>
    <w:p w14:paraId="62DF6927" w14:textId="77777777" w:rsidR="00032892" w:rsidRPr="00032892" w:rsidRDefault="00032892" w:rsidP="00A03DE5">
      <w:pPr>
        <w:spacing w:after="20"/>
        <w:ind w:left="1560" w:hanging="1418"/>
        <w:rPr>
          <w:rFonts w:eastAsia="Times New Roman"/>
          <w:szCs w:val="17"/>
        </w:rPr>
      </w:pPr>
      <w:r w:rsidRPr="00032892">
        <w:rPr>
          <w:rFonts w:eastAsia="Times New Roman"/>
          <w:szCs w:val="17"/>
        </w:rPr>
        <w:t xml:space="preserve">Area: </w:t>
      </w:r>
      <w:r w:rsidRPr="00032892">
        <w:rPr>
          <w:rFonts w:eastAsia="Times New Roman"/>
          <w:szCs w:val="17"/>
        </w:rPr>
        <w:tab/>
        <w:t>81.51 hectares approximately</w:t>
      </w:r>
    </w:p>
    <w:p w14:paraId="2FD1EADD" w14:textId="77777777" w:rsidR="00032892" w:rsidRPr="00032892" w:rsidRDefault="00032892" w:rsidP="00A03DE5">
      <w:pPr>
        <w:spacing w:after="20"/>
        <w:ind w:left="1560" w:hanging="1418"/>
        <w:rPr>
          <w:rFonts w:eastAsia="Times New Roman"/>
          <w:szCs w:val="17"/>
        </w:rPr>
      </w:pPr>
      <w:r w:rsidRPr="00032892">
        <w:rPr>
          <w:rFonts w:eastAsia="Times New Roman"/>
          <w:szCs w:val="17"/>
        </w:rPr>
        <w:t xml:space="preserve">Purpose: </w:t>
      </w:r>
      <w:r w:rsidRPr="00032892">
        <w:rPr>
          <w:rFonts w:eastAsia="Times New Roman"/>
          <w:szCs w:val="17"/>
        </w:rPr>
        <w:tab/>
        <w:t>Extractive Minerals (Calcrete and Limestone)</w:t>
      </w:r>
    </w:p>
    <w:p w14:paraId="232BF721" w14:textId="77777777" w:rsidR="00032892" w:rsidRPr="00032892" w:rsidRDefault="00032892" w:rsidP="00032892">
      <w:pPr>
        <w:ind w:left="1560" w:hanging="1418"/>
        <w:rPr>
          <w:rFonts w:eastAsia="Times New Roman"/>
          <w:szCs w:val="17"/>
        </w:rPr>
      </w:pPr>
      <w:r w:rsidRPr="00032892">
        <w:rPr>
          <w:rFonts w:eastAsia="Times New Roman"/>
          <w:szCs w:val="17"/>
        </w:rPr>
        <w:t>Reference:</w:t>
      </w:r>
      <w:r w:rsidRPr="00032892">
        <w:rPr>
          <w:rFonts w:eastAsia="Times New Roman"/>
          <w:szCs w:val="17"/>
        </w:rPr>
        <w:tab/>
        <w:t>MLA-01113</w:t>
      </w:r>
    </w:p>
    <w:p w14:paraId="68B47478" w14:textId="77777777" w:rsidR="00032892" w:rsidRPr="00032892" w:rsidRDefault="00032892" w:rsidP="00032892">
      <w:r w:rsidRPr="00032892">
        <w:t>To arrange an inspection of the proposal at the Department for Energy and Mining, please call the Department on 08 8463 3103.</w:t>
      </w:r>
    </w:p>
    <w:p w14:paraId="6DE5045F" w14:textId="77777777" w:rsidR="00032892" w:rsidRPr="00032892" w:rsidRDefault="00032892" w:rsidP="00032892">
      <w:pPr>
        <w:ind w:left="142" w:hanging="142"/>
        <w:jc w:val="left"/>
      </w:pPr>
      <w:r w:rsidRPr="00032892">
        <w:t>An electronic copy of the proposal can be found on the Department for Energy and Mining website:</w:t>
      </w:r>
    </w:p>
    <w:p w14:paraId="05E5961E" w14:textId="77777777" w:rsidR="00032892" w:rsidRPr="00032892" w:rsidRDefault="00032892" w:rsidP="00032892">
      <w:pPr>
        <w:ind w:left="284" w:hanging="142"/>
        <w:jc w:val="left"/>
      </w:pPr>
      <w:hyperlink r:id="rId50" w:history="1">
        <w:r w:rsidRPr="00032892">
          <w:rPr>
            <w:color w:val="0000FF"/>
            <w:u w:val="single"/>
          </w:rPr>
          <w:t>https://www.energymining.sa.gov.au/industry/minerals-and-mining/mining/community-engagement-opportunities</w:t>
        </w:r>
      </w:hyperlink>
    </w:p>
    <w:p w14:paraId="53BCBC10" w14:textId="77777777" w:rsidR="00032892" w:rsidRPr="00032892" w:rsidRDefault="00032892" w:rsidP="00032892">
      <w:r w:rsidRPr="00032892">
        <w:t xml:space="preserve">Written submissions in relation to this application are invited to be received at the Department for Energy and Mining, Mining Regulation, Attn: Business Support Officer, GPO Box 618, Adelaide SA 5001 or </w:t>
      </w:r>
      <w:hyperlink r:id="rId51" w:history="1">
        <w:r w:rsidRPr="00032892">
          <w:rPr>
            <w:color w:val="0000FF"/>
            <w:u w:val="single"/>
          </w:rPr>
          <w:t>dem.miningregrehab@sa.gov.au</w:t>
        </w:r>
      </w:hyperlink>
      <w:r w:rsidRPr="00032892">
        <w:t xml:space="preserve"> by no later than </w:t>
      </w:r>
      <w:r w:rsidRPr="00032892">
        <w:rPr>
          <w:b/>
          <w:bCs/>
        </w:rPr>
        <w:t>8 July 2026</w:t>
      </w:r>
      <w:r w:rsidRPr="00032892">
        <w:t>.</w:t>
      </w:r>
    </w:p>
    <w:p w14:paraId="0A879060" w14:textId="77777777" w:rsidR="00032892" w:rsidRPr="00032892" w:rsidRDefault="00032892" w:rsidP="00032892">
      <w:r w:rsidRPr="00032892">
        <w:t>The delegate of the Minister for Energy and Mining is required to have regard to these submissions in determining whether to grant or refuse the application and, if granted, the terms and conditions on which it should be granted.</w:t>
      </w:r>
    </w:p>
    <w:p w14:paraId="0DBA6F32" w14:textId="77777777" w:rsidR="00032892" w:rsidRPr="00032892" w:rsidRDefault="00032892" w:rsidP="00032892">
      <w:r w:rsidRPr="00032892">
        <w:t>When you make a written submission, that submission becomes a public record. Your submission will be provided to the applicant and may be made available for public inspection.</w:t>
      </w:r>
    </w:p>
    <w:p w14:paraId="44488D1B" w14:textId="77777777" w:rsidR="00032892" w:rsidRPr="00032892" w:rsidRDefault="00032892" w:rsidP="00032892">
      <w:pPr>
        <w:spacing w:after="0"/>
        <w:rPr>
          <w:rFonts w:eastAsia="Times New Roman"/>
          <w:szCs w:val="17"/>
        </w:rPr>
      </w:pPr>
      <w:r w:rsidRPr="00032892">
        <w:rPr>
          <w:rFonts w:eastAsia="Times New Roman"/>
          <w:szCs w:val="17"/>
        </w:rPr>
        <w:t>Dated: 25 June 2026</w:t>
      </w:r>
    </w:p>
    <w:p w14:paraId="2E5A2AA3" w14:textId="77777777" w:rsidR="00032892" w:rsidRPr="00032892" w:rsidRDefault="00032892" w:rsidP="00032892">
      <w:pPr>
        <w:spacing w:after="0"/>
        <w:jc w:val="right"/>
        <w:rPr>
          <w:rFonts w:eastAsia="Times New Roman"/>
          <w:smallCaps/>
          <w:szCs w:val="20"/>
        </w:rPr>
      </w:pPr>
      <w:r w:rsidRPr="00032892">
        <w:rPr>
          <w:rFonts w:eastAsia="Times New Roman"/>
          <w:smallCaps/>
          <w:szCs w:val="20"/>
        </w:rPr>
        <w:t>C. Andrews</w:t>
      </w:r>
    </w:p>
    <w:p w14:paraId="54228349" w14:textId="77777777" w:rsidR="00032892" w:rsidRPr="00032892" w:rsidRDefault="00032892" w:rsidP="0003289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32892">
        <w:rPr>
          <w:rFonts w:eastAsia="Times New Roman"/>
          <w:szCs w:val="17"/>
        </w:rPr>
        <w:t>Mining Registrar</w:t>
      </w:r>
    </w:p>
    <w:p w14:paraId="4B1359B7" w14:textId="77777777" w:rsidR="00032892" w:rsidRPr="00032892" w:rsidRDefault="00032892" w:rsidP="0003289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32892">
        <w:rPr>
          <w:rFonts w:eastAsia="Times New Roman"/>
          <w:szCs w:val="17"/>
        </w:rPr>
        <w:t>Delegate for the Minister for Energy and Mining</w:t>
      </w:r>
    </w:p>
    <w:p w14:paraId="300A0DB7" w14:textId="0485B6DC" w:rsidR="00032892" w:rsidRDefault="00032892" w:rsidP="0003289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032892">
        <w:rPr>
          <w:rFonts w:eastAsia="Times New Roman"/>
          <w:szCs w:val="17"/>
        </w:rPr>
        <w:t>Department for Energy and Mining</w:t>
      </w:r>
    </w:p>
    <w:p w14:paraId="005DA463" w14:textId="77777777" w:rsidR="00032892" w:rsidRDefault="00032892" w:rsidP="00032892">
      <w:pPr>
        <w:pBdr>
          <w:bottom w:val="single" w:sz="4" w:space="1" w:color="auto"/>
        </w:pBdr>
        <w:spacing w:after="0" w:line="52" w:lineRule="exact"/>
        <w:jc w:val="center"/>
        <w:rPr>
          <w:rFonts w:eastAsia="Times New Roman"/>
          <w:szCs w:val="17"/>
        </w:rPr>
      </w:pPr>
    </w:p>
    <w:p w14:paraId="4EFAAD29" w14:textId="77777777" w:rsidR="00032892" w:rsidRDefault="00032892" w:rsidP="00032892">
      <w:pPr>
        <w:pBdr>
          <w:top w:val="single" w:sz="4" w:space="1" w:color="auto"/>
        </w:pBdr>
        <w:spacing w:before="34" w:after="0" w:line="14" w:lineRule="exact"/>
        <w:jc w:val="center"/>
        <w:rPr>
          <w:rFonts w:eastAsia="Times New Roman"/>
          <w:szCs w:val="17"/>
        </w:rPr>
      </w:pPr>
    </w:p>
    <w:p w14:paraId="6923266B" w14:textId="77777777" w:rsidR="00032892" w:rsidRPr="00140086" w:rsidRDefault="00032892" w:rsidP="00140086">
      <w:pPr>
        <w:pStyle w:val="NoSpacing"/>
      </w:pPr>
    </w:p>
    <w:p w14:paraId="361FF6F7" w14:textId="77777777" w:rsidR="00140086" w:rsidRPr="00140086" w:rsidRDefault="00140086" w:rsidP="00843D5B">
      <w:pPr>
        <w:pStyle w:val="Heading2"/>
      </w:pPr>
      <w:bookmarkStart w:id="82" w:name="_Toc233287418"/>
      <w:r w:rsidRPr="00140086">
        <w:t>MOTOR VEHICLE ACCIDENTS (LIFETIME SUPPORT SCHEME) ACT 2013</w:t>
      </w:r>
      <w:bookmarkEnd w:id="82"/>
    </w:p>
    <w:p w14:paraId="03522758" w14:textId="77777777" w:rsidR="00140086" w:rsidRPr="00140086" w:rsidRDefault="00140086" w:rsidP="00140086">
      <w:pPr>
        <w:jc w:val="center"/>
        <w:rPr>
          <w:i/>
          <w:szCs w:val="17"/>
        </w:rPr>
      </w:pPr>
      <w:r w:rsidRPr="00140086">
        <w:rPr>
          <w:i/>
          <w:szCs w:val="17"/>
        </w:rPr>
        <w:t xml:space="preserve">2026–27 Lifetime Support Scheme Fund Levy Schedule </w:t>
      </w:r>
    </w:p>
    <w:p w14:paraId="01BC04A2" w14:textId="77777777" w:rsidR="00140086" w:rsidRPr="00140086" w:rsidRDefault="00140086" w:rsidP="00140086">
      <w:pPr>
        <w:spacing w:after="40"/>
        <w:rPr>
          <w:rFonts w:eastAsia="Times New Roman"/>
          <w:szCs w:val="17"/>
        </w:rPr>
      </w:pPr>
      <w:r w:rsidRPr="00140086">
        <w:rPr>
          <w:rFonts w:eastAsia="Times New Roman"/>
          <w:szCs w:val="17"/>
        </w:rPr>
        <w:t xml:space="preserve">Pursuant to Section 44 of the </w:t>
      </w:r>
      <w:r w:rsidRPr="00140086">
        <w:rPr>
          <w:rFonts w:eastAsia="Times New Roman"/>
          <w:i/>
          <w:iCs/>
          <w:szCs w:val="17"/>
        </w:rPr>
        <w:t>Motor Vehicle Accidents (Lifetime Support Scheme) Act 2013</w:t>
      </w:r>
      <w:r w:rsidRPr="00140086">
        <w:rPr>
          <w:rFonts w:eastAsia="Times New Roman"/>
          <w:szCs w:val="17"/>
        </w:rPr>
        <w:t xml:space="preserve">, I, Tom Koutsantonis, Treasurer, having determined, after consultation with the Lifetime Support Authority, the scheme for the LSS Fund Levy, hereby give notice that the amounts in the Schedule below are payable by all persons who apply for any of the following under the </w:t>
      </w:r>
      <w:r w:rsidRPr="00140086">
        <w:rPr>
          <w:rFonts w:eastAsia="Times New Roman"/>
          <w:i/>
          <w:iCs/>
          <w:szCs w:val="17"/>
        </w:rPr>
        <w:t>Motor Vehicles Act 1959</w:t>
      </w:r>
      <w:r w:rsidRPr="00140086">
        <w:rPr>
          <w:rFonts w:eastAsia="Times New Roman"/>
          <w:szCs w:val="17"/>
        </w:rPr>
        <w:t xml:space="preserve"> from 1 July 2026 to 30 June 2027:</w:t>
      </w:r>
    </w:p>
    <w:p w14:paraId="250A6E08" w14:textId="77777777" w:rsidR="00140086" w:rsidRPr="00140086" w:rsidRDefault="00140086" w:rsidP="00140086">
      <w:pPr>
        <w:spacing w:after="40"/>
        <w:ind w:left="284" w:hanging="142"/>
        <w:rPr>
          <w:rFonts w:eastAsia="Times New Roman"/>
          <w:szCs w:val="17"/>
        </w:rPr>
      </w:pPr>
      <w:r w:rsidRPr="00140086">
        <w:rPr>
          <w:rFonts w:eastAsia="Times New Roman"/>
          <w:szCs w:val="17"/>
        </w:rPr>
        <w:t>(a)</w:t>
      </w:r>
      <w:r w:rsidRPr="00140086">
        <w:rPr>
          <w:rFonts w:eastAsia="Times New Roman"/>
          <w:szCs w:val="17"/>
        </w:rPr>
        <w:tab/>
        <w:t>the registration of a motor vehicle;</w:t>
      </w:r>
    </w:p>
    <w:p w14:paraId="1C2BF5B5" w14:textId="77777777" w:rsidR="00140086" w:rsidRPr="00140086" w:rsidRDefault="00140086" w:rsidP="00140086">
      <w:pPr>
        <w:spacing w:after="40"/>
        <w:ind w:left="284" w:hanging="142"/>
        <w:rPr>
          <w:rFonts w:eastAsia="Times New Roman"/>
          <w:szCs w:val="17"/>
        </w:rPr>
      </w:pPr>
      <w:r w:rsidRPr="00140086">
        <w:rPr>
          <w:rFonts w:eastAsia="Times New Roman"/>
          <w:szCs w:val="17"/>
        </w:rPr>
        <w:t>(b)</w:t>
      </w:r>
      <w:r w:rsidRPr="00140086">
        <w:rPr>
          <w:rFonts w:eastAsia="Times New Roman"/>
          <w:szCs w:val="17"/>
        </w:rPr>
        <w:tab/>
        <w:t>an exemption from registration in respect of a motor vehicle;</w:t>
      </w:r>
    </w:p>
    <w:p w14:paraId="5D7DD38E" w14:textId="77777777" w:rsidR="00140086" w:rsidRPr="00140086" w:rsidRDefault="00140086" w:rsidP="00140086">
      <w:pPr>
        <w:ind w:left="284" w:hanging="142"/>
        <w:rPr>
          <w:rFonts w:eastAsia="Times New Roman"/>
          <w:szCs w:val="17"/>
        </w:rPr>
      </w:pPr>
      <w:r w:rsidRPr="00140086">
        <w:rPr>
          <w:rFonts w:eastAsia="Times New Roman"/>
          <w:szCs w:val="17"/>
        </w:rPr>
        <w:t>(c)</w:t>
      </w:r>
      <w:r w:rsidRPr="00140086">
        <w:rPr>
          <w:rFonts w:eastAsia="Times New Roman"/>
          <w:szCs w:val="17"/>
        </w:rPr>
        <w:tab/>
        <w:t>a permit in respect of a motor vehicle</w:t>
      </w:r>
    </w:p>
    <w:p w14:paraId="3F29CE45" w14:textId="77777777" w:rsidR="00140086" w:rsidRPr="00140086" w:rsidRDefault="00140086" w:rsidP="00140086">
      <w:pPr>
        <w:spacing w:after="0"/>
        <w:rPr>
          <w:rFonts w:eastAsia="Times New Roman"/>
          <w:szCs w:val="17"/>
        </w:rPr>
      </w:pPr>
      <w:r w:rsidRPr="00140086">
        <w:rPr>
          <w:rFonts w:eastAsia="Times New Roman"/>
          <w:szCs w:val="17"/>
        </w:rPr>
        <w:t xml:space="preserve">Dated: 19 May 2026 </w:t>
      </w:r>
    </w:p>
    <w:p w14:paraId="41DB052F" w14:textId="77777777" w:rsidR="00140086" w:rsidRPr="00140086" w:rsidRDefault="00140086" w:rsidP="00140086">
      <w:pPr>
        <w:spacing w:after="0"/>
        <w:jc w:val="right"/>
        <w:rPr>
          <w:rFonts w:eastAsia="Times New Roman"/>
          <w:smallCaps/>
          <w:szCs w:val="20"/>
        </w:rPr>
      </w:pPr>
      <w:r w:rsidRPr="00140086">
        <w:rPr>
          <w:rFonts w:eastAsia="Times New Roman"/>
          <w:smallCaps/>
          <w:szCs w:val="20"/>
        </w:rPr>
        <w:t>Hon Tom Koutsantonis MP</w:t>
      </w:r>
    </w:p>
    <w:p w14:paraId="0A62A6EE" w14:textId="77777777" w:rsidR="00140086" w:rsidRPr="00140086" w:rsidRDefault="00140086" w:rsidP="00140086">
      <w:pPr>
        <w:spacing w:after="0"/>
        <w:jc w:val="right"/>
        <w:rPr>
          <w:rFonts w:eastAsia="Times New Roman"/>
          <w:szCs w:val="17"/>
        </w:rPr>
      </w:pPr>
      <w:r w:rsidRPr="00140086">
        <w:rPr>
          <w:rFonts w:eastAsia="Times New Roman"/>
          <w:szCs w:val="17"/>
        </w:rPr>
        <w:t>Treasurer</w:t>
      </w:r>
    </w:p>
    <w:p w14:paraId="05AABD8C" w14:textId="77777777" w:rsidR="00140086" w:rsidRPr="00140086" w:rsidRDefault="00140086" w:rsidP="00140086">
      <w:pPr>
        <w:pBdr>
          <w:top w:val="single" w:sz="4" w:space="1" w:color="auto"/>
        </w:pBdr>
        <w:spacing w:before="100" w:line="14" w:lineRule="exact"/>
        <w:ind w:left="1080" w:right="1080"/>
        <w:jc w:val="center"/>
        <w:rPr>
          <w:rFonts w:eastAsia="Times New Roman"/>
          <w:szCs w:val="17"/>
        </w:rPr>
      </w:pPr>
    </w:p>
    <w:p w14:paraId="02366979" w14:textId="77777777" w:rsidR="00140086" w:rsidRPr="00140086" w:rsidRDefault="00140086" w:rsidP="00140086">
      <w:pPr>
        <w:jc w:val="center"/>
        <w:rPr>
          <w:smallCaps/>
          <w:szCs w:val="17"/>
        </w:rPr>
      </w:pPr>
      <w:r w:rsidRPr="00140086">
        <w:rPr>
          <w:smallCaps/>
          <w:szCs w:val="17"/>
        </w:rPr>
        <w:t>Attachment 1</w:t>
      </w:r>
    </w:p>
    <w:p w14:paraId="7C78F09D" w14:textId="77777777" w:rsidR="00140086" w:rsidRPr="00140086" w:rsidRDefault="00140086" w:rsidP="00140086">
      <w:pPr>
        <w:jc w:val="center"/>
        <w:rPr>
          <w:i/>
          <w:szCs w:val="17"/>
        </w:rPr>
      </w:pPr>
      <w:r w:rsidRPr="00140086">
        <w:rPr>
          <w:i/>
          <w:szCs w:val="17"/>
        </w:rPr>
        <w:t>2026–27 Lifetime Support Scheme Fund Levy Schedule</w:t>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3227"/>
        <w:gridCol w:w="764"/>
        <w:gridCol w:w="854"/>
        <w:gridCol w:w="901"/>
        <w:gridCol w:w="901"/>
        <w:gridCol w:w="981"/>
        <w:gridCol w:w="981"/>
      </w:tblGrid>
      <w:tr w:rsidR="00140086" w:rsidRPr="00140086" w14:paraId="413A41FD" w14:textId="77777777" w:rsidTr="0009472D">
        <w:trPr>
          <w:trHeight w:val="250"/>
          <w:tblHeader/>
        </w:trPr>
        <w:tc>
          <w:tcPr>
            <w:tcW w:w="398" w:type="pct"/>
            <w:vMerge w:val="restart"/>
            <w:tcBorders>
              <w:top w:val="single" w:sz="4" w:space="0" w:color="auto"/>
              <w:bottom w:val="single" w:sz="4" w:space="0" w:color="auto"/>
            </w:tcBorders>
            <w:vAlign w:val="center"/>
            <w:hideMark/>
          </w:tcPr>
          <w:p w14:paraId="46B3B6F1" w14:textId="77777777" w:rsidR="00140086" w:rsidRPr="00140086" w:rsidRDefault="00140086" w:rsidP="00140086">
            <w:pPr>
              <w:spacing w:before="40" w:after="40"/>
              <w:jc w:val="center"/>
              <w:rPr>
                <w:rFonts w:eastAsia="Verdana"/>
                <w:b/>
                <w:bCs/>
                <w:szCs w:val="17"/>
              </w:rPr>
            </w:pPr>
            <w:r w:rsidRPr="00140086">
              <w:rPr>
                <w:rFonts w:eastAsia="Verdana"/>
                <w:b/>
                <w:bCs/>
                <w:szCs w:val="17"/>
              </w:rPr>
              <w:t>Levy Class</w:t>
            </w:r>
          </w:p>
        </w:tc>
        <w:tc>
          <w:tcPr>
            <w:tcW w:w="1727" w:type="pct"/>
            <w:vMerge w:val="restart"/>
            <w:tcBorders>
              <w:top w:val="single" w:sz="4" w:space="0" w:color="auto"/>
              <w:bottom w:val="single" w:sz="4" w:space="0" w:color="auto"/>
            </w:tcBorders>
            <w:noWrap/>
            <w:vAlign w:val="center"/>
            <w:hideMark/>
          </w:tcPr>
          <w:p w14:paraId="777E0859" w14:textId="77777777" w:rsidR="00140086" w:rsidRPr="00140086" w:rsidRDefault="00140086" w:rsidP="00140086">
            <w:pPr>
              <w:spacing w:before="40" w:after="40"/>
              <w:jc w:val="center"/>
              <w:rPr>
                <w:rFonts w:eastAsia="Verdana"/>
                <w:b/>
                <w:bCs/>
                <w:szCs w:val="17"/>
              </w:rPr>
            </w:pPr>
            <w:r w:rsidRPr="00140086">
              <w:rPr>
                <w:rFonts w:eastAsia="Verdana"/>
                <w:b/>
                <w:bCs/>
                <w:szCs w:val="17"/>
              </w:rPr>
              <w:t>Vehicle Description</w:t>
            </w:r>
          </w:p>
        </w:tc>
        <w:tc>
          <w:tcPr>
            <w:tcW w:w="408" w:type="pct"/>
            <w:vMerge w:val="restart"/>
            <w:tcBorders>
              <w:top w:val="single" w:sz="4" w:space="0" w:color="auto"/>
              <w:bottom w:val="single" w:sz="4" w:space="0" w:color="auto"/>
            </w:tcBorders>
            <w:noWrap/>
            <w:vAlign w:val="center"/>
            <w:hideMark/>
          </w:tcPr>
          <w:p w14:paraId="39134581" w14:textId="77777777" w:rsidR="00140086" w:rsidRPr="00140086" w:rsidRDefault="00140086" w:rsidP="00140086">
            <w:pPr>
              <w:spacing w:before="40" w:after="40"/>
              <w:jc w:val="center"/>
              <w:rPr>
                <w:rFonts w:eastAsia="Verdana"/>
                <w:b/>
                <w:bCs/>
                <w:szCs w:val="17"/>
              </w:rPr>
            </w:pPr>
            <w:r w:rsidRPr="00140086">
              <w:rPr>
                <w:rFonts w:eastAsia="Verdana"/>
                <w:b/>
                <w:bCs/>
                <w:szCs w:val="17"/>
              </w:rPr>
              <w:t>District</w:t>
            </w:r>
          </w:p>
        </w:tc>
        <w:tc>
          <w:tcPr>
            <w:tcW w:w="456" w:type="pct"/>
            <w:vMerge w:val="restart"/>
            <w:tcBorders>
              <w:top w:val="single" w:sz="4" w:space="0" w:color="auto"/>
              <w:bottom w:val="single" w:sz="4" w:space="0" w:color="auto"/>
            </w:tcBorders>
            <w:noWrap/>
            <w:vAlign w:val="center"/>
            <w:hideMark/>
          </w:tcPr>
          <w:p w14:paraId="335E336A" w14:textId="77777777" w:rsidR="00140086" w:rsidRPr="00140086" w:rsidRDefault="00140086" w:rsidP="00140086">
            <w:pPr>
              <w:spacing w:before="40" w:after="40"/>
              <w:jc w:val="center"/>
              <w:rPr>
                <w:rFonts w:eastAsia="Verdana"/>
                <w:b/>
                <w:bCs/>
                <w:szCs w:val="17"/>
              </w:rPr>
            </w:pPr>
            <w:r w:rsidRPr="00140086">
              <w:rPr>
                <w:rFonts w:eastAsia="Verdana"/>
                <w:b/>
                <w:bCs/>
                <w:szCs w:val="17"/>
              </w:rPr>
              <w:t>1 Month</w:t>
            </w:r>
          </w:p>
        </w:tc>
        <w:tc>
          <w:tcPr>
            <w:tcW w:w="481" w:type="pct"/>
            <w:vMerge w:val="restart"/>
            <w:tcBorders>
              <w:top w:val="single" w:sz="4" w:space="0" w:color="auto"/>
              <w:bottom w:val="single" w:sz="4" w:space="0" w:color="auto"/>
            </w:tcBorders>
            <w:noWrap/>
            <w:vAlign w:val="center"/>
            <w:hideMark/>
          </w:tcPr>
          <w:p w14:paraId="3FE74346" w14:textId="77777777" w:rsidR="00140086" w:rsidRPr="00140086" w:rsidRDefault="00140086" w:rsidP="00140086">
            <w:pPr>
              <w:spacing w:before="40" w:after="40"/>
              <w:jc w:val="center"/>
              <w:rPr>
                <w:rFonts w:eastAsia="Verdana"/>
                <w:b/>
                <w:bCs/>
                <w:szCs w:val="17"/>
              </w:rPr>
            </w:pPr>
            <w:r w:rsidRPr="00140086">
              <w:rPr>
                <w:rFonts w:eastAsia="Verdana"/>
                <w:b/>
                <w:bCs/>
                <w:szCs w:val="17"/>
              </w:rPr>
              <w:t>3 Months</w:t>
            </w:r>
          </w:p>
        </w:tc>
        <w:tc>
          <w:tcPr>
            <w:tcW w:w="481" w:type="pct"/>
            <w:vMerge w:val="restart"/>
            <w:tcBorders>
              <w:top w:val="single" w:sz="4" w:space="0" w:color="auto"/>
              <w:bottom w:val="single" w:sz="4" w:space="0" w:color="auto"/>
            </w:tcBorders>
            <w:noWrap/>
            <w:vAlign w:val="center"/>
            <w:hideMark/>
          </w:tcPr>
          <w:p w14:paraId="260C9F23" w14:textId="77777777" w:rsidR="00140086" w:rsidRPr="00140086" w:rsidRDefault="00140086" w:rsidP="00140086">
            <w:pPr>
              <w:spacing w:before="40" w:after="40"/>
              <w:jc w:val="center"/>
              <w:rPr>
                <w:rFonts w:eastAsia="Verdana"/>
                <w:b/>
                <w:bCs/>
                <w:szCs w:val="17"/>
              </w:rPr>
            </w:pPr>
            <w:r w:rsidRPr="00140086">
              <w:rPr>
                <w:rFonts w:eastAsia="Verdana"/>
                <w:b/>
                <w:bCs/>
                <w:szCs w:val="17"/>
              </w:rPr>
              <w:t>6 Months</w:t>
            </w:r>
          </w:p>
        </w:tc>
        <w:tc>
          <w:tcPr>
            <w:tcW w:w="524" w:type="pct"/>
            <w:vMerge w:val="restart"/>
            <w:tcBorders>
              <w:top w:val="single" w:sz="4" w:space="0" w:color="auto"/>
              <w:bottom w:val="single" w:sz="4" w:space="0" w:color="auto"/>
            </w:tcBorders>
            <w:noWrap/>
            <w:vAlign w:val="center"/>
            <w:hideMark/>
          </w:tcPr>
          <w:p w14:paraId="4D41B8DD" w14:textId="77777777" w:rsidR="00140086" w:rsidRPr="00140086" w:rsidRDefault="00140086" w:rsidP="00140086">
            <w:pPr>
              <w:spacing w:before="40" w:after="40"/>
              <w:jc w:val="center"/>
              <w:rPr>
                <w:rFonts w:eastAsia="Verdana"/>
                <w:b/>
                <w:bCs/>
                <w:szCs w:val="17"/>
              </w:rPr>
            </w:pPr>
            <w:r w:rsidRPr="00140086">
              <w:rPr>
                <w:rFonts w:eastAsia="Verdana"/>
                <w:b/>
                <w:bCs/>
                <w:szCs w:val="17"/>
              </w:rPr>
              <w:t>9 Months</w:t>
            </w:r>
          </w:p>
        </w:tc>
        <w:tc>
          <w:tcPr>
            <w:tcW w:w="524" w:type="pct"/>
            <w:vMerge w:val="restart"/>
            <w:tcBorders>
              <w:top w:val="single" w:sz="4" w:space="0" w:color="auto"/>
              <w:bottom w:val="single" w:sz="4" w:space="0" w:color="auto"/>
            </w:tcBorders>
            <w:noWrap/>
            <w:vAlign w:val="center"/>
            <w:hideMark/>
          </w:tcPr>
          <w:p w14:paraId="6D5DC422" w14:textId="77777777" w:rsidR="00140086" w:rsidRPr="00140086" w:rsidRDefault="00140086" w:rsidP="00140086">
            <w:pPr>
              <w:spacing w:before="40" w:after="40"/>
              <w:jc w:val="center"/>
              <w:rPr>
                <w:rFonts w:eastAsia="Verdana"/>
                <w:b/>
                <w:bCs/>
                <w:szCs w:val="17"/>
              </w:rPr>
            </w:pPr>
            <w:r w:rsidRPr="00140086">
              <w:rPr>
                <w:rFonts w:eastAsia="Verdana"/>
                <w:b/>
                <w:bCs/>
                <w:szCs w:val="17"/>
              </w:rPr>
              <w:t>Annual</w:t>
            </w:r>
          </w:p>
        </w:tc>
      </w:tr>
      <w:tr w:rsidR="00140086" w:rsidRPr="00140086" w14:paraId="6BB9619E" w14:textId="77777777" w:rsidTr="0009472D">
        <w:trPr>
          <w:trHeight w:val="195"/>
          <w:tblHeader/>
        </w:trPr>
        <w:tc>
          <w:tcPr>
            <w:tcW w:w="398" w:type="pct"/>
            <w:vMerge/>
            <w:tcBorders>
              <w:bottom w:val="single" w:sz="4" w:space="0" w:color="auto"/>
            </w:tcBorders>
            <w:vAlign w:val="center"/>
            <w:hideMark/>
          </w:tcPr>
          <w:p w14:paraId="730267A4" w14:textId="77777777" w:rsidR="00140086" w:rsidRPr="00140086" w:rsidRDefault="00140086" w:rsidP="00140086">
            <w:pPr>
              <w:spacing w:before="40" w:after="40"/>
              <w:rPr>
                <w:rFonts w:eastAsia="Verdana"/>
                <w:szCs w:val="17"/>
              </w:rPr>
            </w:pPr>
          </w:p>
        </w:tc>
        <w:tc>
          <w:tcPr>
            <w:tcW w:w="1727" w:type="pct"/>
            <w:vMerge/>
            <w:tcBorders>
              <w:bottom w:val="single" w:sz="4" w:space="0" w:color="auto"/>
            </w:tcBorders>
            <w:vAlign w:val="center"/>
            <w:hideMark/>
          </w:tcPr>
          <w:p w14:paraId="3E4EEB86" w14:textId="77777777" w:rsidR="00140086" w:rsidRPr="00140086" w:rsidRDefault="00140086" w:rsidP="00140086">
            <w:pPr>
              <w:spacing w:before="40" w:after="40"/>
              <w:rPr>
                <w:rFonts w:eastAsia="Verdana"/>
                <w:szCs w:val="17"/>
              </w:rPr>
            </w:pPr>
          </w:p>
        </w:tc>
        <w:tc>
          <w:tcPr>
            <w:tcW w:w="408" w:type="pct"/>
            <w:vMerge/>
            <w:tcBorders>
              <w:bottom w:val="single" w:sz="4" w:space="0" w:color="auto"/>
            </w:tcBorders>
            <w:vAlign w:val="center"/>
            <w:hideMark/>
          </w:tcPr>
          <w:p w14:paraId="74AE51B6" w14:textId="77777777" w:rsidR="00140086" w:rsidRPr="00140086" w:rsidRDefault="00140086" w:rsidP="00140086">
            <w:pPr>
              <w:spacing w:before="40" w:after="40"/>
              <w:rPr>
                <w:rFonts w:eastAsia="Verdana"/>
                <w:szCs w:val="17"/>
              </w:rPr>
            </w:pPr>
          </w:p>
        </w:tc>
        <w:tc>
          <w:tcPr>
            <w:tcW w:w="456" w:type="pct"/>
            <w:vMerge/>
            <w:tcBorders>
              <w:bottom w:val="single" w:sz="4" w:space="0" w:color="auto"/>
            </w:tcBorders>
            <w:vAlign w:val="center"/>
            <w:hideMark/>
          </w:tcPr>
          <w:p w14:paraId="5E81B1BF" w14:textId="77777777" w:rsidR="00140086" w:rsidRPr="00140086" w:rsidRDefault="00140086" w:rsidP="00140086">
            <w:pPr>
              <w:spacing w:before="40" w:after="40"/>
              <w:rPr>
                <w:rFonts w:eastAsia="Verdana"/>
                <w:szCs w:val="17"/>
              </w:rPr>
            </w:pPr>
          </w:p>
        </w:tc>
        <w:tc>
          <w:tcPr>
            <w:tcW w:w="481" w:type="pct"/>
            <w:vMerge/>
            <w:tcBorders>
              <w:bottom w:val="single" w:sz="4" w:space="0" w:color="auto"/>
            </w:tcBorders>
            <w:vAlign w:val="center"/>
            <w:hideMark/>
          </w:tcPr>
          <w:p w14:paraId="308CC554" w14:textId="77777777" w:rsidR="00140086" w:rsidRPr="00140086" w:rsidRDefault="00140086" w:rsidP="00140086">
            <w:pPr>
              <w:spacing w:before="40" w:after="40"/>
              <w:rPr>
                <w:rFonts w:eastAsia="Verdana"/>
                <w:szCs w:val="17"/>
              </w:rPr>
            </w:pPr>
          </w:p>
        </w:tc>
        <w:tc>
          <w:tcPr>
            <w:tcW w:w="481" w:type="pct"/>
            <w:vMerge/>
            <w:tcBorders>
              <w:bottom w:val="single" w:sz="4" w:space="0" w:color="auto"/>
            </w:tcBorders>
            <w:vAlign w:val="center"/>
            <w:hideMark/>
          </w:tcPr>
          <w:p w14:paraId="237AF24C" w14:textId="77777777" w:rsidR="00140086" w:rsidRPr="00140086" w:rsidRDefault="00140086" w:rsidP="00140086">
            <w:pPr>
              <w:spacing w:before="40" w:after="40"/>
              <w:rPr>
                <w:rFonts w:eastAsia="Verdana"/>
                <w:szCs w:val="17"/>
              </w:rPr>
            </w:pPr>
          </w:p>
        </w:tc>
        <w:tc>
          <w:tcPr>
            <w:tcW w:w="524" w:type="pct"/>
            <w:vMerge/>
            <w:tcBorders>
              <w:bottom w:val="single" w:sz="4" w:space="0" w:color="auto"/>
            </w:tcBorders>
            <w:vAlign w:val="center"/>
            <w:hideMark/>
          </w:tcPr>
          <w:p w14:paraId="3EAE0BBA" w14:textId="77777777" w:rsidR="00140086" w:rsidRPr="00140086" w:rsidRDefault="00140086" w:rsidP="00140086">
            <w:pPr>
              <w:spacing w:before="40" w:after="40"/>
              <w:rPr>
                <w:rFonts w:eastAsia="Verdana"/>
                <w:szCs w:val="17"/>
              </w:rPr>
            </w:pPr>
          </w:p>
        </w:tc>
        <w:tc>
          <w:tcPr>
            <w:tcW w:w="524" w:type="pct"/>
            <w:vMerge/>
            <w:tcBorders>
              <w:bottom w:val="single" w:sz="4" w:space="0" w:color="auto"/>
            </w:tcBorders>
            <w:vAlign w:val="center"/>
            <w:hideMark/>
          </w:tcPr>
          <w:p w14:paraId="3604A84D" w14:textId="77777777" w:rsidR="00140086" w:rsidRPr="00140086" w:rsidRDefault="00140086" w:rsidP="00140086">
            <w:pPr>
              <w:spacing w:before="40" w:after="40"/>
              <w:rPr>
                <w:rFonts w:eastAsia="Verdana"/>
                <w:szCs w:val="17"/>
              </w:rPr>
            </w:pPr>
          </w:p>
        </w:tc>
      </w:tr>
      <w:tr w:rsidR="00140086" w:rsidRPr="00140086" w14:paraId="253C9C52" w14:textId="77777777" w:rsidTr="0009472D">
        <w:trPr>
          <w:trHeight w:val="20"/>
          <w:tblHeader/>
        </w:trPr>
        <w:tc>
          <w:tcPr>
            <w:tcW w:w="398" w:type="pct"/>
            <w:tcBorders>
              <w:top w:val="single" w:sz="4" w:space="0" w:color="auto"/>
              <w:bottom w:val="single" w:sz="4" w:space="0" w:color="auto"/>
            </w:tcBorders>
            <w:noWrap/>
          </w:tcPr>
          <w:p w14:paraId="41E2EDD3" w14:textId="77777777" w:rsidR="00140086" w:rsidRPr="00140086" w:rsidRDefault="00140086" w:rsidP="00140086">
            <w:pPr>
              <w:spacing w:before="40" w:after="40"/>
              <w:rPr>
                <w:rFonts w:eastAsia="Verdana"/>
                <w:b/>
                <w:bCs/>
                <w:szCs w:val="17"/>
              </w:rPr>
            </w:pPr>
          </w:p>
        </w:tc>
        <w:tc>
          <w:tcPr>
            <w:tcW w:w="1727" w:type="pct"/>
            <w:tcBorders>
              <w:top w:val="single" w:sz="4" w:space="0" w:color="auto"/>
              <w:bottom w:val="single" w:sz="4" w:space="0" w:color="auto"/>
            </w:tcBorders>
            <w:noWrap/>
          </w:tcPr>
          <w:p w14:paraId="39CA8235" w14:textId="77777777" w:rsidR="00140086" w:rsidRPr="00140086" w:rsidRDefault="00140086" w:rsidP="00140086">
            <w:pPr>
              <w:spacing w:before="40" w:after="40"/>
              <w:rPr>
                <w:rFonts w:eastAsia="Verdana"/>
                <w:b/>
                <w:bCs/>
                <w:szCs w:val="17"/>
              </w:rPr>
            </w:pPr>
          </w:p>
        </w:tc>
        <w:tc>
          <w:tcPr>
            <w:tcW w:w="408" w:type="pct"/>
            <w:tcBorders>
              <w:top w:val="single" w:sz="4" w:space="0" w:color="auto"/>
              <w:bottom w:val="single" w:sz="4" w:space="0" w:color="auto"/>
            </w:tcBorders>
            <w:noWrap/>
          </w:tcPr>
          <w:p w14:paraId="28F1FAD4" w14:textId="77777777" w:rsidR="00140086" w:rsidRPr="00140086" w:rsidRDefault="00140086" w:rsidP="00140086">
            <w:pPr>
              <w:spacing w:before="40" w:after="40"/>
              <w:rPr>
                <w:rFonts w:eastAsia="Verdana"/>
                <w:b/>
                <w:bCs/>
                <w:szCs w:val="17"/>
              </w:rPr>
            </w:pPr>
          </w:p>
        </w:tc>
        <w:tc>
          <w:tcPr>
            <w:tcW w:w="456" w:type="pct"/>
            <w:tcBorders>
              <w:top w:val="single" w:sz="4" w:space="0" w:color="auto"/>
              <w:bottom w:val="single" w:sz="4" w:space="0" w:color="auto"/>
            </w:tcBorders>
            <w:noWrap/>
            <w:hideMark/>
          </w:tcPr>
          <w:p w14:paraId="66306D1B" w14:textId="77777777" w:rsidR="00140086" w:rsidRPr="00140086" w:rsidRDefault="00140086" w:rsidP="00140086">
            <w:pPr>
              <w:spacing w:before="40" w:after="40"/>
              <w:jc w:val="center"/>
              <w:rPr>
                <w:rFonts w:eastAsia="Verdana"/>
                <w:b/>
                <w:bCs/>
                <w:szCs w:val="17"/>
              </w:rPr>
            </w:pPr>
            <w:r w:rsidRPr="00140086">
              <w:rPr>
                <w:rFonts w:eastAsia="Verdana"/>
                <w:b/>
                <w:bCs/>
                <w:szCs w:val="17"/>
              </w:rPr>
              <w:t>$</w:t>
            </w:r>
          </w:p>
        </w:tc>
        <w:tc>
          <w:tcPr>
            <w:tcW w:w="481" w:type="pct"/>
            <w:tcBorders>
              <w:top w:val="single" w:sz="4" w:space="0" w:color="auto"/>
              <w:bottom w:val="single" w:sz="4" w:space="0" w:color="auto"/>
            </w:tcBorders>
            <w:noWrap/>
            <w:hideMark/>
          </w:tcPr>
          <w:p w14:paraId="6AD699B2" w14:textId="77777777" w:rsidR="00140086" w:rsidRPr="00140086" w:rsidRDefault="00140086" w:rsidP="00140086">
            <w:pPr>
              <w:spacing w:before="40" w:after="40"/>
              <w:jc w:val="center"/>
              <w:rPr>
                <w:rFonts w:eastAsia="Verdana"/>
                <w:b/>
                <w:bCs/>
                <w:szCs w:val="17"/>
              </w:rPr>
            </w:pPr>
            <w:r w:rsidRPr="00140086">
              <w:rPr>
                <w:rFonts w:eastAsia="Verdana"/>
                <w:b/>
                <w:bCs/>
                <w:szCs w:val="17"/>
              </w:rPr>
              <w:t>$</w:t>
            </w:r>
          </w:p>
        </w:tc>
        <w:tc>
          <w:tcPr>
            <w:tcW w:w="481" w:type="pct"/>
            <w:tcBorders>
              <w:top w:val="single" w:sz="4" w:space="0" w:color="auto"/>
              <w:bottom w:val="single" w:sz="4" w:space="0" w:color="auto"/>
            </w:tcBorders>
            <w:noWrap/>
            <w:hideMark/>
          </w:tcPr>
          <w:p w14:paraId="45D3294A" w14:textId="77777777" w:rsidR="00140086" w:rsidRPr="00140086" w:rsidRDefault="00140086" w:rsidP="00140086">
            <w:pPr>
              <w:spacing w:before="40" w:after="40"/>
              <w:jc w:val="center"/>
              <w:rPr>
                <w:rFonts w:eastAsia="Verdana"/>
                <w:b/>
                <w:bCs/>
                <w:szCs w:val="17"/>
              </w:rPr>
            </w:pPr>
            <w:r w:rsidRPr="00140086">
              <w:rPr>
                <w:rFonts w:eastAsia="Verdana"/>
                <w:b/>
                <w:bCs/>
                <w:szCs w:val="17"/>
              </w:rPr>
              <w:t>$</w:t>
            </w:r>
          </w:p>
        </w:tc>
        <w:tc>
          <w:tcPr>
            <w:tcW w:w="524" w:type="pct"/>
            <w:tcBorders>
              <w:top w:val="single" w:sz="4" w:space="0" w:color="auto"/>
              <w:bottom w:val="single" w:sz="4" w:space="0" w:color="auto"/>
            </w:tcBorders>
            <w:noWrap/>
            <w:hideMark/>
          </w:tcPr>
          <w:p w14:paraId="50E3DDD0" w14:textId="77777777" w:rsidR="00140086" w:rsidRPr="00140086" w:rsidRDefault="00140086" w:rsidP="00140086">
            <w:pPr>
              <w:spacing w:before="40" w:after="40"/>
              <w:jc w:val="center"/>
              <w:rPr>
                <w:rFonts w:eastAsia="Verdana"/>
                <w:b/>
                <w:bCs/>
                <w:szCs w:val="17"/>
              </w:rPr>
            </w:pPr>
            <w:r w:rsidRPr="00140086">
              <w:rPr>
                <w:rFonts w:eastAsia="Verdana"/>
                <w:b/>
                <w:bCs/>
                <w:szCs w:val="17"/>
              </w:rPr>
              <w:t>$</w:t>
            </w:r>
          </w:p>
        </w:tc>
        <w:tc>
          <w:tcPr>
            <w:tcW w:w="524" w:type="pct"/>
            <w:tcBorders>
              <w:top w:val="single" w:sz="4" w:space="0" w:color="auto"/>
              <w:bottom w:val="single" w:sz="4" w:space="0" w:color="auto"/>
            </w:tcBorders>
            <w:noWrap/>
            <w:hideMark/>
          </w:tcPr>
          <w:p w14:paraId="50C15DE9" w14:textId="77777777" w:rsidR="00140086" w:rsidRPr="00140086" w:rsidRDefault="00140086" w:rsidP="00140086">
            <w:pPr>
              <w:spacing w:before="40" w:after="40"/>
              <w:jc w:val="center"/>
              <w:rPr>
                <w:rFonts w:eastAsia="Verdana"/>
                <w:b/>
                <w:bCs/>
                <w:szCs w:val="17"/>
              </w:rPr>
            </w:pPr>
            <w:r w:rsidRPr="00140086">
              <w:rPr>
                <w:rFonts w:eastAsia="Verdana"/>
                <w:b/>
                <w:bCs/>
                <w:szCs w:val="17"/>
              </w:rPr>
              <w:t>$</w:t>
            </w:r>
          </w:p>
        </w:tc>
      </w:tr>
      <w:tr w:rsidR="00140086" w:rsidRPr="00140086" w14:paraId="484B9A3F" w14:textId="77777777" w:rsidTr="0009472D">
        <w:trPr>
          <w:trHeight w:val="20"/>
          <w:tblHeader/>
        </w:trPr>
        <w:tc>
          <w:tcPr>
            <w:tcW w:w="398" w:type="pct"/>
            <w:tcBorders>
              <w:top w:val="single" w:sz="4" w:space="0" w:color="auto"/>
            </w:tcBorders>
            <w:noWrap/>
          </w:tcPr>
          <w:p w14:paraId="2145C61D" w14:textId="77777777" w:rsidR="00140086" w:rsidRPr="00140086" w:rsidRDefault="00140086" w:rsidP="00140086">
            <w:pPr>
              <w:spacing w:after="0" w:line="40" w:lineRule="exact"/>
              <w:rPr>
                <w:rFonts w:eastAsia="Verdana"/>
                <w:b/>
                <w:bCs/>
                <w:szCs w:val="17"/>
              </w:rPr>
            </w:pPr>
          </w:p>
        </w:tc>
        <w:tc>
          <w:tcPr>
            <w:tcW w:w="1727" w:type="pct"/>
            <w:tcBorders>
              <w:top w:val="single" w:sz="4" w:space="0" w:color="auto"/>
            </w:tcBorders>
            <w:noWrap/>
          </w:tcPr>
          <w:p w14:paraId="0CCE1597" w14:textId="77777777" w:rsidR="00140086" w:rsidRPr="00140086" w:rsidRDefault="00140086" w:rsidP="00140086">
            <w:pPr>
              <w:spacing w:after="0" w:line="40" w:lineRule="exact"/>
              <w:rPr>
                <w:rFonts w:eastAsia="Verdana"/>
                <w:b/>
                <w:bCs/>
                <w:szCs w:val="17"/>
              </w:rPr>
            </w:pPr>
          </w:p>
        </w:tc>
        <w:tc>
          <w:tcPr>
            <w:tcW w:w="408" w:type="pct"/>
            <w:tcBorders>
              <w:top w:val="single" w:sz="4" w:space="0" w:color="auto"/>
            </w:tcBorders>
            <w:noWrap/>
          </w:tcPr>
          <w:p w14:paraId="591EE72B" w14:textId="77777777" w:rsidR="00140086" w:rsidRPr="00140086" w:rsidRDefault="00140086" w:rsidP="00140086">
            <w:pPr>
              <w:spacing w:after="0" w:line="40" w:lineRule="exact"/>
              <w:rPr>
                <w:rFonts w:eastAsia="Verdana"/>
                <w:b/>
                <w:bCs/>
                <w:szCs w:val="17"/>
              </w:rPr>
            </w:pPr>
          </w:p>
        </w:tc>
        <w:tc>
          <w:tcPr>
            <w:tcW w:w="456" w:type="pct"/>
            <w:tcBorders>
              <w:top w:val="single" w:sz="4" w:space="0" w:color="auto"/>
            </w:tcBorders>
            <w:noWrap/>
          </w:tcPr>
          <w:p w14:paraId="119747FF" w14:textId="77777777" w:rsidR="00140086" w:rsidRPr="00140086" w:rsidRDefault="00140086" w:rsidP="00140086">
            <w:pPr>
              <w:spacing w:after="0" w:line="40" w:lineRule="exact"/>
              <w:jc w:val="center"/>
              <w:rPr>
                <w:rFonts w:eastAsia="Verdana"/>
                <w:b/>
                <w:bCs/>
                <w:szCs w:val="17"/>
              </w:rPr>
            </w:pPr>
          </w:p>
        </w:tc>
        <w:tc>
          <w:tcPr>
            <w:tcW w:w="481" w:type="pct"/>
            <w:tcBorders>
              <w:top w:val="single" w:sz="4" w:space="0" w:color="auto"/>
            </w:tcBorders>
            <w:noWrap/>
          </w:tcPr>
          <w:p w14:paraId="73B1C046" w14:textId="77777777" w:rsidR="00140086" w:rsidRPr="00140086" w:rsidRDefault="00140086" w:rsidP="00140086">
            <w:pPr>
              <w:spacing w:after="0" w:line="40" w:lineRule="exact"/>
              <w:jc w:val="center"/>
              <w:rPr>
                <w:rFonts w:eastAsia="Verdana"/>
                <w:b/>
                <w:bCs/>
                <w:szCs w:val="17"/>
              </w:rPr>
            </w:pPr>
          </w:p>
        </w:tc>
        <w:tc>
          <w:tcPr>
            <w:tcW w:w="481" w:type="pct"/>
            <w:tcBorders>
              <w:top w:val="single" w:sz="4" w:space="0" w:color="auto"/>
            </w:tcBorders>
            <w:noWrap/>
          </w:tcPr>
          <w:p w14:paraId="052A37F1" w14:textId="77777777" w:rsidR="00140086" w:rsidRPr="00140086" w:rsidRDefault="00140086" w:rsidP="00140086">
            <w:pPr>
              <w:spacing w:after="0" w:line="40" w:lineRule="exact"/>
              <w:jc w:val="center"/>
              <w:rPr>
                <w:rFonts w:eastAsia="Verdana"/>
                <w:b/>
                <w:bCs/>
                <w:szCs w:val="17"/>
              </w:rPr>
            </w:pPr>
          </w:p>
        </w:tc>
        <w:tc>
          <w:tcPr>
            <w:tcW w:w="524" w:type="pct"/>
            <w:tcBorders>
              <w:top w:val="single" w:sz="4" w:space="0" w:color="auto"/>
            </w:tcBorders>
            <w:noWrap/>
          </w:tcPr>
          <w:p w14:paraId="3FB0CB6D" w14:textId="77777777" w:rsidR="00140086" w:rsidRPr="00140086" w:rsidRDefault="00140086" w:rsidP="00140086">
            <w:pPr>
              <w:spacing w:after="0" w:line="40" w:lineRule="exact"/>
              <w:jc w:val="center"/>
              <w:rPr>
                <w:rFonts w:eastAsia="Verdana"/>
                <w:b/>
                <w:bCs/>
                <w:szCs w:val="17"/>
              </w:rPr>
            </w:pPr>
          </w:p>
        </w:tc>
        <w:tc>
          <w:tcPr>
            <w:tcW w:w="524" w:type="pct"/>
            <w:tcBorders>
              <w:top w:val="single" w:sz="4" w:space="0" w:color="auto"/>
            </w:tcBorders>
            <w:noWrap/>
          </w:tcPr>
          <w:p w14:paraId="7C78FB3F" w14:textId="77777777" w:rsidR="00140086" w:rsidRPr="00140086" w:rsidRDefault="00140086" w:rsidP="00140086">
            <w:pPr>
              <w:spacing w:after="0" w:line="40" w:lineRule="exact"/>
              <w:jc w:val="center"/>
              <w:rPr>
                <w:rFonts w:eastAsia="Verdana"/>
                <w:b/>
                <w:bCs/>
                <w:szCs w:val="17"/>
              </w:rPr>
            </w:pPr>
          </w:p>
        </w:tc>
      </w:tr>
      <w:tr w:rsidR="00140086" w:rsidRPr="00140086" w14:paraId="1EBDA092" w14:textId="77777777" w:rsidTr="0009472D">
        <w:trPr>
          <w:trHeight w:val="20"/>
        </w:trPr>
        <w:tc>
          <w:tcPr>
            <w:tcW w:w="398" w:type="pct"/>
            <w:noWrap/>
            <w:hideMark/>
          </w:tcPr>
          <w:p w14:paraId="17692E31" w14:textId="77777777" w:rsidR="00140086" w:rsidRPr="00140086" w:rsidRDefault="00140086" w:rsidP="00140086">
            <w:pPr>
              <w:spacing w:after="40"/>
              <w:rPr>
                <w:rFonts w:eastAsia="Verdana"/>
                <w:color w:val="000000" w:themeColor="text1"/>
                <w:szCs w:val="17"/>
              </w:rPr>
            </w:pPr>
            <w:r w:rsidRPr="00140086">
              <w:rPr>
                <w:color w:val="000000" w:themeColor="text1"/>
              </w:rPr>
              <w:t>A</w:t>
            </w:r>
          </w:p>
        </w:tc>
        <w:tc>
          <w:tcPr>
            <w:tcW w:w="1727" w:type="pct"/>
            <w:noWrap/>
            <w:hideMark/>
          </w:tcPr>
          <w:p w14:paraId="391DD655" w14:textId="77777777" w:rsidR="00140086" w:rsidRPr="00140086" w:rsidRDefault="00140086" w:rsidP="00140086">
            <w:pPr>
              <w:spacing w:after="40"/>
              <w:rPr>
                <w:rFonts w:eastAsia="Verdana"/>
                <w:color w:val="000000" w:themeColor="text1"/>
                <w:szCs w:val="17"/>
              </w:rPr>
            </w:pPr>
            <w:r w:rsidRPr="00140086">
              <w:rPr>
                <w:color w:val="000000" w:themeColor="text1"/>
              </w:rPr>
              <w:t>Private or business passenger vehicles</w:t>
            </w:r>
          </w:p>
        </w:tc>
        <w:tc>
          <w:tcPr>
            <w:tcW w:w="408" w:type="pct"/>
            <w:noWrap/>
            <w:hideMark/>
          </w:tcPr>
          <w:p w14:paraId="48B44E20"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w:t>
            </w:r>
          </w:p>
        </w:tc>
        <w:tc>
          <w:tcPr>
            <w:tcW w:w="456" w:type="pct"/>
            <w:noWrap/>
          </w:tcPr>
          <w:p w14:paraId="4825F3E5"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12.73</w:t>
            </w:r>
          </w:p>
        </w:tc>
        <w:tc>
          <w:tcPr>
            <w:tcW w:w="481" w:type="pct"/>
            <w:noWrap/>
          </w:tcPr>
          <w:p w14:paraId="730A82F6"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38.20</w:t>
            </w:r>
          </w:p>
        </w:tc>
        <w:tc>
          <w:tcPr>
            <w:tcW w:w="481" w:type="pct"/>
            <w:noWrap/>
          </w:tcPr>
          <w:p w14:paraId="754F1159"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76.40</w:t>
            </w:r>
          </w:p>
        </w:tc>
        <w:tc>
          <w:tcPr>
            <w:tcW w:w="524" w:type="pct"/>
            <w:noWrap/>
          </w:tcPr>
          <w:p w14:paraId="75597871"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114.59</w:t>
            </w:r>
          </w:p>
        </w:tc>
        <w:tc>
          <w:tcPr>
            <w:tcW w:w="524" w:type="pct"/>
            <w:noWrap/>
          </w:tcPr>
          <w:p w14:paraId="046E83A9"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152.79</w:t>
            </w:r>
          </w:p>
        </w:tc>
      </w:tr>
      <w:tr w:rsidR="00140086" w:rsidRPr="00140086" w14:paraId="234353D5" w14:textId="77777777" w:rsidTr="0009472D">
        <w:trPr>
          <w:trHeight w:val="20"/>
        </w:trPr>
        <w:tc>
          <w:tcPr>
            <w:tcW w:w="398" w:type="pct"/>
            <w:noWrap/>
            <w:hideMark/>
          </w:tcPr>
          <w:p w14:paraId="6BC5C107" w14:textId="77777777" w:rsidR="00140086" w:rsidRPr="00140086" w:rsidRDefault="00140086" w:rsidP="00140086">
            <w:pPr>
              <w:spacing w:after="40"/>
              <w:rPr>
                <w:rFonts w:eastAsia="Verdana"/>
                <w:color w:val="000000" w:themeColor="text1"/>
                <w:szCs w:val="17"/>
              </w:rPr>
            </w:pPr>
            <w:r w:rsidRPr="00140086">
              <w:rPr>
                <w:color w:val="000000" w:themeColor="text1"/>
              </w:rPr>
              <w:t>B</w:t>
            </w:r>
          </w:p>
        </w:tc>
        <w:tc>
          <w:tcPr>
            <w:tcW w:w="1727" w:type="pct"/>
            <w:noWrap/>
            <w:hideMark/>
          </w:tcPr>
          <w:p w14:paraId="1C8B0808" w14:textId="77777777" w:rsidR="00140086" w:rsidRPr="00140086" w:rsidRDefault="00140086" w:rsidP="00140086">
            <w:pPr>
              <w:spacing w:after="40"/>
              <w:rPr>
                <w:rFonts w:eastAsia="Verdana"/>
                <w:color w:val="000000" w:themeColor="text1"/>
                <w:szCs w:val="17"/>
              </w:rPr>
            </w:pPr>
            <w:r w:rsidRPr="00140086">
              <w:rPr>
                <w:color w:val="000000" w:themeColor="text1"/>
              </w:rPr>
              <w:t>Private or business passenger vehicles</w:t>
            </w:r>
          </w:p>
        </w:tc>
        <w:tc>
          <w:tcPr>
            <w:tcW w:w="408" w:type="pct"/>
            <w:noWrap/>
            <w:hideMark/>
          </w:tcPr>
          <w:p w14:paraId="1CBFD055"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2</w:t>
            </w:r>
          </w:p>
        </w:tc>
        <w:tc>
          <w:tcPr>
            <w:tcW w:w="456" w:type="pct"/>
            <w:noWrap/>
          </w:tcPr>
          <w:p w14:paraId="05A813EA"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10.09</w:t>
            </w:r>
          </w:p>
        </w:tc>
        <w:tc>
          <w:tcPr>
            <w:tcW w:w="481" w:type="pct"/>
            <w:noWrap/>
          </w:tcPr>
          <w:p w14:paraId="1C10B2FB"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30.27</w:t>
            </w:r>
          </w:p>
        </w:tc>
        <w:tc>
          <w:tcPr>
            <w:tcW w:w="481" w:type="pct"/>
            <w:noWrap/>
          </w:tcPr>
          <w:p w14:paraId="47AEF8C9"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60.54</w:t>
            </w:r>
          </w:p>
        </w:tc>
        <w:tc>
          <w:tcPr>
            <w:tcW w:w="524" w:type="pct"/>
            <w:noWrap/>
          </w:tcPr>
          <w:p w14:paraId="1E8B1A4D"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90.81</w:t>
            </w:r>
          </w:p>
        </w:tc>
        <w:tc>
          <w:tcPr>
            <w:tcW w:w="524" w:type="pct"/>
            <w:noWrap/>
          </w:tcPr>
          <w:p w14:paraId="597CC94C"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121.08</w:t>
            </w:r>
          </w:p>
        </w:tc>
      </w:tr>
      <w:tr w:rsidR="00140086" w:rsidRPr="00140086" w14:paraId="20CC5D20" w14:textId="77777777" w:rsidTr="0009472D">
        <w:trPr>
          <w:trHeight w:val="20"/>
        </w:trPr>
        <w:tc>
          <w:tcPr>
            <w:tcW w:w="398" w:type="pct"/>
            <w:noWrap/>
            <w:hideMark/>
          </w:tcPr>
          <w:p w14:paraId="68F3E972" w14:textId="77777777" w:rsidR="00140086" w:rsidRPr="00140086" w:rsidRDefault="00140086" w:rsidP="00140086">
            <w:pPr>
              <w:spacing w:after="40"/>
              <w:rPr>
                <w:rFonts w:eastAsia="Verdana"/>
                <w:color w:val="000000" w:themeColor="text1"/>
                <w:szCs w:val="17"/>
              </w:rPr>
            </w:pPr>
            <w:r w:rsidRPr="00140086">
              <w:rPr>
                <w:color w:val="000000" w:themeColor="text1"/>
              </w:rPr>
              <w:t>C</w:t>
            </w:r>
          </w:p>
        </w:tc>
        <w:tc>
          <w:tcPr>
            <w:tcW w:w="1727" w:type="pct"/>
            <w:noWrap/>
            <w:hideMark/>
          </w:tcPr>
          <w:p w14:paraId="704F96CC" w14:textId="77777777" w:rsidR="00140086" w:rsidRPr="00140086" w:rsidRDefault="00140086" w:rsidP="00140086">
            <w:pPr>
              <w:spacing w:after="40"/>
              <w:rPr>
                <w:rFonts w:eastAsia="Verdana"/>
                <w:color w:val="000000" w:themeColor="text1"/>
                <w:szCs w:val="17"/>
              </w:rPr>
            </w:pPr>
            <w:r w:rsidRPr="00140086">
              <w:rPr>
                <w:color w:val="000000" w:themeColor="text1"/>
              </w:rPr>
              <w:t>Goods carrying vehicles—light</w:t>
            </w:r>
          </w:p>
        </w:tc>
        <w:tc>
          <w:tcPr>
            <w:tcW w:w="408" w:type="pct"/>
            <w:noWrap/>
            <w:hideMark/>
          </w:tcPr>
          <w:p w14:paraId="38590EE4"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w:t>
            </w:r>
          </w:p>
        </w:tc>
        <w:tc>
          <w:tcPr>
            <w:tcW w:w="456" w:type="pct"/>
            <w:noWrap/>
          </w:tcPr>
          <w:p w14:paraId="4B9D0131"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15.02</w:t>
            </w:r>
          </w:p>
        </w:tc>
        <w:tc>
          <w:tcPr>
            <w:tcW w:w="481" w:type="pct"/>
            <w:noWrap/>
          </w:tcPr>
          <w:p w14:paraId="61438FC3"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45.05</w:t>
            </w:r>
          </w:p>
        </w:tc>
        <w:tc>
          <w:tcPr>
            <w:tcW w:w="481" w:type="pct"/>
            <w:noWrap/>
          </w:tcPr>
          <w:p w14:paraId="77EF194F"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90.09</w:t>
            </w:r>
          </w:p>
        </w:tc>
        <w:tc>
          <w:tcPr>
            <w:tcW w:w="524" w:type="pct"/>
            <w:noWrap/>
          </w:tcPr>
          <w:p w14:paraId="2AAAD400"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135.14</w:t>
            </w:r>
          </w:p>
        </w:tc>
        <w:tc>
          <w:tcPr>
            <w:tcW w:w="524" w:type="pct"/>
            <w:noWrap/>
          </w:tcPr>
          <w:p w14:paraId="7693D7D7"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180.18</w:t>
            </w:r>
          </w:p>
        </w:tc>
      </w:tr>
      <w:tr w:rsidR="00140086" w:rsidRPr="00140086" w14:paraId="536AD64E" w14:textId="77777777" w:rsidTr="0009472D">
        <w:trPr>
          <w:trHeight w:val="20"/>
        </w:trPr>
        <w:tc>
          <w:tcPr>
            <w:tcW w:w="398" w:type="pct"/>
            <w:noWrap/>
            <w:hideMark/>
          </w:tcPr>
          <w:p w14:paraId="5B1D5E94" w14:textId="77777777" w:rsidR="00140086" w:rsidRPr="00140086" w:rsidRDefault="00140086" w:rsidP="00140086">
            <w:pPr>
              <w:spacing w:after="40"/>
              <w:rPr>
                <w:rFonts w:eastAsia="Verdana"/>
                <w:color w:val="000000" w:themeColor="text1"/>
                <w:szCs w:val="17"/>
              </w:rPr>
            </w:pPr>
            <w:r w:rsidRPr="00140086">
              <w:rPr>
                <w:color w:val="000000" w:themeColor="text1"/>
              </w:rPr>
              <w:t>D</w:t>
            </w:r>
          </w:p>
        </w:tc>
        <w:tc>
          <w:tcPr>
            <w:tcW w:w="1727" w:type="pct"/>
            <w:noWrap/>
            <w:hideMark/>
          </w:tcPr>
          <w:p w14:paraId="10C23853" w14:textId="77777777" w:rsidR="00140086" w:rsidRPr="00140086" w:rsidRDefault="00140086" w:rsidP="00140086">
            <w:pPr>
              <w:spacing w:after="40"/>
              <w:rPr>
                <w:rFonts w:eastAsia="Verdana"/>
                <w:color w:val="000000" w:themeColor="text1"/>
                <w:szCs w:val="17"/>
              </w:rPr>
            </w:pPr>
            <w:r w:rsidRPr="00140086">
              <w:rPr>
                <w:color w:val="000000" w:themeColor="text1"/>
              </w:rPr>
              <w:t xml:space="preserve">Goods carrying vehicles—light </w:t>
            </w:r>
          </w:p>
        </w:tc>
        <w:tc>
          <w:tcPr>
            <w:tcW w:w="408" w:type="pct"/>
            <w:noWrap/>
            <w:hideMark/>
          </w:tcPr>
          <w:p w14:paraId="05F7727E"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2</w:t>
            </w:r>
          </w:p>
        </w:tc>
        <w:tc>
          <w:tcPr>
            <w:tcW w:w="456" w:type="pct"/>
            <w:noWrap/>
          </w:tcPr>
          <w:p w14:paraId="00EFF0F1"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9.01</w:t>
            </w:r>
          </w:p>
        </w:tc>
        <w:tc>
          <w:tcPr>
            <w:tcW w:w="481" w:type="pct"/>
            <w:noWrap/>
          </w:tcPr>
          <w:p w14:paraId="0FFB04A0"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27.03</w:t>
            </w:r>
          </w:p>
        </w:tc>
        <w:tc>
          <w:tcPr>
            <w:tcW w:w="481" w:type="pct"/>
            <w:noWrap/>
          </w:tcPr>
          <w:p w14:paraId="2BED3503"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54.05</w:t>
            </w:r>
          </w:p>
        </w:tc>
        <w:tc>
          <w:tcPr>
            <w:tcW w:w="524" w:type="pct"/>
            <w:noWrap/>
          </w:tcPr>
          <w:p w14:paraId="46176CA0"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81.08</w:t>
            </w:r>
          </w:p>
        </w:tc>
        <w:tc>
          <w:tcPr>
            <w:tcW w:w="524" w:type="pct"/>
            <w:noWrap/>
          </w:tcPr>
          <w:p w14:paraId="0BAEFE9F"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108.11</w:t>
            </w:r>
          </w:p>
        </w:tc>
      </w:tr>
      <w:tr w:rsidR="00140086" w:rsidRPr="00140086" w14:paraId="1A63747C" w14:textId="77777777" w:rsidTr="0009472D">
        <w:trPr>
          <w:trHeight w:val="20"/>
        </w:trPr>
        <w:tc>
          <w:tcPr>
            <w:tcW w:w="398" w:type="pct"/>
            <w:noWrap/>
            <w:hideMark/>
          </w:tcPr>
          <w:p w14:paraId="44AC3F2F" w14:textId="77777777" w:rsidR="00140086" w:rsidRPr="00140086" w:rsidRDefault="00140086" w:rsidP="00140086">
            <w:pPr>
              <w:spacing w:after="40"/>
              <w:rPr>
                <w:rFonts w:eastAsia="Verdana"/>
                <w:color w:val="000000" w:themeColor="text1"/>
                <w:szCs w:val="17"/>
              </w:rPr>
            </w:pPr>
            <w:r w:rsidRPr="00140086">
              <w:rPr>
                <w:color w:val="000000" w:themeColor="text1"/>
              </w:rPr>
              <w:t>E</w:t>
            </w:r>
          </w:p>
        </w:tc>
        <w:tc>
          <w:tcPr>
            <w:tcW w:w="1727" w:type="pct"/>
            <w:noWrap/>
            <w:hideMark/>
          </w:tcPr>
          <w:p w14:paraId="1F00C78A" w14:textId="77777777" w:rsidR="00140086" w:rsidRPr="00140086" w:rsidRDefault="00140086" w:rsidP="00140086">
            <w:pPr>
              <w:spacing w:after="40"/>
              <w:rPr>
                <w:rFonts w:eastAsia="Verdana"/>
                <w:color w:val="000000" w:themeColor="text1"/>
                <w:szCs w:val="17"/>
              </w:rPr>
            </w:pPr>
            <w:r w:rsidRPr="00140086">
              <w:rPr>
                <w:color w:val="000000" w:themeColor="text1"/>
              </w:rPr>
              <w:t>Taxis</w:t>
            </w:r>
          </w:p>
        </w:tc>
        <w:tc>
          <w:tcPr>
            <w:tcW w:w="408" w:type="pct"/>
            <w:noWrap/>
            <w:hideMark/>
          </w:tcPr>
          <w:p w14:paraId="7BF3CE53"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w:t>
            </w:r>
          </w:p>
        </w:tc>
        <w:tc>
          <w:tcPr>
            <w:tcW w:w="456" w:type="pct"/>
            <w:noWrap/>
          </w:tcPr>
          <w:p w14:paraId="533F3425"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51.03</w:t>
            </w:r>
          </w:p>
        </w:tc>
        <w:tc>
          <w:tcPr>
            <w:tcW w:w="481" w:type="pct"/>
            <w:noWrap/>
          </w:tcPr>
          <w:p w14:paraId="3AC06228"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153.10</w:t>
            </w:r>
          </w:p>
        </w:tc>
        <w:tc>
          <w:tcPr>
            <w:tcW w:w="481" w:type="pct"/>
            <w:noWrap/>
          </w:tcPr>
          <w:p w14:paraId="018275E5"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306.21</w:t>
            </w:r>
          </w:p>
        </w:tc>
        <w:tc>
          <w:tcPr>
            <w:tcW w:w="524" w:type="pct"/>
            <w:noWrap/>
          </w:tcPr>
          <w:p w14:paraId="04F1921C"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459.31</w:t>
            </w:r>
          </w:p>
        </w:tc>
        <w:tc>
          <w:tcPr>
            <w:tcW w:w="524" w:type="pct"/>
            <w:noWrap/>
          </w:tcPr>
          <w:p w14:paraId="427EED54"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612.42</w:t>
            </w:r>
          </w:p>
        </w:tc>
      </w:tr>
      <w:tr w:rsidR="00140086" w:rsidRPr="00140086" w14:paraId="3B8735A2" w14:textId="77777777" w:rsidTr="0009472D">
        <w:trPr>
          <w:trHeight w:val="20"/>
        </w:trPr>
        <w:tc>
          <w:tcPr>
            <w:tcW w:w="398" w:type="pct"/>
            <w:noWrap/>
            <w:hideMark/>
          </w:tcPr>
          <w:p w14:paraId="74787FC7" w14:textId="77777777" w:rsidR="00140086" w:rsidRPr="00140086" w:rsidRDefault="00140086" w:rsidP="00140086">
            <w:pPr>
              <w:spacing w:after="40"/>
              <w:rPr>
                <w:rFonts w:eastAsia="Verdana"/>
                <w:color w:val="000000" w:themeColor="text1"/>
                <w:szCs w:val="17"/>
              </w:rPr>
            </w:pPr>
            <w:r w:rsidRPr="00140086">
              <w:rPr>
                <w:color w:val="000000" w:themeColor="text1"/>
              </w:rPr>
              <w:t>F</w:t>
            </w:r>
          </w:p>
        </w:tc>
        <w:tc>
          <w:tcPr>
            <w:tcW w:w="1727" w:type="pct"/>
            <w:noWrap/>
            <w:hideMark/>
          </w:tcPr>
          <w:p w14:paraId="4DCAE11D" w14:textId="77777777" w:rsidR="00140086" w:rsidRPr="00140086" w:rsidRDefault="00140086" w:rsidP="00140086">
            <w:pPr>
              <w:spacing w:after="40"/>
              <w:rPr>
                <w:rFonts w:eastAsia="Verdana"/>
                <w:color w:val="000000" w:themeColor="text1"/>
                <w:szCs w:val="17"/>
              </w:rPr>
            </w:pPr>
            <w:r w:rsidRPr="00140086">
              <w:rPr>
                <w:color w:val="000000" w:themeColor="text1"/>
              </w:rPr>
              <w:t>Taxis</w:t>
            </w:r>
          </w:p>
        </w:tc>
        <w:tc>
          <w:tcPr>
            <w:tcW w:w="408" w:type="pct"/>
            <w:noWrap/>
            <w:hideMark/>
          </w:tcPr>
          <w:p w14:paraId="7B2AFE0F"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2</w:t>
            </w:r>
          </w:p>
        </w:tc>
        <w:tc>
          <w:tcPr>
            <w:tcW w:w="456" w:type="pct"/>
            <w:noWrap/>
          </w:tcPr>
          <w:p w14:paraId="3B616E33"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23.55</w:t>
            </w:r>
          </w:p>
        </w:tc>
        <w:tc>
          <w:tcPr>
            <w:tcW w:w="481" w:type="pct"/>
            <w:noWrap/>
          </w:tcPr>
          <w:p w14:paraId="23CD71F9"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70.64</w:t>
            </w:r>
          </w:p>
        </w:tc>
        <w:tc>
          <w:tcPr>
            <w:tcW w:w="481" w:type="pct"/>
            <w:noWrap/>
          </w:tcPr>
          <w:p w14:paraId="1B9A0FF6"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141.27</w:t>
            </w:r>
          </w:p>
        </w:tc>
        <w:tc>
          <w:tcPr>
            <w:tcW w:w="524" w:type="pct"/>
            <w:noWrap/>
          </w:tcPr>
          <w:p w14:paraId="0063142E"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211.91</w:t>
            </w:r>
          </w:p>
        </w:tc>
        <w:tc>
          <w:tcPr>
            <w:tcW w:w="524" w:type="pct"/>
            <w:noWrap/>
          </w:tcPr>
          <w:p w14:paraId="7409EAF2"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282.55</w:t>
            </w:r>
          </w:p>
        </w:tc>
      </w:tr>
      <w:tr w:rsidR="00140086" w:rsidRPr="00140086" w14:paraId="65BCE7B7" w14:textId="77777777" w:rsidTr="0009472D">
        <w:trPr>
          <w:trHeight w:val="20"/>
        </w:trPr>
        <w:tc>
          <w:tcPr>
            <w:tcW w:w="398" w:type="pct"/>
            <w:noWrap/>
            <w:hideMark/>
          </w:tcPr>
          <w:p w14:paraId="4D21697C" w14:textId="77777777" w:rsidR="00140086" w:rsidRPr="00140086" w:rsidRDefault="00140086" w:rsidP="00140086">
            <w:pPr>
              <w:spacing w:after="40"/>
              <w:rPr>
                <w:rFonts w:eastAsia="Verdana"/>
                <w:color w:val="000000" w:themeColor="text1"/>
                <w:szCs w:val="17"/>
              </w:rPr>
            </w:pPr>
            <w:r w:rsidRPr="00140086">
              <w:rPr>
                <w:color w:val="000000" w:themeColor="text1"/>
              </w:rPr>
              <w:t>G</w:t>
            </w:r>
          </w:p>
        </w:tc>
        <w:tc>
          <w:tcPr>
            <w:tcW w:w="1727" w:type="pct"/>
            <w:noWrap/>
            <w:hideMark/>
          </w:tcPr>
          <w:p w14:paraId="15D88787" w14:textId="77777777" w:rsidR="00140086" w:rsidRPr="00140086" w:rsidRDefault="00140086" w:rsidP="00140086">
            <w:pPr>
              <w:spacing w:after="40"/>
              <w:rPr>
                <w:rFonts w:eastAsia="Verdana"/>
                <w:color w:val="000000" w:themeColor="text1"/>
                <w:szCs w:val="17"/>
              </w:rPr>
            </w:pPr>
            <w:r w:rsidRPr="00140086">
              <w:rPr>
                <w:color w:val="000000" w:themeColor="text1"/>
              </w:rPr>
              <w:t>Hire and drive yourself vehicles</w:t>
            </w:r>
          </w:p>
        </w:tc>
        <w:tc>
          <w:tcPr>
            <w:tcW w:w="408" w:type="pct"/>
            <w:noWrap/>
            <w:hideMark/>
          </w:tcPr>
          <w:p w14:paraId="2ED3F27A"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 and 2</w:t>
            </w:r>
          </w:p>
        </w:tc>
        <w:tc>
          <w:tcPr>
            <w:tcW w:w="456" w:type="pct"/>
            <w:noWrap/>
          </w:tcPr>
          <w:p w14:paraId="140A0126"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21.62</w:t>
            </w:r>
          </w:p>
        </w:tc>
        <w:tc>
          <w:tcPr>
            <w:tcW w:w="481" w:type="pct"/>
            <w:noWrap/>
          </w:tcPr>
          <w:p w14:paraId="5EDAC593"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64.86</w:t>
            </w:r>
          </w:p>
        </w:tc>
        <w:tc>
          <w:tcPr>
            <w:tcW w:w="481" w:type="pct"/>
            <w:noWrap/>
          </w:tcPr>
          <w:p w14:paraId="09DA9024"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129.73</w:t>
            </w:r>
          </w:p>
        </w:tc>
        <w:tc>
          <w:tcPr>
            <w:tcW w:w="524" w:type="pct"/>
            <w:noWrap/>
          </w:tcPr>
          <w:p w14:paraId="20D87299"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194.59</w:t>
            </w:r>
          </w:p>
        </w:tc>
        <w:tc>
          <w:tcPr>
            <w:tcW w:w="524" w:type="pct"/>
            <w:noWrap/>
          </w:tcPr>
          <w:p w14:paraId="2AB10FEE"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259.46</w:t>
            </w:r>
          </w:p>
        </w:tc>
      </w:tr>
      <w:tr w:rsidR="00140086" w:rsidRPr="00140086" w14:paraId="2AB1AA64" w14:textId="77777777" w:rsidTr="0009472D">
        <w:trPr>
          <w:trHeight w:val="20"/>
        </w:trPr>
        <w:tc>
          <w:tcPr>
            <w:tcW w:w="398" w:type="pct"/>
            <w:noWrap/>
            <w:hideMark/>
          </w:tcPr>
          <w:p w14:paraId="1B12318C" w14:textId="77777777" w:rsidR="00140086" w:rsidRPr="00140086" w:rsidRDefault="00140086" w:rsidP="00140086">
            <w:pPr>
              <w:spacing w:after="40"/>
              <w:rPr>
                <w:rFonts w:eastAsia="Verdana"/>
                <w:color w:val="000000" w:themeColor="text1"/>
                <w:szCs w:val="17"/>
              </w:rPr>
            </w:pPr>
            <w:r w:rsidRPr="00140086">
              <w:rPr>
                <w:color w:val="000000" w:themeColor="text1"/>
              </w:rPr>
              <w:t>H</w:t>
            </w:r>
          </w:p>
        </w:tc>
        <w:tc>
          <w:tcPr>
            <w:tcW w:w="1727" w:type="pct"/>
            <w:noWrap/>
            <w:hideMark/>
          </w:tcPr>
          <w:p w14:paraId="24038813" w14:textId="77777777" w:rsidR="00140086" w:rsidRPr="00140086" w:rsidRDefault="00140086" w:rsidP="00140086">
            <w:pPr>
              <w:spacing w:after="40"/>
              <w:rPr>
                <w:rFonts w:eastAsia="Verdana"/>
                <w:color w:val="000000" w:themeColor="text1"/>
                <w:szCs w:val="17"/>
              </w:rPr>
            </w:pPr>
            <w:r w:rsidRPr="00140086">
              <w:rPr>
                <w:color w:val="000000" w:themeColor="text1"/>
              </w:rPr>
              <w:t>Public passenger vehicles—no fare</w:t>
            </w:r>
          </w:p>
        </w:tc>
        <w:tc>
          <w:tcPr>
            <w:tcW w:w="408" w:type="pct"/>
            <w:noWrap/>
            <w:hideMark/>
          </w:tcPr>
          <w:p w14:paraId="36880DEE"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 and 2</w:t>
            </w:r>
          </w:p>
        </w:tc>
        <w:tc>
          <w:tcPr>
            <w:tcW w:w="456" w:type="pct"/>
            <w:noWrap/>
          </w:tcPr>
          <w:p w14:paraId="1C8B32D0"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12.61</w:t>
            </w:r>
          </w:p>
        </w:tc>
        <w:tc>
          <w:tcPr>
            <w:tcW w:w="481" w:type="pct"/>
            <w:noWrap/>
          </w:tcPr>
          <w:p w14:paraId="232916C1"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37.84</w:t>
            </w:r>
          </w:p>
        </w:tc>
        <w:tc>
          <w:tcPr>
            <w:tcW w:w="481" w:type="pct"/>
            <w:noWrap/>
          </w:tcPr>
          <w:p w14:paraId="7A5A9EA3"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75.68</w:t>
            </w:r>
          </w:p>
        </w:tc>
        <w:tc>
          <w:tcPr>
            <w:tcW w:w="524" w:type="pct"/>
            <w:noWrap/>
          </w:tcPr>
          <w:p w14:paraId="0184B9B9"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113.51</w:t>
            </w:r>
          </w:p>
        </w:tc>
        <w:tc>
          <w:tcPr>
            <w:tcW w:w="524" w:type="pct"/>
            <w:noWrap/>
          </w:tcPr>
          <w:p w14:paraId="5BD58DE6"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151.35</w:t>
            </w:r>
          </w:p>
        </w:tc>
      </w:tr>
      <w:tr w:rsidR="00140086" w:rsidRPr="00140086" w14:paraId="064A0638" w14:textId="77777777" w:rsidTr="0009472D">
        <w:trPr>
          <w:trHeight w:val="20"/>
        </w:trPr>
        <w:tc>
          <w:tcPr>
            <w:tcW w:w="398" w:type="pct"/>
            <w:noWrap/>
            <w:hideMark/>
          </w:tcPr>
          <w:p w14:paraId="7CE28A9A" w14:textId="77777777" w:rsidR="00140086" w:rsidRPr="00140086" w:rsidRDefault="00140086" w:rsidP="00140086">
            <w:pPr>
              <w:spacing w:after="40"/>
              <w:rPr>
                <w:rFonts w:eastAsia="Verdana"/>
                <w:color w:val="000000" w:themeColor="text1"/>
                <w:szCs w:val="17"/>
              </w:rPr>
            </w:pPr>
            <w:r w:rsidRPr="00140086">
              <w:rPr>
                <w:color w:val="000000" w:themeColor="text1"/>
              </w:rPr>
              <w:t>I</w:t>
            </w:r>
          </w:p>
        </w:tc>
        <w:tc>
          <w:tcPr>
            <w:tcW w:w="1727" w:type="pct"/>
            <w:noWrap/>
            <w:hideMark/>
          </w:tcPr>
          <w:p w14:paraId="19EC32B4" w14:textId="77777777" w:rsidR="00140086" w:rsidRPr="00140086" w:rsidRDefault="00140086" w:rsidP="00140086">
            <w:pPr>
              <w:spacing w:after="40"/>
              <w:rPr>
                <w:rFonts w:eastAsia="Verdana"/>
                <w:color w:val="000000" w:themeColor="text1"/>
                <w:szCs w:val="17"/>
              </w:rPr>
            </w:pPr>
            <w:r w:rsidRPr="00140086">
              <w:rPr>
                <w:color w:val="000000" w:themeColor="text1"/>
              </w:rPr>
              <w:t>Public passenger vehicles—small</w:t>
            </w:r>
          </w:p>
        </w:tc>
        <w:tc>
          <w:tcPr>
            <w:tcW w:w="408" w:type="pct"/>
            <w:noWrap/>
            <w:hideMark/>
          </w:tcPr>
          <w:p w14:paraId="1561E781"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 and 2</w:t>
            </w:r>
          </w:p>
        </w:tc>
        <w:tc>
          <w:tcPr>
            <w:tcW w:w="456" w:type="pct"/>
            <w:noWrap/>
          </w:tcPr>
          <w:p w14:paraId="67FAF79C"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18.02</w:t>
            </w:r>
          </w:p>
        </w:tc>
        <w:tc>
          <w:tcPr>
            <w:tcW w:w="481" w:type="pct"/>
            <w:noWrap/>
          </w:tcPr>
          <w:p w14:paraId="21F9FAE8"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54.05</w:t>
            </w:r>
          </w:p>
        </w:tc>
        <w:tc>
          <w:tcPr>
            <w:tcW w:w="481" w:type="pct"/>
            <w:noWrap/>
          </w:tcPr>
          <w:p w14:paraId="0E1B6AF4"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108.11</w:t>
            </w:r>
          </w:p>
        </w:tc>
        <w:tc>
          <w:tcPr>
            <w:tcW w:w="524" w:type="pct"/>
            <w:noWrap/>
          </w:tcPr>
          <w:p w14:paraId="4CE2CFDB"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162.16</w:t>
            </w:r>
          </w:p>
        </w:tc>
        <w:tc>
          <w:tcPr>
            <w:tcW w:w="524" w:type="pct"/>
            <w:noWrap/>
          </w:tcPr>
          <w:p w14:paraId="344CEDC2"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216.22</w:t>
            </w:r>
          </w:p>
        </w:tc>
      </w:tr>
      <w:tr w:rsidR="00140086" w:rsidRPr="00140086" w14:paraId="21F3A666" w14:textId="77777777" w:rsidTr="0009472D">
        <w:trPr>
          <w:trHeight w:val="20"/>
        </w:trPr>
        <w:tc>
          <w:tcPr>
            <w:tcW w:w="398" w:type="pct"/>
            <w:noWrap/>
            <w:hideMark/>
          </w:tcPr>
          <w:p w14:paraId="60DD448B" w14:textId="77777777" w:rsidR="00140086" w:rsidRPr="00140086" w:rsidRDefault="00140086" w:rsidP="00140086">
            <w:pPr>
              <w:spacing w:after="40"/>
              <w:rPr>
                <w:rFonts w:eastAsia="Verdana"/>
                <w:color w:val="000000" w:themeColor="text1"/>
                <w:szCs w:val="17"/>
              </w:rPr>
            </w:pPr>
            <w:r w:rsidRPr="00140086">
              <w:rPr>
                <w:color w:val="000000" w:themeColor="text1"/>
              </w:rPr>
              <w:t>J</w:t>
            </w:r>
          </w:p>
        </w:tc>
        <w:tc>
          <w:tcPr>
            <w:tcW w:w="1727" w:type="pct"/>
            <w:noWrap/>
            <w:hideMark/>
          </w:tcPr>
          <w:p w14:paraId="239B7D29" w14:textId="77777777" w:rsidR="00140086" w:rsidRPr="00140086" w:rsidRDefault="00140086" w:rsidP="00140086">
            <w:pPr>
              <w:spacing w:after="40"/>
              <w:rPr>
                <w:rFonts w:eastAsia="Verdana"/>
                <w:color w:val="000000" w:themeColor="text1"/>
                <w:szCs w:val="17"/>
              </w:rPr>
            </w:pPr>
            <w:r w:rsidRPr="00140086">
              <w:rPr>
                <w:color w:val="000000" w:themeColor="text1"/>
              </w:rPr>
              <w:t xml:space="preserve">Public passenger vehicles—medium </w:t>
            </w:r>
          </w:p>
        </w:tc>
        <w:tc>
          <w:tcPr>
            <w:tcW w:w="408" w:type="pct"/>
            <w:noWrap/>
            <w:hideMark/>
          </w:tcPr>
          <w:p w14:paraId="1F1D609E"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w:t>
            </w:r>
          </w:p>
        </w:tc>
        <w:tc>
          <w:tcPr>
            <w:tcW w:w="456" w:type="pct"/>
            <w:noWrap/>
          </w:tcPr>
          <w:p w14:paraId="45105541"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30.03</w:t>
            </w:r>
          </w:p>
        </w:tc>
        <w:tc>
          <w:tcPr>
            <w:tcW w:w="481" w:type="pct"/>
            <w:noWrap/>
          </w:tcPr>
          <w:p w14:paraId="1EA37FDF"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90.09</w:t>
            </w:r>
          </w:p>
        </w:tc>
        <w:tc>
          <w:tcPr>
            <w:tcW w:w="481" w:type="pct"/>
            <w:noWrap/>
          </w:tcPr>
          <w:p w14:paraId="016D5F03"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180.18</w:t>
            </w:r>
          </w:p>
        </w:tc>
        <w:tc>
          <w:tcPr>
            <w:tcW w:w="524" w:type="pct"/>
            <w:noWrap/>
          </w:tcPr>
          <w:p w14:paraId="5BE2B720"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270.27</w:t>
            </w:r>
          </w:p>
        </w:tc>
        <w:tc>
          <w:tcPr>
            <w:tcW w:w="524" w:type="pct"/>
            <w:noWrap/>
          </w:tcPr>
          <w:p w14:paraId="239839F1"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360.36</w:t>
            </w:r>
          </w:p>
        </w:tc>
      </w:tr>
      <w:tr w:rsidR="00140086" w:rsidRPr="00140086" w14:paraId="6E2846B6" w14:textId="77777777" w:rsidTr="0009472D">
        <w:trPr>
          <w:trHeight w:val="20"/>
        </w:trPr>
        <w:tc>
          <w:tcPr>
            <w:tcW w:w="398" w:type="pct"/>
            <w:noWrap/>
            <w:hideMark/>
          </w:tcPr>
          <w:p w14:paraId="1B435459" w14:textId="77777777" w:rsidR="00140086" w:rsidRPr="00140086" w:rsidRDefault="00140086" w:rsidP="00140086">
            <w:pPr>
              <w:spacing w:after="40"/>
              <w:rPr>
                <w:rFonts w:eastAsia="Verdana"/>
                <w:color w:val="000000" w:themeColor="text1"/>
                <w:szCs w:val="17"/>
              </w:rPr>
            </w:pPr>
            <w:r w:rsidRPr="00140086">
              <w:rPr>
                <w:color w:val="000000" w:themeColor="text1"/>
              </w:rPr>
              <w:t>K</w:t>
            </w:r>
          </w:p>
        </w:tc>
        <w:tc>
          <w:tcPr>
            <w:tcW w:w="1727" w:type="pct"/>
            <w:noWrap/>
            <w:hideMark/>
          </w:tcPr>
          <w:p w14:paraId="0107A424" w14:textId="77777777" w:rsidR="00140086" w:rsidRPr="00140086" w:rsidRDefault="00140086" w:rsidP="00140086">
            <w:pPr>
              <w:spacing w:after="40"/>
              <w:rPr>
                <w:rFonts w:eastAsia="Verdana"/>
                <w:color w:val="000000" w:themeColor="text1"/>
                <w:szCs w:val="17"/>
              </w:rPr>
            </w:pPr>
            <w:r w:rsidRPr="00140086">
              <w:rPr>
                <w:color w:val="000000" w:themeColor="text1"/>
              </w:rPr>
              <w:t xml:space="preserve">Public passenger vehicles—large </w:t>
            </w:r>
          </w:p>
        </w:tc>
        <w:tc>
          <w:tcPr>
            <w:tcW w:w="408" w:type="pct"/>
            <w:noWrap/>
            <w:hideMark/>
          </w:tcPr>
          <w:p w14:paraId="1D30A956"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w:t>
            </w:r>
          </w:p>
        </w:tc>
        <w:tc>
          <w:tcPr>
            <w:tcW w:w="456" w:type="pct"/>
            <w:noWrap/>
          </w:tcPr>
          <w:p w14:paraId="6EDCFAD1"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50.45</w:t>
            </w:r>
          </w:p>
        </w:tc>
        <w:tc>
          <w:tcPr>
            <w:tcW w:w="481" w:type="pct"/>
            <w:noWrap/>
          </w:tcPr>
          <w:p w14:paraId="2E8F2092"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151.35</w:t>
            </w:r>
          </w:p>
        </w:tc>
        <w:tc>
          <w:tcPr>
            <w:tcW w:w="481" w:type="pct"/>
            <w:noWrap/>
          </w:tcPr>
          <w:p w14:paraId="43E14DD7"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302.70</w:t>
            </w:r>
          </w:p>
        </w:tc>
        <w:tc>
          <w:tcPr>
            <w:tcW w:w="524" w:type="pct"/>
            <w:noWrap/>
          </w:tcPr>
          <w:p w14:paraId="357411EA"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454.05</w:t>
            </w:r>
          </w:p>
        </w:tc>
        <w:tc>
          <w:tcPr>
            <w:tcW w:w="524" w:type="pct"/>
            <w:noWrap/>
          </w:tcPr>
          <w:p w14:paraId="40E00B8F"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605.41</w:t>
            </w:r>
          </w:p>
        </w:tc>
      </w:tr>
      <w:tr w:rsidR="00140086" w:rsidRPr="00140086" w14:paraId="2532B5C2" w14:textId="77777777" w:rsidTr="0009472D">
        <w:trPr>
          <w:trHeight w:val="20"/>
        </w:trPr>
        <w:tc>
          <w:tcPr>
            <w:tcW w:w="398" w:type="pct"/>
            <w:noWrap/>
            <w:hideMark/>
          </w:tcPr>
          <w:p w14:paraId="1A2DA530" w14:textId="77777777" w:rsidR="00140086" w:rsidRPr="00140086" w:rsidRDefault="00140086" w:rsidP="00140086">
            <w:pPr>
              <w:spacing w:after="40"/>
              <w:rPr>
                <w:rFonts w:eastAsia="Verdana"/>
                <w:color w:val="000000" w:themeColor="text1"/>
                <w:szCs w:val="17"/>
              </w:rPr>
            </w:pPr>
            <w:r w:rsidRPr="00140086">
              <w:rPr>
                <w:color w:val="000000" w:themeColor="text1"/>
              </w:rPr>
              <w:t>L</w:t>
            </w:r>
          </w:p>
        </w:tc>
        <w:tc>
          <w:tcPr>
            <w:tcW w:w="1727" w:type="pct"/>
            <w:noWrap/>
            <w:hideMark/>
          </w:tcPr>
          <w:p w14:paraId="6426D9A8" w14:textId="77777777" w:rsidR="00140086" w:rsidRPr="00140086" w:rsidRDefault="00140086" w:rsidP="00140086">
            <w:pPr>
              <w:spacing w:after="40"/>
              <w:rPr>
                <w:rFonts w:eastAsia="Verdana"/>
                <w:color w:val="000000" w:themeColor="text1"/>
                <w:szCs w:val="17"/>
              </w:rPr>
            </w:pPr>
            <w:r w:rsidRPr="00140086">
              <w:rPr>
                <w:color w:val="000000" w:themeColor="text1"/>
              </w:rPr>
              <w:t xml:space="preserve">Public municipal omnibuses  </w:t>
            </w:r>
          </w:p>
        </w:tc>
        <w:tc>
          <w:tcPr>
            <w:tcW w:w="408" w:type="pct"/>
            <w:noWrap/>
            <w:hideMark/>
          </w:tcPr>
          <w:p w14:paraId="4178FD37"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 and 2</w:t>
            </w:r>
          </w:p>
        </w:tc>
        <w:tc>
          <w:tcPr>
            <w:tcW w:w="456" w:type="pct"/>
            <w:noWrap/>
          </w:tcPr>
          <w:p w14:paraId="5996F222"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156.16</w:t>
            </w:r>
          </w:p>
        </w:tc>
        <w:tc>
          <w:tcPr>
            <w:tcW w:w="481" w:type="pct"/>
            <w:noWrap/>
          </w:tcPr>
          <w:p w14:paraId="0ED3E350"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468.47</w:t>
            </w:r>
          </w:p>
        </w:tc>
        <w:tc>
          <w:tcPr>
            <w:tcW w:w="481" w:type="pct"/>
            <w:noWrap/>
          </w:tcPr>
          <w:p w14:paraId="71C4292F"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936.94</w:t>
            </w:r>
          </w:p>
        </w:tc>
        <w:tc>
          <w:tcPr>
            <w:tcW w:w="524" w:type="pct"/>
            <w:noWrap/>
          </w:tcPr>
          <w:p w14:paraId="0D6CE7F7"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1,405.41</w:t>
            </w:r>
          </w:p>
        </w:tc>
        <w:tc>
          <w:tcPr>
            <w:tcW w:w="524" w:type="pct"/>
            <w:noWrap/>
          </w:tcPr>
          <w:p w14:paraId="260B93D2"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1,873.88</w:t>
            </w:r>
          </w:p>
        </w:tc>
      </w:tr>
      <w:tr w:rsidR="00140086" w:rsidRPr="00140086" w14:paraId="4E566065" w14:textId="77777777" w:rsidTr="0009472D">
        <w:trPr>
          <w:trHeight w:val="20"/>
        </w:trPr>
        <w:tc>
          <w:tcPr>
            <w:tcW w:w="398" w:type="pct"/>
            <w:noWrap/>
            <w:hideMark/>
          </w:tcPr>
          <w:p w14:paraId="25739E7B" w14:textId="77777777" w:rsidR="00140086" w:rsidRPr="00140086" w:rsidRDefault="00140086" w:rsidP="00140086">
            <w:pPr>
              <w:spacing w:after="40"/>
              <w:rPr>
                <w:rFonts w:eastAsia="Verdana"/>
                <w:color w:val="000000" w:themeColor="text1"/>
                <w:szCs w:val="17"/>
              </w:rPr>
            </w:pPr>
            <w:r w:rsidRPr="00140086">
              <w:rPr>
                <w:color w:val="000000" w:themeColor="text1"/>
              </w:rPr>
              <w:t>M</w:t>
            </w:r>
          </w:p>
        </w:tc>
        <w:tc>
          <w:tcPr>
            <w:tcW w:w="1727" w:type="pct"/>
            <w:noWrap/>
            <w:hideMark/>
          </w:tcPr>
          <w:p w14:paraId="5F93A7B4" w14:textId="77777777" w:rsidR="00140086" w:rsidRPr="00140086" w:rsidRDefault="00140086" w:rsidP="00140086">
            <w:pPr>
              <w:spacing w:after="40"/>
              <w:rPr>
                <w:rFonts w:eastAsia="Verdana"/>
                <w:color w:val="000000" w:themeColor="text1"/>
                <w:szCs w:val="17"/>
              </w:rPr>
            </w:pPr>
            <w:r w:rsidRPr="00140086">
              <w:rPr>
                <w:color w:val="000000" w:themeColor="text1"/>
              </w:rPr>
              <w:t xml:space="preserve">Goods carrying vehicles– medium </w:t>
            </w:r>
          </w:p>
        </w:tc>
        <w:tc>
          <w:tcPr>
            <w:tcW w:w="408" w:type="pct"/>
            <w:noWrap/>
            <w:hideMark/>
          </w:tcPr>
          <w:p w14:paraId="3E95881F"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w:t>
            </w:r>
          </w:p>
        </w:tc>
        <w:tc>
          <w:tcPr>
            <w:tcW w:w="456" w:type="pct"/>
            <w:noWrap/>
          </w:tcPr>
          <w:p w14:paraId="0993DE0A"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20.42</w:t>
            </w:r>
          </w:p>
        </w:tc>
        <w:tc>
          <w:tcPr>
            <w:tcW w:w="481" w:type="pct"/>
            <w:noWrap/>
          </w:tcPr>
          <w:p w14:paraId="08B9D1C5"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61.26</w:t>
            </w:r>
          </w:p>
        </w:tc>
        <w:tc>
          <w:tcPr>
            <w:tcW w:w="481" w:type="pct"/>
            <w:noWrap/>
          </w:tcPr>
          <w:p w14:paraId="5BB12584"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122.52</w:t>
            </w:r>
          </w:p>
        </w:tc>
        <w:tc>
          <w:tcPr>
            <w:tcW w:w="524" w:type="pct"/>
            <w:noWrap/>
          </w:tcPr>
          <w:p w14:paraId="35F92693"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183.78</w:t>
            </w:r>
          </w:p>
        </w:tc>
        <w:tc>
          <w:tcPr>
            <w:tcW w:w="524" w:type="pct"/>
            <w:noWrap/>
          </w:tcPr>
          <w:p w14:paraId="3249A547"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245.05</w:t>
            </w:r>
          </w:p>
        </w:tc>
      </w:tr>
      <w:tr w:rsidR="00140086" w:rsidRPr="00140086" w14:paraId="5D9D3157" w14:textId="77777777" w:rsidTr="0009472D">
        <w:trPr>
          <w:trHeight w:val="20"/>
        </w:trPr>
        <w:tc>
          <w:tcPr>
            <w:tcW w:w="398" w:type="pct"/>
            <w:noWrap/>
            <w:hideMark/>
          </w:tcPr>
          <w:p w14:paraId="62BCE718" w14:textId="77777777" w:rsidR="00140086" w:rsidRPr="00140086" w:rsidRDefault="00140086" w:rsidP="00140086">
            <w:pPr>
              <w:spacing w:after="40"/>
              <w:rPr>
                <w:rFonts w:eastAsia="Verdana"/>
                <w:color w:val="000000" w:themeColor="text1"/>
                <w:szCs w:val="17"/>
              </w:rPr>
            </w:pPr>
            <w:r w:rsidRPr="00140086">
              <w:rPr>
                <w:color w:val="000000" w:themeColor="text1"/>
              </w:rPr>
              <w:t>N</w:t>
            </w:r>
          </w:p>
        </w:tc>
        <w:tc>
          <w:tcPr>
            <w:tcW w:w="1727" w:type="pct"/>
            <w:noWrap/>
            <w:hideMark/>
          </w:tcPr>
          <w:p w14:paraId="03FA6CD9" w14:textId="77777777" w:rsidR="00140086" w:rsidRPr="00140086" w:rsidRDefault="00140086" w:rsidP="00140086">
            <w:pPr>
              <w:spacing w:after="40"/>
              <w:rPr>
                <w:rFonts w:eastAsia="Verdana"/>
                <w:color w:val="000000" w:themeColor="text1"/>
                <w:szCs w:val="17"/>
              </w:rPr>
            </w:pPr>
            <w:r w:rsidRPr="00140086">
              <w:rPr>
                <w:color w:val="000000" w:themeColor="text1"/>
              </w:rPr>
              <w:t>Goods carrying vehicles—heavy</w:t>
            </w:r>
          </w:p>
        </w:tc>
        <w:tc>
          <w:tcPr>
            <w:tcW w:w="408" w:type="pct"/>
            <w:noWrap/>
            <w:hideMark/>
          </w:tcPr>
          <w:p w14:paraId="392E6E3D"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 and 2</w:t>
            </w:r>
          </w:p>
        </w:tc>
        <w:tc>
          <w:tcPr>
            <w:tcW w:w="456" w:type="pct"/>
            <w:noWrap/>
          </w:tcPr>
          <w:p w14:paraId="4547F6D9"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48.05</w:t>
            </w:r>
          </w:p>
        </w:tc>
        <w:tc>
          <w:tcPr>
            <w:tcW w:w="481" w:type="pct"/>
            <w:noWrap/>
          </w:tcPr>
          <w:p w14:paraId="74D5B0C1"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144.14</w:t>
            </w:r>
          </w:p>
        </w:tc>
        <w:tc>
          <w:tcPr>
            <w:tcW w:w="481" w:type="pct"/>
            <w:noWrap/>
          </w:tcPr>
          <w:p w14:paraId="44EAD8B8"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288.29</w:t>
            </w:r>
          </w:p>
        </w:tc>
        <w:tc>
          <w:tcPr>
            <w:tcW w:w="524" w:type="pct"/>
            <w:noWrap/>
          </w:tcPr>
          <w:p w14:paraId="0088E762"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432.43</w:t>
            </w:r>
          </w:p>
        </w:tc>
        <w:tc>
          <w:tcPr>
            <w:tcW w:w="524" w:type="pct"/>
            <w:noWrap/>
          </w:tcPr>
          <w:p w14:paraId="1F215A98"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576.58</w:t>
            </w:r>
          </w:p>
        </w:tc>
      </w:tr>
      <w:tr w:rsidR="00140086" w:rsidRPr="00140086" w14:paraId="251DD0E2" w14:textId="77777777" w:rsidTr="0009472D">
        <w:trPr>
          <w:trHeight w:val="20"/>
        </w:trPr>
        <w:tc>
          <w:tcPr>
            <w:tcW w:w="398" w:type="pct"/>
            <w:noWrap/>
            <w:hideMark/>
          </w:tcPr>
          <w:p w14:paraId="727ABDD1" w14:textId="77777777" w:rsidR="00140086" w:rsidRPr="00140086" w:rsidRDefault="00140086" w:rsidP="00140086">
            <w:pPr>
              <w:spacing w:after="40"/>
              <w:rPr>
                <w:rFonts w:eastAsia="Verdana"/>
                <w:color w:val="000000" w:themeColor="text1"/>
                <w:szCs w:val="17"/>
              </w:rPr>
            </w:pPr>
            <w:r w:rsidRPr="00140086">
              <w:rPr>
                <w:color w:val="000000" w:themeColor="text1"/>
              </w:rPr>
              <w:t>O</w:t>
            </w:r>
          </w:p>
        </w:tc>
        <w:tc>
          <w:tcPr>
            <w:tcW w:w="1727" w:type="pct"/>
            <w:noWrap/>
            <w:hideMark/>
          </w:tcPr>
          <w:p w14:paraId="69D0EFF6" w14:textId="77777777" w:rsidR="00140086" w:rsidRPr="00140086" w:rsidRDefault="00140086" w:rsidP="00140086">
            <w:pPr>
              <w:spacing w:after="40"/>
              <w:rPr>
                <w:rFonts w:eastAsia="Verdana"/>
                <w:color w:val="000000" w:themeColor="text1"/>
                <w:szCs w:val="17"/>
              </w:rPr>
            </w:pPr>
            <w:r w:rsidRPr="00140086">
              <w:rPr>
                <w:color w:val="000000" w:themeColor="text1"/>
              </w:rPr>
              <w:t>Goods carrying vehicles—primary</w:t>
            </w:r>
          </w:p>
        </w:tc>
        <w:tc>
          <w:tcPr>
            <w:tcW w:w="408" w:type="pct"/>
            <w:noWrap/>
            <w:hideMark/>
          </w:tcPr>
          <w:p w14:paraId="0F92A615"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w:t>
            </w:r>
          </w:p>
        </w:tc>
        <w:tc>
          <w:tcPr>
            <w:tcW w:w="456" w:type="pct"/>
            <w:noWrap/>
          </w:tcPr>
          <w:p w14:paraId="07FA34D2"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9.01</w:t>
            </w:r>
          </w:p>
        </w:tc>
        <w:tc>
          <w:tcPr>
            <w:tcW w:w="481" w:type="pct"/>
            <w:noWrap/>
          </w:tcPr>
          <w:p w14:paraId="24C910D1"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27.03</w:t>
            </w:r>
          </w:p>
        </w:tc>
        <w:tc>
          <w:tcPr>
            <w:tcW w:w="481" w:type="pct"/>
            <w:noWrap/>
          </w:tcPr>
          <w:p w14:paraId="5096E210"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54.05</w:t>
            </w:r>
          </w:p>
        </w:tc>
        <w:tc>
          <w:tcPr>
            <w:tcW w:w="524" w:type="pct"/>
            <w:noWrap/>
          </w:tcPr>
          <w:p w14:paraId="476B6C3C"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81.08</w:t>
            </w:r>
          </w:p>
        </w:tc>
        <w:tc>
          <w:tcPr>
            <w:tcW w:w="524" w:type="pct"/>
            <w:noWrap/>
          </w:tcPr>
          <w:p w14:paraId="7F240D43"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108.11</w:t>
            </w:r>
          </w:p>
        </w:tc>
      </w:tr>
      <w:tr w:rsidR="00140086" w:rsidRPr="00140086" w14:paraId="032B69F9" w14:textId="77777777" w:rsidTr="0009472D">
        <w:trPr>
          <w:trHeight w:val="20"/>
        </w:trPr>
        <w:tc>
          <w:tcPr>
            <w:tcW w:w="398" w:type="pct"/>
            <w:noWrap/>
            <w:hideMark/>
          </w:tcPr>
          <w:p w14:paraId="03E3263A" w14:textId="77777777" w:rsidR="00140086" w:rsidRPr="00140086" w:rsidRDefault="00140086" w:rsidP="00140086">
            <w:pPr>
              <w:spacing w:after="40"/>
              <w:rPr>
                <w:rFonts w:eastAsia="Verdana"/>
                <w:color w:val="000000" w:themeColor="text1"/>
                <w:szCs w:val="17"/>
              </w:rPr>
            </w:pPr>
            <w:r w:rsidRPr="00140086">
              <w:rPr>
                <w:color w:val="000000" w:themeColor="text1"/>
              </w:rPr>
              <w:t>P</w:t>
            </w:r>
          </w:p>
        </w:tc>
        <w:tc>
          <w:tcPr>
            <w:tcW w:w="1727" w:type="pct"/>
            <w:noWrap/>
            <w:hideMark/>
          </w:tcPr>
          <w:p w14:paraId="3C3E346B" w14:textId="77777777" w:rsidR="00140086" w:rsidRPr="00140086" w:rsidRDefault="00140086" w:rsidP="00140086">
            <w:pPr>
              <w:spacing w:after="40"/>
              <w:rPr>
                <w:rFonts w:eastAsia="Verdana"/>
                <w:color w:val="000000" w:themeColor="text1"/>
                <w:szCs w:val="17"/>
              </w:rPr>
            </w:pPr>
            <w:r w:rsidRPr="00140086">
              <w:rPr>
                <w:color w:val="000000" w:themeColor="text1"/>
              </w:rPr>
              <w:t>Small motorcycles (not exceeding 250cc)</w:t>
            </w:r>
          </w:p>
        </w:tc>
        <w:tc>
          <w:tcPr>
            <w:tcW w:w="408" w:type="pct"/>
            <w:noWrap/>
            <w:hideMark/>
          </w:tcPr>
          <w:p w14:paraId="396DD34C"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 and 2</w:t>
            </w:r>
          </w:p>
        </w:tc>
        <w:tc>
          <w:tcPr>
            <w:tcW w:w="456" w:type="pct"/>
            <w:noWrap/>
          </w:tcPr>
          <w:p w14:paraId="454FF010"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3.00</w:t>
            </w:r>
          </w:p>
        </w:tc>
        <w:tc>
          <w:tcPr>
            <w:tcW w:w="481" w:type="pct"/>
            <w:noWrap/>
          </w:tcPr>
          <w:p w14:paraId="26B96D68"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9.01</w:t>
            </w:r>
          </w:p>
        </w:tc>
        <w:tc>
          <w:tcPr>
            <w:tcW w:w="481" w:type="pct"/>
            <w:noWrap/>
          </w:tcPr>
          <w:p w14:paraId="32A6EF39"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18.02</w:t>
            </w:r>
          </w:p>
        </w:tc>
        <w:tc>
          <w:tcPr>
            <w:tcW w:w="524" w:type="pct"/>
            <w:noWrap/>
          </w:tcPr>
          <w:p w14:paraId="49341946"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27.03</w:t>
            </w:r>
          </w:p>
        </w:tc>
        <w:tc>
          <w:tcPr>
            <w:tcW w:w="524" w:type="pct"/>
            <w:noWrap/>
          </w:tcPr>
          <w:p w14:paraId="6EBA7BC7"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36.04</w:t>
            </w:r>
          </w:p>
        </w:tc>
      </w:tr>
      <w:tr w:rsidR="00140086" w:rsidRPr="00140086" w14:paraId="34CF1117" w14:textId="77777777" w:rsidTr="0009472D">
        <w:trPr>
          <w:trHeight w:val="20"/>
        </w:trPr>
        <w:tc>
          <w:tcPr>
            <w:tcW w:w="398" w:type="pct"/>
            <w:noWrap/>
            <w:hideMark/>
          </w:tcPr>
          <w:p w14:paraId="338D1F7E" w14:textId="77777777" w:rsidR="00140086" w:rsidRPr="00140086" w:rsidRDefault="00140086" w:rsidP="00140086">
            <w:pPr>
              <w:spacing w:after="40"/>
              <w:rPr>
                <w:rFonts w:eastAsia="Verdana"/>
                <w:color w:val="000000" w:themeColor="text1"/>
                <w:szCs w:val="17"/>
              </w:rPr>
            </w:pPr>
            <w:r w:rsidRPr="00140086">
              <w:rPr>
                <w:color w:val="000000" w:themeColor="text1"/>
              </w:rPr>
              <w:t>Q</w:t>
            </w:r>
          </w:p>
        </w:tc>
        <w:tc>
          <w:tcPr>
            <w:tcW w:w="1727" w:type="pct"/>
            <w:noWrap/>
            <w:hideMark/>
          </w:tcPr>
          <w:p w14:paraId="47FDFACB" w14:textId="77777777" w:rsidR="00140086" w:rsidRPr="00140086" w:rsidRDefault="00140086" w:rsidP="00140086">
            <w:pPr>
              <w:spacing w:after="40"/>
              <w:rPr>
                <w:rFonts w:eastAsia="Verdana"/>
                <w:color w:val="000000" w:themeColor="text1"/>
                <w:szCs w:val="17"/>
              </w:rPr>
            </w:pPr>
            <w:r w:rsidRPr="00140086">
              <w:rPr>
                <w:color w:val="000000" w:themeColor="text1"/>
              </w:rPr>
              <w:t xml:space="preserve">Large motorcycles (exceeding 250cc) </w:t>
            </w:r>
          </w:p>
        </w:tc>
        <w:tc>
          <w:tcPr>
            <w:tcW w:w="408" w:type="pct"/>
            <w:noWrap/>
            <w:hideMark/>
          </w:tcPr>
          <w:p w14:paraId="758B1C4D"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 and 2</w:t>
            </w:r>
          </w:p>
        </w:tc>
        <w:tc>
          <w:tcPr>
            <w:tcW w:w="456" w:type="pct"/>
            <w:noWrap/>
          </w:tcPr>
          <w:p w14:paraId="74C9BF03"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7.81</w:t>
            </w:r>
          </w:p>
        </w:tc>
        <w:tc>
          <w:tcPr>
            <w:tcW w:w="481" w:type="pct"/>
            <w:noWrap/>
          </w:tcPr>
          <w:p w14:paraId="7AB1DED5"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23.42</w:t>
            </w:r>
          </w:p>
        </w:tc>
        <w:tc>
          <w:tcPr>
            <w:tcW w:w="481" w:type="pct"/>
            <w:noWrap/>
          </w:tcPr>
          <w:p w14:paraId="14BE7E41"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46.85</w:t>
            </w:r>
          </w:p>
        </w:tc>
        <w:tc>
          <w:tcPr>
            <w:tcW w:w="524" w:type="pct"/>
            <w:noWrap/>
          </w:tcPr>
          <w:p w14:paraId="6AFE343D"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70.27</w:t>
            </w:r>
          </w:p>
        </w:tc>
        <w:tc>
          <w:tcPr>
            <w:tcW w:w="524" w:type="pct"/>
            <w:noWrap/>
          </w:tcPr>
          <w:p w14:paraId="352703F1"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93.69</w:t>
            </w:r>
          </w:p>
        </w:tc>
      </w:tr>
      <w:tr w:rsidR="00140086" w:rsidRPr="00140086" w14:paraId="1FF87C9F" w14:textId="77777777" w:rsidTr="0009472D">
        <w:trPr>
          <w:trHeight w:val="20"/>
        </w:trPr>
        <w:tc>
          <w:tcPr>
            <w:tcW w:w="398" w:type="pct"/>
            <w:noWrap/>
            <w:hideMark/>
          </w:tcPr>
          <w:p w14:paraId="06CF5F59" w14:textId="77777777" w:rsidR="00140086" w:rsidRPr="00140086" w:rsidRDefault="00140086" w:rsidP="00140086">
            <w:pPr>
              <w:spacing w:after="40"/>
              <w:rPr>
                <w:rFonts w:eastAsia="Verdana"/>
                <w:color w:val="000000" w:themeColor="text1"/>
                <w:szCs w:val="17"/>
              </w:rPr>
            </w:pPr>
            <w:r w:rsidRPr="00140086">
              <w:rPr>
                <w:color w:val="000000" w:themeColor="text1"/>
              </w:rPr>
              <w:t>R</w:t>
            </w:r>
          </w:p>
        </w:tc>
        <w:tc>
          <w:tcPr>
            <w:tcW w:w="1727" w:type="pct"/>
            <w:noWrap/>
            <w:hideMark/>
          </w:tcPr>
          <w:p w14:paraId="5C899174" w14:textId="77777777" w:rsidR="00140086" w:rsidRPr="00140086" w:rsidRDefault="00140086" w:rsidP="00140086">
            <w:pPr>
              <w:spacing w:after="40"/>
              <w:rPr>
                <w:rFonts w:eastAsia="Verdana"/>
                <w:color w:val="000000" w:themeColor="text1"/>
                <w:szCs w:val="17"/>
              </w:rPr>
            </w:pPr>
            <w:r w:rsidRPr="00140086">
              <w:rPr>
                <w:color w:val="000000" w:themeColor="text1"/>
              </w:rPr>
              <w:t>Tractors and other farm vehicles</w:t>
            </w:r>
          </w:p>
        </w:tc>
        <w:tc>
          <w:tcPr>
            <w:tcW w:w="408" w:type="pct"/>
            <w:noWrap/>
            <w:hideMark/>
          </w:tcPr>
          <w:p w14:paraId="249DEADB"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 and 2</w:t>
            </w:r>
          </w:p>
        </w:tc>
        <w:tc>
          <w:tcPr>
            <w:tcW w:w="456" w:type="pct"/>
            <w:noWrap/>
          </w:tcPr>
          <w:p w14:paraId="5947939F"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1.32</w:t>
            </w:r>
          </w:p>
        </w:tc>
        <w:tc>
          <w:tcPr>
            <w:tcW w:w="481" w:type="pct"/>
            <w:noWrap/>
          </w:tcPr>
          <w:p w14:paraId="29F72037"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3.96</w:t>
            </w:r>
          </w:p>
        </w:tc>
        <w:tc>
          <w:tcPr>
            <w:tcW w:w="481" w:type="pct"/>
            <w:noWrap/>
          </w:tcPr>
          <w:p w14:paraId="089BB593"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7.93</w:t>
            </w:r>
          </w:p>
        </w:tc>
        <w:tc>
          <w:tcPr>
            <w:tcW w:w="524" w:type="pct"/>
            <w:noWrap/>
          </w:tcPr>
          <w:p w14:paraId="589188D7"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11.89</w:t>
            </w:r>
          </w:p>
        </w:tc>
        <w:tc>
          <w:tcPr>
            <w:tcW w:w="524" w:type="pct"/>
            <w:noWrap/>
          </w:tcPr>
          <w:p w14:paraId="623B8209"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15.86</w:t>
            </w:r>
          </w:p>
        </w:tc>
      </w:tr>
      <w:tr w:rsidR="00140086" w:rsidRPr="00140086" w14:paraId="5A29AC08" w14:textId="77777777" w:rsidTr="0009472D">
        <w:trPr>
          <w:trHeight w:val="20"/>
        </w:trPr>
        <w:tc>
          <w:tcPr>
            <w:tcW w:w="398" w:type="pct"/>
            <w:noWrap/>
            <w:hideMark/>
          </w:tcPr>
          <w:p w14:paraId="1AD1A213" w14:textId="77777777" w:rsidR="00140086" w:rsidRPr="00140086" w:rsidRDefault="00140086" w:rsidP="00140086">
            <w:pPr>
              <w:spacing w:after="40"/>
              <w:rPr>
                <w:rFonts w:eastAsia="Verdana"/>
                <w:color w:val="000000" w:themeColor="text1"/>
                <w:szCs w:val="17"/>
              </w:rPr>
            </w:pPr>
            <w:r w:rsidRPr="00140086">
              <w:rPr>
                <w:color w:val="000000" w:themeColor="text1"/>
              </w:rPr>
              <w:t>S</w:t>
            </w:r>
          </w:p>
        </w:tc>
        <w:tc>
          <w:tcPr>
            <w:tcW w:w="1727" w:type="pct"/>
            <w:noWrap/>
            <w:hideMark/>
          </w:tcPr>
          <w:p w14:paraId="77438339" w14:textId="77777777" w:rsidR="00140086" w:rsidRPr="00140086" w:rsidRDefault="00140086" w:rsidP="00140086">
            <w:pPr>
              <w:spacing w:after="40"/>
              <w:rPr>
                <w:rFonts w:eastAsia="Verdana"/>
                <w:color w:val="000000" w:themeColor="text1"/>
                <w:szCs w:val="17"/>
              </w:rPr>
            </w:pPr>
            <w:r w:rsidRPr="00140086">
              <w:rPr>
                <w:color w:val="000000" w:themeColor="text1"/>
              </w:rPr>
              <w:t>Historic left hand drive vehicles</w:t>
            </w:r>
          </w:p>
        </w:tc>
        <w:tc>
          <w:tcPr>
            <w:tcW w:w="408" w:type="pct"/>
            <w:noWrap/>
            <w:hideMark/>
          </w:tcPr>
          <w:p w14:paraId="740E171E"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 and 2</w:t>
            </w:r>
          </w:p>
        </w:tc>
        <w:tc>
          <w:tcPr>
            <w:tcW w:w="456" w:type="pct"/>
            <w:noWrap/>
          </w:tcPr>
          <w:p w14:paraId="5B99CC03"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3.00</w:t>
            </w:r>
          </w:p>
        </w:tc>
        <w:tc>
          <w:tcPr>
            <w:tcW w:w="481" w:type="pct"/>
            <w:noWrap/>
          </w:tcPr>
          <w:p w14:paraId="36348182"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9.01</w:t>
            </w:r>
          </w:p>
        </w:tc>
        <w:tc>
          <w:tcPr>
            <w:tcW w:w="481" w:type="pct"/>
            <w:noWrap/>
          </w:tcPr>
          <w:p w14:paraId="175919B7"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18.02</w:t>
            </w:r>
          </w:p>
        </w:tc>
        <w:tc>
          <w:tcPr>
            <w:tcW w:w="524" w:type="pct"/>
            <w:noWrap/>
          </w:tcPr>
          <w:p w14:paraId="503C51E1"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27.03</w:t>
            </w:r>
          </w:p>
        </w:tc>
        <w:tc>
          <w:tcPr>
            <w:tcW w:w="524" w:type="pct"/>
            <w:noWrap/>
          </w:tcPr>
          <w:p w14:paraId="351DFAC2"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36.04</w:t>
            </w:r>
          </w:p>
        </w:tc>
      </w:tr>
      <w:tr w:rsidR="00140086" w:rsidRPr="00140086" w14:paraId="433C81B1" w14:textId="77777777" w:rsidTr="0009472D">
        <w:trPr>
          <w:trHeight w:val="20"/>
        </w:trPr>
        <w:tc>
          <w:tcPr>
            <w:tcW w:w="398" w:type="pct"/>
            <w:noWrap/>
            <w:hideMark/>
          </w:tcPr>
          <w:p w14:paraId="0BB99AA8" w14:textId="77777777" w:rsidR="00140086" w:rsidRPr="00140086" w:rsidRDefault="00140086" w:rsidP="00140086">
            <w:pPr>
              <w:spacing w:after="40"/>
              <w:rPr>
                <w:rFonts w:eastAsia="Verdana"/>
                <w:color w:val="000000" w:themeColor="text1"/>
                <w:szCs w:val="17"/>
              </w:rPr>
            </w:pPr>
            <w:r w:rsidRPr="00140086">
              <w:rPr>
                <w:color w:val="000000" w:themeColor="text1"/>
              </w:rPr>
              <w:t>T</w:t>
            </w:r>
          </w:p>
        </w:tc>
        <w:tc>
          <w:tcPr>
            <w:tcW w:w="1727" w:type="pct"/>
            <w:noWrap/>
            <w:hideMark/>
          </w:tcPr>
          <w:p w14:paraId="6A6EDA26" w14:textId="77777777" w:rsidR="00140086" w:rsidRPr="00140086" w:rsidRDefault="00140086" w:rsidP="00140086">
            <w:pPr>
              <w:spacing w:after="40"/>
              <w:rPr>
                <w:rFonts w:eastAsia="Verdana"/>
                <w:color w:val="000000" w:themeColor="text1"/>
                <w:szCs w:val="17"/>
              </w:rPr>
            </w:pPr>
            <w:r w:rsidRPr="00140086">
              <w:rPr>
                <w:color w:val="000000" w:themeColor="text1"/>
              </w:rPr>
              <w:t xml:space="preserve">Special purpose vehicles  </w:t>
            </w:r>
          </w:p>
        </w:tc>
        <w:tc>
          <w:tcPr>
            <w:tcW w:w="408" w:type="pct"/>
            <w:noWrap/>
            <w:hideMark/>
          </w:tcPr>
          <w:p w14:paraId="39B3C9B5"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w:t>
            </w:r>
          </w:p>
        </w:tc>
        <w:tc>
          <w:tcPr>
            <w:tcW w:w="456" w:type="pct"/>
            <w:noWrap/>
          </w:tcPr>
          <w:p w14:paraId="414DFFCB"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6.01</w:t>
            </w:r>
          </w:p>
        </w:tc>
        <w:tc>
          <w:tcPr>
            <w:tcW w:w="481" w:type="pct"/>
            <w:noWrap/>
          </w:tcPr>
          <w:p w14:paraId="685ADCD2"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18.02</w:t>
            </w:r>
          </w:p>
        </w:tc>
        <w:tc>
          <w:tcPr>
            <w:tcW w:w="481" w:type="pct"/>
            <w:noWrap/>
          </w:tcPr>
          <w:p w14:paraId="00D64879"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36.04</w:t>
            </w:r>
          </w:p>
        </w:tc>
        <w:tc>
          <w:tcPr>
            <w:tcW w:w="524" w:type="pct"/>
            <w:noWrap/>
          </w:tcPr>
          <w:p w14:paraId="37A6F7D0"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54.05</w:t>
            </w:r>
          </w:p>
        </w:tc>
        <w:tc>
          <w:tcPr>
            <w:tcW w:w="524" w:type="pct"/>
            <w:noWrap/>
          </w:tcPr>
          <w:p w14:paraId="1B7DC6B3"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72.07</w:t>
            </w:r>
          </w:p>
        </w:tc>
      </w:tr>
      <w:tr w:rsidR="00140086" w:rsidRPr="00140086" w14:paraId="3153665C" w14:textId="77777777" w:rsidTr="0009472D">
        <w:trPr>
          <w:trHeight w:val="20"/>
        </w:trPr>
        <w:tc>
          <w:tcPr>
            <w:tcW w:w="398" w:type="pct"/>
            <w:noWrap/>
            <w:hideMark/>
          </w:tcPr>
          <w:p w14:paraId="034833C7" w14:textId="77777777" w:rsidR="00140086" w:rsidRPr="00140086" w:rsidRDefault="00140086" w:rsidP="00140086">
            <w:pPr>
              <w:spacing w:after="40"/>
              <w:rPr>
                <w:rFonts w:eastAsia="Verdana"/>
                <w:color w:val="000000" w:themeColor="text1"/>
                <w:szCs w:val="17"/>
              </w:rPr>
            </w:pPr>
            <w:r w:rsidRPr="00140086">
              <w:rPr>
                <w:color w:val="000000" w:themeColor="text1"/>
              </w:rPr>
              <w:lastRenderedPageBreak/>
              <w:t>U</w:t>
            </w:r>
          </w:p>
        </w:tc>
        <w:tc>
          <w:tcPr>
            <w:tcW w:w="1727" w:type="pct"/>
            <w:noWrap/>
            <w:hideMark/>
          </w:tcPr>
          <w:p w14:paraId="03F70FEB" w14:textId="77777777" w:rsidR="00140086" w:rsidRPr="00140086" w:rsidRDefault="00140086" w:rsidP="00140086">
            <w:pPr>
              <w:spacing w:after="40"/>
              <w:rPr>
                <w:rFonts w:eastAsia="Verdana"/>
                <w:color w:val="000000" w:themeColor="text1"/>
                <w:szCs w:val="17"/>
              </w:rPr>
            </w:pPr>
            <w:r w:rsidRPr="00140086">
              <w:rPr>
                <w:color w:val="000000" w:themeColor="text1"/>
              </w:rPr>
              <w:t xml:space="preserve">Car carrier extension  </w:t>
            </w:r>
          </w:p>
        </w:tc>
        <w:tc>
          <w:tcPr>
            <w:tcW w:w="408" w:type="pct"/>
            <w:noWrap/>
            <w:hideMark/>
          </w:tcPr>
          <w:p w14:paraId="382A6DCF"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 and 2</w:t>
            </w:r>
          </w:p>
        </w:tc>
        <w:tc>
          <w:tcPr>
            <w:tcW w:w="456" w:type="pct"/>
            <w:noWrap/>
          </w:tcPr>
          <w:p w14:paraId="4EC37AF3"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9.01</w:t>
            </w:r>
          </w:p>
        </w:tc>
        <w:tc>
          <w:tcPr>
            <w:tcW w:w="481" w:type="pct"/>
            <w:noWrap/>
          </w:tcPr>
          <w:p w14:paraId="3C50A840"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27.03</w:t>
            </w:r>
          </w:p>
        </w:tc>
        <w:tc>
          <w:tcPr>
            <w:tcW w:w="481" w:type="pct"/>
            <w:noWrap/>
          </w:tcPr>
          <w:p w14:paraId="7D536F45"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54.05</w:t>
            </w:r>
          </w:p>
        </w:tc>
        <w:tc>
          <w:tcPr>
            <w:tcW w:w="524" w:type="pct"/>
            <w:noWrap/>
          </w:tcPr>
          <w:p w14:paraId="04E0A9F9"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81.08</w:t>
            </w:r>
          </w:p>
        </w:tc>
        <w:tc>
          <w:tcPr>
            <w:tcW w:w="524" w:type="pct"/>
            <w:noWrap/>
          </w:tcPr>
          <w:p w14:paraId="39E56B55"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108.11</w:t>
            </w:r>
          </w:p>
        </w:tc>
      </w:tr>
      <w:tr w:rsidR="00140086" w:rsidRPr="00140086" w14:paraId="602D804F" w14:textId="77777777" w:rsidTr="0009472D">
        <w:trPr>
          <w:trHeight w:val="20"/>
        </w:trPr>
        <w:tc>
          <w:tcPr>
            <w:tcW w:w="398" w:type="pct"/>
            <w:noWrap/>
            <w:hideMark/>
          </w:tcPr>
          <w:p w14:paraId="678AA006" w14:textId="77777777" w:rsidR="00140086" w:rsidRPr="00140086" w:rsidRDefault="00140086" w:rsidP="00140086">
            <w:pPr>
              <w:spacing w:after="40"/>
              <w:rPr>
                <w:rFonts w:eastAsia="Verdana"/>
                <w:color w:val="000000" w:themeColor="text1"/>
                <w:szCs w:val="17"/>
              </w:rPr>
            </w:pPr>
            <w:r w:rsidRPr="00140086">
              <w:rPr>
                <w:color w:val="000000" w:themeColor="text1"/>
              </w:rPr>
              <w:t>V</w:t>
            </w:r>
          </w:p>
        </w:tc>
        <w:tc>
          <w:tcPr>
            <w:tcW w:w="1727" w:type="pct"/>
            <w:noWrap/>
            <w:hideMark/>
          </w:tcPr>
          <w:p w14:paraId="4C2A06C2" w14:textId="77777777" w:rsidR="00140086" w:rsidRPr="00140086" w:rsidRDefault="00140086" w:rsidP="00140086">
            <w:pPr>
              <w:spacing w:after="40"/>
              <w:rPr>
                <w:rFonts w:eastAsia="Verdana"/>
                <w:color w:val="000000" w:themeColor="text1"/>
                <w:szCs w:val="17"/>
              </w:rPr>
            </w:pPr>
            <w:r w:rsidRPr="00140086">
              <w:rPr>
                <w:color w:val="000000" w:themeColor="text1"/>
              </w:rPr>
              <w:t>Goods carrying vehicles—primary</w:t>
            </w:r>
          </w:p>
        </w:tc>
        <w:tc>
          <w:tcPr>
            <w:tcW w:w="408" w:type="pct"/>
            <w:noWrap/>
            <w:hideMark/>
          </w:tcPr>
          <w:p w14:paraId="03520EA1"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2</w:t>
            </w:r>
          </w:p>
        </w:tc>
        <w:tc>
          <w:tcPr>
            <w:tcW w:w="456" w:type="pct"/>
            <w:noWrap/>
          </w:tcPr>
          <w:p w14:paraId="7E07FB45"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6.61</w:t>
            </w:r>
          </w:p>
        </w:tc>
        <w:tc>
          <w:tcPr>
            <w:tcW w:w="481" w:type="pct"/>
            <w:noWrap/>
          </w:tcPr>
          <w:p w14:paraId="133F7C89"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19.82</w:t>
            </w:r>
          </w:p>
        </w:tc>
        <w:tc>
          <w:tcPr>
            <w:tcW w:w="481" w:type="pct"/>
            <w:noWrap/>
          </w:tcPr>
          <w:p w14:paraId="05993E8F"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39.64</w:t>
            </w:r>
          </w:p>
        </w:tc>
        <w:tc>
          <w:tcPr>
            <w:tcW w:w="524" w:type="pct"/>
            <w:noWrap/>
          </w:tcPr>
          <w:p w14:paraId="63019C8F"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59.46</w:t>
            </w:r>
          </w:p>
        </w:tc>
        <w:tc>
          <w:tcPr>
            <w:tcW w:w="524" w:type="pct"/>
            <w:noWrap/>
          </w:tcPr>
          <w:p w14:paraId="4FE00505"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79.28</w:t>
            </w:r>
          </w:p>
        </w:tc>
      </w:tr>
      <w:tr w:rsidR="00140086" w:rsidRPr="00140086" w14:paraId="11F8FE1B" w14:textId="77777777" w:rsidTr="0009472D">
        <w:trPr>
          <w:trHeight w:val="20"/>
        </w:trPr>
        <w:tc>
          <w:tcPr>
            <w:tcW w:w="398" w:type="pct"/>
            <w:noWrap/>
            <w:hideMark/>
          </w:tcPr>
          <w:p w14:paraId="4CA03B54" w14:textId="77777777" w:rsidR="00140086" w:rsidRPr="00140086" w:rsidRDefault="00140086" w:rsidP="00140086">
            <w:pPr>
              <w:spacing w:after="40"/>
              <w:rPr>
                <w:rFonts w:eastAsia="Verdana"/>
                <w:color w:val="000000" w:themeColor="text1"/>
                <w:szCs w:val="17"/>
              </w:rPr>
            </w:pPr>
            <w:r w:rsidRPr="00140086">
              <w:rPr>
                <w:color w:val="000000" w:themeColor="text1"/>
              </w:rPr>
              <w:t>W</w:t>
            </w:r>
          </w:p>
        </w:tc>
        <w:tc>
          <w:tcPr>
            <w:tcW w:w="1727" w:type="pct"/>
            <w:noWrap/>
            <w:hideMark/>
          </w:tcPr>
          <w:p w14:paraId="3A10DD2F" w14:textId="77777777" w:rsidR="00140086" w:rsidRPr="00140086" w:rsidRDefault="00140086" w:rsidP="00140086">
            <w:pPr>
              <w:spacing w:after="40"/>
              <w:rPr>
                <w:rFonts w:eastAsia="Verdana"/>
                <w:color w:val="000000" w:themeColor="text1"/>
                <w:szCs w:val="17"/>
              </w:rPr>
            </w:pPr>
            <w:r w:rsidRPr="00140086">
              <w:rPr>
                <w:color w:val="000000" w:themeColor="text1"/>
              </w:rPr>
              <w:t>Public passenger vehicles—medium</w:t>
            </w:r>
          </w:p>
        </w:tc>
        <w:tc>
          <w:tcPr>
            <w:tcW w:w="408" w:type="pct"/>
            <w:noWrap/>
            <w:hideMark/>
          </w:tcPr>
          <w:p w14:paraId="34021B7B"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2</w:t>
            </w:r>
          </w:p>
        </w:tc>
        <w:tc>
          <w:tcPr>
            <w:tcW w:w="456" w:type="pct"/>
            <w:noWrap/>
          </w:tcPr>
          <w:p w14:paraId="4FE51B7E"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15.62</w:t>
            </w:r>
          </w:p>
        </w:tc>
        <w:tc>
          <w:tcPr>
            <w:tcW w:w="481" w:type="pct"/>
            <w:noWrap/>
          </w:tcPr>
          <w:p w14:paraId="235C9A80"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46.85</w:t>
            </w:r>
          </w:p>
        </w:tc>
        <w:tc>
          <w:tcPr>
            <w:tcW w:w="481" w:type="pct"/>
            <w:noWrap/>
          </w:tcPr>
          <w:p w14:paraId="329FDF4B"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93.69</w:t>
            </w:r>
          </w:p>
        </w:tc>
        <w:tc>
          <w:tcPr>
            <w:tcW w:w="524" w:type="pct"/>
            <w:noWrap/>
          </w:tcPr>
          <w:p w14:paraId="3A45FBF7"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140.54</w:t>
            </w:r>
          </w:p>
        </w:tc>
        <w:tc>
          <w:tcPr>
            <w:tcW w:w="524" w:type="pct"/>
            <w:noWrap/>
          </w:tcPr>
          <w:p w14:paraId="29E003A8"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187.39</w:t>
            </w:r>
          </w:p>
        </w:tc>
      </w:tr>
      <w:tr w:rsidR="00140086" w:rsidRPr="00140086" w14:paraId="3476544A" w14:textId="77777777" w:rsidTr="0009472D">
        <w:trPr>
          <w:trHeight w:val="20"/>
        </w:trPr>
        <w:tc>
          <w:tcPr>
            <w:tcW w:w="398" w:type="pct"/>
            <w:noWrap/>
            <w:hideMark/>
          </w:tcPr>
          <w:p w14:paraId="1838FC85" w14:textId="77777777" w:rsidR="00140086" w:rsidRPr="00140086" w:rsidRDefault="00140086" w:rsidP="00140086">
            <w:pPr>
              <w:spacing w:after="40"/>
              <w:rPr>
                <w:rFonts w:eastAsia="Verdana"/>
                <w:color w:val="000000" w:themeColor="text1"/>
                <w:szCs w:val="17"/>
              </w:rPr>
            </w:pPr>
            <w:r w:rsidRPr="00140086">
              <w:rPr>
                <w:color w:val="000000" w:themeColor="text1"/>
              </w:rPr>
              <w:t>X</w:t>
            </w:r>
          </w:p>
        </w:tc>
        <w:tc>
          <w:tcPr>
            <w:tcW w:w="1727" w:type="pct"/>
            <w:noWrap/>
            <w:hideMark/>
          </w:tcPr>
          <w:p w14:paraId="5D3C4252" w14:textId="77777777" w:rsidR="00140086" w:rsidRPr="00140086" w:rsidRDefault="00140086" w:rsidP="00140086">
            <w:pPr>
              <w:spacing w:after="40"/>
              <w:rPr>
                <w:rFonts w:eastAsia="Verdana"/>
                <w:color w:val="000000" w:themeColor="text1"/>
                <w:szCs w:val="17"/>
              </w:rPr>
            </w:pPr>
            <w:r w:rsidRPr="00140086">
              <w:rPr>
                <w:color w:val="000000" w:themeColor="text1"/>
              </w:rPr>
              <w:t>Public passenger vehicles—large</w:t>
            </w:r>
          </w:p>
        </w:tc>
        <w:tc>
          <w:tcPr>
            <w:tcW w:w="408" w:type="pct"/>
            <w:noWrap/>
            <w:hideMark/>
          </w:tcPr>
          <w:p w14:paraId="6BC932FB"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2</w:t>
            </w:r>
          </w:p>
        </w:tc>
        <w:tc>
          <w:tcPr>
            <w:tcW w:w="456" w:type="pct"/>
            <w:noWrap/>
          </w:tcPr>
          <w:p w14:paraId="20B5B64E"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22.82</w:t>
            </w:r>
          </w:p>
        </w:tc>
        <w:tc>
          <w:tcPr>
            <w:tcW w:w="481" w:type="pct"/>
            <w:noWrap/>
          </w:tcPr>
          <w:p w14:paraId="761F9032"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68.47</w:t>
            </w:r>
          </w:p>
        </w:tc>
        <w:tc>
          <w:tcPr>
            <w:tcW w:w="481" w:type="pct"/>
            <w:noWrap/>
          </w:tcPr>
          <w:p w14:paraId="33EBC168"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136.94</w:t>
            </w:r>
          </w:p>
        </w:tc>
        <w:tc>
          <w:tcPr>
            <w:tcW w:w="524" w:type="pct"/>
            <w:noWrap/>
          </w:tcPr>
          <w:p w14:paraId="76677457"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205.41</w:t>
            </w:r>
          </w:p>
        </w:tc>
        <w:tc>
          <w:tcPr>
            <w:tcW w:w="524" w:type="pct"/>
            <w:noWrap/>
          </w:tcPr>
          <w:p w14:paraId="79E72B55"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273.87</w:t>
            </w:r>
          </w:p>
        </w:tc>
      </w:tr>
      <w:tr w:rsidR="00140086" w:rsidRPr="00140086" w14:paraId="4E9AE77D" w14:textId="77777777" w:rsidTr="0009472D">
        <w:trPr>
          <w:trHeight w:val="20"/>
        </w:trPr>
        <w:tc>
          <w:tcPr>
            <w:tcW w:w="398" w:type="pct"/>
            <w:noWrap/>
            <w:hideMark/>
          </w:tcPr>
          <w:p w14:paraId="3A8C70D4" w14:textId="77777777" w:rsidR="00140086" w:rsidRPr="00140086" w:rsidRDefault="00140086" w:rsidP="00140086">
            <w:pPr>
              <w:spacing w:after="40"/>
              <w:rPr>
                <w:rFonts w:eastAsia="Verdana"/>
                <w:color w:val="000000" w:themeColor="text1"/>
                <w:szCs w:val="17"/>
              </w:rPr>
            </w:pPr>
            <w:r w:rsidRPr="00140086">
              <w:rPr>
                <w:color w:val="000000" w:themeColor="text1"/>
              </w:rPr>
              <w:t>Y</w:t>
            </w:r>
          </w:p>
        </w:tc>
        <w:tc>
          <w:tcPr>
            <w:tcW w:w="1727" w:type="pct"/>
            <w:noWrap/>
            <w:hideMark/>
          </w:tcPr>
          <w:p w14:paraId="38D1359B" w14:textId="77777777" w:rsidR="00140086" w:rsidRPr="00140086" w:rsidRDefault="00140086" w:rsidP="00140086">
            <w:pPr>
              <w:spacing w:after="40"/>
              <w:rPr>
                <w:rFonts w:eastAsia="Verdana"/>
                <w:color w:val="000000" w:themeColor="text1"/>
                <w:szCs w:val="17"/>
              </w:rPr>
            </w:pPr>
            <w:r w:rsidRPr="00140086">
              <w:rPr>
                <w:color w:val="000000" w:themeColor="text1"/>
              </w:rPr>
              <w:t>Goods carrying vehicles—medium</w:t>
            </w:r>
          </w:p>
        </w:tc>
        <w:tc>
          <w:tcPr>
            <w:tcW w:w="408" w:type="pct"/>
            <w:noWrap/>
            <w:hideMark/>
          </w:tcPr>
          <w:p w14:paraId="4D0244D0"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2</w:t>
            </w:r>
          </w:p>
        </w:tc>
        <w:tc>
          <w:tcPr>
            <w:tcW w:w="456" w:type="pct"/>
            <w:noWrap/>
          </w:tcPr>
          <w:p w14:paraId="6B16C0AB"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13.81</w:t>
            </w:r>
          </w:p>
        </w:tc>
        <w:tc>
          <w:tcPr>
            <w:tcW w:w="481" w:type="pct"/>
            <w:noWrap/>
          </w:tcPr>
          <w:p w14:paraId="62EA498B"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41.44</w:t>
            </w:r>
          </w:p>
        </w:tc>
        <w:tc>
          <w:tcPr>
            <w:tcW w:w="481" w:type="pct"/>
            <w:noWrap/>
          </w:tcPr>
          <w:p w14:paraId="51144937"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82.88</w:t>
            </w:r>
          </w:p>
        </w:tc>
        <w:tc>
          <w:tcPr>
            <w:tcW w:w="524" w:type="pct"/>
            <w:noWrap/>
          </w:tcPr>
          <w:p w14:paraId="12499627"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124.32</w:t>
            </w:r>
          </w:p>
        </w:tc>
        <w:tc>
          <w:tcPr>
            <w:tcW w:w="524" w:type="pct"/>
            <w:noWrap/>
          </w:tcPr>
          <w:p w14:paraId="2C122179"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165.77</w:t>
            </w:r>
          </w:p>
        </w:tc>
      </w:tr>
      <w:tr w:rsidR="00140086" w:rsidRPr="00140086" w14:paraId="6DF16E76" w14:textId="77777777" w:rsidTr="0009472D">
        <w:trPr>
          <w:trHeight w:val="20"/>
        </w:trPr>
        <w:tc>
          <w:tcPr>
            <w:tcW w:w="398" w:type="pct"/>
            <w:noWrap/>
            <w:hideMark/>
          </w:tcPr>
          <w:p w14:paraId="27AF79A8" w14:textId="77777777" w:rsidR="00140086" w:rsidRPr="00140086" w:rsidRDefault="00140086" w:rsidP="00140086">
            <w:pPr>
              <w:spacing w:after="40"/>
              <w:rPr>
                <w:rFonts w:eastAsia="Verdana"/>
                <w:color w:val="000000" w:themeColor="text1"/>
                <w:szCs w:val="17"/>
              </w:rPr>
            </w:pPr>
            <w:r w:rsidRPr="00140086">
              <w:rPr>
                <w:color w:val="000000" w:themeColor="text1"/>
              </w:rPr>
              <w:t>Z</w:t>
            </w:r>
          </w:p>
        </w:tc>
        <w:tc>
          <w:tcPr>
            <w:tcW w:w="1727" w:type="pct"/>
            <w:noWrap/>
            <w:hideMark/>
          </w:tcPr>
          <w:p w14:paraId="11DAF44E" w14:textId="77777777" w:rsidR="00140086" w:rsidRPr="00140086" w:rsidRDefault="00140086" w:rsidP="00140086">
            <w:pPr>
              <w:spacing w:after="40"/>
              <w:rPr>
                <w:rFonts w:eastAsia="Verdana"/>
                <w:color w:val="000000" w:themeColor="text1"/>
                <w:szCs w:val="17"/>
              </w:rPr>
            </w:pPr>
            <w:r w:rsidRPr="00140086">
              <w:rPr>
                <w:color w:val="000000" w:themeColor="text1"/>
              </w:rPr>
              <w:t xml:space="preserve">Special purpose vehicles  </w:t>
            </w:r>
          </w:p>
        </w:tc>
        <w:tc>
          <w:tcPr>
            <w:tcW w:w="408" w:type="pct"/>
            <w:noWrap/>
            <w:hideMark/>
          </w:tcPr>
          <w:p w14:paraId="17DB18C0"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2</w:t>
            </w:r>
          </w:p>
        </w:tc>
        <w:tc>
          <w:tcPr>
            <w:tcW w:w="456" w:type="pct"/>
            <w:noWrap/>
          </w:tcPr>
          <w:p w14:paraId="4B512B02"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4.80</w:t>
            </w:r>
          </w:p>
        </w:tc>
        <w:tc>
          <w:tcPr>
            <w:tcW w:w="481" w:type="pct"/>
            <w:noWrap/>
          </w:tcPr>
          <w:p w14:paraId="03EBBA7B"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14.41</w:t>
            </w:r>
          </w:p>
        </w:tc>
        <w:tc>
          <w:tcPr>
            <w:tcW w:w="481" w:type="pct"/>
            <w:noWrap/>
          </w:tcPr>
          <w:p w14:paraId="055DB07E"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28.83</w:t>
            </w:r>
          </w:p>
        </w:tc>
        <w:tc>
          <w:tcPr>
            <w:tcW w:w="524" w:type="pct"/>
            <w:noWrap/>
          </w:tcPr>
          <w:p w14:paraId="764880E6"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43.24</w:t>
            </w:r>
          </w:p>
        </w:tc>
        <w:tc>
          <w:tcPr>
            <w:tcW w:w="524" w:type="pct"/>
            <w:noWrap/>
          </w:tcPr>
          <w:p w14:paraId="5686016C"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57.66</w:t>
            </w:r>
          </w:p>
        </w:tc>
      </w:tr>
      <w:tr w:rsidR="00140086" w:rsidRPr="00140086" w14:paraId="23F2430C" w14:textId="77777777" w:rsidTr="0009472D">
        <w:trPr>
          <w:trHeight w:val="20"/>
        </w:trPr>
        <w:tc>
          <w:tcPr>
            <w:tcW w:w="398" w:type="pct"/>
            <w:noWrap/>
            <w:hideMark/>
          </w:tcPr>
          <w:p w14:paraId="6227AA17" w14:textId="77777777" w:rsidR="00140086" w:rsidRPr="00140086" w:rsidRDefault="00140086" w:rsidP="00140086">
            <w:pPr>
              <w:spacing w:after="40"/>
              <w:rPr>
                <w:rFonts w:eastAsia="Verdana"/>
                <w:color w:val="000000" w:themeColor="text1"/>
                <w:szCs w:val="17"/>
              </w:rPr>
            </w:pPr>
            <w:r w:rsidRPr="00140086">
              <w:rPr>
                <w:color w:val="000000" w:themeColor="text1"/>
              </w:rPr>
              <w:t>AA</w:t>
            </w:r>
          </w:p>
        </w:tc>
        <w:tc>
          <w:tcPr>
            <w:tcW w:w="1727" w:type="pct"/>
            <w:noWrap/>
            <w:hideMark/>
          </w:tcPr>
          <w:p w14:paraId="26B50CB3" w14:textId="77777777" w:rsidR="00140086" w:rsidRPr="00140086" w:rsidRDefault="00140086" w:rsidP="00140086">
            <w:pPr>
              <w:spacing w:after="40"/>
              <w:rPr>
                <w:rFonts w:eastAsia="Verdana"/>
                <w:color w:val="000000" w:themeColor="text1"/>
                <w:szCs w:val="17"/>
              </w:rPr>
            </w:pPr>
            <w:r w:rsidRPr="00140086">
              <w:rPr>
                <w:color w:val="000000" w:themeColor="text1"/>
              </w:rPr>
              <w:t>Rideshare vehicles</w:t>
            </w:r>
          </w:p>
        </w:tc>
        <w:tc>
          <w:tcPr>
            <w:tcW w:w="408" w:type="pct"/>
            <w:noWrap/>
            <w:hideMark/>
          </w:tcPr>
          <w:p w14:paraId="0AB4E86D" w14:textId="77777777" w:rsidR="00140086" w:rsidRPr="00140086" w:rsidRDefault="00140086" w:rsidP="00140086">
            <w:pPr>
              <w:spacing w:after="40"/>
              <w:jc w:val="center"/>
              <w:rPr>
                <w:rFonts w:eastAsia="Verdana"/>
                <w:color w:val="000000" w:themeColor="text1"/>
                <w:szCs w:val="17"/>
              </w:rPr>
            </w:pPr>
            <w:r w:rsidRPr="00140086">
              <w:rPr>
                <w:color w:val="000000" w:themeColor="text1"/>
              </w:rPr>
              <w:t>1 and 2</w:t>
            </w:r>
          </w:p>
        </w:tc>
        <w:tc>
          <w:tcPr>
            <w:tcW w:w="456" w:type="pct"/>
            <w:noWrap/>
          </w:tcPr>
          <w:p w14:paraId="59455651"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18.02</w:t>
            </w:r>
          </w:p>
        </w:tc>
        <w:tc>
          <w:tcPr>
            <w:tcW w:w="481" w:type="pct"/>
            <w:noWrap/>
          </w:tcPr>
          <w:p w14:paraId="540D4E85"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54.05</w:t>
            </w:r>
          </w:p>
        </w:tc>
        <w:tc>
          <w:tcPr>
            <w:tcW w:w="481" w:type="pct"/>
            <w:noWrap/>
          </w:tcPr>
          <w:p w14:paraId="1D8A3024"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108.11</w:t>
            </w:r>
          </w:p>
        </w:tc>
        <w:tc>
          <w:tcPr>
            <w:tcW w:w="524" w:type="pct"/>
            <w:noWrap/>
          </w:tcPr>
          <w:p w14:paraId="5965972A"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162.16</w:t>
            </w:r>
          </w:p>
        </w:tc>
        <w:tc>
          <w:tcPr>
            <w:tcW w:w="524" w:type="pct"/>
            <w:noWrap/>
          </w:tcPr>
          <w:p w14:paraId="2965080A"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216.22</w:t>
            </w:r>
          </w:p>
        </w:tc>
      </w:tr>
      <w:tr w:rsidR="00140086" w:rsidRPr="00140086" w14:paraId="5F42EABD" w14:textId="77777777" w:rsidTr="0009472D">
        <w:trPr>
          <w:trHeight w:val="20"/>
        </w:trPr>
        <w:tc>
          <w:tcPr>
            <w:tcW w:w="398" w:type="pct"/>
            <w:noWrap/>
            <w:hideMark/>
          </w:tcPr>
          <w:p w14:paraId="2002EDEA" w14:textId="77777777" w:rsidR="00140086" w:rsidRPr="00140086" w:rsidRDefault="00140086" w:rsidP="00140086">
            <w:pPr>
              <w:spacing w:after="40"/>
              <w:rPr>
                <w:rFonts w:eastAsia="Verdana"/>
                <w:color w:val="000000" w:themeColor="text1"/>
                <w:szCs w:val="17"/>
              </w:rPr>
            </w:pPr>
            <w:r w:rsidRPr="00140086">
              <w:rPr>
                <w:color w:val="000000" w:themeColor="text1"/>
              </w:rPr>
              <w:t>Permit</w:t>
            </w:r>
          </w:p>
        </w:tc>
        <w:tc>
          <w:tcPr>
            <w:tcW w:w="1727" w:type="pct"/>
            <w:noWrap/>
            <w:hideMark/>
          </w:tcPr>
          <w:p w14:paraId="2B6DF995" w14:textId="77777777" w:rsidR="00140086" w:rsidRPr="00140086" w:rsidRDefault="00140086" w:rsidP="00140086">
            <w:pPr>
              <w:spacing w:after="40"/>
              <w:rPr>
                <w:rFonts w:eastAsia="Verdana"/>
                <w:color w:val="000000" w:themeColor="text1"/>
                <w:szCs w:val="17"/>
              </w:rPr>
            </w:pPr>
            <w:r w:rsidRPr="00140086">
              <w:rPr>
                <w:color w:val="000000" w:themeColor="text1"/>
              </w:rPr>
              <w:t>Unregistered vehicle permits</w:t>
            </w:r>
          </w:p>
        </w:tc>
        <w:tc>
          <w:tcPr>
            <w:tcW w:w="408" w:type="pct"/>
            <w:noWrap/>
            <w:hideMark/>
          </w:tcPr>
          <w:p w14:paraId="350C9F39" w14:textId="77777777" w:rsidR="00140086" w:rsidRPr="00140086" w:rsidRDefault="00140086" w:rsidP="00140086">
            <w:pPr>
              <w:spacing w:after="40"/>
              <w:jc w:val="center"/>
              <w:rPr>
                <w:rFonts w:eastAsia="Verdana"/>
                <w:color w:val="000000" w:themeColor="text1"/>
                <w:szCs w:val="17"/>
              </w:rPr>
            </w:pPr>
          </w:p>
        </w:tc>
        <w:tc>
          <w:tcPr>
            <w:tcW w:w="456" w:type="pct"/>
            <w:noWrap/>
          </w:tcPr>
          <w:p w14:paraId="40451C3B"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0.67</w:t>
            </w:r>
          </w:p>
        </w:tc>
        <w:tc>
          <w:tcPr>
            <w:tcW w:w="481" w:type="pct"/>
            <w:noWrap/>
          </w:tcPr>
          <w:p w14:paraId="3658EB0F"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2.00</w:t>
            </w:r>
          </w:p>
        </w:tc>
        <w:tc>
          <w:tcPr>
            <w:tcW w:w="481" w:type="pct"/>
            <w:noWrap/>
          </w:tcPr>
          <w:p w14:paraId="0C3E804F"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2.00</w:t>
            </w:r>
          </w:p>
        </w:tc>
        <w:tc>
          <w:tcPr>
            <w:tcW w:w="524" w:type="pct"/>
            <w:noWrap/>
          </w:tcPr>
          <w:p w14:paraId="54CD12B7"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2.00</w:t>
            </w:r>
          </w:p>
        </w:tc>
        <w:tc>
          <w:tcPr>
            <w:tcW w:w="524" w:type="pct"/>
            <w:noWrap/>
          </w:tcPr>
          <w:p w14:paraId="5A53E346" w14:textId="77777777" w:rsidR="00140086" w:rsidRPr="00140086" w:rsidRDefault="00140086" w:rsidP="00140086">
            <w:pPr>
              <w:spacing w:after="40"/>
              <w:ind w:right="170"/>
              <w:jc w:val="right"/>
              <w:rPr>
                <w:rFonts w:eastAsia="Verdana"/>
                <w:color w:val="000000" w:themeColor="text1"/>
                <w:szCs w:val="17"/>
              </w:rPr>
            </w:pPr>
            <w:r w:rsidRPr="00140086">
              <w:rPr>
                <w:color w:val="000000" w:themeColor="text1"/>
              </w:rPr>
              <w:t>2.00</w:t>
            </w:r>
          </w:p>
        </w:tc>
      </w:tr>
      <w:tr w:rsidR="00140086" w:rsidRPr="00140086" w14:paraId="6C45D24B" w14:textId="77777777" w:rsidTr="0009472D">
        <w:trPr>
          <w:trHeight w:val="20"/>
        </w:trPr>
        <w:tc>
          <w:tcPr>
            <w:tcW w:w="398" w:type="pct"/>
            <w:tcBorders>
              <w:bottom w:val="single" w:sz="4" w:space="0" w:color="auto"/>
            </w:tcBorders>
            <w:noWrap/>
            <w:hideMark/>
          </w:tcPr>
          <w:p w14:paraId="25344D99" w14:textId="77777777" w:rsidR="00140086" w:rsidRPr="00140086" w:rsidRDefault="00140086" w:rsidP="00140086">
            <w:pPr>
              <w:rPr>
                <w:rFonts w:eastAsia="Verdana"/>
                <w:color w:val="000000" w:themeColor="text1"/>
                <w:szCs w:val="17"/>
              </w:rPr>
            </w:pPr>
            <w:r w:rsidRPr="00140086">
              <w:rPr>
                <w:color w:val="000000" w:themeColor="text1"/>
              </w:rPr>
              <w:t>Trailers</w:t>
            </w:r>
          </w:p>
        </w:tc>
        <w:tc>
          <w:tcPr>
            <w:tcW w:w="1727" w:type="pct"/>
            <w:tcBorders>
              <w:bottom w:val="single" w:sz="4" w:space="0" w:color="auto"/>
            </w:tcBorders>
            <w:noWrap/>
            <w:hideMark/>
          </w:tcPr>
          <w:p w14:paraId="6291A080" w14:textId="77777777" w:rsidR="00140086" w:rsidRPr="00140086" w:rsidRDefault="00140086" w:rsidP="00140086">
            <w:pPr>
              <w:rPr>
                <w:rFonts w:eastAsia="Verdana"/>
                <w:color w:val="000000" w:themeColor="text1"/>
                <w:szCs w:val="17"/>
              </w:rPr>
            </w:pPr>
            <w:r w:rsidRPr="00140086">
              <w:rPr>
                <w:color w:val="000000" w:themeColor="text1"/>
              </w:rPr>
              <w:t>Trailers</w:t>
            </w:r>
          </w:p>
        </w:tc>
        <w:tc>
          <w:tcPr>
            <w:tcW w:w="408" w:type="pct"/>
            <w:tcBorders>
              <w:bottom w:val="single" w:sz="4" w:space="0" w:color="auto"/>
            </w:tcBorders>
            <w:noWrap/>
            <w:hideMark/>
          </w:tcPr>
          <w:p w14:paraId="07C73801" w14:textId="77777777" w:rsidR="00140086" w:rsidRPr="00140086" w:rsidRDefault="00140086" w:rsidP="00140086">
            <w:pPr>
              <w:jc w:val="center"/>
              <w:rPr>
                <w:rFonts w:eastAsia="Verdana"/>
                <w:color w:val="000000" w:themeColor="text1"/>
                <w:szCs w:val="17"/>
              </w:rPr>
            </w:pPr>
            <w:r w:rsidRPr="00140086">
              <w:rPr>
                <w:color w:val="000000" w:themeColor="text1"/>
              </w:rPr>
              <w:t>1 and 2</w:t>
            </w:r>
          </w:p>
        </w:tc>
        <w:tc>
          <w:tcPr>
            <w:tcW w:w="456" w:type="pct"/>
            <w:tcBorders>
              <w:bottom w:val="single" w:sz="4" w:space="0" w:color="auto"/>
            </w:tcBorders>
            <w:noWrap/>
          </w:tcPr>
          <w:p w14:paraId="00BC2841" w14:textId="77777777" w:rsidR="00140086" w:rsidRPr="00140086" w:rsidRDefault="00140086" w:rsidP="00140086">
            <w:pPr>
              <w:ind w:right="170"/>
              <w:jc w:val="right"/>
              <w:rPr>
                <w:rFonts w:eastAsia="Verdana"/>
                <w:color w:val="000000" w:themeColor="text1"/>
                <w:szCs w:val="17"/>
              </w:rPr>
            </w:pPr>
            <w:r w:rsidRPr="00140086">
              <w:rPr>
                <w:color w:val="000000" w:themeColor="text1"/>
              </w:rPr>
              <w:t>0.00</w:t>
            </w:r>
          </w:p>
        </w:tc>
        <w:tc>
          <w:tcPr>
            <w:tcW w:w="481" w:type="pct"/>
            <w:tcBorders>
              <w:bottom w:val="single" w:sz="4" w:space="0" w:color="auto"/>
            </w:tcBorders>
            <w:noWrap/>
          </w:tcPr>
          <w:p w14:paraId="4D60E755" w14:textId="77777777" w:rsidR="00140086" w:rsidRPr="00140086" w:rsidRDefault="00140086" w:rsidP="00140086">
            <w:pPr>
              <w:ind w:right="170"/>
              <w:jc w:val="right"/>
              <w:rPr>
                <w:rFonts w:eastAsia="Verdana"/>
                <w:color w:val="000000" w:themeColor="text1"/>
                <w:szCs w:val="17"/>
              </w:rPr>
            </w:pPr>
            <w:r w:rsidRPr="00140086">
              <w:rPr>
                <w:color w:val="000000" w:themeColor="text1"/>
              </w:rPr>
              <w:t>0.00</w:t>
            </w:r>
          </w:p>
        </w:tc>
        <w:tc>
          <w:tcPr>
            <w:tcW w:w="481" w:type="pct"/>
            <w:tcBorders>
              <w:bottom w:val="single" w:sz="4" w:space="0" w:color="auto"/>
            </w:tcBorders>
            <w:noWrap/>
          </w:tcPr>
          <w:p w14:paraId="199777AE" w14:textId="77777777" w:rsidR="00140086" w:rsidRPr="00140086" w:rsidRDefault="00140086" w:rsidP="00140086">
            <w:pPr>
              <w:ind w:right="170"/>
              <w:jc w:val="right"/>
              <w:rPr>
                <w:rFonts w:eastAsia="Verdana"/>
                <w:color w:val="000000" w:themeColor="text1"/>
                <w:szCs w:val="17"/>
              </w:rPr>
            </w:pPr>
            <w:r w:rsidRPr="00140086">
              <w:rPr>
                <w:color w:val="000000" w:themeColor="text1"/>
              </w:rPr>
              <w:t>0.00</w:t>
            </w:r>
          </w:p>
        </w:tc>
        <w:tc>
          <w:tcPr>
            <w:tcW w:w="524" w:type="pct"/>
            <w:tcBorders>
              <w:bottom w:val="single" w:sz="4" w:space="0" w:color="auto"/>
            </w:tcBorders>
            <w:noWrap/>
          </w:tcPr>
          <w:p w14:paraId="62D71E4F" w14:textId="77777777" w:rsidR="00140086" w:rsidRPr="00140086" w:rsidRDefault="00140086" w:rsidP="00140086">
            <w:pPr>
              <w:ind w:right="170"/>
              <w:jc w:val="right"/>
              <w:rPr>
                <w:rFonts w:eastAsia="Verdana"/>
                <w:color w:val="000000" w:themeColor="text1"/>
                <w:szCs w:val="17"/>
              </w:rPr>
            </w:pPr>
            <w:r w:rsidRPr="00140086">
              <w:rPr>
                <w:color w:val="000000" w:themeColor="text1"/>
              </w:rPr>
              <w:t>0.00</w:t>
            </w:r>
          </w:p>
        </w:tc>
        <w:tc>
          <w:tcPr>
            <w:tcW w:w="524" w:type="pct"/>
            <w:tcBorders>
              <w:bottom w:val="single" w:sz="4" w:space="0" w:color="auto"/>
            </w:tcBorders>
            <w:noWrap/>
          </w:tcPr>
          <w:p w14:paraId="71B29D34" w14:textId="77777777" w:rsidR="00140086" w:rsidRPr="00140086" w:rsidRDefault="00140086" w:rsidP="00140086">
            <w:pPr>
              <w:ind w:right="170"/>
              <w:jc w:val="right"/>
              <w:rPr>
                <w:rFonts w:eastAsia="Verdana"/>
                <w:color w:val="000000" w:themeColor="text1"/>
                <w:szCs w:val="17"/>
              </w:rPr>
            </w:pPr>
            <w:r w:rsidRPr="00140086">
              <w:rPr>
                <w:color w:val="000000" w:themeColor="text1"/>
              </w:rPr>
              <w:t>0.00</w:t>
            </w:r>
          </w:p>
        </w:tc>
      </w:tr>
    </w:tbl>
    <w:p w14:paraId="4DA17192" w14:textId="77777777" w:rsidR="00140086" w:rsidRPr="00140086" w:rsidRDefault="00140086" w:rsidP="000176B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100" w:lineRule="exact"/>
        <w:jc w:val="right"/>
        <w:rPr>
          <w:rFonts w:eastAsia="Times New Roman"/>
          <w:color w:val="000000" w:themeColor="text1"/>
          <w:szCs w:val="17"/>
        </w:rPr>
      </w:pPr>
    </w:p>
    <w:p w14:paraId="458EBE4A" w14:textId="77777777" w:rsidR="00140086" w:rsidRPr="00140086" w:rsidRDefault="00140086" w:rsidP="00140086">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color w:val="000000" w:themeColor="text1"/>
          <w:szCs w:val="17"/>
        </w:rPr>
      </w:pPr>
    </w:p>
    <w:p w14:paraId="1148F034" w14:textId="77777777" w:rsidR="004B433A" w:rsidRPr="00140086" w:rsidRDefault="004B433A" w:rsidP="004B433A">
      <w:pPr>
        <w:pStyle w:val="NoSpacing"/>
      </w:pPr>
    </w:p>
    <w:p w14:paraId="032B73AB" w14:textId="3BF4499E" w:rsidR="00140086" w:rsidRPr="00140086" w:rsidRDefault="00140086" w:rsidP="00140086">
      <w:pPr>
        <w:jc w:val="center"/>
        <w:rPr>
          <w:caps/>
          <w:szCs w:val="17"/>
        </w:rPr>
      </w:pPr>
      <w:r w:rsidRPr="00140086">
        <w:rPr>
          <w:caps/>
          <w:szCs w:val="17"/>
        </w:rPr>
        <w:t xml:space="preserve">MOTOR VEHICLE ACCIDENTS (LIFETIME SUPPORT SCHEME) ACT 2013 </w:t>
      </w:r>
    </w:p>
    <w:p w14:paraId="35011B32" w14:textId="77777777" w:rsidR="00140086" w:rsidRPr="00140086" w:rsidRDefault="00140086" w:rsidP="00140086">
      <w:pPr>
        <w:jc w:val="center"/>
        <w:rPr>
          <w:i/>
          <w:szCs w:val="17"/>
        </w:rPr>
      </w:pPr>
      <w:r w:rsidRPr="00140086">
        <w:rPr>
          <w:i/>
          <w:szCs w:val="17"/>
        </w:rPr>
        <w:t xml:space="preserve">2026-2027 Lifetime Support Scheme (LSS) Attendant Care Rates </w:t>
      </w:r>
    </w:p>
    <w:p w14:paraId="067D303A" w14:textId="77777777" w:rsidR="00140086" w:rsidRPr="00140086" w:rsidRDefault="00140086" w:rsidP="00140086">
      <w:pPr>
        <w:rPr>
          <w:rFonts w:eastAsia="Times New Roman"/>
          <w:szCs w:val="17"/>
        </w:rPr>
      </w:pPr>
      <w:r w:rsidRPr="00140086">
        <w:rPr>
          <w:rFonts w:eastAsia="Times New Roman"/>
          <w:szCs w:val="17"/>
        </w:rPr>
        <w:t>The following rates have been set as the maximum the Lifetime Support Authority of South Australia is liable for in respect to applicable attendant care panel services provided to participants in the Scheme from 1 July 2026.</w:t>
      </w:r>
    </w:p>
    <w:tbl>
      <w:tblPr>
        <w:tblStyle w:val="TableGrid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2"/>
        <w:gridCol w:w="679"/>
        <w:gridCol w:w="326"/>
      </w:tblGrid>
      <w:tr w:rsidR="00140086" w:rsidRPr="00140086" w14:paraId="71EA4281" w14:textId="77777777" w:rsidTr="0009472D">
        <w:trPr>
          <w:tblHeader/>
          <w:jc w:val="center"/>
        </w:trPr>
        <w:tc>
          <w:tcPr>
            <w:tcW w:w="4678" w:type="dxa"/>
            <w:gridSpan w:val="3"/>
            <w:tcBorders>
              <w:top w:val="single" w:sz="4" w:space="0" w:color="auto"/>
              <w:bottom w:val="single" w:sz="4" w:space="0" w:color="auto"/>
            </w:tcBorders>
            <w:vAlign w:val="center"/>
          </w:tcPr>
          <w:p w14:paraId="0BAFCA22" w14:textId="77777777" w:rsidR="00140086" w:rsidRPr="00140086" w:rsidRDefault="00140086" w:rsidP="00140086">
            <w:pPr>
              <w:spacing w:before="40" w:after="40"/>
              <w:jc w:val="center"/>
              <w:rPr>
                <w:b/>
                <w:bCs/>
                <w:szCs w:val="17"/>
              </w:rPr>
            </w:pPr>
            <w:r w:rsidRPr="00140086">
              <w:rPr>
                <w:b/>
                <w:bCs/>
                <w:szCs w:val="17"/>
              </w:rPr>
              <w:t>2026-27 LSS Standard Attendant Care Rates (GST Exclusive)</w:t>
            </w:r>
          </w:p>
        </w:tc>
      </w:tr>
      <w:tr w:rsidR="00140086" w:rsidRPr="00140086" w14:paraId="639E364C" w14:textId="77777777" w:rsidTr="0009472D">
        <w:trPr>
          <w:tblHeader/>
          <w:jc w:val="center"/>
        </w:trPr>
        <w:tc>
          <w:tcPr>
            <w:tcW w:w="4678" w:type="dxa"/>
            <w:gridSpan w:val="3"/>
            <w:tcBorders>
              <w:top w:val="single" w:sz="4" w:space="0" w:color="auto"/>
            </w:tcBorders>
          </w:tcPr>
          <w:p w14:paraId="43064BFE" w14:textId="77777777" w:rsidR="00140086" w:rsidRPr="00140086" w:rsidRDefault="00140086" w:rsidP="00140086">
            <w:pPr>
              <w:spacing w:after="0" w:line="40" w:lineRule="exact"/>
              <w:rPr>
                <w:szCs w:val="17"/>
              </w:rPr>
            </w:pPr>
          </w:p>
        </w:tc>
      </w:tr>
      <w:tr w:rsidR="00140086" w:rsidRPr="00140086" w14:paraId="5BC0D4DA" w14:textId="77777777" w:rsidTr="0009472D">
        <w:trPr>
          <w:jc w:val="center"/>
        </w:trPr>
        <w:tc>
          <w:tcPr>
            <w:tcW w:w="3673" w:type="dxa"/>
          </w:tcPr>
          <w:p w14:paraId="4795F872" w14:textId="77777777" w:rsidR="00140086" w:rsidRPr="00140086" w:rsidRDefault="00140086" w:rsidP="00140086">
            <w:pPr>
              <w:spacing w:after="20"/>
              <w:rPr>
                <w:szCs w:val="17"/>
              </w:rPr>
            </w:pPr>
            <w:r w:rsidRPr="00140086">
              <w:t>Monday-Friday 6am-8pm (per hour)</w:t>
            </w:r>
          </w:p>
        </w:tc>
        <w:tc>
          <w:tcPr>
            <w:tcW w:w="1005" w:type="dxa"/>
            <w:gridSpan w:val="2"/>
          </w:tcPr>
          <w:p w14:paraId="5F690A66" w14:textId="77777777" w:rsidR="00140086" w:rsidRPr="00140086" w:rsidRDefault="00140086" w:rsidP="00140086">
            <w:pPr>
              <w:spacing w:after="20"/>
              <w:jc w:val="right"/>
              <w:rPr>
                <w:szCs w:val="17"/>
              </w:rPr>
            </w:pPr>
            <w:r w:rsidRPr="00140086">
              <w:t xml:space="preserve"> $69.15</w:t>
            </w:r>
          </w:p>
        </w:tc>
      </w:tr>
      <w:tr w:rsidR="00140086" w:rsidRPr="00140086" w14:paraId="7E01B742" w14:textId="77777777" w:rsidTr="0009472D">
        <w:trPr>
          <w:jc w:val="center"/>
        </w:trPr>
        <w:tc>
          <w:tcPr>
            <w:tcW w:w="3673" w:type="dxa"/>
          </w:tcPr>
          <w:p w14:paraId="0FB29B52" w14:textId="77777777" w:rsidR="00140086" w:rsidRPr="00140086" w:rsidRDefault="00140086" w:rsidP="00140086">
            <w:pPr>
              <w:spacing w:after="20"/>
              <w:rPr>
                <w:szCs w:val="17"/>
              </w:rPr>
            </w:pPr>
            <w:r w:rsidRPr="00140086">
              <w:t>Monday-Friday 8pm-12am (per hour)</w:t>
            </w:r>
          </w:p>
        </w:tc>
        <w:tc>
          <w:tcPr>
            <w:tcW w:w="1005" w:type="dxa"/>
            <w:gridSpan w:val="2"/>
          </w:tcPr>
          <w:p w14:paraId="51FD5063" w14:textId="77777777" w:rsidR="00140086" w:rsidRPr="00140086" w:rsidRDefault="00140086" w:rsidP="00140086">
            <w:pPr>
              <w:spacing w:after="20"/>
              <w:jc w:val="right"/>
              <w:rPr>
                <w:szCs w:val="17"/>
              </w:rPr>
            </w:pPr>
            <w:r w:rsidRPr="00140086">
              <w:t xml:space="preserve"> $76.51</w:t>
            </w:r>
          </w:p>
        </w:tc>
      </w:tr>
      <w:tr w:rsidR="00140086" w:rsidRPr="00140086" w14:paraId="70DD3381" w14:textId="77777777" w:rsidTr="0009472D">
        <w:trPr>
          <w:jc w:val="center"/>
        </w:trPr>
        <w:tc>
          <w:tcPr>
            <w:tcW w:w="3673" w:type="dxa"/>
          </w:tcPr>
          <w:p w14:paraId="22E06241" w14:textId="77777777" w:rsidR="00140086" w:rsidRPr="00140086" w:rsidRDefault="00140086" w:rsidP="00140086">
            <w:pPr>
              <w:spacing w:after="20"/>
              <w:rPr>
                <w:szCs w:val="17"/>
              </w:rPr>
            </w:pPr>
            <w:r w:rsidRPr="00140086">
              <w:t>Monday-Friday 12am-6am (Active) (per hour)</w:t>
            </w:r>
          </w:p>
        </w:tc>
        <w:tc>
          <w:tcPr>
            <w:tcW w:w="1005" w:type="dxa"/>
            <w:gridSpan w:val="2"/>
          </w:tcPr>
          <w:p w14:paraId="15261415" w14:textId="77777777" w:rsidR="00140086" w:rsidRPr="00140086" w:rsidRDefault="00140086" w:rsidP="00140086">
            <w:pPr>
              <w:spacing w:after="20"/>
              <w:jc w:val="right"/>
              <w:rPr>
                <w:szCs w:val="17"/>
              </w:rPr>
            </w:pPr>
            <w:r w:rsidRPr="00140086">
              <w:t xml:space="preserve"> $77.99</w:t>
            </w:r>
          </w:p>
        </w:tc>
      </w:tr>
      <w:tr w:rsidR="00140086" w:rsidRPr="00140086" w14:paraId="64A171B3" w14:textId="77777777" w:rsidTr="0009472D">
        <w:trPr>
          <w:jc w:val="center"/>
        </w:trPr>
        <w:tc>
          <w:tcPr>
            <w:tcW w:w="3673" w:type="dxa"/>
          </w:tcPr>
          <w:p w14:paraId="710DDFCF" w14:textId="77777777" w:rsidR="00140086" w:rsidRPr="00140086" w:rsidRDefault="00140086" w:rsidP="00140086">
            <w:pPr>
              <w:spacing w:after="20"/>
              <w:rPr>
                <w:szCs w:val="17"/>
              </w:rPr>
            </w:pPr>
            <w:r w:rsidRPr="00140086">
              <w:t>Saturday (per hour)</w:t>
            </w:r>
          </w:p>
        </w:tc>
        <w:tc>
          <w:tcPr>
            <w:tcW w:w="1005" w:type="dxa"/>
            <w:gridSpan w:val="2"/>
          </w:tcPr>
          <w:p w14:paraId="3C500375" w14:textId="77777777" w:rsidR="00140086" w:rsidRPr="00140086" w:rsidRDefault="00140086" w:rsidP="00140086">
            <w:pPr>
              <w:spacing w:after="20"/>
              <w:jc w:val="right"/>
              <w:rPr>
                <w:szCs w:val="17"/>
              </w:rPr>
            </w:pPr>
            <w:r w:rsidRPr="00140086">
              <w:t xml:space="preserve"> $98.59</w:t>
            </w:r>
          </w:p>
        </w:tc>
      </w:tr>
      <w:tr w:rsidR="00140086" w:rsidRPr="00140086" w14:paraId="474165A3" w14:textId="77777777" w:rsidTr="0009472D">
        <w:trPr>
          <w:jc w:val="center"/>
        </w:trPr>
        <w:tc>
          <w:tcPr>
            <w:tcW w:w="3673" w:type="dxa"/>
          </w:tcPr>
          <w:p w14:paraId="2093C3D6" w14:textId="77777777" w:rsidR="00140086" w:rsidRPr="00140086" w:rsidRDefault="00140086" w:rsidP="00140086">
            <w:pPr>
              <w:spacing w:after="20"/>
              <w:rPr>
                <w:szCs w:val="17"/>
              </w:rPr>
            </w:pPr>
            <w:r w:rsidRPr="00140086">
              <w:t>Sunday (per hour)</w:t>
            </w:r>
          </w:p>
        </w:tc>
        <w:tc>
          <w:tcPr>
            <w:tcW w:w="1005" w:type="dxa"/>
            <w:gridSpan w:val="2"/>
          </w:tcPr>
          <w:p w14:paraId="5FCC9A1E" w14:textId="77777777" w:rsidR="00140086" w:rsidRPr="00140086" w:rsidRDefault="00140086" w:rsidP="00140086">
            <w:pPr>
              <w:spacing w:after="20"/>
              <w:jc w:val="right"/>
              <w:rPr>
                <w:szCs w:val="17"/>
              </w:rPr>
            </w:pPr>
            <w:r w:rsidRPr="00140086">
              <w:t xml:space="preserve"> $128.03</w:t>
            </w:r>
          </w:p>
        </w:tc>
      </w:tr>
      <w:tr w:rsidR="00140086" w:rsidRPr="00140086" w14:paraId="52A2D215" w14:textId="77777777" w:rsidTr="0009472D">
        <w:trPr>
          <w:jc w:val="center"/>
        </w:trPr>
        <w:tc>
          <w:tcPr>
            <w:tcW w:w="3673" w:type="dxa"/>
          </w:tcPr>
          <w:p w14:paraId="32E4F7E8" w14:textId="77777777" w:rsidR="00140086" w:rsidRPr="00140086" w:rsidRDefault="00140086" w:rsidP="00140086">
            <w:pPr>
              <w:spacing w:after="20"/>
              <w:rPr>
                <w:szCs w:val="17"/>
              </w:rPr>
            </w:pPr>
            <w:r w:rsidRPr="00140086">
              <w:t>Public Holiday (per hour)</w:t>
            </w:r>
          </w:p>
        </w:tc>
        <w:tc>
          <w:tcPr>
            <w:tcW w:w="1005" w:type="dxa"/>
            <w:gridSpan w:val="2"/>
          </w:tcPr>
          <w:p w14:paraId="15074305" w14:textId="77777777" w:rsidR="00140086" w:rsidRPr="00140086" w:rsidRDefault="00140086" w:rsidP="00140086">
            <w:pPr>
              <w:spacing w:after="20"/>
              <w:jc w:val="right"/>
              <w:rPr>
                <w:szCs w:val="17"/>
              </w:rPr>
            </w:pPr>
            <w:r w:rsidRPr="00140086">
              <w:t xml:space="preserve"> $157.47</w:t>
            </w:r>
          </w:p>
        </w:tc>
      </w:tr>
      <w:tr w:rsidR="00140086" w:rsidRPr="00140086" w14:paraId="38375C27" w14:textId="77777777" w:rsidTr="0009472D">
        <w:trPr>
          <w:jc w:val="center"/>
        </w:trPr>
        <w:tc>
          <w:tcPr>
            <w:tcW w:w="3673" w:type="dxa"/>
            <w:tcBorders>
              <w:bottom w:val="single" w:sz="4" w:space="0" w:color="auto"/>
            </w:tcBorders>
          </w:tcPr>
          <w:p w14:paraId="4B626378" w14:textId="77777777" w:rsidR="00140086" w:rsidRPr="00140086" w:rsidRDefault="00140086" w:rsidP="00140086">
            <w:pPr>
              <w:rPr>
                <w:szCs w:val="17"/>
              </w:rPr>
            </w:pPr>
            <w:r w:rsidRPr="00140086">
              <w:t>Inactive Sleepover (8 hours)</w:t>
            </w:r>
          </w:p>
        </w:tc>
        <w:tc>
          <w:tcPr>
            <w:tcW w:w="1005" w:type="dxa"/>
            <w:gridSpan w:val="2"/>
            <w:tcBorders>
              <w:bottom w:val="single" w:sz="4" w:space="0" w:color="auto"/>
            </w:tcBorders>
          </w:tcPr>
          <w:p w14:paraId="188EC564" w14:textId="77777777" w:rsidR="00140086" w:rsidRPr="00140086" w:rsidRDefault="00140086" w:rsidP="00140086">
            <w:pPr>
              <w:jc w:val="right"/>
              <w:rPr>
                <w:szCs w:val="17"/>
              </w:rPr>
            </w:pPr>
            <w:r w:rsidRPr="00140086">
              <w:t xml:space="preserve"> $296.83</w:t>
            </w:r>
          </w:p>
        </w:tc>
      </w:tr>
      <w:tr w:rsidR="00140086" w:rsidRPr="00140086" w14:paraId="5F7AC9A2" w14:textId="77777777" w:rsidTr="0009472D">
        <w:trPr>
          <w:gridAfter w:val="1"/>
          <w:wAfter w:w="194" w:type="dxa"/>
          <w:jc w:val="center"/>
        </w:trPr>
        <w:tc>
          <w:tcPr>
            <w:tcW w:w="3673" w:type="dxa"/>
            <w:tcBorders>
              <w:top w:val="single" w:sz="4" w:space="0" w:color="auto"/>
            </w:tcBorders>
          </w:tcPr>
          <w:p w14:paraId="3ED7214E" w14:textId="77777777" w:rsidR="00140086" w:rsidRPr="00140086" w:rsidRDefault="00140086" w:rsidP="00140086">
            <w:pPr>
              <w:spacing w:after="0" w:line="80" w:lineRule="exact"/>
              <w:rPr>
                <w:szCs w:val="17"/>
              </w:rPr>
            </w:pPr>
          </w:p>
        </w:tc>
        <w:tc>
          <w:tcPr>
            <w:tcW w:w="0" w:type="auto"/>
            <w:tcBorders>
              <w:top w:val="single" w:sz="4" w:space="0" w:color="auto"/>
            </w:tcBorders>
          </w:tcPr>
          <w:p w14:paraId="5E257EB5" w14:textId="77777777" w:rsidR="00140086" w:rsidRPr="00140086" w:rsidRDefault="00140086" w:rsidP="00140086">
            <w:pPr>
              <w:spacing w:after="0" w:line="80" w:lineRule="exact"/>
              <w:rPr>
                <w:szCs w:val="17"/>
              </w:rPr>
            </w:pPr>
          </w:p>
        </w:tc>
      </w:tr>
    </w:tbl>
    <w:p w14:paraId="04962A91" w14:textId="77777777" w:rsidR="00140086" w:rsidRPr="00140086" w:rsidRDefault="00140086" w:rsidP="004B433A">
      <w:pPr>
        <w:spacing w:after="40"/>
      </w:pPr>
      <w:r w:rsidRPr="00140086">
        <w:t>Dated: 23 June 2026</w:t>
      </w:r>
    </w:p>
    <w:p w14:paraId="0FEBA092" w14:textId="77777777" w:rsidR="00140086" w:rsidRPr="00140086" w:rsidRDefault="00140086" w:rsidP="00140086">
      <w:pPr>
        <w:spacing w:after="0"/>
        <w:jc w:val="right"/>
        <w:rPr>
          <w:rFonts w:eastAsia="Times New Roman"/>
          <w:smallCaps/>
          <w:szCs w:val="20"/>
        </w:rPr>
      </w:pPr>
      <w:r w:rsidRPr="00140086">
        <w:rPr>
          <w:rFonts w:eastAsia="Times New Roman"/>
          <w:smallCaps/>
          <w:szCs w:val="20"/>
        </w:rPr>
        <w:t xml:space="preserve">Hon Tom Koutsantonis MP  </w:t>
      </w:r>
    </w:p>
    <w:p w14:paraId="1D89FA30" w14:textId="51775A92" w:rsidR="00140086" w:rsidRDefault="00140086" w:rsidP="00140086">
      <w:pPr>
        <w:spacing w:after="0"/>
        <w:jc w:val="right"/>
        <w:rPr>
          <w:rFonts w:eastAsia="Times New Roman"/>
          <w:szCs w:val="17"/>
        </w:rPr>
      </w:pPr>
      <w:r w:rsidRPr="00140086">
        <w:rPr>
          <w:rFonts w:eastAsia="Times New Roman"/>
          <w:szCs w:val="17"/>
        </w:rPr>
        <w:t>Treasurer</w:t>
      </w:r>
    </w:p>
    <w:p w14:paraId="55CFFA52" w14:textId="77777777" w:rsidR="00140086" w:rsidRDefault="00140086" w:rsidP="00140086">
      <w:pPr>
        <w:pBdr>
          <w:bottom w:val="single" w:sz="4" w:space="1" w:color="auto"/>
        </w:pBdr>
        <w:spacing w:after="0" w:line="52" w:lineRule="exact"/>
        <w:jc w:val="center"/>
      </w:pPr>
    </w:p>
    <w:p w14:paraId="24AB813E" w14:textId="77777777" w:rsidR="00140086" w:rsidRDefault="00140086" w:rsidP="00140086">
      <w:pPr>
        <w:pBdr>
          <w:top w:val="single" w:sz="4" w:space="1" w:color="auto"/>
        </w:pBdr>
        <w:spacing w:before="34" w:after="0" w:line="14" w:lineRule="exact"/>
        <w:jc w:val="center"/>
      </w:pPr>
    </w:p>
    <w:p w14:paraId="60A5BE03" w14:textId="77777777" w:rsidR="00140086" w:rsidRPr="00140086" w:rsidRDefault="00140086" w:rsidP="00140086">
      <w:pPr>
        <w:pStyle w:val="NoSpacing"/>
      </w:pPr>
    </w:p>
    <w:p w14:paraId="50BE824D" w14:textId="2115814D" w:rsidR="00140086" w:rsidRPr="00140086" w:rsidRDefault="00843D5B" w:rsidP="00843D5B">
      <w:pPr>
        <w:pStyle w:val="Heading2"/>
      </w:pPr>
      <w:bookmarkStart w:id="83" w:name="_Toc233287419"/>
      <w:r w:rsidRPr="00140086">
        <w:t xml:space="preserve">Phylloxera </w:t>
      </w:r>
      <w:r>
        <w:t>a</w:t>
      </w:r>
      <w:r w:rsidRPr="00140086">
        <w:t>nd Grape Industry Act 1995</w:t>
      </w:r>
      <w:bookmarkEnd w:id="83"/>
    </w:p>
    <w:p w14:paraId="3799A60E" w14:textId="77777777" w:rsidR="00140086" w:rsidRPr="00140086" w:rsidRDefault="00140086" w:rsidP="00140086">
      <w:pPr>
        <w:jc w:val="center"/>
        <w:rPr>
          <w:smallCaps/>
          <w:szCs w:val="17"/>
        </w:rPr>
      </w:pPr>
      <w:r w:rsidRPr="00140086">
        <w:rPr>
          <w:smallCaps/>
          <w:szCs w:val="17"/>
        </w:rPr>
        <w:t>Phylloxera and Grape Industry Board</w:t>
      </w:r>
    </w:p>
    <w:p w14:paraId="1C843803" w14:textId="77777777" w:rsidR="00140086" w:rsidRPr="00140086" w:rsidRDefault="00140086" w:rsidP="00140086">
      <w:pPr>
        <w:jc w:val="center"/>
        <w:rPr>
          <w:i/>
          <w:szCs w:val="17"/>
        </w:rPr>
      </w:pPr>
      <w:r w:rsidRPr="00140086">
        <w:rPr>
          <w:i/>
          <w:szCs w:val="17"/>
        </w:rPr>
        <w:t>Contributions Towards Primary Functions under the Act for Contribution Year 2026/2027</w:t>
      </w:r>
    </w:p>
    <w:p w14:paraId="17658529" w14:textId="77777777" w:rsidR="00140086" w:rsidRPr="00140086" w:rsidRDefault="00140086" w:rsidP="000176BD">
      <w:pPr>
        <w:spacing w:after="40"/>
      </w:pPr>
      <w:r w:rsidRPr="00140086">
        <w:t xml:space="preserve">Pursuant to Section 23 of the </w:t>
      </w:r>
      <w:r w:rsidRPr="00140086">
        <w:rPr>
          <w:i/>
          <w:iCs/>
        </w:rPr>
        <w:t>Phylloxera and Grape Industry Act 1995</w:t>
      </w:r>
      <w:r w:rsidRPr="00140086">
        <w:t xml:space="preserve"> (“Act”), the Phylloxera and Grape Industry Board of South Australia (“Board”), trading as </w:t>
      </w:r>
      <w:proofErr w:type="spellStart"/>
      <w:r w:rsidRPr="00140086">
        <w:t>Vinehealth</w:t>
      </w:r>
      <w:proofErr w:type="spellEnd"/>
      <w:r w:rsidRPr="00140086">
        <w:t xml:space="preserve"> Australia, gives notice that Registered Persons must contribute to the costs of the Board’s primary functions for the contribution year ending 30 April 2027.</w:t>
      </w:r>
    </w:p>
    <w:p w14:paraId="2CB246F8" w14:textId="77777777" w:rsidR="00140086" w:rsidRPr="00140086" w:rsidRDefault="00140086" w:rsidP="000176BD">
      <w:pPr>
        <w:spacing w:after="40"/>
      </w:pPr>
      <w:r w:rsidRPr="00140086">
        <w:t>In accordance with the rules approved by the Minister and published in this notice, the contributions payable by a Registered Person for the 2026/2027 contribution year, are:</w:t>
      </w:r>
    </w:p>
    <w:p w14:paraId="4E596019" w14:textId="77777777" w:rsidR="00140086" w:rsidRPr="00140086" w:rsidRDefault="00140086" w:rsidP="000176BD">
      <w:pPr>
        <w:spacing w:after="40"/>
        <w:ind w:left="426" w:hanging="284"/>
      </w:pPr>
      <w:r w:rsidRPr="00140086">
        <w:t>1.</w:t>
      </w:r>
      <w:r w:rsidRPr="00140086">
        <w:tab/>
        <w:t>a contribution of $212.79, and</w:t>
      </w:r>
    </w:p>
    <w:p w14:paraId="55C88E46" w14:textId="77777777" w:rsidR="00140086" w:rsidRPr="00140086" w:rsidRDefault="00140086" w:rsidP="000176BD">
      <w:pPr>
        <w:spacing w:after="40"/>
        <w:ind w:left="426" w:hanging="284"/>
      </w:pPr>
      <w:r w:rsidRPr="00140086">
        <w:t>2.</w:t>
      </w:r>
      <w:r w:rsidRPr="00140086">
        <w:tab/>
        <w:t>a contribution of $10.93 per hectare of planted vines owned by the Registered Person.</w:t>
      </w:r>
    </w:p>
    <w:p w14:paraId="0A07028D" w14:textId="77777777" w:rsidR="00140086" w:rsidRPr="00140086" w:rsidRDefault="00140086" w:rsidP="000176BD">
      <w:pPr>
        <w:spacing w:after="40"/>
        <w:ind w:left="426" w:hanging="426"/>
      </w:pPr>
      <w:r w:rsidRPr="00140086">
        <w:t>In this notice:</w:t>
      </w:r>
    </w:p>
    <w:p w14:paraId="49F99D02" w14:textId="77777777" w:rsidR="00140086" w:rsidRPr="00140086" w:rsidRDefault="00140086" w:rsidP="000176BD">
      <w:pPr>
        <w:spacing w:after="40"/>
        <w:ind w:left="142"/>
      </w:pPr>
      <w:r w:rsidRPr="00140086">
        <w:rPr>
          <w:i/>
          <w:iCs/>
        </w:rPr>
        <w:t>Registered Person</w:t>
      </w:r>
      <w:r w:rsidRPr="00140086">
        <w:t xml:space="preserve"> has the meaning in the Act.</w:t>
      </w:r>
    </w:p>
    <w:p w14:paraId="08094200" w14:textId="77777777" w:rsidR="00140086" w:rsidRPr="00140086" w:rsidRDefault="00140086" w:rsidP="000176BD">
      <w:pPr>
        <w:spacing w:after="40"/>
        <w:ind w:left="142"/>
      </w:pPr>
      <w:r w:rsidRPr="00140086">
        <w:rPr>
          <w:i/>
          <w:iCs/>
        </w:rPr>
        <w:t>Contribution year</w:t>
      </w:r>
      <w:r w:rsidRPr="00140086">
        <w:t xml:space="preserve"> means the period 1 May in one calendar year to 30 April in the following calendar year.</w:t>
      </w:r>
    </w:p>
    <w:p w14:paraId="6635BF88" w14:textId="77777777" w:rsidR="00140086" w:rsidRPr="00140086" w:rsidRDefault="00140086" w:rsidP="000176BD">
      <w:pPr>
        <w:spacing w:after="40"/>
        <w:rPr>
          <w:b/>
          <w:bCs/>
        </w:rPr>
      </w:pPr>
      <w:r w:rsidRPr="00140086">
        <w:rPr>
          <w:b/>
          <w:bCs/>
        </w:rPr>
        <w:t>Rules approved by the Minister for Contributions Payable under the Act</w:t>
      </w:r>
    </w:p>
    <w:p w14:paraId="3701B3D3" w14:textId="77777777" w:rsidR="00140086" w:rsidRPr="00140086" w:rsidRDefault="00140086" w:rsidP="000176BD">
      <w:pPr>
        <w:spacing w:after="40"/>
        <w:ind w:left="426" w:hanging="284"/>
      </w:pPr>
      <w:r w:rsidRPr="00140086">
        <w:t>1.</w:t>
      </w:r>
      <w:r w:rsidRPr="00140086">
        <w:tab/>
        <w:t>A fixed contribution per Registered Person will apply:</w:t>
      </w:r>
    </w:p>
    <w:p w14:paraId="575C8350" w14:textId="77777777" w:rsidR="00140086" w:rsidRPr="00140086" w:rsidRDefault="00140086" w:rsidP="000176BD">
      <w:pPr>
        <w:spacing w:after="40"/>
        <w:ind w:left="709" w:hanging="284"/>
      </w:pPr>
      <w:r w:rsidRPr="00140086">
        <w:t>(a)</w:t>
      </w:r>
      <w:r w:rsidRPr="00140086">
        <w:tab/>
        <w:t>The fixed contribution for the 2026/27 contribution year will be $212.79.</w:t>
      </w:r>
    </w:p>
    <w:p w14:paraId="13266FDA" w14:textId="77777777" w:rsidR="00140086" w:rsidRPr="00140086" w:rsidRDefault="00140086" w:rsidP="000176BD">
      <w:pPr>
        <w:spacing w:after="40"/>
        <w:ind w:left="709" w:hanging="284"/>
      </w:pPr>
      <w:r w:rsidRPr="00140086">
        <w:t>(b)</w:t>
      </w:r>
      <w:r w:rsidRPr="00140086">
        <w:tab/>
        <w:t xml:space="preserve">From the 2025/26 contribution year onwards, the fixed fee gazetted for the prior contribution year will be adjusted each year by </w:t>
      </w:r>
      <w:r w:rsidRPr="00140086">
        <w:rPr>
          <w:spacing w:val="-2"/>
        </w:rPr>
        <w:t>no greater than the annual indexation factor determined by the South Australian government and notified to the Board by the Minister</w:t>
      </w:r>
      <w:r w:rsidRPr="00140086">
        <w:t xml:space="preserve"> in that contribution year, the adjustment to consider industry conditions alongside funding required to deliver statutory functions.</w:t>
      </w:r>
    </w:p>
    <w:p w14:paraId="449DC53A" w14:textId="77777777" w:rsidR="00140086" w:rsidRPr="00140086" w:rsidRDefault="00140086" w:rsidP="000176BD">
      <w:pPr>
        <w:spacing w:after="40"/>
        <w:ind w:left="426" w:hanging="284"/>
      </w:pPr>
      <w:r w:rsidRPr="00140086">
        <w:t>2.</w:t>
      </w:r>
      <w:r w:rsidRPr="00140086">
        <w:tab/>
        <w:t>A variable contribution, based on a rate per hectare of vines planted for each Registered Person, will apply:</w:t>
      </w:r>
    </w:p>
    <w:p w14:paraId="73A42366" w14:textId="77777777" w:rsidR="00140086" w:rsidRPr="00140086" w:rsidRDefault="00140086" w:rsidP="000176BD">
      <w:pPr>
        <w:spacing w:after="40"/>
        <w:ind w:left="709" w:hanging="284"/>
      </w:pPr>
      <w:r w:rsidRPr="00140086">
        <w:t>(a)</w:t>
      </w:r>
      <w:r w:rsidRPr="00140086">
        <w:tab/>
      </w:r>
      <w:r w:rsidRPr="00140086">
        <w:rPr>
          <w:spacing w:val="-2"/>
        </w:rPr>
        <w:t xml:space="preserve">The hectares of vines upon which the variable fee is calculated will be based on the area of vines recorded in the </w:t>
      </w:r>
      <w:proofErr w:type="spellStart"/>
      <w:r w:rsidRPr="00140086">
        <w:rPr>
          <w:spacing w:val="-2"/>
        </w:rPr>
        <w:t>Vinehealth</w:t>
      </w:r>
      <w:proofErr w:type="spellEnd"/>
      <w:r w:rsidRPr="00140086">
        <w:rPr>
          <w:spacing w:val="-2"/>
        </w:rPr>
        <w:t> Australia</w:t>
      </w:r>
      <w:r w:rsidRPr="00140086">
        <w:t xml:space="preserve"> Register as being owned by a Registered Person as </w:t>
      </w:r>
      <w:proofErr w:type="gramStart"/>
      <w:r w:rsidRPr="00140086">
        <w:t>at</w:t>
      </w:r>
      <w:proofErr w:type="gramEnd"/>
      <w:r w:rsidRPr="00140086">
        <w:t xml:space="preserve"> 30 April each year.</w:t>
      </w:r>
    </w:p>
    <w:p w14:paraId="7AEEFE61" w14:textId="77777777" w:rsidR="00140086" w:rsidRPr="00140086" w:rsidRDefault="00140086" w:rsidP="000176BD">
      <w:pPr>
        <w:spacing w:after="40"/>
        <w:ind w:left="709" w:hanging="284"/>
      </w:pPr>
      <w:r w:rsidRPr="00140086">
        <w:t>(b)</w:t>
      </w:r>
      <w:r w:rsidRPr="00140086">
        <w:tab/>
        <w:t>The variable fee gazetted for the prior contribution year will be adjusted each year by no greater than the annual indexation factor determined by the South Australian government in that contribution year and notified to the Board by the Minister, from and including the 2023/24 contribution year.</w:t>
      </w:r>
    </w:p>
    <w:p w14:paraId="3DA1D908" w14:textId="77777777" w:rsidR="00140086" w:rsidRPr="00140086" w:rsidRDefault="00140086" w:rsidP="000176BD">
      <w:pPr>
        <w:spacing w:after="40"/>
        <w:ind w:left="709" w:hanging="284"/>
      </w:pPr>
      <w:r w:rsidRPr="00140086">
        <w:t>(c)</w:t>
      </w:r>
      <w:r w:rsidRPr="00140086">
        <w:tab/>
        <w:t>The variable fee for the 2026/27 contribution year will be $10.93 per hectare.</w:t>
      </w:r>
    </w:p>
    <w:p w14:paraId="050FE33F" w14:textId="77777777" w:rsidR="00140086" w:rsidRPr="00140086" w:rsidRDefault="00140086" w:rsidP="000176BD">
      <w:pPr>
        <w:spacing w:after="40"/>
        <w:ind w:left="426" w:hanging="284"/>
        <w:rPr>
          <w:spacing w:val="-2"/>
        </w:rPr>
      </w:pPr>
      <w:r w:rsidRPr="00140086">
        <w:t>3.</w:t>
      </w:r>
      <w:r w:rsidRPr="00140086">
        <w:tab/>
        <w:t xml:space="preserve">The Board will by notice in the gazette in accordance with Section 23 of the Act specify the rates for the fixed fee and variable fee </w:t>
      </w:r>
      <w:r w:rsidRPr="00140086">
        <w:rPr>
          <w:spacing w:val="-2"/>
        </w:rPr>
        <w:t>for a contribution year as soon as practically possible after the annual indexation factor is determined by the South Australia government.</w:t>
      </w:r>
    </w:p>
    <w:p w14:paraId="4D8DAB79" w14:textId="77777777" w:rsidR="00140086" w:rsidRPr="00140086" w:rsidRDefault="00140086" w:rsidP="000176BD">
      <w:pPr>
        <w:spacing w:after="40"/>
        <w:ind w:left="426" w:hanging="284"/>
      </w:pPr>
      <w:r w:rsidRPr="00140086">
        <w:t>4.</w:t>
      </w:r>
      <w:r w:rsidRPr="00140086">
        <w:tab/>
        <w:t>The contribution will be collected or recovered by the Commissioner of Land Tax on behalf of the Board as if the contribution were land tax and will be subject to the same penalties for delay or default in payment (Section 23(3) of the Act).</w:t>
      </w:r>
    </w:p>
    <w:p w14:paraId="4EF814A7" w14:textId="77777777" w:rsidR="00140086" w:rsidRPr="00140086" w:rsidRDefault="00140086" w:rsidP="00140086">
      <w:pPr>
        <w:spacing w:after="0"/>
        <w:rPr>
          <w:rFonts w:eastAsia="Times New Roman"/>
          <w:szCs w:val="17"/>
        </w:rPr>
      </w:pPr>
      <w:r w:rsidRPr="00140086">
        <w:rPr>
          <w:rFonts w:eastAsia="Times New Roman"/>
          <w:szCs w:val="17"/>
        </w:rPr>
        <w:t>Dated: 25 June 2026</w:t>
      </w:r>
    </w:p>
    <w:p w14:paraId="1E3D2063" w14:textId="77777777" w:rsidR="00140086" w:rsidRPr="00140086" w:rsidRDefault="00140086" w:rsidP="00140086">
      <w:pPr>
        <w:spacing w:after="0"/>
        <w:jc w:val="right"/>
        <w:rPr>
          <w:rFonts w:eastAsia="Times New Roman"/>
          <w:smallCaps/>
          <w:szCs w:val="20"/>
        </w:rPr>
      </w:pPr>
      <w:r w:rsidRPr="00140086">
        <w:rPr>
          <w:rFonts w:eastAsia="Times New Roman"/>
          <w:smallCaps/>
          <w:szCs w:val="20"/>
        </w:rPr>
        <w:t>Dianne Davidson AM</w:t>
      </w:r>
    </w:p>
    <w:p w14:paraId="2A104803" w14:textId="77777777" w:rsidR="00140086" w:rsidRPr="00140086" w:rsidRDefault="00140086" w:rsidP="00140086">
      <w:pPr>
        <w:spacing w:after="0"/>
        <w:jc w:val="right"/>
        <w:rPr>
          <w:rFonts w:eastAsia="Times New Roman"/>
          <w:szCs w:val="17"/>
        </w:rPr>
      </w:pPr>
      <w:r w:rsidRPr="00140086">
        <w:rPr>
          <w:rFonts w:eastAsia="Times New Roman"/>
          <w:szCs w:val="17"/>
        </w:rPr>
        <w:t>Presiding Member</w:t>
      </w:r>
    </w:p>
    <w:p w14:paraId="7EA12588" w14:textId="26E3793F" w:rsidR="00140086" w:rsidRDefault="00140086" w:rsidP="00140086">
      <w:pPr>
        <w:spacing w:after="0"/>
        <w:jc w:val="right"/>
        <w:rPr>
          <w:rFonts w:eastAsia="Times New Roman"/>
          <w:szCs w:val="17"/>
        </w:rPr>
      </w:pPr>
      <w:r w:rsidRPr="00140086">
        <w:rPr>
          <w:rFonts w:eastAsia="Times New Roman"/>
          <w:szCs w:val="17"/>
        </w:rPr>
        <w:t xml:space="preserve">Phylloxera and Grape Industry Board of South Australia, trading as </w:t>
      </w:r>
      <w:proofErr w:type="spellStart"/>
      <w:r w:rsidRPr="00140086">
        <w:rPr>
          <w:rFonts w:eastAsia="Times New Roman"/>
          <w:szCs w:val="17"/>
        </w:rPr>
        <w:t>Vinehealth</w:t>
      </w:r>
      <w:proofErr w:type="spellEnd"/>
      <w:r w:rsidRPr="00140086">
        <w:rPr>
          <w:rFonts w:eastAsia="Times New Roman"/>
          <w:szCs w:val="17"/>
        </w:rPr>
        <w:t xml:space="preserve"> Australia</w:t>
      </w:r>
    </w:p>
    <w:p w14:paraId="621F83C2" w14:textId="77777777" w:rsidR="00140086" w:rsidRDefault="00140086" w:rsidP="00140086">
      <w:pPr>
        <w:pBdr>
          <w:bottom w:val="single" w:sz="4" w:space="1" w:color="auto"/>
        </w:pBdr>
        <w:spacing w:after="0" w:line="52" w:lineRule="exact"/>
        <w:jc w:val="center"/>
      </w:pPr>
    </w:p>
    <w:p w14:paraId="47813858" w14:textId="77777777" w:rsidR="007A7529" w:rsidRPr="007A7529" w:rsidRDefault="007A7529" w:rsidP="00843D5B">
      <w:pPr>
        <w:pStyle w:val="Heading2"/>
      </w:pPr>
      <w:bookmarkStart w:id="84" w:name="_Toc233287420"/>
      <w:r w:rsidRPr="007A7529">
        <w:lastRenderedPageBreak/>
        <w:t>Professional Standards Act 2004</w:t>
      </w:r>
      <w:bookmarkEnd w:id="84"/>
    </w:p>
    <w:p w14:paraId="435B6AA6" w14:textId="77777777" w:rsidR="007A7529" w:rsidRPr="007A7529" w:rsidRDefault="007A7529" w:rsidP="007A7529">
      <w:pPr>
        <w:jc w:val="center"/>
        <w:rPr>
          <w:i/>
          <w:szCs w:val="17"/>
        </w:rPr>
      </w:pPr>
      <w:r w:rsidRPr="007A7529">
        <w:rPr>
          <w:i/>
          <w:szCs w:val="17"/>
        </w:rPr>
        <w:t>The Australian Institute of Building Surveyors Professional Standards Scheme</w:t>
      </w:r>
    </w:p>
    <w:p w14:paraId="2517449D" w14:textId="77777777" w:rsidR="007A7529" w:rsidRPr="007A7529" w:rsidRDefault="007A7529" w:rsidP="007A7529">
      <w:pPr>
        <w:rPr>
          <w:rFonts w:eastAsia="Times New Roman"/>
          <w:szCs w:val="17"/>
        </w:rPr>
      </w:pPr>
      <w:r w:rsidRPr="007A7529">
        <w:rPr>
          <w:rFonts w:eastAsia="Times New Roman"/>
          <w:szCs w:val="17"/>
        </w:rPr>
        <w:t xml:space="preserve">Pursuant to Section 14 of the </w:t>
      </w:r>
      <w:r w:rsidRPr="007A7529">
        <w:rPr>
          <w:rFonts w:eastAsia="Times New Roman"/>
          <w:i/>
          <w:iCs/>
          <w:szCs w:val="17"/>
        </w:rPr>
        <w:t>Professional Standards Act 2004</w:t>
      </w:r>
      <w:r w:rsidRPr="007A7529">
        <w:rPr>
          <w:rFonts w:eastAsia="Times New Roman"/>
          <w:szCs w:val="17"/>
        </w:rPr>
        <w:t>, I authorise the publication in the Gazette of the Australian Institute of Building Surveyors Professional Standards Scheme.</w:t>
      </w:r>
    </w:p>
    <w:p w14:paraId="08AFFA81" w14:textId="77777777" w:rsidR="007A7529" w:rsidRPr="007A7529" w:rsidRDefault="007A7529" w:rsidP="007A7529">
      <w:pPr>
        <w:rPr>
          <w:rFonts w:eastAsia="Times New Roman"/>
          <w:szCs w:val="17"/>
        </w:rPr>
      </w:pPr>
      <w:r w:rsidRPr="007A7529">
        <w:rPr>
          <w:rFonts w:eastAsia="Times New Roman"/>
          <w:szCs w:val="17"/>
        </w:rPr>
        <w:t xml:space="preserve">Pursuant to Section 15(1)(a) of the </w:t>
      </w:r>
      <w:r w:rsidRPr="007A7529">
        <w:rPr>
          <w:rFonts w:eastAsia="Times New Roman"/>
          <w:i/>
          <w:iCs/>
          <w:szCs w:val="17"/>
        </w:rPr>
        <w:t>Professional Standards Act 2004</w:t>
      </w:r>
      <w:r w:rsidRPr="007A7529">
        <w:rPr>
          <w:rFonts w:eastAsia="Times New Roman"/>
          <w:szCs w:val="17"/>
        </w:rPr>
        <w:t>, I specify 1 July 2026 as the date of commencement of the Australian Institute of Building Surveyors Professional Standards Scheme.</w:t>
      </w:r>
    </w:p>
    <w:p w14:paraId="6229D491" w14:textId="77777777" w:rsidR="007A7529" w:rsidRPr="007A7529" w:rsidRDefault="007A7529" w:rsidP="007A7529">
      <w:pPr>
        <w:spacing w:after="0"/>
        <w:rPr>
          <w:rFonts w:eastAsia="Times New Roman"/>
          <w:szCs w:val="17"/>
        </w:rPr>
      </w:pPr>
      <w:r w:rsidRPr="007A7529">
        <w:rPr>
          <w:rFonts w:eastAsia="Times New Roman"/>
          <w:szCs w:val="17"/>
        </w:rPr>
        <w:t>Dated: 20 April 2026</w:t>
      </w:r>
    </w:p>
    <w:p w14:paraId="79CCB73B" w14:textId="77777777" w:rsidR="007A7529" w:rsidRPr="007A7529" w:rsidRDefault="007A7529" w:rsidP="007A7529">
      <w:pPr>
        <w:spacing w:after="0"/>
        <w:jc w:val="right"/>
        <w:rPr>
          <w:rFonts w:eastAsia="Times New Roman"/>
          <w:smallCaps/>
          <w:szCs w:val="20"/>
        </w:rPr>
      </w:pPr>
      <w:r w:rsidRPr="007A7529">
        <w:rPr>
          <w:rFonts w:eastAsia="Times New Roman"/>
          <w:smallCaps/>
          <w:szCs w:val="20"/>
        </w:rPr>
        <w:t xml:space="preserve">Hon </w:t>
      </w:r>
      <w:proofErr w:type="spellStart"/>
      <w:r w:rsidRPr="007A7529">
        <w:rPr>
          <w:rFonts w:eastAsia="Times New Roman"/>
          <w:smallCaps/>
          <w:szCs w:val="20"/>
        </w:rPr>
        <w:t>Kyam</w:t>
      </w:r>
      <w:proofErr w:type="spellEnd"/>
      <w:r w:rsidRPr="007A7529">
        <w:rPr>
          <w:rFonts w:eastAsia="Times New Roman"/>
          <w:smallCaps/>
          <w:szCs w:val="20"/>
        </w:rPr>
        <w:t xml:space="preserve"> Maher MLC</w:t>
      </w:r>
    </w:p>
    <w:p w14:paraId="589FF098" w14:textId="79269A50" w:rsidR="000C46D0" w:rsidRPr="004239B8" w:rsidRDefault="007A7529" w:rsidP="004239B8">
      <w:pPr>
        <w:spacing w:after="0"/>
        <w:jc w:val="right"/>
        <w:rPr>
          <w:rFonts w:eastAsia="Times New Roman"/>
          <w:szCs w:val="17"/>
        </w:rPr>
      </w:pPr>
      <w:r w:rsidRPr="007A7529">
        <w:rPr>
          <w:rFonts w:eastAsia="Times New Roman"/>
          <w:szCs w:val="17"/>
        </w:rPr>
        <w:t>Attorney-General</w:t>
      </w:r>
    </w:p>
    <w:p w14:paraId="7C5C0A97" w14:textId="77777777" w:rsidR="00A62B33" w:rsidRDefault="00A62B33" w:rsidP="00A62B33">
      <w:pPr>
        <w:pBdr>
          <w:top w:val="single" w:sz="4" w:space="1" w:color="auto"/>
        </w:pBdr>
        <w:spacing w:before="100" w:line="14" w:lineRule="exact"/>
        <w:ind w:left="1080" w:right="1080"/>
        <w:jc w:val="center"/>
        <w:rPr>
          <w:caps/>
          <w:szCs w:val="17"/>
        </w:rPr>
      </w:pPr>
    </w:p>
    <w:p w14:paraId="3B57C950" w14:textId="54E9F46D" w:rsidR="007A7529" w:rsidRPr="007A7529" w:rsidRDefault="007A7529" w:rsidP="0033642B">
      <w:pPr>
        <w:spacing w:after="0" w:line="240" w:lineRule="auto"/>
        <w:jc w:val="center"/>
        <w:rPr>
          <w:caps/>
          <w:szCs w:val="17"/>
        </w:rPr>
      </w:pPr>
      <w:r w:rsidRPr="007A7529">
        <w:rPr>
          <w:caps/>
          <w:szCs w:val="17"/>
        </w:rPr>
        <w:t>Professional Standards Act 1994 (NSW)</w:t>
      </w:r>
    </w:p>
    <w:p w14:paraId="31D2DBE7" w14:textId="77777777" w:rsidR="007A7529" w:rsidRPr="007A7529" w:rsidRDefault="007A7529" w:rsidP="007A7529">
      <w:pPr>
        <w:jc w:val="center"/>
        <w:rPr>
          <w:i/>
          <w:szCs w:val="17"/>
        </w:rPr>
      </w:pPr>
      <w:r w:rsidRPr="007A7529">
        <w:rPr>
          <w:i/>
          <w:szCs w:val="17"/>
        </w:rPr>
        <w:t>The Australian Institute of Building Surveyors Professional Standards Scheme</w:t>
      </w:r>
    </w:p>
    <w:p w14:paraId="014AFE98" w14:textId="77777777" w:rsidR="007A7529" w:rsidRPr="007A7529" w:rsidRDefault="007A7529" w:rsidP="007A7529">
      <w:pPr>
        <w:rPr>
          <w:rFonts w:eastAsia="Times New Roman"/>
          <w:i/>
          <w:iCs/>
          <w:szCs w:val="17"/>
        </w:rPr>
      </w:pPr>
      <w:r w:rsidRPr="007A7529">
        <w:rPr>
          <w:rFonts w:eastAsia="Times New Roman"/>
          <w:i/>
          <w:iCs/>
          <w:szCs w:val="17"/>
        </w:rPr>
        <w:t>Preamble</w:t>
      </w:r>
    </w:p>
    <w:p w14:paraId="3515C03F" w14:textId="77777777" w:rsidR="007A7529" w:rsidRPr="007A7529" w:rsidRDefault="007A7529" w:rsidP="007A7529">
      <w:pPr>
        <w:ind w:left="426" w:hanging="284"/>
        <w:rPr>
          <w:rFonts w:eastAsia="Times New Roman"/>
          <w:szCs w:val="17"/>
        </w:rPr>
      </w:pPr>
      <w:r w:rsidRPr="007A7529">
        <w:rPr>
          <w:rFonts w:eastAsia="Times New Roman"/>
          <w:szCs w:val="17"/>
        </w:rPr>
        <w:t>A.</w:t>
      </w:r>
      <w:r w:rsidRPr="007A7529">
        <w:rPr>
          <w:rFonts w:eastAsia="Times New Roman"/>
          <w:szCs w:val="17"/>
        </w:rPr>
        <w:tab/>
        <w:t xml:space="preserve">The Australian Institute of Building Surveyors (AIBS) is an occupational association for the purposes of the </w:t>
      </w:r>
      <w:r w:rsidRPr="007A7529">
        <w:rPr>
          <w:rFonts w:eastAsia="Times New Roman"/>
          <w:i/>
          <w:iCs/>
          <w:szCs w:val="17"/>
        </w:rPr>
        <w:t>Professional Standards Act 1994</w:t>
      </w:r>
      <w:r w:rsidRPr="007A7529">
        <w:rPr>
          <w:rFonts w:eastAsia="Times New Roman"/>
          <w:szCs w:val="17"/>
        </w:rPr>
        <w:t xml:space="preserve"> (NSW) (the Act).</w:t>
      </w:r>
    </w:p>
    <w:p w14:paraId="1E7CFF1E" w14:textId="77777777" w:rsidR="007A7529" w:rsidRPr="007A7529" w:rsidRDefault="007A7529" w:rsidP="007A7529">
      <w:pPr>
        <w:ind w:left="426" w:hanging="284"/>
        <w:rPr>
          <w:rFonts w:eastAsia="Times New Roman"/>
          <w:szCs w:val="17"/>
        </w:rPr>
      </w:pPr>
      <w:r w:rsidRPr="007A7529">
        <w:rPr>
          <w:rFonts w:eastAsia="Times New Roman"/>
          <w:szCs w:val="17"/>
        </w:rPr>
        <w:t>B.</w:t>
      </w:r>
      <w:r w:rsidRPr="007A7529">
        <w:rPr>
          <w:rFonts w:eastAsia="Times New Roman"/>
          <w:szCs w:val="17"/>
        </w:rPr>
        <w:tab/>
        <w:t>The scheme is prepared by the AIBS for the purpose of limiting occupational liability to the extent to which such liability may be limited under the Act.</w:t>
      </w:r>
    </w:p>
    <w:p w14:paraId="3C53D2CA" w14:textId="77777777" w:rsidR="007A7529" w:rsidRPr="007A7529" w:rsidRDefault="007A7529" w:rsidP="007A7529">
      <w:pPr>
        <w:ind w:left="426" w:hanging="284"/>
        <w:rPr>
          <w:rFonts w:eastAsia="Times New Roman"/>
          <w:szCs w:val="17"/>
        </w:rPr>
      </w:pPr>
      <w:r w:rsidRPr="007A7529">
        <w:rPr>
          <w:rFonts w:eastAsia="Times New Roman"/>
          <w:szCs w:val="17"/>
        </w:rPr>
        <w:t>C.</w:t>
      </w:r>
      <w:r w:rsidRPr="007A7529">
        <w:rPr>
          <w:rFonts w:eastAsia="Times New Roman"/>
          <w:szCs w:val="17"/>
        </w:rPr>
        <w:tab/>
        <w:t>The scheme applies to all Practicing Members of the AIBS.</w:t>
      </w:r>
    </w:p>
    <w:p w14:paraId="76CA6A01" w14:textId="77777777" w:rsidR="007A7529" w:rsidRPr="007A7529" w:rsidRDefault="007A7529" w:rsidP="007A7529">
      <w:pPr>
        <w:ind w:left="426" w:hanging="284"/>
        <w:rPr>
          <w:rFonts w:eastAsia="Times New Roman"/>
          <w:szCs w:val="17"/>
        </w:rPr>
      </w:pPr>
      <w:r w:rsidRPr="007A7529">
        <w:rPr>
          <w:rFonts w:eastAsia="Times New Roman"/>
          <w:szCs w:val="17"/>
        </w:rPr>
        <w:t>D.</w:t>
      </w:r>
      <w:r w:rsidRPr="007A7529">
        <w:rPr>
          <w:rFonts w:eastAsia="Times New Roman"/>
          <w:szCs w:val="17"/>
        </w:rPr>
        <w:tab/>
        <w:t>The scheme will have force in New South Wales, the Australian Capital Territory, the Northern Territory, Queensland, South Australia, Tasmania, Victoria and Western Australia. To the extent that the scheme applies to limit liability in the other jurisdictions, it is subject to the professional standards legislation of those jurisdictions.</w:t>
      </w:r>
    </w:p>
    <w:p w14:paraId="4E51AFFC" w14:textId="77777777" w:rsidR="007A7529" w:rsidRPr="007A7529" w:rsidRDefault="007A7529" w:rsidP="007A7529">
      <w:pPr>
        <w:ind w:left="426" w:hanging="284"/>
        <w:rPr>
          <w:rFonts w:eastAsia="Times New Roman"/>
          <w:szCs w:val="17"/>
        </w:rPr>
      </w:pPr>
      <w:r w:rsidRPr="007A7529">
        <w:rPr>
          <w:rFonts w:eastAsia="Times New Roman"/>
          <w:szCs w:val="17"/>
        </w:rPr>
        <w:t>E.</w:t>
      </w:r>
      <w:r w:rsidRPr="007A7529">
        <w:rPr>
          <w:rFonts w:eastAsia="Times New Roman"/>
          <w:szCs w:val="17"/>
        </w:rPr>
        <w:tab/>
        <w:t xml:space="preserve">The AIBS has furnished the Professional Standards Council of New South Wales (Council) with a detailed list of the risk management strategies to be implemented in respect of its members, and </w:t>
      </w:r>
      <w:proofErr w:type="gramStart"/>
      <w:r w:rsidRPr="007A7529">
        <w:rPr>
          <w:rFonts w:eastAsia="Times New Roman"/>
          <w:szCs w:val="17"/>
        </w:rPr>
        <w:t>the means by which</w:t>
      </w:r>
      <w:proofErr w:type="gramEnd"/>
      <w:r w:rsidRPr="007A7529">
        <w:rPr>
          <w:rFonts w:eastAsia="Times New Roman"/>
          <w:szCs w:val="17"/>
        </w:rPr>
        <w:t xml:space="preserve"> those strategies are to be implemented.</w:t>
      </w:r>
    </w:p>
    <w:p w14:paraId="2ED927B2" w14:textId="77777777" w:rsidR="007A7529" w:rsidRPr="007A7529" w:rsidRDefault="007A7529" w:rsidP="007A7529">
      <w:pPr>
        <w:ind w:left="426" w:hanging="284"/>
        <w:rPr>
          <w:rFonts w:eastAsia="Times New Roman"/>
          <w:szCs w:val="17"/>
        </w:rPr>
      </w:pPr>
      <w:r w:rsidRPr="007A7529">
        <w:rPr>
          <w:rFonts w:eastAsia="Times New Roman"/>
          <w:szCs w:val="17"/>
        </w:rPr>
        <w:t>F.</w:t>
      </w:r>
      <w:r w:rsidRPr="007A7529">
        <w:rPr>
          <w:rFonts w:eastAsia="Times New Roman"/>
          <w:szCs w:val="17"/>
        </w:rPr>
        <w:tab/>
        <w:t>The AIBS has furnished the Council with details of its insurance standards and professional indemnity insurance claims monitoring process. The AIBS will not amend these insurance standards while the scheme is in force without prior approval of the Council.</w:t>
      </w:r>
    </w:p>
    <w:p w14:paraId="5BD4A6A3" w14:textId="77777777" w:rsidR="007A7529" w:rsidRPr="007A7529" w:rsidRDefault="007A7529" w:rsidP="007A7529">
      <w:pPr>
        <w:ind w:left="426" w:hanging="284"/>
        <w:rPr>
          <w:rFonts w:eastAsia="Times New Roman"/>
          <w:szCs w:val="17"/>
        </w:rPr>
      </w:pPr>
      <w:r w:rsidRPr="007A7529">
        <w:rPr>
          <w:rFonts w:eastAsia="Times New Roman"/>
          <w:szCs w:val="17"/>
        </w:rPr>
        <w:t>G.</w:t>
      </w:r>
      <w:r w:rsidRPr="007A7529">
        <w:rPr>
          <w:rFonts w:eastAsia="Times New Roman"/>
          <w:szCs w:val="17"/>
        </w:rPr>
        <w:tab/>
        <w:t>The AIBS has advised its members to whom the scheme applies that they must have the benefit of a professional indemnity policy that complies with the association’s insurance standards and that they remain liable for the amount of any difference between the amount payable to a plaintiff under the policy and the monetary ceiling specified in the scheme.</w:t>
      </w:r>
    </w:p>
    <w:p w14:paraId="0809A64B" w14:textId="77777777" w:rsidR="007A7529" w:rsidRPr="007A7529" w:rsidRDefault="007A7529" w:rsidP="007A7529">
      <w:pPr>
        <w:ind w:left="426" w:hanging="284"/>
        <w:rPr>
          <w:rFonts w:eastAsia="Times New Roman"/>
          <w:szCs w:val="17"/>
        </w:rPr>
      </w:pPr>
      <w:r w:rsidRPr="007A7529">
        <w:rPr>
          <w:rFonts w:eastAsia="Times New Roman"/>
          <w:szCs w:val="17"/>
        </w:rPr>
        <w:t>H.</w:t>
      </w:r>
      <w:r w:rsidRPr="007A7529">
        <w:rPr>
          <w:rFonts w:eastAsia="Times New Roman"/>
          <w:szCs w:val="17"/>
        </w:rPr>
        <w:tab/>
        <w:t>The AIBS has furnished the Council with details of its complaints system and discipline system.</w:t>
      </w:r>
    </w:p>
    <w:p w14:paraId="753D2E03" w14:textId="77777777" w:rsidR="007A7529" w:rsidRPr="007A7529" w:rsidRDefault="007A7529" w:rsidP="007A7529">
      <w:pPr>
        <w:ind w:left="426" w:hanging="284"/>
        <w:rPr>
          <w:rFonts w:eastAsia="Times New Roman"/>
          <w:szCs w:val="17"/>
        </w:rPr>
      </w:pPr>
      <w:r w:rsidRPr="007A7529">
        <w:rPr>
          <w:rFonts w:eastAsia="Times New Roman"/>
          <w:szCs w:val="17"/>
        </w:rPr>
        <w:t>I.</w:t>
      </w:r>
      <w:r w:rsidRPr="007A7529">
        <w:rPr>
          <w:rFonts w:eastAsia="Times New Roman"/>
          <w:szCs w:val="17"/>
        </w:rPr>
        <w:tab/>
        <w:t>The AIBS and its members to whom the scheme applies have undertaken to comply with all reporting obligations associated with the scheme, in furtherance of the statutory objects of improvement of the occupational standards of its members, and protection of the consumers of such members’ services.</w:t>
      </w:r>
    </w:p>
    <w:p w14:paraId="471B0DB8" w14:textId="77777777" w:rsidR="007A7529" w:rsidRPr="007A7529" w:rsidRDefault="007A7529" w:rsidP="007A7529">
      <w:pPr>
        <w:ind w:left="426" w:hanging="284"/>
        <w:rPr>
          <w:rFonts w:eastAsia="Times New Roman"/>
          <w:szCs w:val="17"/>
        </w:rPr>
      </w:pPr>
      <w:r w:rsidRPr="007A7529">
        <w:rPr>
          <w:rFonts w:eastAsia="Times New Roman"/>
          <w:szCs w:val="17"/>
        </w:rPr>
        <w:t>J.</w:t>
      </w:r>
      <w:r w:rsidRPr="007A7529">
        <w:rPr>
          <w:rFonts w:eastAsia="Times New Roman"/>
          <w:szCs w:val="17"/>
        </w:rPr>
        <w:tab/>
        <w:t>The AIBS has undertaken to remit all fees payable under the Act to the Council as and when these become due.</w:t>
      </w:r>
    </w:p>
    <w:p w14:paraId="73EA2395" w14:textId="77777777" w:rsidR="007A7529" w:rsidRPr="007A7529" w:rsidRDefault="007A7529" w:rsidP="007A7529">
      <w:pPr>
        <w:ind w:left="426" w:hanging="284"/>
        <w:rPr>
          <w:rFonts w:eastAsia="Times New Roman"/>
          <w:szCs w:val="17"/>
        </w:rPr>
      </w:pPr>
      <w:r w:rsidRPr="007A7529">
        <w:rPr>
          <w:rFonts w:eastAsia="Times New Roman"/>
          <w:szCs w:val="17"/>
        </w:rPr>
        <w:t>K.</w:t>
      </w:r>
      <w:r w:rsidRPr="007A7529">
        <w:rPr>
          <w:rFonts w:eastAsia="Times New Roman"/>
          <w:szCs w:val="17"/>
        </w:rPr>
        <w:tab/>
        <w:t>The scheme is intended to commence on 1 July 2026 and remain in force for five (5) years from its commencement unless, prior to that time, it is revoked, its operation ceases, or it is extended.</w:t>
      </w:r>
    </w:p>
    <w:p w14:paraId="7863FFDD" w14:textId="77777777" w:rsidR="007A7529" w:rsidRPr="007A7529" w:rsidRDefault="007A7529" w:rsidP="007A7529">
      <w:pPr>
        <w:ind w:left="426" w:hanging="284"/>
        <w:rPr>
          <w:rFonts w:eastAsia="Times New Roman"/>
          <w:szCs w:val="17"/>
        </w:rPr>
      </w:pPr>
      <w:r w:rsidRPr="007A7529">
        <w:rPr>
          <w:rFonts w:eastAsia="Times New Roman"/>
          <w:szCs w:val="17"/>
        </w:rPr>
        <w:t>L.</w:t>
      </w:r>
      <w:r w:rsidRPr="007A7529">
        <w:rPr>
          <w:rFonts w:eastAsia="Times New Roman"/>
          <w:szCs w:val="17"/>
        </w:rPr>
        <w:tab/>
        <w:t>Sections 12</w:t>
      </w:r>
      <w:proofErr w:type="gramStart"/>
      <w:r w:rsidRPr="007A7529">
        <w:rPr>
          <w:rFonts w:eastAsia="Times New Roman"/>
          <w:szCs w:val="17"/>
        </w:rPr>
        <w:t>GNA(</w:t>
      </w:r>
      <w:proofErr w:type="gramEnd"/>
      <w:r w:rsidRPr="007A7529">
        <w:rPr>
          <w:rFonts w:eastAsia="Times New Roman"/>
          <w:szCs w:val="17"/>
        </w:rPr>
        <w:t xml:space="preserve">2) of the </w:t>
      </w:r>
      <w:r w:rsidRPr="007A7529">
        <w:rPr>
          <w:rFonts w:eastAsia="Times New Roman"/>
          <w:i/>
          <w:iCs/>
          <w:szCs w:val="17"/>
        </w:rPr>
        <w:t>Australian Securities and Investments Commission Act 2001</w:t>
      </w:r>
      <w:r w:rsidRPr="007A7529">
        <w:rPr>
          <w:rFonts w:eastAsia="Times New Roman"/>
          <w:szCs w:val="17"/>
        </w:rPr>
        <w:t xml:space="preserve"> (</w:t>
      </w:r>
      <w:proofErr w:type="spellStart"/>
      <w:r w:rsidRPr="007A7529">
        <w:rPr>
          <w:rFonts w:eastAsia="Times New Roman"/>
          <w:szCs w:val="17"/>
        </w:rPr>
        <w:t>Cth</w:t>
      </w:r>
      <w:proofErr w:type="spellEnd"/>
      <w:r w:rsidRPr="007A7529">
        <w:rPr>
          <w:rFonts w:eastAsia="Times New Roman"/>
          <w:szCs w:val="17"/>
        </w:rPr>
        <w:t xml:space="preserve">), 137(2) of the </w:t>
      </w:r>
      <w:r w:rsidRPr="007A7529">
        <w:rPr>
          <w:rFonts w:eastAsia="Times New Roman"/>
          <w:i/>
          <w:iCs/>
          <w:szCs w:val="17"/>
        </w:rPr>
        <w:t>Competition and Consumer Act 2010</w:t>
      </w:r>
      <w:r w:rsidRPr="007A7529">
        <w:rPr>
          <w:rFonts w:eastAsia="Times New Roman"/>
          <w:szCs w:val="17"/>
        </w:rPr>
        <w:t xml:space="preserve"> (</w:t>
      </w:r>
      <w:proofErr w:type="spellStart"/>
      <w:r w:rsidRPr="007A7529">
        <w:rPr>
          <w:rFonts w:eastAsia="Times New Roman"/>
          <w:szCs w:val="17"/>
        </w:rPr>
        <w:t>Cth</w:t>
      </w:r>
      <w:proofErr w:type="spellEnd"/>
      <w:r w:rsidRPr="007A7529">
        <w:rPr>
          <w:rFonts w:eastAsia="Times New Roman"/>
          <w:szCs w:val="17"/>
        </w:rPr>
        <w:t>), and 1044</w:t>
      </w:r>
      <w:proofErr w:type="gramStart"/>
      <w:r w:rsidRPr="007A7529">
        <w:rPr>
          <w:rFonts w:eastAsia="Times New Roman"/>
          <w:szCs w:val="17"/>
        </w:rPr>
        <w:t>B(</w:t>
      </w:r>
      <w:proofErr w:type="gramEnd"/>
      <w:r w:rsidRPr="007A7529">
        <w:rPr>
          <w:rFonts w:eastAsia="Times New Roman"/>
          <w:szCs w:val="17"/>
        </w:rPr>
        <w:t xml:space="preserve">2) of the </w:t>
      </w:r>
      <w:r w:rsidRPr="007A7529">
        <w:rPr>
          <w:rFonts w:eastAsia="Times New Roman"/>
          <w:i/>
          <w:iCs/>
          <w:szCs w:val="17"/>
        </w:rPr>
        <w:t>Corporations Act 2001</w:t>
      </w:r>
      <w:r w:rsidRPr="007A7529">
        <w:rPr>
          <w:rFonts w:eastAsia="Times New Roman"/>
          <w:szCs w:val="17"/>
        </w:rPr>
        <w:t xml:space="preserve"> (</w:t>
      </w:r>
      <w:proofErr w:type="spellStart"/>
      <w:r w:rsidRPr="007A7529">
        <w:rPr>
          <w:rFonts w:eastAsia="Times New Roman"/>
          <w:szCs w:val="17"/>
        </w:rPr>
        <w:t>Cth</w:t>
      </w:r>
      <w:proofErr w:type="spellEnd"/>
      <w:r w:rsidRPr="007A7529">
        <w:rPr>
          <w:rFonts w:eastAsia="Times New Roman"/>
          <w:szCs w:val="17"/>
        </w:rPr>
        <w:t>) provide for limited liability where a professional standards scheme is prescribed in the relevant regulation. The scheme does not apply to limit any liability under a Commonwealth law unless it has been prescribed under regulations by the Commonwealth.</w:t>
      </w:r>
    </w:p>
    <w:p w14:paraId="2F5BC17D" w14:textId="77777777" w:rsidR="007A7529" w:rsidRPr="007A7529" w:rsidRDefault="007A7529" w:rsidP="007A7529">
      <w:pPr>
        <w:jc w:val="center"/>
        <w:rPr>
          <w:smallCaps/>
          <w:szCs w:val="17"/>
        </w:rPr>
      </w:pPr>
      <w:r w:rsidRPr="007A7529">
        <w:rPr>
          <w:smallCaps/>
          <w:szCs w:val="17"/>
        </w:rPr>
        <w:t xml:space="preserve">The Australian Institute of Building </w:t>
      </w:r>
      <w:proofErr w:type="gramStart"/>
      <w:r w:rsidRPr="007A7529">
        <w:rPr>
          <w:smallCaps/>
          <w:szCs w:val="17"/>
        </w:rPr>
        <w:t>Surveyors</w:t>
      </w:r>
      <w:proofErr w:type="gramEnd"/>
      <w:r w:rsidRPr="007A7529">
        <w:rPr>
          <w:smallCaps/>
          <w:szCs w:val="17"/>
        </w:rPr>
        <w:t xml:space="preserve"> Professional Standards Scheme</w:t>
      </w:r>
    </w:p>
    <w:p w14:paraId="6E1AAA28" w14:textId="77777777" w:rsidR="007A7529" w:rsidRPr="007A7529" w:rsidRDefault="007A7529" w:rsidP="007A7529">
      <w:pPr>
        <w:ind w:left="284" w:hanging="284"/>
        <w:rPr>
          <w:rFonts w:eastAsia="Times New Roman"/>
          <w:b/>
          <w:bCs/>
          <w:szCs w:val="17"/>
        </w:rPr>
      </w:pPr>
      <w:r w:rsidRPr="007A7529">
        <w:rPr>
          <w:rFonts w:eastAsia="Times New Roman"/>
          <w:b/>
          <w:bCs/>
          <w:szCs w:val="17"/>
        </w:rPr>
        <w:t>1.</w:t>
      </w:r>
      <w:r w:rsidRPr="007A7529">
        <w:rPr>
          <w:rFonts w:eastAsia="Times New Roman"/>
          <w:b/>
          <w:bCs/>
          <w:szCs w:val="17"/>
        </w:rPr>
        <w:tab/>
        <w:t>Occupational Association</w:t>
      </w:r>
    </w:p>
    <w:p w14:paraId="0FFEA0E4" w14:textId="77777777" w:rsidR="007A7529" w:rsidRPr="007A7529" w:rsidRDefault="007A7529" w:rsidP="007A7529">
      <w:pPr>
        <w:ind w:left="709" w:hanging="425"/>
        <w:rPr>
          <w:rFonts w:eastAsia="Times New Roman"/>
          <w:szCs w:val="17"/>
        </w:rPr>
      </w:pPr>
      <w:r w:rsidRPr="007A7529">
        <w:rPr>
          <w:rFonts w:eastAsia="Times New Roman"/>
          <w:szCs w:val="17"/>
        </w:rPr>
        <w:t>1.1</w:t>
      </w:r>
      <w:r w:rsidRPr="007A7529">
        <w:rPr>
          <w:rFonts w:eastAsia="Times New Roman"/>
          <w:szCs w:val="17"/>
        </w:rPr>
        <w:tab/>
        <w:t>The Australian Institute of Building Surveyors Professional Standards Scheme (the scheme) is a scheme under the Act prepared by AIBS whose business address is: Suite 5.04, Level 5, 828 Pacific Highway, Gordon NSW 2072.</w:t>
      </w:r>
    </w:p>
    <w:p w14:paraId="366F1515" w14:textId="77777777" w:rsidR="007A7529" w:rsidRPr="007A7529" w:rsidRDefault="007A7529" w:rsidP="007A7529">
      <w:pPr>
        <w:ind w:left="284" w:hanging="284"/>
        <w:rPr>
          <w:rFonts w:eastAsia="Times New Roman"/>
          <w:b/>
          <w:bCs/>
          <w:szCs w:val="17"/>
        </w:rPr>
      </w:pPr>
      <w:r w:rsidRPr="007A7529">
        <w:rPr>
          <w:rFonts w:eastAsia="Times New Roman"/>
          <w:b/>
          <w:bCs/>
          <w:szCs w:val="17"/>
        </w:rPr>
        <w:t>2.</w:t>
      </w:r>
      <w:r w:rsidRPr="007A7529">
        <w:rPr>
          <w:rFonts w:eastAsia="Times New Roman"/>
          <w:b/>
          <w:bCs/>
          <w:szCs w:val="17"/>
        </w:rPr>
        <w:tab/>
        <w:t>Persons to whom the Scheme Applies</w:t>
      </w:r>
    </w:p>
    <w:p w14:paraId="5E88A0B1" w14:textId="77777777" w:rsidR="007A7529" w:rsidRPr="007A7529" w:rsidRDefault="007A7529" w:rsidP="007A7529">
      <w:pPr>
        <w:ind w:left="709" w:hanging="425"/>
        <w:rPr>
          <w:rFonts w:eastAsia="Times New Roman"/>
          <w:szCs w:val="17"/>
        </w:rPr>
      </w:pPr>
      <w:r w:rsidRPr="007A7529">
        <w:rPr>
          <w:rFonts w:eastAsia="Times New Roman"/>
          <w:szCs w:val="17"/>
        </w:rPr>
        <w:t>2.1</w:t>
      </w:r>
      <w:r w:rsidRPr="007A7529">
        <w:rPr>
          <w:rFonts w:eastAsia="Times New Roman"/>
          <w:szCs w:val="17"/>
        </w:rPr>
        <w:tab/>
        <w:t>The scheme applies to:</w:t>
      </w:r>
    </w:p>
    <w:p w14:paraId="3A898CE1" w14:textId="77777777" w:rsidR="007A7529" w:rsidRPr="007A7529" w:rsidRDefault="007A7529" w:rsidP="007A7529">
      <w:pPr>
        <w:ind w:left="1276" w:hanging="567"/>
        <w:rPr>
          <w:rFonts w:eastAsia="Times New Roman"/>
          <w:spacing w:val="-4"/>
          <w:szCs w:val="17"/>
        </w:rPr>
      </w:pPr>
      <w:r w:rsidRPr="007A7529">
        <w:rPr>
          <w:rFonts w:eastAsia="Times New Roman"/>
          <w:szCs w:val="17"/>
        </w:rPr>
        <w:t>2.1.1</w:t>
      </w:r>
      <w:r w:rsidRPr="007A7529">
        <w:rPr>
          <w:rFonts w:eastAsia="Times New Roman"/>
          <w:szCs w:val="17"/>
        </w:rPr>
        <w:tab/>
      </w:r>
      <w:r w:rsidRPr="007A7529">
        <w:rPr>
          <w:rFonts w:eastAsia="Times New Roman"/>
          <w:spacing w:val="-4"/>
          <w:szCs w:val="17"/>
        </w:rPr>
        <w:t>all Practicing Members (including a Body Corporate Member) of the AIBS as defined in the AIBS Membership Policy, and</w:t>
      </w:r>
    </w:p>
    <w:p w14:paraId="49EE60C4" w14:textId="77777777" w:rsidR="007A7529" w:rsidRPr="007A7529" w:rsidRDefault="007A7529" w:rsidP="007A7529">
      <w:pPr>
        <w:ind w:left="1276" w:hanging="567"/>
        <w:rPr>
          <w:rFonts w:eastAsia="Times New Roman"/>
          <w:szCs w:val="17"/>
        </w:rPr>
      </w:pPr>
      <w:r w:rsidRPr="007A7529">
        <w:rPr>
          <w:rFonts w:eastAsia="Times New Roman"/>
          <w:szCs w:val="17"/>
        </w:rPr>
        <w:t>2.1.2</w:t>
      </w:r>
      <w:r w:rsidRPr="007A7529">
        <w:rPr>
          <w:rFonts w:eastAsia="Times New Roman"/>
          <w:szCs w:val="17"/>
        </w:rPr>
        <w:tab/>
        <w:t>all persons to whom the scheme applies by virtue of the Act and the Corresponding Laws of other jurisdictions in which the scheme applies.</w:t>
      </w:r>
    </w:p>
    <w:p w14:paraId="59030E8D" w14:textId="77777777" w:rsidR="007A7529" w:rsidRPr="007A7529" w:rsidRDefault="007A7529" w:rsidP="007A7529">
      <w:pPr>
        <w:ind w:left="709" w:hanging="425"/>
        <w:rPr>
          <w:rFonts w:eastAsia="Times New Roman"/>
          <w:szCs w:val="17"/>
        </w:rPr>
      </w:pPr>
      <w:r w:rsidRPr="007A7529">
        <w:rPr>
          <w:rFonts w:eastAsia="Times New Roman"/>
          <w:szCs w:val="17"/>
        </w:rPr>
        <w:t>2.2</w:t>
      </w:r>
      <w:r w:rsidRPr="007A7529">
        <w:rPr>
          <w:rFonts w:eastAsia="Times New Roman"/>
          <w:szCs w:val="17"/>
        </w:rPr>
        <w:tab/>
      </w:r>
      <w:r w:rsidRPr="007A7529">
        <w:rPr>
          <w:rFonts w:eastAsia="Times New Roman"/>
          <w:spacing w:val="-2"/>
          <w:szCs w:val="17"/>
        </w:rPr>
        <w:t>A person referred to in Clause 2.1.1 may, on application by that person, be exempted from participation in the scheme by the AIBS</w:t>
      </w:r>
      <w:r w:rsidRPr="007A7529">
        <w:rPr>
          <w:rFonts w:eastAsia="Times New Roman"/>
          <w:szCs w:val="17"/>
        </w:rPr>
        <w:t xml:space="preserve"> with effect from the date specified by the AIBS.</w:t>
      </w:r>
    </w:p>
    <w:p w14:paraId="65521EC6" w14:textId="77777777" w:rsidR="007A7529" w:rsidRPr="007A7529" w:rsidRDefault="007A7529" w:rsidP="007A7529">
      <w:pPr>
        <w:ind w:left="284" w:hanging="284"/>
        <w:rPr>
          <w:rFonts w:eastAsia="Times New Roman"/>
          <w:b/>
          <w:bCs/>
          <w:szCs w:val="17"/>
        </w:rPr>
      </w:pPr>
      <w:r w:rsidRPr="007A7529">
        <w:rPr>
          <w:rFonts w:eastAsia="Times New Roman"/>
          <w:b/>
          <w:bCs/>
          <w:szCs w:val="17"/>
        </w:rPr>
        <w:t>3.</w:t>
      </w:r>
      <w:r w:rsidRPr="007A7529">
        <w:rPr>
          <w:rFonts w:eastAsia="Times New Roman"/>
          <w:b/>
          <w:bCs/>
          <w:szCs w:val="17"/>
        </w:rPr>
        <w:tab/>
        <w:t>Jurisdiction</w:t>
      </w:r>
    </w:p>
    <w:p w14:paraId="1A736CD2" w14:textId="77777777" w:rsidR="007A7529" w:rsidRPr="007A7529" w:rsidRDefault="007A7529" w:rsidP="007A7529">
      <w:pPr>
        <w:ind w:left="709" w:hanging="425"/>
        <w:rPr>
          <w:rFonts w:eastAsia="Times New Roman"/>
          <w:szCs w:val="17"/>
        </w:rPr>
      </w:pPr>
      <w:r w:rsidRPr="007A7529">
        <w:rPr>
          <w:rFonts w:eastAsia="Times New Roman"/>
          <w:szCs w:val="17"/>
        </w:rPr>
        <w:t>3.1</w:t>
      </w:r>
      <w:r w:rsidRPr="007A7529">
        <w:rPr>
          <w:rFonts w:eastAsia="Times New Roman"/>
          <w:szCs w:val="17"/>
        </w:rPr>
        <w:tab/>
        <w:t>The scheme applies in New South Wales.</w:t>
      </w:r>
    </w:p>
    <w:p w14:paraId="5922746D" w14:textId="77777777" w:rsidR="007A7529" w:rsidRPr="007A7529" w:rsidRDefault="007A7529" w:rsidP="007A7529">
      <w:pPr>
        <w:ind w:left="709" w:hanging="425"/>
        <w:rPr>
          <w:rFonts w:eastAsia="Times New Roman"/>
          <w:szCs w:val="17"/>
        </w:rPr>
      </w:pPr>
      <w:r w:rsidRPr="007A7529">
        <w:rPr>
          <w:rFonts w:eastAsia="Times New Roman"/>
          <w:szCs w:val="17"/>
        </w:rPr>
        <w:t>3.2</w:t>
      </w:r>
      <w:r w:rsidRPr="007A7529">
        <w:rPr>
          <w:rFonts w:eastAsia="Times New Roman"/>
          <w:szCs w:val="17"/>
        </w:rPr>
        <w:tab/>
        <w:t>In addition to New South Wales, the scheme is intended to operate in the Australian Capital Territory, the Northern Territory, Queensland, South Australia, Tasmania, Victoria and Western Australia in accordance with the Professional Standards Legislation of those states and territories and subject to the requirements of that legislation (“the corresponding laws”), so that references to a provision of the Act, the application of the scheme to a liability, the limit of a liability under the Act, or what constitutes occupational liability, are intended to pick up the relevant provisions of the corresponding laws, applied mutatis mutandis, to the extent that is necessary for the application of the scheme in any of those jurisdictions.</w:t>
      </w:r>
    </w:p>
    <w:p w14:paraId="19D96606" w14:textId="77777777" w:rsidR="007A7529" w:rsidRPr="007A7529" w:rsidRDefault="007A7529" w:rsidP="007A7529">
      <w:pPr>
        <w:ind w:left="284" w:hanging="284"/>
        <w:rPr>
          <w:rFonts w:eastAsia="Times New Roman"/>
          <w:b/>
          <w:bCs/>
          <w:szCs w:val="17"/>
        </w:rPr>
      </w:pPr>
      <w:r w:rsidRPr="007A7529">
        <w:rPr>
          <w:rFonts w:eastAsia="Times New Roman"/>
          <w:b/>
          <w:bCs/>
          <w:szCs w:val="17"/>
        </w:rPr>
        <w:t>4.</w:t>
      </w:r>
      <w:r w:rsidRPr="007A7529">
        <w:rPr>
          <w:rFonts w:eastAsia="Times New Roman"/>
          <w:b/>
          <w:bCs/>
          <w:szCs w:val="17"/>
        </w:rPr>
        <w:tab/>
        <w:t>Limitation of Liability</w:t>
      </w:r>
    </w:p>
    <w:p w14:paraId="442BA149" w14:textId="77777777" w:rsidR="007A7529" w:rsidRPr="007A7529" w:rsidRDefault="007A7529" w:rsidP="007A7529">
      <w:pPr>
        <w:ind w:left="709" w:hanging="425"/>
        <w:rPr>
          <w:rFonts w:eastAsia="Times New Roman"/>
          <w:szCs w:val="17"/>
        </w:rPr>
      </w:pPr>
      <w:r w:rsidRPr="007A7529">
        <w:rPr>
          <w:rFonts w:eastAsia="Times New Roman"/>
          <w:szCs w:val="17"/>
        </w:rPr>
        <w:t>4.1</w:t>
      </w:r>
      <w:r w:rsidRPr="007A7529">
        <w:rPr>
          <w:rFonts w:eastAsia="Times New Roman"/>
          <w:szCs w:val="17"/>
        </w:rPr>
        <w:tab/>
        <w:t>This scheme only affects the liability for damages arising from a single cause of action to the extent to which the liability results in damages exceeding $1 million.</w:t>
      </w:r>
    </w:p>
    <w:p w14:paraId="58D754B2" w14:textId="77777777" w:rsidR="007A7529" w:rsidRPr="007A7529" w:rsidRDefault="007A7529" w:rsidP="007A7529">
      <w:pPr>
        <w:ind w:left="709" w:hanging="425"/>
        <w:rPr>
          <w:rFonts w:eastAsia="Times New Roman"/>
          <w:szCs w:val="17"/>
        </w:rPr>
      </w:pPr>
      <w:r w:rsidRPr="007A7529">
        <w:rPr>
          <w:rFonts w:eastAsia="Times New Roman"/>
          <w:szCs w:val="17"/>
        </w:rPr>
        <w:t>4.2</w:t>
      </w:r>
      <w:r w:rsidRPr="007A7529">
        <w:rPr>
          <w:rFonts w:eastAsia="Times New Roman"/>
          <w:szCs w:val="17"/>
        </w:rPr>
        <w:tab/>
        <w:t>If a person who is, or was, at the time of the act or omission giving rise to occupational liability, a person to whom the scheme applies, or applied, and against whom a proceeding relating to occupational liability is brought, is able to satisfy the court that such person has the benefit of an insurance policy:</w:t>
      </w:r>
    </w:p>
    <w:p w14:paraId="57D90F13" w14:textId="77777777" w:rsidR="007A7529" w:rsidRPr="007A7529" w:rsidRDefault="007A7529" w:rsidP="007A7529">
      <w:pPr>
        <w:ind w:left="993" w:hanging="284"/>
        <w:rPr>
          <w:rFonts w:eastAsia="Times New Roman"/>
          <w:szCs w:val="17"/>
        </w:rPr>
      </w:pPr>
      <w:r w:rsidRPr="007A7529">
        <w:rPr>
          <w:rFonts w:eastAsia="Times New Roman"/>
          <w:szCs w:val="17"/>
        </w:rPr>
        <w:lastRenderedPageBreak/>
        <w:t>(a)</w:t>
      </w:r>
      <w:r w:rsidRPr="007A7529">
        <w:rPr>
          <w:rFonts w:eastAsia="Times New Roman"/>
          <w:szCs w:val="17"/>
        </w:rPr>
        <w:tab/>
        <w:t>of a kind which complies with the standards determined by the AIBS,</w:t>
      </w:r>
    </w:p>
    <w:p w14:paraId="3D2420A6" w14:textId="77777777" w:rsidR="007A7529" w:rsidRPr="007A7529" w:rsidRDefault="007A7529" w:rsidP="007A7529">
      <w:pPr>
        <w:ind w:left="993" w:hanging="284"/>
        <w:rPr>
          <w:rFonts w:eastAsia="Times New Roman"/>
          <w:szCs w:val="17"/>
        </w:rPr>
      </w:pPr>
      <w:r w:rsidRPr="007A7529">
        <w:rPr>
          <w:rFonts w:eastAsia="Times New Roman"/>
          <w:szCs w:val="17"/>
        </w:rPr>
        <w:t>(b)</w:t>
      </w:r>
      <w:r w:rsidRPr="007A7529">
        <w:rPr>
          <w:rFonts w:eastAsia="Times New Roman"/>
          <w:szCs w:val="17"/>
        </w:rPr>
        <w:tab/>
        <w:t>insuring such person against the occupational liability to which the cause of action relates, and</w:t>
      </w:r>
    </w:p>
    <w:p w14:paraId="2E05447E" w14:textId="77777777" w:rsidR="007A7529" w:rsidRPr="007A7529" w:rsidRDefault="007A7529" w:rsidP="007A7529">
      <w:pPr>
        <w:ind w:left="993" w:hanging="284"/>
        <w:rPr>
          <w:rFonts w:eastAsia="Times New Roman"/>
          <w:szCs w:val="17"/>
        </w:rPr>
      </w:pPr>
      <w:r w:rsidRPr="007A7529">
        <w:rPr>
          <w:rFonts w:eastAsia="Times New Roman"/>
          <w:szCs w:val="17"/>
        </w:rPr>
        <w:t>(c)</w:t>
      </w:r>
      <w:r w:rsidRPr="007A7529">
        <w:rPr>
          <w:rFonts w:eastAsia="Times New Roman"/>
          <w:szCs w:val="17"/>
        </w:rPr>
        <w:tab/>
        <w:t>under which the amount payable in respect of that occupational liability is not less than the applicable monetary ceiling specified in Clause 4.3 of this scheme,</w:t>
      </w:r>
    </w:p>
    <w:p w14:paraId="39B8AF04" w14:textId="3225E4BE" w:rsidR="000C46D0" w:rsidRDefault="007A7529" w:rsidP="00FC1E29">
      <w:pPr>
        <w:ind w:left="709"/>
        <w:rPr>
          <w:rFonts w:eastAsia="Times New Roman"/>
          <w:szCs w:val="17"/>
        </w:rPr>
      </w:pPr>
      <w:r w:rsidRPr="007A7529">
        <w:rPr>
          <w:rFonts w:eastAsia="Times New Roman"/>
          <w:szCs w:val="17"/>
        </w:rPr>
        <w:t>then that person is not liable in damages in relation to that cause of action above the monetary ceiling specified in Clause 4.3 of this scheme for liabilities arising from the performance of work of the specified kind.</w:t>
      </w:r>
    </w:p>
    <w:p w14:paraId="68B31A85" w14:textId="64E4D47D" w:rsidR="007A7529" w:rsidRPr="007A7529" w:rsidRDefault="007A7529" w:rsidP="007A7529">
      <w:pPr>
        <w:ind w:left="709" w:hanging="425"/>
        <w:rPr>
          <w:rFonts w:eastAsia="Times New Roman"/>
          <w:szCs w:val="17"/>
        </w:rPr>
      </w:pPr>
      <w:r w:rsidRPr="007A7529">
        <w:rPr>
          <w:rFonts w:eastAsia="Times New Roman"/>
          <w:szCs w:val="17"/>
        </w:rPr>
        <w:t>4.3</w:t>
      </w:r>
      <w:r w:rsidRPr="007A7529">
        <w:rPr>
          <w:rFonts w:eastAsia="Times New Roman"/>
          <w:szCs w:val="17"/>
        </w:rPr>
        <w:tab/>
        <w:t>The monetary ceiling is as set out in the following table:</w:t>
      </w:r>
    </w:p>
    <w:tbl>
      <w:tblPr>
        <w:tblStyle w:val="TableGrid9"/>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969"/>
        <w:gridCol w:w="2267"/>
      </w:tblGrid>
      <w:tr w:rsidR="007A7529" w:rsidRPr="007A7529" w14:paraId="6262F938" w14:textId="77777777" w:rsidTr="0009472D">
        <w:trPr>
          <w:tblHeader/>
        </w:trPr>
        <w:tc>
          <w:tcPr>
            <w:tcW w:w="2410" w:type="dxa"/>
            <w:tcBorders>
              <w:top w:val="single" w:sz="4" w:space="0" w:color="auto"/>
              <w:bottom w:val="single" w:sz="4" w:space="0" w:color="auto"/>
            </w:tcBorders>
            <w:vAlign w:val="center"/>
          </w:tcPr>
          <w:p w14:paraId="3A0D5BB9" w14:textId="77777777" w:rsidR="007A7529" w:rsidRPr="007A7529" w:rsidRDefault="007A7529" w:rsidP="007A7529">
            <w:pPr>
              <w:spacing w:before="40" w:after="40"/>
              <w:jc w:val="center"/>
              <w:rPr>
                <w:b/>
                <w:bCs/>
                <w:szCs w:val="17"/>
              </w:rPr>
            </w:pPr>
            <w:r w:rsidRPr="007A7529">
              <w:rPr>
                <w:b/>
                <w:bCs/>
                <w:szCs w:val="17"/>
              </w:rPr>
              <w:t>Liability Category</w:t>
            </w:r>
          </w:p>
        </w:tc>
        <w:tc>
          <w:tcPr>
            <w:tcW w:w="3969" w:type="dxa"/>
            <w:tcBorders>
              <w:top w:val="single" w:sz="4" w:space="0" w:color="auto"/>
              <w:bottom w:val="single" w:sz="4" w:space="0" w:color="auto"/>
            </w:tcBorders>
            <w:vAlign w:val="center"/>
          </w:tcPr>
          <w:p w14:paraId="2D84A844" w14:textId="77777777" w:rsidR="007A7529" w:rsidRPr="007A7529" w:rsidRDefault="007A7529" w:rsidP="007A7529">
            <w:pPr>
              <w:spacing w:before="40" w:after="40"/>
              <w:jc w:val="center"/>
              <w:rPr>
                <w:b/>
                <w:bCs/>
                <w:szCs w:val="17"/>
              </w:rPr>
            </w:pPr>
            <w:r w:rsidRPr="007A7529">
              <w:rPr>
                <w:b/>
                <w:bCs/>
                <w:szCs w:val="17"/>
              </w:rPr>
              <w:t>Building Type</w:t>
            </w:r>
          </w:p>
        </w:tc>
        <w:tc>
          <w:tcPr>
            <w:tcW w:w="2267" w:type="dxa"/>
            <w:tcBorders>
              <w:top w:val="single" w:sz="4" w:space="0" w:color="auto"/>
              <w:bottom w:val="single" w:sz="4" w:space="0" w:color="auto"/>
            </w:tcBorders>
            <w:vAlign w:val="center"/>
          </w:tcPr>
          <w:p w14:paraId="55380D4C" w14:textId="77777777" w:rsidR="007A7529" w:rsidRPr="007A7529" w:rsidRDefault="007A7529" w:rsidP="007A7529">
            <w:pPr>
              <w:spacing w:before="40" w:after="40"/>
              <w:jc w:val="center"/>
              <w:rPr>
                <w:b/>
                <w:bCs/>
                <w:szCs w:val="17"/>
              </w:rPr>
            </w:pPr>
            <w:r w:rsidRPr="007A7529">
              <w:rPr>
                <w:b/>
                <w:bCs/>
                <w:szCs w:val="17"/>
              </w:rPr>
              <w:t>Liability Limit</w:t>
            </w:r>
          </w:p>
        </w:tc>
      </w:tr>
      <w:tr w:rsidR="007A7529" w:rsidRPr="007A7529" w14:paraId="0966E83E" w14:textId="77777777" w:rsidTr="0009472D">
        <w:trPr>
          <w:tblHeader/>
        </w:trPr>
        <w:tc>
          <w:tcPr>
            <w:tcW w:w="2410" w:type="dxa"/>
            <w:tcBorders>
              <w:top w:val="single" w:sz="4" w:space="0" w:color="auto"/>
            </w:tcBorders>
            <w:vAlign w:val="center"/>
          </w:tcPr>
          <w:p w14:paraId="09FFC6AB" w14:textId="77777777" w:rsidR="007A7529" w:rsidRPr="007A7529" w:rsidRDefault="007A7529" w:rsidP="007A7529">
            <w:pPr>
              <w:spacing w:after="0" w:line="40" w:lineRule="exact"/>
              <w:jc w:val="center"/>
              <w:rPr>
                <w:b/>
                <w:bCs/>
                <w:szCs w:val="17"/>
              </w:rPr>
            </w:pPr>
          </w:p>
        </w:tc>
        <w:tc>
          <w:tcPr>
            <w:tcW w:w="3969" w:type="dxa"/>
            <w:tcBorders>
              <w:top w:val="single" w:sz="4" w:space="0" w:color="auto"/>
            </w:tcBorders>
            <w:vAlign w:val="center"/>
          </w:tcPr>
          <w:p w14:paraId="3475421F" w14:textId="77777777" w:rsidR="007A7529" w:rsidRPr="007A7529" w:rsidRDefault="007A7529" w:rsidP="007A7529">
            <w:pPr>
              <w:spacing w:after="0" w:line="40" w:lineRule="exact"/>
              <w:jc w:val="left"/>
              <w:rPr>
                <w:b/>
                <w:bCs/>
                <w:szCs w:val="17"/>
              </w:rPr>
            </w:pPr>
          </w:p>
        </w:tc>
        <w:tc>
          <w:tcPr>
            <w:tcW w:w="2267" w:type="dxa"/>
            <w:tcBorders>
              <w:top w:val="single" w:sz="4" w:space="0" w:color="auto"/>
            </w:tcBorders>
            <w:vAlign w:val="center"/>
          </w:tcPr>
          <w:p w14:paraId="11767B5A" w14:textId="77777777" w:rsidR="007A7529" w:rsidRPr="007A7529" w:rsidRDefault="007A7529" w:rsidP="007A7529">
            <w:pPr>
              <w:spacing w:after="0" w:line="40" w:lineRule="exact"/>
              <w:jc w:val="center"/>
              <w:rPr>
                <w:b/>
                <w:bCs/>
                <w:szCs w:val="17"/>
              </w:rPr>
            </w:pPr>
          </w:p>
        </w:tc>
      </w:tr>
      <w:tr w:rsidR="007A7529" w:rsidRPr="007A7529" w14:paraId="6EA10144" w14:textId="77777777" w:rsidTr="0009472D">
        <w:tc>
          <w:tcPr>
            <w:tcW w:w="2410" w:type="dxa"/>
          </w:tcPr>
          <w:p w14:paraId="4BE83D02" w14:textId="77777777" w:rsidR="007A7529" w:rsidRPr="007A7529" w:rsidRDefault="007A7529" w:rsidP="007A7529">
            <w:pPr>
              <w:spacing w:after="40"/>
              <w:jc w:val="center"/>
              <w:rPr>
                <w:szCs w:val="17"/>
              </w:rPr>
            </w:pPr>
            <w:r w:rsidRPr="007A7529">
              <w:rPr>
                <w:szCs w:val="17"/>
              </w:rPr>
              <w:t>Category 2</w:t>
            </w:r>
          </w:p>
        </w:tc>
        <w:tc>
          <w:tcPr>
            <w:tcW w:w="3969" w:type="dxa"/>
          </w:tcPr>
          <w:p w14:paraId="27794F31" w14:textId="77777777" w:rsidR="007A7529" w:rsidRPr="007A7529" w:rsidRDefault="007A7529" w:rsidP="007A7529">
            <w:pPr>
              <w:spacing w:after="40"/>
              <w:jc w:val="left"/>
              <w:rPr>
                <w:szCs w:val="17"/>
              </w:rPr>
            </w:pPr>
            <w:r w:rsidRPr="007A7529">
              <w:rPr>
                <w:szCs w:val="17"/>
              </w:rPr>
              <w:t xml:space="preserve">Building with a floor area less than or equal to </w:t>
            </w:r>
            <w:r w:rsidRPr="007A7529">
              <w:rPr>
                <w:szCs w:val="17"/>
              </w:rPr>
              <w:br/>
              <w:t>2,000 square meters and a rise of three storeys or less</w:t>
            </w:r>
          </w:p>
        </w:tc>
        <w:tc>
          <w:tcPr>
            <w:tcW w:w="2267" w:type="dxa"/>
          </w:tcPr>
          <w:p w14:paraId="73DFDFFE" w14:textId="77777777" w:rsidR="007A7529" w:rsidRPr="007A7529" w:rsidRDefault="007A7529" w:rsidP="007A7529">
            <w:pPr>
              <w:spacing w:after="40"/>
              <w:jc w:val="center"/>
              <w:rPr>
                <w:szCs w:val="17"/>
              </w:rPr>
            </w:pPr>
            <w:r w:rsidRPr="007A7529">
              <w:rPr>
                <w:szCs w:val="17"/>
              </w:rPr>
              <w:t>$1 million</w:t>
            </w:r>
          </w:p>
        </w:tc>
      </w:tr>
      <w:tr w:rsidR="007A7529" w:rsidRPr="007A7529" w14:paraId="00854687" w14:textId="77777777" w:rsidTr="0009472D">
        <w:tc>
          <w:tcPr>
            <w:tcW w:w="2410" w:type="dxa"/>
            <w:tcBorders>
              <w:bottom w:val="single" w:sz="4" w:space="0" w:color="auto"/>
            </w:tcBorders>
          </w:tcPr>
          <w:p w14:paraId="31BA806B" w14:textId="77777777" w:rsidR="007A7529" w:rsidRPr="007A7529" w:rsidRDefault="007A7529" w:rsidP="007A7529">
            <w:pPr>
              <w:jc w:val="center"/>
              <w:rPr>
                <w:szCs w:val="17"/>
              </w:rPr>
            </w:pPr>
            <w:r w:rsidRPr="007A7529">
              <w:rPr>
                <w:szCs w:val="17"/>
              </w:rPr>
              <w:t>Category 1</w:t>
            </w:r>
          </w:p>
        </w:tc>
        <w:tc>
          <w:tcPr>
            <w:tcW w:w="3969" w:type="dxa"/>
            <w:tcBorders>
              <w:bottom w:val="single" w:sz="4" w:space="0" w:color="auto"/>
            </w:tcBorders>
          </w:tcPr>
          <w:p w14:paraId="5ADD664E" w14:textId="77777777" w:rsidR="007A7529" w:rsidRPr="007A7529" w:rsidRDefault="007A7529" w:rsidP="007A7529">
            <w:pPr>
              <w:jc w:val="left"/>
              <w:rPr>
                <w:szCs w:val="17"/>
              </w:rPr>
            </w:pPr>
            <w:r w:rsidRPr="007A7529">
              <w:rPr>
                <w:szCs w:val="17"/>
              </w:rPr>
              <w:t>All other buildings</w:t>
            </w:r>
          </w:p>
        </w:tc>
        <w:tc>
          <w:tcPr>
            <w:tcW w:w="2267" w:type="dxa"/>
            <w:tcBorders>
              <w:bottom w:val="single" w:sz="4" w:space="0" w:color="auto"/>
            </w:tcBorders>
          </w:tcPr>
          <w:p w14:paraId="7AAAAB94" w14:textId="77777777" w:rsidR="007A7529" w:rsidRPr="007A7529" w:rsidRDefault="007A7529" w:rsidP="007A7529">
            <w:pPr>
              <w:jc w:val="center"/>
              <w:rPr>
                <w:szCs w:val="17"/>
              </w:rPr>
            </w:pPr>
            <w:r w:rsidRPr="007A7529">
              <w:rPr>
                <w:szCs w:val="17"/>
              </w:rPr>
              <w:t>$2 million</w:t>
            </w:r>
          </w:p>
        </w:tc>
      </w:tr>
    </w:tbl>
    <w:p w14:paraId="13EF62F7" w14:textId="77777777" w:rsidR="007A7529" w:rsidRPr="007A7529" w:rsidRDefault="007A7529" w:rsidP="007A7529">
      <w:pPr>
        <w:spacing w:before="80"/>
        <w:ind w:left="709" w:hanging="425"/>
        <w:rPr>
          <w:rFonts w:eastAsia="Times New Roman"/>
          <w:szCs w:val="17"/>
        </w:rPr>
      </w:pPr>
      <w:r w:rsidRPr="007A7529">
        <w:rPr>
          <w:rFonts w:eastAsia="Times New Roman"/>
          <w:szCs w:val="17"/>
        </w:rPr>
        <w:t>4.4</w:t>
      </w:r>
      <w:r w:rsidRPr="007A7529">
        <w:rPr>
          <w:rFonts w:eastAsia="Times New Roman"/>
          <w:szCs w:val="17"/>
        </w:rPr>
        <w:tab/>
        <w:t xml:space="preserve">Clause 4.2 does not limit the </w:t>
      </w:r>
      <w:proofErr w:type="gramStart"/>
      <w:r w:rsidRPr="007A7529">
        <w:rPr>
          <w:rFonts w:eastAsia="Times New Roman"/>
          <w:szCs w:val="17"/>
        </w:rPr>
        <w:t>amount</w:t>
      </w:r>
      <w:proofErr w:type="gramEnd"/>
      <w:r w:rsidRPr="007A7529">
        <w:rPr>
          <w:rFonts w:eastAsia="Times New Roman"/>
          <w:szCs w:val="17"/>
        </w:rPr>
        <w:t xml:space="preserve"> of damages to which a person to whom the scheme applies is liable if the amount is less than the amount specified for the purpose in this scheme in relation to a person to whom the scheme applies.</w:t>
      </w:r>
    </w:p>
    <w:p w14:paraId="61B460DE" w14:textId="77777777" w:rsidR="007A7529" w:rsidRPr="007A7529" w:rsidRDefault="007A7529" w:rsidP="007A7529">
      <w:pPr>
        <w:ind w:left="709" w:hanging="425"/>
        <w:rPr>
          <w:rFonts w:eastAsia="Times New Roman"/>
          <w:szCs w:val="17"/>
        </w:rPr>
      </w:pPr>
      <w:r w:rsidRPr="007A7529">
        <w:rPr>
          <w:rFonts w:eastAsia="Times New Roman"/>
          <w:szCs w:val="17"/>
        </w:rPr>
        <w:t>4.5</w:t>
      </w:r>
      <w:r w:rsidRPr="007A7529">
        <w:rPr>
          <w:rFonts w:eastAsia="Times New Roman"/>
          <w:szCs w:val="17"/>
        </w:rPr>
        <w:tab/>
        <w:t>This scheme limits the occupational liability in respect of a cause of action founded on an act or omission occurring during the period when the scheme was in force of any person to whom the scheme applied at the time the act or omission occurred.</w:t>
      </w:r>
    </w:p>
    <w:p w14:paraId="5FF50066" w14:textId="77777777" w:rsidR="007A7529" w:rsidRPr="007A7529" w:rsidRDefault="007A7529" w:rsidP="007A7529">
      <w:pPr>
        <w:ind w:left="709" w:hanging="425"/>
        <w:rPr>
          <w:rFonts w:eastAsia="Times New Roman"/>
          <w:szCs w:val="17"/>
        </w:rPr>
      </w:pPr>
      <w:r w:rsidRPr="007A7529">
        <w:rPr>
          <w:rFonts w:eastAsia="Times New Roman"/>
          <w:szCs w:val="17"/>
        </w:rPr>
        <w:t>4.6</w:t>
      </w:r>
      <w:r w:rsidRPr="007A7529">
        <w:rPr>
          <w:rFonts w:eastAsia="Times New Roman"/>
          <w:szCs w:val="17"/>
        </w:rPr>
        <w:tab/>
        <w:t>Notwithstanding anything to the contrary contained in this scheme if, in particular circumstances giving rise to occupational liability, the liability of any person who is subject to this scheme is capped both by this scheme and also by any other scheme under Professional Standards Legislation (whether of this jurisdiction or under the law of any other Australian state or territory) and, if the amount of such caps should differ, then the cap on the liability of such person arising from such circumstances which is higher shall be the applicable cap.</w:t>
      </w:r>
    </w:p>
    <w:p w14:paraId="551D1FD2" w14:textId="77777777" w:rsidR="007A7529" w:rsidRPr="007A7529" w:rsidRDefault="007A7529" w:rsidP="007A7529">
      <w:pPr>
        <w:ind w:left="284" w:hanging="284"/>
        <w:rPr>
          <w:rFonts w:eastAsia="Times New Roman"/>
          <w:b/>
          <w:bCs/>
          <w:szCs w:val="17"/>
        </w:rPr>
      </w:pPr>
      <w:r w:rsidRPr="007A7529">
        <w:rPr>
          <w:rFonts w:eastAsia="Times New Roman"/>
          <w:b/>
          <w:bCs/>
          <w:szCs w:val="17"/>
        </w:rPr>
        <w:t>5.</w:t>
      </w:r>
      <w:r w:rsidRPr="007A7529">
        <w:rPr>
          <w:rFonts w:eastAsia="Times New Roman"/>
          <w:b/>
          <w:bCs/>
          <w:szCs w:val="17"/>
        </w:rPr>
        <w:tab/>
        <w:t>Conferral of Discretionary Authority</w:t>
      </w:r>
    </w:p>
    <w:p w14:paraId="595AA22A" w14:textId="77777777" w:rsidR="007A7529" w:rsidRPr="007A7529" w:rsidRDefault="007A7529" w:rsidP="007A7529">
      <w:pPr>
        <w:ind w:left="709" w:hanging="425"/>
        <w:rPr>
          <w:rFonts w:eastAsia="Times New Roman"/>
          <w:szCs w:val="17"/>
        </w:rPr>
      </w:pPr>
      <w:r w:rsidRPr="007A7529">
        <w:rPr>
          <w:rFonts w:eastAsia="Times New Roman"/>
          <w:szCs w:val="17"/>
        </w:rPr>
        <w:t>5.1</w:t>
      </w:r>
      <w:r w:rsidRPr="007A7529">
        <w:rPr>
          <w:rFonts w:eastAsia="Times New Roman"/>
          <w:szCs w:val="17"/>
        </w:rPr>
        <w:tab/>
        <w:t>The Scheme confers on AIBS a discretionary authority to specify, on application by a person to whom the Scheme applies, in relation to that person, a higher monetary ceiling (maximum amount of liability) not exceeding $10 million, in all cases or in any specified case or class of case.</w:t>
      </w:r>
    </w:p>
    <w:p w14:paraId="050C0E29" w14:textId="77777777" w:rsidR="007A7529" w:rsidRPr="007A7529" w:rsidRDefault="007A7529" w:rsidP="007A7529">
      <w:pPr>
        <w:ind w:left="284" w:hanging="284"/>
        <w:rPr>
          <w:rFonts w:eastAsia="Times New Roman"/>
          <w:b/>
          <w:bCs/>
          <w:szCs w:val="17"/>
        </w:rPr>
      </w:pPr>
      <w:r w:rsidRPr="007A7529">
        <w:rPr>
          <w:rFonts w:eastAsia="Times New Roman"/>
          <w:b/>
          <w:bCs/>
          <w:szCs w:val="17"/>
        </w:rPr>
        <w:t>6.</w:t>
      </w:r>
      <w:r w:rsidRPr="007A7529">
        <w:rPr>
          <w:rFonts w:eastAsia="Times New Roman"/>
          <w:b/>
          <w:bCs/>
          <w:szCs w:val="17"/>
        </w:rPr>
        <w:tab/>
        <w:t>Commencement and Duration</w:t>
      </w:r>
    </w:p>
    <w:p w14:paraId="3A87F9C3" w14:textId="77777777" w:rsidR="007A7529" w:rsidRPr="007A7529" w:rsidRDefault="007A7529" w:rsidP="007A7529">
      <w:pPr>
        <w:ind w:left="709" w:hanging="425"/>
        <w:rPr>
          <w:rFonts w:eastAsia="Times New Roman"/>
          <w:szCs w:val="17"/>
        </w:rPr>
      </w:pPr>
      <w:r w:rsidRPr="007A7529">
        <w:rPr>
          <w:rFonts w:eastAsia="Times New Roman"/>
          <w:szCs w:val="17"/>
        </w:rPr>
        <w:t>6.1</w:t>
      </w:r>
      <w:r w:rsidRPr="007A7529">
        <w:rPr>
          <w:rFonts w:eastAsia="Times New Roman"/>
          <w:szCs w:val="17"/>
        </w:rPr>
        <w:tab/>
        <w:t>The scheme will commence:</w:t>
      </w:r>
    </w:p>
    <w:p w14:paraId="0D857088" w14:textId="77777777" w:rsidR="007A7529" w:rsidRPr="007A7529" w:rsidRDefault="007A7529" w:rsidP="007A7529">
      <w:pPr>
        <w:ind w:left="1276" w:hanging="567"/>
        <w:rPr>
          <w:rFonts w:eastAsia="Times New Roman"/>
          <w:spacing w:val="-2"/>
          <w:szCs w:val="17"/>
        </w:rPr>
      </w:pPr>
      <w:r w:rsidRPr="007A7529">
        <w:rPr>
          <w:rFonts w:eastAsia="Times New Roman"/>
          <w:szCs w:val="17"/>
        </w:rPr>
        <w:t>6.1.1</w:t>
      </w:r>
      <w:r w:rsidRPr="007A7529">
        <w:rPr>
          <w:rFonts w:eastAsia="Times New Roman"/>
          <w:szCs w:val="17"/>
        </w:rPr>
        <w:tab/>
      </w:r>
      <w:r w:rsidRPr="007A7529">
        <w:rPr>
          <w:rFonts w:eastAsia="Times New Roman"/>
          <w:spacing w:val="-2"/>
          <w:szCs w:val="17"/>
        </w:rPr>
        <w:t>in New South Wales, the Northern Territory, Tasmania, Western Australia, Victoria, and Queensland, on 1 July 2026; and</w:t>
      </w:r>
    </w:p>
    <w:p w14:paraId="533AB7D8" w14:textId="77777777" w:rsidR="007A7529" w:rsidRPr="007A7529" w:rsidRDefault="007A7529" w:rsidP="007A7529">
      <w:pPr>
        <w:ind w:left="1276" w:hanging="567"/>
        <w:rPr>
          <w:rFonts w:eastAsia="Times New Roman"/>
          <w:szCs w:val="17"/>
        </w:rPr>
      </w:pPr>
      <w:r w:rsidRPr="007A7529">
        <w:rPr>
          <w:rFonts w:eastAsia="Times New Roman"/>
          <w:szCs w:val="17"/>
        </w:rPr>
        <w:t>6.1.2</w:t>
      </w:r>
      <w:r w:rsidRPr="007A7529">
        <w:rPr>
          <w:rFonts w:eastAsia="Times New Roman"/>
          <w:szCs w:val="17"/>
        </w:rPr>
        <w:tab/>
        <w:t>in the Australian Capital Territory and in South Australia, on this same date, or such other later date, provided the date is specified in the relevant Minister’s notice in relation to the scheme; or</w:t>
      </w:r>
    </w:p>
    <w:p w14:paraId="0EABBA48" w14:textId="77777777" w:rsidR="007A7529" w:rsidRPr="007A7529" w:rsidRDefault="007A7529" w:rsidP="007A7529">
      <w:pPr>
        <w:ind w:left="1276" w:hanging="567"/>
        <w:rPr>
          <w:rFonts w:eastAsia="Times New Roman"/>
          <w:szCs w:val="17"/>
        </w:rPr>
      </w:pPr>
      <w:r w:rsidRPr="007A7529">
        <w:rPr>
          <w:rFonts w:eastAsia="Times New Roman"/>
          <w:szCs w:val="17"/>
        </w:rPr>
        <w:t>6.1.3</w:t>
      </w:r>
      <w:r w:rsidRPr="007A7529">
        <w:rPr>
          <w:rFonts w:eastAsia="Times New Roman"/>
          <w:szCs w:val="17"/>
        </w:rPr>
        <w:tab/>
        <w:t>in all other cases, subject to the statutory provisions of each applicable jurisdiction.</w:t>
      </w:r>
    </w:p>
    <w:p w14:paraId="6D160357" w14:textId="77777777" w:rsidR="007A7529" w:rsidRPr="007A7529" w:rsidRDefault="007A7529" w:rsidP="007A7529">
      <w:pPr>
        <w:ind w:left="709" w:hanging="425"/>
        <w:rPr>
          <w:rFonts w:eastAsia="Times New Roman"/>
          <w:szCs w:val="17"/>
        </w:rPr>
      </w:pPr>
      <w:r w:rsidRPr="007A7529">
        <w:rPr>
          <w:rFonts w:eastAsia="Times New Roman"/>
          <w:szCs w:val="17"/>
        </w:rPr>
        <w:t>6.2</w:t>
      </w:r>
      <w:r w:rsidRPr="007A7529">
        <w:rPr>
          <w:rFonts w:eastAsia="Times New Roman"/>
          <w:szCs w:val="17"/>
        </w:rPr>
        <w:tab/>
        <w:t>The scheme will be in force in all applicable jurisdictions for 5 years from the date of its commencement in New South Wales.</w:t>
      </w:r>
    </w:p>
    <w:p w14:paraId="008B20BD" w14:textId="77777777" w:rsidR="007A7529" w:rsidRPr="007A7529" w:rsidRDefault="007A7529" w:rsidP="007A7529">
      <w:pPr>
        <w:ind w:left="709" w:hanging="425"/>
        <w:rPr>
          <w:rFonts w:eastAsia="Times New Roman"/>
          <w:szCs w:val="17"/>
        </w:rPr>
      </w:pPr>
      <w:r w:rsidRPr="007A7529">
        <w:rPr>
          <w:rFonts w:eastAsia="Times New Roman"/>
          <w:szCs w:val="17"/>
        </w:rPr>
        <w:t>6.3</w:t>
      </w:r>
      <w:r w:rsidRPr="007A7529">
        <w:rPr>
          <w:rFonts w:eastAsia="Times New Roman"/>
          <w:szCs w:val="17"/>
        </w:rPr>
        <w:tab/>
        <w:t>Clause 6.2 is subject to the provisions of each jurisdiction in relation to the revocation, extension, or cessation of a scheme.</w:t>
      </w:r>
    </w:p>
    <w:p w14:paraId="74739726" w14:textId="77777777" w:rsidR="007A7529" w:rsidRPr="007A7529" w:rsidRDefault="007A7529" w:rsidP="007A7529">
      <w:pPr>
        <w:ind w:left="284" w:hanging="284"/>
        <w:rPr>
          <w:rFonts w:eastAsia="Times New Roman"/>
          <w:b/>
          <w:bCs/>
          <w:szCs w:val="17"/>
        </w:rPr>
      </w:pPr>
      <w:r w:rsidRPr="007A7529">
        <w:rPr>
          <w:rFonts w:eastAsia="Times New Roman"/>
          <w:b/>
          <w:bCs/>
          <w:szCs w:val="17"/>
        </w:rPr>
        <w:t>7.</w:t>
      </w:r>
      <w:r w:rsidRPr="007A7529">
        <w:rPr>
          <w:rFonts w:eastAsia="Times New Roman"/>
          <w:b/>
          <w:bCs/>
          <w:szCs w:val="17"/>
        </w:rPr>
        <w:tab/>
        <w:t>Definitions</w:t>
      </w:r>
    </w:p>
    <w:p w14:paraId="117A7842" w14:textId="77777777" w:rsidR="007A7529" w:rsidRPr="007A7529" w:rsidRDefault="007A7529" w:rsidP="007A7529">
      <w:pPr>
        <w:ind w:left="709" w:hanging="425"/>
        <w:rPr>
          <w:rFonts w:eastAsia="Times New Roman"/>
          <w:szCs w:val="17"/>
        </w:rPr>
      </w:pPr>
      <w:r w:rsidRPr="007A7529">
        <w:rPr>
          <w:rFonts w:eastAsia="Times New Roman"/>
          <w:szCs w:val="17"/>
        </w:rPr>
        <w:t>7.1</w:t>
      </w:r>
      <w:r w:rsidRPr="007A7529">
        <w:rPr>
          <w:rFonts w:eastAsia="Times New Roman"/>
          <w:szCs w:val="17"/>
        </w:rPr>
        <w:tab/>
        <w:t>Relevant definitions for the purpose of this scheme are as follows:</w:t>
      </w:r>
    </w:p>
    <w:p w14:paraId="226426C3" w14:textId="77777777" w:rsidR="007A7529" w:rsidRPr="007A7529" w:rsidRDefault="007A7529" w:rsidP="007A7529">
      <w:pPr>
        <w:ind w:left="709"/>
        <w:rPr>
          <w:rFonts w:eastAsia="Times New Roman"/>
          <w:szCs w:val="17"/>
        </w:rPr>
      </w:pPr>
      <w:r w:rsidRPr="007A7529">
        <w:rPr>
          <w:rFonts w:eastAsia="Times New Roman"/>
          <w:szCs w:val="17"/>
        </w:rPr>
        <w:t>“AIBS Insurance Standards” means the insurance standards approved by the AIBS from time to time</w:t>
      </w:r>
    </w:p>
    <w:p w14:paraId="772FD5D0" w14:textId="77777777" w:rsidR="007A7529" w:rsidRPr="007A7529" w:rsidRDefault="007A7529" w:rsidP="007A7529">
      <w:pPr>
        <w:ind w:left="709"/>
        <w:rPr>
          <w:rFonts w:eastAsia="Times New Roman"/>
          <w:szCs w:val="17"/>
        </w:rPr>
      </w:pPr>
      <w:r w:rsidRPr="007A7529">
        <w:rPr>
          <w:rFonts w:eastAsia="Times New Roman"/>
          <w:szCs w:val="17"/>
        </w:rPr>
        <w:t>“AIBS Membership Policy” means the AIBS policy governing membership as may be in force from time to time</w:t>
      </w:r>
    </w:p>
    <w:p w14:paraId="012A77A4" w14:textId="77777777" w:rsidR="007A7529" w:rsidRPr="007A7529" w:rsidRDefault="007A7529" w:rsidP="007A7529">
      <w:pPr>
        <w:ind w:left="709"/>
        <w:rPr>
          <w:rFonts w:eastAsia="Times New Roman"/>
          <w:szCs w:val="17"/>
        </w:rPr>
      </w:pPr>
      <w:r w:rsidRPr="007A7529">
        <w:rPr>
          <w:rFonts w:eastAsia="Times New Roman"/>
          <w:szCs w:val="17"/>
        </w:rPr>
        <w:t>“Body Corporate Member” means a body corporate which is accredited as an Accredited Member</w:t>
      </w:r>
    </w:p>
    <w:p w14:paraId="553C716B" w14:textId="77777777" w:rsidR="007A7529" w:rsidRPr="007A7529" w:rsidRDefault="007A7529" w:rsidP="007A7529">
      <w:pPr>
        <w:ind w:left="709"/>
        <w:rPr>
          <w:rFonts w:eastAsia="Times New Roman"/>
          <w:szCs w:val="17"/>
        </w:rPr>
      </w:pPr>
      <w:r w:rsidRPr="007A7529">
        <w:rPr>
          <w:rFonts w:eastAsia="Times New Roman"/>
          <w:szCs w:val="17"/>
        </w:rPr>
        <w:t>“Building Code of Australia” means the Building Code of Australia comprising:</w:t>
      </w:r>
    </w:p>
    <w:p w14:paraId="0AD80179" w14:textId="77777777" w:rsidR="007A7529" w:rsidRPr="007A7529" w:rsidRDefault="007A7529" w:rsidP="007A7529">
      <w:pPr>
        <w:ind w:left="1134" w:hanging="283"/>
        <w:rPr>
          <w:rFonts w:eastAsia="Times New Roman"/>
          <w:szCs w:val="17"/>
        </w:rPr>
      </w:pPr>
      <w:r w:rsidRPr="007A7529">
        <w:rPr>
          <w:rFonts w:eastAsia="Times New Roman"/>
          <w:szCs w:val="17"/>
        </w:rPr>
        <w:t>(a)</w:t>
      </w:r>
      <w:r w:rsidRPr="007A7529">
        <w:rPr>
          <w:rFonts w:eastAsia="Times New Roman"/>
          <w:szCs w:val="17"/>
        </w:rPr>
        <w:tab/>
        <w:t>Volume One of the National Construction Code, and</w:t>
      </w:r>
    </w:p>
    <w:p w14:paraId="1BBD379B" w14:textId="77777777" w:rsidR="007A7529" w:rsidRPr="007A7529" w:rsidRDefault="007A7529" w:rsidP="007A7529">
      <w:pPr>
        <w:ind w:left="1134" w:hanging="283"/>
        <w:rPr>
          <w:rFonts w:eastAsia="Times New Roman"/>
          <w:szCs w:val="17"/>
        </w:rPr>
      </w:pPr>
      <w:r w:rsidRPr="007A7529">
        <w:rPr>
          <w:rFonts w:eastAsia="Times New Roman"/>
          <w:szCs w:val="17"/>
        </w:rPr>
        <w:t>(b)</w:t>
      </w:r>
      <w:r w:rsidRPr="007A7529">
        <w:rPr>
          <w:rFonts w:eastAsia="Times New Roman"/>
          <w:szCs w:val="17"/>
        </w:rPr>
        <w:tab/>
        <w:t>Volume Two of the National Construction Code.</w:t>
      </w:r>
    </w:p>
    <w:p w14:paraId="450AF513" w14:textId="77777777" w:rsidR="007A7529" w:rsidRPr="007A7529" w:rsidRDefault="007A7529" w:rsidP="007A7529">
      <w:pPr>
        <w:ind w:left="709"/>
        <w:rPr>
          <w:rFonts w:eastAsia="Times New Roman"/>
          <w:szCs w:val="17"/>
        </w:rPr>
      </w:pPr>
      <w:r w:rsidRPr="007A7529">
        <w:rPr>
          <w:rFonts w:eastAsia="Times New Roman"/>
          <w:szCs w:val="17"/>
        </w:rPr>
        <w:t>“</w:t>
      </w:r>
      <w:proofErr w:type="gramStart"/>
      <w:r w:rsidRPr="007A7529">
        <w:rPr>
          <w:rFonts w:eastAsia="Times New Roman"/>
          <w:szCs w:val="17"/>
        </w:rPr>
        <w:t>corresponding</w:t>
      </w:r>
      <w:proofErr w:type="gramEnd"/>
      <w:r w:rsidRPr="007A7529">
        <w:rPr>
          <w:rFonts w:eastAsia="Times New Roman"/>
          <w:szCs w:val="17"/>
        </w:rPr>
        <w:t xml:space="preserve"> laws” has the same meaning as it has in the Act</w:t>
      </w:r>
    </w:p>
    <w:p w14:paraId="5068A37B" w14:textId="77777777" w:rsidR="007A7529" w:rsidRPr="007A7529" w:rsidRDefault="007A7529" w:rsidP="007A7529">
      <w:pPr>
        <w:ind w:left="709"/>
        <w:rPr>
          <w:rFonts w:eastAsia="Times New Roman"/>
          <w:szCs w:val="17"/>
        </w:rPr>
      </w:pPr>
      <w:r w:rsidRPr="007A7529">
        <w:rPr>
          <w:rFonts w:eastAsia="Times New Roman"/>
          <w:szCs w:val="17"/>
        </w:rPr>
        <w:t>“court” has the same meaning as it has in the Act</w:t>
      </w:r>
    </w:p>
    <w:p w14:paraId="59548DC2" w14:textId="77777777" w:rsidR="007A7529" w:rsidRPr="007A7529" w:rsidRDefault="007A7529" w:rsidP="007A7529">
      <w:pPr>
        <w:ind w:left="709"/>
        <w:rPr>
          <w:rFonts w:eastAsia="Times New Roman"/>
          <w:szCs w:val="17"/>
        </w:rPr>
      </w:pPr>
      <w:r w:rsidRPr="007A7529">
        <w:rPr>
          <w:rFonts w:eastAsia="Times New Roman"/>
          <w:szCs w:val="17"/>
        </w:rPr>
        <w:t>“damages” has the same meaning as it has in the Act</w:t>
      </w:r>
    </w:p>
    <w:p w14:paraId="1BCF30C8" w14:textId="77777777" w:rsidR="007A7529" w:rsidRPr="007A7529" w:rsidRDefault="007A7529" w:rsidP="007A7529">
      <w:pPr>
        <w:ind w:left="709"/>
        <w:rPr>
          <w:rFonts w:eastAsia="Times New Roman"/>
          <w:szCs w:val="17"/>
        </w:rPr>
      </w:pPr>
      <w:r w:rsidRPr="007A7529">
        <w:rPr>
          <w:rFonts w:eastAsia="Times New Roman"/>
          <w:szCs w:val="17"/>
        </w:rPr>
        <w:t>“</w:t>
      </w:r>
      <w:proofErr w:type="gramStart"/>
      <w:r w:rsidRPr="007A7529">
        <w:rPr>
          <w:rFonts w:eastAsia="Times New Roman"/>
          <w:szCs w:val="17"/>
        </w:rPr>
        <w:t>floor</w:t>
      </w:r>
      <w:proofErr w:type="gramEnd"/>
      <w:r w:rsidRPr="007A7529">
        <w:rPr>
          <w:rFonts w:eastAsia="Times New Roman"/>
          <w:szCs w:val="17"/>
        </w:rPr>
        <w:t xml:space="preserve"> area” has the same meaning it has in the Building Code of Australia</w:t>
      </w:r>
    </w:p>
    <w:p w14:paraId="768F324F" w14:textId="77777777" w:rsidR="007A7529" w:rsidRPr="007A7529" w:rsidRDefault="007A7529" w:rsidP="007A7529">
      <w:pPr>
        <w:ind w:left="709"/>
        <w:rPr>
          <w:rFonts w:eastAsia="Times New Roman"/>
          <w:szCs w:val="17"/>
        </w:rPr>
      </w:pPr>
      <w:r w:rsidRPr="007A7529">
        <w:rPr>
          <w:rFonts w:eastAsia="Times New Roman"/>
          <w:szCs w:val="17"/>
        </w:rPr>
        <w:t>“National Construction Code” means the National Construction Code as published from time to time by the Australian Building Codes Board.</w:t>
      </w:r>
    </w:p>
    <w:p w14:paraId="6E89EFBE" w14:textId="77777777" w:rsidR="007A7529" w:rsidRPr="007A7529" w:rsidRDefault="007A7529" w:rsidP="007A7529">
      <w:pPr>
        <w:ind w:left="709"/>
        <w:rPr>
          <w:rFonts w:eastAsia="Times New Roman"/>
          <w:szCs w:val="17"/>
        </w:rPr>
      </w:pPr>
      <w:r w:rsidRPr="007A7529">
        <w:rPr>
          <w:rFonts w:eastAsia="Times New Roman"/>
          <w:szCs w:val="17"/>
        </w:rPr>
        <w:t>“Occupational liability” has the same meaning as it has in the Act</w:t>
      </w:r>
    </w:p>
    <w:p w14:paraId="3CBF2D5B" w14:textId="77777777" w:rsidR="007A7529" w:rsidRPr="007A7529" w:rsidRDefault="007A7529" w:rsidP="007A7529">
      <w:pPr>
        <w:ind w:left="709"/>
        <w:rPr>
          <w:rFonts w:eastAsia="Times New Roman"/>
          <w:szCs w:val="17"/>
        </w:rPr>
      </w:pPr>
      <w:r w:rsidRPr="007A7529">
        <w:rPr>
          <w:rFonts w:eastAsia="Times New Roman"/>
          <w:szCs w:val="17"/>
        </w:rPr>
        <w:t>“Person” means an individual or a body corporate.</w:t>
      </w:r>
    </w:p>
    <w:p w14:paraId="0D3BD41A" w14:textId="77777777" w:rsidR="007A7529" w:rsidRPr="007A7529" w:rsidRDefault="007A7529" w:rsidP="007A7529">
      <w:pPr>
        <w:ind w:left="709"/>
        <w:rPr>
          <w:rFonts w:eastAsia="Times New Roman"/>
          <w:szCs w:val="17"/>
        </w:rPr>
      </w:pPr>
      <w:r w:rsidRPr="007A7529">
        <w:rPr>
          <w:rFonts w:eastAsia="Times New Roman"/>
          <w:szCs w:val="17"/>
        </w:rPr>
        <w:t>“Storey” has the same meaning it has in the Building Code of Australia.</w:t>
      </w:r>
    </w:p>
    <w:p w14:paraId="4B44AD54" w14:textId="77777777" w:rsidR="007A7529" w:rsidRPr="007A7529" w:rsidRDefault="007A7529" w:rsidP="007A7529">
      <w:pPr>
        <w:pBdr>
          <w:top w:val="single" w:sz="4" w:space="1" w:color="auto"/>
        </w:pBdr>
        <w:spacing w:before="100" w:after="0" w:line="14" w:lineRule="exact"/>
        <w:jc w:val="center"/>
        <w:rPr>
          <w:rFonts w:eastAsia="Times New Roman"/>
          <w:szCs w:val="17"/>
        </w:rPr>
      </w:pPr>
    </w:p>
    <w:p w14:paraId="24BA5F16" w14:textId="77777777" w:rsidR="007A7529" w:rsidRPr="007A7529" w:rsidRDefault="007A7529" w:rsidP="000C46D0">
      <w:pPr>
        <w:pStyle w:val="NoSpacing"/>
      </w:pPr>
    </w:p>
    <w:p w14:paraId="1301E191" w14:textId="77777777" w:rsidR="000C46D0" w:rsidRPr="000C46D0" w:rsidRDefault="000C46D0" w:rsidP="000C46D0">
      <w:pPr>
        <w:jc w:val="center"/>
        <w:rPr>
          <w:caps/>
          <w:szCs w:val="17"/>
        </w:rPr>
      </w:pPr>
      <w:r w:rsidRPr="000C46D0">
        <w:rPr>
          <w:caps/>
          <w:szCs w:val="17"/>
        </w:rPr>
        <w:t>Professional Standards Act 2004</w:t>
      </w:r>
    </w:p>
    <w:p w14:paraId="4A373125" w14:textId="77777777" w:rsidR="000C46D0" w:rsidRPr="000C46D0" w:rsidRDefault="000C46D0" w:rsidP="000C46D0">
      <w:pPr>
        <w:jc w:val="center"/>
        <w:rPr>
          <w:i/>
          <w:szCs w:val="17"/>
        </w:rPr>
      </w:pPr>
      <w:r w:rsidRPr="000C46D0">
        <w:rPr>
          <w:i/>
          <w:szCs w:val="17"/>
        </w:rPr>
        <w:t>The Surveyors Australia Professional Standards Scheme</w:t>
      </w:r>
    </w:p>
    <w:p w14:paraId="42653E7E" w14:textId="77777777" w:rsidR="000C46D0" w:rsidRPr="000C46D0" w:rsidRDefault="000C46D0" w:rsidP="000C46D0">
      <w:pPr>
        <w:rPr>
          <w:rFonts w:eastAsia="Times New Roman"/>
          <w:szCs w:val="17"/>
        </w:rPr>
      </w:pPr>
      <w:r w:rsidRPr="000C46D0">
        <w:rPr>
          <w:rFonts w:eastAsia="Times New Roman"/>
          <w:szCs w:val="17"/>
        </w:rPr>
        <w:t xml:space="preserve">Pursuant to Section 14 of the </w:t>
      </w:r>
      <w:r w:rsidRPr="000C46D0">
        <w:rPr>
          <w:rFonts w:eastAsia="Times New Roman"/>
          <w:i/>
          <w:iCs/>
          <w:szCs w:val="17"/>
        </w:rPr>
        <w:t>Professional Standards Act 2004</w:t>
      </w:r>
      <w:r w:rsidRPr="000C46D0">
        <w:rPr>
          <w:rFonts w:eastAsia="Times New Roman"/>
          <w:szCs w:val="17"/>
        </w:rPr>
        <w:t>, I authorise the publication in the Gazette of the Surveyors Australia Professional Standards Scheme.</w:t>
      </w:r>
    </w:p>
    <w:p w14:paraId="411B50C0" w14:textId="77777777" w:rsidR="000C46D0" w:rsidRPr="000C46D0" w:rsidRDefault="000C46D0" w:rsidP="000C46D0">
      <w:pPr>
        <w:rPr>
          <w:rFonts w:eastAsia="Times New Roman"/>
          <w:szCs w:val="17"/>
        </w:rPr>
      </w:pPr>
      <w:r w:rsidRPr="000C46D0">
        <w:rPr>
          <w:rFonts w:eastAsia="Times New Roman"/>
          <w:szCs w:val="17"/>
        </w:rPr>
        <w:t xml:space="preserve">Pursuant to Section 15(1)(a) of the </w:t>
      </w:r>
      <w:r w:rsidRPr="000C46D0">
        <w:rPr>
          <w:rFonts w:eastAsia="Times New Roman"/>
          <w:i/>
          <w:iCs/>
          <w:szCs w:val="17"/>
        </w:rPr>
        <w:t>Professional Standards Act 2004</w:t>
      </w:r>
      <w:r w:rsidRPr="000C46D0">
        <w:rPr>
          <w:rFonts w:eastAsia="Times New Roman"/>
          <w:szCs w:val="17"/>
        </w:rPr>
        <w:t>, I specify 1 July 2026 as the date of commencement of the Surveyors Australia Professional Standards Scheme.</w:t>
      </w:r>
    </w:p>
    <w:p w14:paraId="4FF59B95" w14:textId="77777777" w:rsidR="000C46D0" w:rsidRPr="000C46D0" w:rsidRDefault="000C46D0" w:rsidP="000C46D0">
      <w:pPr>
        <w:spacing w:after="0"/>
        <w:rPr>
          <w:rFonts w:eastAsia="Times New Roman"/>
          <w:szCs w:val="17"/>
        </w:rPr>
      </w:pPr>
      <w:r w:rsidRPr="000C46D0">
        <w:rPr>
          <w:rFonts w:eastAsia="Times New Roman"/>
          <w:szCs w:val="17"/>
        </w:rPr>
        <w:t>Dated: 20 April 2026</w:t>
      </w:r>
    </w:p>
    <w:p w14:paraId="1C5E880F" w14:textId="77777777" w:rsidR="000C46D0" w:rsidRPr="000C46D0" w:rsidRDefault="000C46D0" w:rsidP="000C46D0">
      <w:pPr>
        <w:spacing w:after="0"/>
        <w:jc w:val="right"/>
        <w:rPr>
          <w:rFonts w:eastAsia="Times New Roman"/>
          <w:smallCaps/>
          <w:szCs w:val="20"/>
        </w:rPr>
      </w:pPr>
      <w:r w:rsidRPr="000C46D0">
        <w:rPr>
          <w:rFonts w:eastAsia="Times New Roman"/>
          <w:smallCaps/>
          <w:szCs w:val="20"/>
        </w:rPr>
        <w:t xml:space="preserve">Hon </w:t>
      </w:r>
      <w:proofErr w:type="spellStart"/>
      <w:r w:rsidRPr="000C46D0">
        <w:rPr>
          <w:rFonts w:eastAsia="Times New Roman"/>
          <w:smallCaps/>
          <w:szCs w:val="20"/>
        </w:rPr>
        <w:t>Kyam</w:t>
      </w:r>
      <w:proofErr w:type="spellEnd"/>
      <w:r w:rsidRPr="000C46D0">
        <w:rPr>
          <w:rFonts w:eastAsia="Times New Roman"/>
          <w:smallCaps/>
          <w:szCs w:val="20"/>
        </w:rPr>
        <w:t xml:space="preserve"> Maher MLC</w:t>
      </w:r>
    </w:p>
    <w:p w14:paraId="7196749F" w14:textId="77777777" w:rsidR="000C46D0" w:rsidRPr="000C46D0" w:rsidRDefault="000C46D0" w:rsidP="000C46D0">
      <w:pPr>
        <w:spacing w:after="0"/>
        <w:jc w:val="right"/>
        <w:rPr>
          <w:rFonts w:eastAsia="Times New Roman"/>
          <w:szCs w:val="17"/>
        </w:rPr>
      </w:pPr>
      <w:r w:rsidRPr="000C46D0">
        <w:rPr>
          <w:rFonts w:eastAsia="Times New Roman"/>
          <w:szCs w:val="17"/>
        </w:rPr>
        <w:t>Attorney-General</w:t>
      </w:r>
    </w:p>
    <w:p w14:paraId="3404FB69" w14:textId="77777777" w:rsidR="000C46D0" w:rsidRPr="000C46D0" w:rsidRDefault="000C46D0" w:rsidP="000C46D0">
      <w:pPr>
        <w:pBdr>
          <w:top w:val="single" w:sz="4" w:space="1" w:color="auto"/>
        </w:pBdr>
        <w:spacing w:before="100" w:line="14" w:lineRule="exact"/>
        <w:ind w:left="1077" w:right="1077"/>
        <w:jc w:val="center"/>
        <w:rPr>
          <w:rFonts w:eastAsia="Times New Roman"/>
          <w:szCs w:val="17"/>
        </w:rPr>
      </w:pPr>
    </w:p>
    <w:p w14:paraId="3E2DCA87" w14:textId="3B6428AC" w:rsidR="000C46D0" w:rsidRPr="000C46D0" w:rsidRDefault="000C46D0" w:rsidP="000C46D0">
      <w:pPr>
        <w:jc w:val="center"/>
        <w:rPr>
          <w:caps/>
          <w:szCs w:val="17"/>
        </w:rPr>
      </w:pPr>
      <w:r w:rsidRPr="000C46D0">
        <w:rPr>
          <w:caps/>
          <w:szCs w:val="17"/>
        </w:rPr>
        <w:lastRenderedPageBreak/>
        <w:t>Professional Standards Act 1994 (NSW)</w:t>
      </w:r>
    </w:p>
    <w:p w14:paraId="7DBF7FA5" w14:textId="77777777" w:rsidR="000C46D0" w:rsidRPr="000C46D0" w:rsidRDefault="000C46D0" w:rsidP="000C46D0">
      <w:pPr>
        <w:jc w:val="center"/>
        <w:rPr>
          <w:i/>
          <w:szCs w:val="17"/>
        </w:rPr>
      </w:pPr>
      <w:r w:rsidRPr="000C46D0">
        <w:rPr>
          <w:i/>
          <w:szCs w:val="17"/>
        </w:rPr>
        <w:t>The Surveyors Australia Professional Standards Scheme</w:t>
      </w:r>
    </w:p>
    <w:p w14:paraId="3690DEA5" w14:textId="77777777" w:rsidR="000C46D0" w:rsidRPr="000C46D0" w:rsidRDefault="000C46D0" w:rsidP="000C46D0">
      <w:pPr>
        <w:rPr>
          <w:rFonts w:eastAsia="Times New Roman"/>
          <w:i/>
          <w:iCs/>
          <w:szCs w:val="17"/>
        </w:rPr>
      </w:pPr>
      <w:r w:rsidRPr="000C46D0">
        <w:rPr>
          <w:rFonts w:eastAsia="Times New Roman"/>
          <w:i/>
          <w:iCs/>
          <w:szCs w:val="17"/>
        </w:rPr>
        <w:t>Preamble</w:t>
      </w:r>
    </w:p>
    <w:p w14:paraId="6EBA2399" w14:textId="77777777" w:rsidR="000C46D0" w:rsidRPr="000C46D0" w:rsidRDefault="000C46D0" w:rsidP="000C46D0">
      <w:pPr>
        <w:ind w:left="426" w:hanging="284"/>
        <w:rPr>
          <w:rFonts w:eastAsia="Times New Roman"/>
          <w:spacing w:val="-4"/>
          <w:szCs w:val="17"/>
        </w:rPr>
      </w:pPr>
      <w:r w:rsidRPr="000C46D0">
        <w:rPr>
          <w:rFonts w:eastAsia="Times New Roman"/>
          <w:szCs w:val="17"/>
        </w:rPr>
        <w:t>A.</w:t>
      </w:r>
      <w:r w:rsidRPr="000C46D0">
        <w:rPr>
          <w:rFonts w:eastAsia="Times New Roman"/>
          <w:szCs w:val="17"/>
        </w:rPr>
        <w:tab/>
      </w:r>
      <w:r w:rsidRPr="000C46D0">
        <w:rPr>
          <w:rFonts w:eastAsia="Times New Roman"/>
          <w:spacing w:val="-3"/>
          <w:szCs w:val="17"/>
        </w:rPr>
        <w:t xml:space="preserve">The Surveyors Australia Ltd (SA) is an occupational association for the purposes of the </w:t>
      </w:r>
      <w:r w:rsidRPr="000C46D0">
        <w:rPr>
          <w:rFonts w:eastAsia="Times New Roman"/>
          <w:i/>
          <w:iCs/>
          <w:spacing w:val="-3"/>
          <w:szCs w:val="17"/>
        </w:rPr>
        <w:t>Professional Standards Act 1994</w:t>
      </w:r>
      <w:r w:rsidRPr="000C46D0">
        <w:rPr>
          <w:rFonts w:eastAsia="Times New Roman"/>
          <w:spacing w:val="-3"/>
          <w:szCs w:val="17"/>
        </w:rPr>
        <w:t xml:space="preserve"> (NSW). (the Act).</w:t>
      </w:r>
    </w:p>
    <w:p w14:paraId="75F4A59B" w14:textId="77777777" w:rsidR="000C46D0" w:rsidRPr="000C46D0" w:rsidRDefault="000C46D0" w:rsidP="000C46D0">
      <w:pPr>
        <w:ind w:left="426" w:hanging="284"/>
        <w:rPr>
          <w:rFonts w:eastAsia="Times New Roman"/>
          <w:szCs w:val="17"/>
        </w:rPr>
      </w:pPr>
      <w:r w:rsidRPr="000C46D0">
        <w:rPr>
          <w:rFonts w:eastAsia="Times New Roman"/>
          <w:szCs w:val="17"/>
        </w:rPr>
        <w:t>B.</w:t>
      </w:r>
      <w:r w:rsidRPr="000C46D0">
        <w:rPr>
          <w:rFonts w:eastAsia="Times New Roman"/>
          <w:szCs w:val="17"/>
        </w:rPr>
        <w:tab/>
        <w:t>The scheme is prepared by SA for the purposes of limiting occupational liability to the extent to which such liability may be limited under the Act.</w:t>
      </w:r>
    </w:p>
    <w:p w14:paraId="4582236B" w14:textId="77777777" w:rsidR="000C46D0" w:rsidRPr="000C46D0" w:rsidRDefault="000C46D0" w:rsidP="000C46D0">
      <w:pPr>
        <w:ind w:left="426" w:hanging="284"/>
        <w:rPr>
          <w:rFonts w:eastAsia="Times New Roman"/>
          <w:szCs w:val="17"/>
        </w:rPr>
      </w:pPr>
      <w:r w:rsidRPr="000C46D0">
        <w:rPr>
          <w:rFonts w:eastAsia="Times New Roman"/>
          <w:szCs w:val="17"/>
        </w:rPr>
        <w:t>C.</w:t>
      </w:r>
      <w:r w:rsidRPr="000C46D0">
        <w:rPr>
          <w:rFonts w:eastAsia="Times New Roman"/>
          <w:szCs w:val="17"/>
        </w:rPr>
        <w:tab/>
        <w:t>The scheme applies to all Scheme Participating Members of SA who are a Corporate Member, Individual Member or a Corporate Employee Member.</w:t>
      </w:r>
    </w:p>
    <w:p w14:paraId="2C95A04E" w14:textId="77777777" w:rsidR="000C46D0" w:rsidRPr="000C46D0" w:rsidRDefault="000C46D0" w:rsidP="000C46D0">
      <w:pPr>
        <w:ind w:left="426" w:hanging="284"/>
        <w:rPr>
          <w:rFonts w:eastAsia="Times New Roman"/>
          <w:szCs w:val="17"/>
        </w:rPr>
      </w:pPr>
      <w:r w:rsidRPr="000C46D0">
        <w:rPr>
          <w:rFonts w:eastAsia="Times New Roman"/>
          <w:szCs w:val="17"/>
        </w:rPr>
        <w:t>D.</w:t>
      </w:r>
      <w:r w:rsidRPr="000C46D0">
        <w:rPr>
          <w:rFonts w:eastAsia="Times New Roman"/>
          <w:szCs w:val="17"/>
        </w:rPr>
        <w:tab/>
      </w:r>
      <w:r w:rsidRPr="000C46D0">
        <w:rPr>
          <w:rFonts w:eastAsia="Times New Roman"/>
          <w:spacing w:val="-2"/>
          <w:szCs w:val="17"/>
        </w:rPr>
        <w:t xml:space="preserve">The scheme will have force in New South Wales and the Australian Capital Territory, Northern Territory, Queensland, South Australia, </w:t>
      </w:r>
      <w:r w:rsidRPr="000C46D0">
        <w:rPr>
          <w:rFonts w:eastAsia="Times New Roman"/>
          <w:szCs w:val="17"/>
        </w:rPr>
        <w:t>Tasmania, Victoria, and Western Australia. To the extent that the scheme applies to limit liability in the other jurisdictions, it is subject to the professional standards legislation of those jurisdictions.</w:t>
      </w:r>
    </w:p>
    <w:p w14:paraId="0333A16A" w14:textId="77777777" w:rsidR="000C46D0" w:rsidRPr="000C46D0" w:rsidRDefault="000C46D0" w:rsidP="000C46D0">
      <w:pPr>
        <w:ind w:left="426" w:hanging="284"/>
        <w:rPr>
          <w:rFonts w:eastAsia="Times New Roman"/>
          <w:szCs w:val="17"/>
        </w:rPr>
      </w:pPr>
      <w:r w:rsidRPr="000C46D0">
        <w:rPr>
          <w:rFonts w:eastAsia="Times New Roman"/>
          <w:szCs w:val="17"/>
        </w:rPr>
        <w:t>E.</w:t>
      </w:r>
      <w:r w:rsidRPr="000C46D0">
        <w:rPr>
          <w:rFonts w:eastAsia="Times New Roman"/>
          <w:szCs w:val="17"/>
        </w:rPr>
        <w:tab/>
        <w:t xml:space="preserve">SA has furnished the Council with a detailed list of the risk management strategies to be implemented in respect of its members, and </w:t>
      </w:r>
      <w:proofErr w:type="gramStart"/>
      <w:r w:rsidRPr="000C46D0">
        <w:rPr>
          <w:rFonts w:eastAsia="Times New Roman"/>
          <w:szCs w:val="17"/>
        </w:rPr>
        <w:t>the means by which</w:t>
      </w:r>
      <w:proofErr w:type="gramEnd"/>
      <w:r w:rsidRPr="000C46D0">
        <w:rPr>
          <w:rFonts w:eastAsia="Times New Roman"/>
          <w:szCs w:val="17"/>
        </w:rPr>
        <w:t xml:space="preserve"> those strategies are to be implemented.</w:t>
      </w:r>
    </w:p>
    <w:p w14:paraId="6EC40126" w14:textId="77777777" w:rsidR="000C46D0" w:rsidRPr="000C46D0" w:rsidRDefault="000C46D0" w:rsidP="000C46D0">
      <w:pPr>
        <w:ind w:left="426" w:hanging="284"/>
        <w:rPr>
          <w:rFonts w:eastAsia="Times New Roman"/>
          <w:szCs w:val="17"/>
        </w:rPr>
      </w:pPr>
      <w:r w:rsidRPr="000C46D0">
        <w:rPr>
          <w:rFonts w:eastAsia="Times New Roman"/>
          <w:szCs w:val="17"/>
        </w:rPr>
        <w:t>F.</w:t>
      </w:r>
      <w:r w:rsidRPr="000C46D0">
        <w:rPr>
          <w:rFonts w:eastAsia="Times New Roman"/>
          <w:szCs w:val="17"/>
        </w:rPr>
        <w:tab/>
        <w:t>SA has furnished the Council with details of its insurance standards and professional indemnity insurance claims monitoring process. SA will not amend these insurance standards while the scheme is in force without prior approval of the Council.</w:t>
      </w:r>
    </w:p>
    <w:p w14:paraId="706CFDFF" w14:textId="77777777" w:rsidR="000C46D0" w:rsidRPr="000C46D0" w:rsidRDefault="000C46D0" w:rsidP="000C46D0">
      <w:pPr>
        <w:ind w:left="426" w:hanging="284"/>
        <w:rPr>
          <w:rFonts w:eastAsia="Times New Roman"/>
          <w:szCs w:val="17"/>
        </w:rPr>
      </w:pPr>
      <w:r w:rsidRPr="000C46D0">
        <w:rPr>
          <w:rFonts w:eastAsia="Times New Roman"/>
          <w:szCs w:val="17"/>
        </w:rPr>
        <w:t>G.</w:t>
      </w:r>
      <w:r w:rsidRPr="000C46D0">
        <w:rPr>
          <w:rFonts w:eastAsia="Times New Roman"/>
          <w:szCs w:val="17"/>
        </w:rPr>
        <w:tab/>
        <w:t xml:space="preserve">SA has advised its members to whom the scheme applies that they must have the benefit of a professional indemnity policy that complies with the association’s insurance standards and that they remain liable </w:t>
      </w:r>
      <w:proofErr w:type="gramStart"/>
      <w:r w:rsidRPr="000C46D0">
        <w:rPr>
          <w:rFonts w:eastAsia="Times New Roman"/>
          <w:szCs w:val="17"/>
        </w:rPr>
        <w:t>for the amount of</w:t>
      </w:r>
      <w:proofErr w:type="gramEnd"/>
      <w:r w:rsidRPr="000C46D0">
        <w:rPr>
          <w:rFonts w:eastAsia="Times New Roman"/>
          <w:szCs w:val="17"/>
        </w:rPr>
        <w:t xml:space="preserve"> any difference between the amount payable to a plaintiff under the policy and the monetary ceiling specified in the scheme.</w:t>
      </w:r>
    </w:p>
    <w:p w14:paraId="205925D6" w14:textId="77777777" w:rsidR="000C46D0" w:rsidRPr="000C46D0" w:rsidRDefault="000C46D0" w:rsidP="000C46D0">
      <w:pPr>
        <w:ind w:left="426" w:hanging="284"/>
        <w:rPr>
          <w:rFonts w:eastAsia="Times New Roman"/>
          <w:szCs w:val="17"/>
        </w:rPr>
      </w:pPr>
      <w:r w:rsidRPr="000C46D0">
        <w:rPr>
          <w:rFonts w:eastAsia="Times New Roman"/>
          <w:szCs w:val="17"/>
        </w:rPr>
        <w:t>H.</w:t>
      </w:r>
      <w:r w:rsidRPr="000C46D0">
        <w:rPr>
          <w:rFonts w:eastAsia="Times New Roman"/>
          <w:szCs w:val="17"/>
        </w:rPr>
        <w:tab/>
        <w:t>SA has furnished the Council with details of its complaints system and discipline system.</w:t>
      </w:r>
    </w:p>
    <w:p w14:paraId="170D4282" w14:textId="77777777" w:rsidR="000C46D0" w:rsidRPr="000C46D0" w:rsidRDefault="000C46D0" w:rsidP="000C46D0">
      <w:pPr>
        <w:ind w:left="426" w:hanging="284"/>
        <w:rPr>
          <w:rFonts w:eastAsia="Times New Roman"/>
          <w:szCs w:val="17"/>
        </w:rPr>
      </w:pPr>
      <w:r w:rsidRPr="000C46D0">
        <w:rPr>
          <w:rFonts w:eastAsia="Times New Roman"/>
          <w:szCs w:val="17"/>
        </w:rPr>
        <w:t>I.</w:t>
      </w:r>
      <w:r w:rsidRPr="000C46D0">
        <w:rPr>
          <w:rFonts w:eastAsia="Times New Roman"/>
          <w:szCs w:val="17"/>
        </w:rPr>
        <w:tab/>
        <w:t>SA and its members to whom the scheme applies have undertaken to comply with all reporting obligations associated with the scheme, in furtherance of the statutory objects of improvement of the occupational standards of its members, and protection of the consumers of such members’ services.</w:t>
      </w:r>
    </w:p>
    <w:p w14:paraId="72BD3ECE" w14:textId="77777777" w:rsidR="000C46D0" w:rsidRPr="000C46D0" w:rsidRDefault="000C46D0" w:rsidP="000C46D0">
      <w:pPr>
        <w:ind w:left="426" w:hanging="284"/>
        <w:rPr>
          <w:rFonts w:eastAsia="Times New Roman"/>
          <w:szCs w:val="17"/>
        </w:rPr>
      </w:pPr>
      <w:r w:rsidRPr="000C46D0">
        <w:rPr>
          <w:rFonts w:eastAsia="Times New Roman"/>
          <w:szCs w:val="17"/>
        </w:rPr>
        <w:t>J.</w:t>
      </w:r>
      <w:r w:rsidRPr="000C46D0">
        <w:rPr>
          <w:rFonts w:eastAsia="Times New Roman"/>
          <w:szCs w:val="17"/>
        </w:rPr>
        <w:tab/>
        <w:t xml:space="preserve">SA has undertaken to remit all fees payable under the </w:t>
      </w:r>
      <w:r w:rsidRPr="000C46D0">
        <w:rPr>
          <w:rFonts w:eastAsia="Times New Roman"/>
          <w:i/>
          <w:iCs/>
          <w:szCs w:val="17"/>
        </w:rPr>
        <w:t>Professional Standards Regulation 2024</w:t>
      </w:r>
      <w:r w:rsidRPr="000C46D0">
        <w:rPr>
          <w:rFonts w:eastAsia="Times New Roman"/>
          <w:szCs w:val="17"/>
        </w:rPr>
        <w:t xml:space="preserve"> (NSW) to the Council as and when these become due.</w:t>
      </w:r>
    </w:p>
    <w:p w14:paraId="611F4CE9" w14:textId="77777777" w:rsidR="000C46D0" w:rsidRPr="000C46D0" w:rsidRDefault="000C46D0" w:rsidP="000C46D0">
      <w:pPr>
        <w:ind w:left="426" w:hanging="284"/>
        <w:rPr>
          <w:rFonts w:eastAsia="Times New Roman"/>
          <w:szCs w:val="17"/>
        </w:rPr>
      </w:pPr>
      <w:r w:rsidRPr="000C46D0">
        <w:rPr>
          <w:rFonts w:eastAsia="Times New Roman"/>
          <w:szCs w:val="17"/>
        </w:rPr>
        <w:t>K.</w:t>
      </w:r>
      <w:r w:rsidRPr="000C46D0">
        <w:rPr>
          <w:rFonts w:eastAsia="Times New Roman"/>
          <w:szCs w:val="17"/>
        </w:rPr>
        <w:tab/>
        <w:t>The scheme is intended to commence on 1 July 2026 and remain in force for 5 years from its commencement unless, prior to that time, it is revoked, its operation ceases, or it is extended.</w:t>
      </w:r>
    </w:p>
    <w:p w14:paraId="08D66C07" w14:textId="77777777" w:rsidR="000C46D0" w:rsidRPr="000C46D0" w:rsidRDefault="000C46D0" w:rsidP="000C46D0">
      <w:pPr>
        <w:ind w:left="426" w:hanging="284"/>
        <w:rPr>
          <w:rFonts w:eastAsia="Times New Roman"/>
          <w:szCs w:val="17"/>
        </w:rPr>
      </w:pPr>
      <w:r w:rsidRPr="000C46D0">
        <w:rPr>
          <w:rFonts w:eastAsia="Times New Roman"/>
          <w:szCs w:val="17"/>
        </w:rPr>
        <w:t>L.</w:t>
      </w:r>
      <w:r w:rsidRPr="000C46D0">
        <w:rPr>
          <w:rFonts w:eastAsia="Times New Roman"/>
          <w:szCs w:val="17"/>
        </w:rPr>
        <w:tab/>
      </w:r>
      <w:r w:rsidRPr="000C46D0">
        <w:rPr>
          <w:rFonts w:eastAsia="Times New Roman"/>
          <w:spacing w:val="-2"/>
          <w:szCs w:val="17"/>
        </w:rPr>
        <w:t>Sections 12</w:t>
      </w:r>
      <w:proofErr w:type="gramStart"/>
      <w:r w:rsidRPr="000C46D0">
        <w:rPr>
          <w:rFonts w:eastAsia="Times New Roman"/>
          <w:spacing w:val="-2"/>
          <w:szCs w:val="17"/>
        </w:rPr>
        <w:t>GNA(</w:t>
      </w:r>
      <w:proofErr w:type="gramEnd"/>
      <w:r w:rsidRPr="000C46D0">
        <w:rPr>
          <w:rFonts w:eastAsia="Times New Roman"/>
          <w:spacing w:val="-2"/>
          <w:szCs w:val="17"/>
        </w:rPr>
        <w:t xml:space="preserve">2) of the </w:t>
      </w:r>
      <w:r w:rsidRPr="000C46D0">
        <w:rPr>
          <w:rFonts w:eastAsia="Times New Roman"/>
          <w:i/>
          <w:iCs/>
          <w:spacing w:val="-2"/>
          <w:szCs w:val="17"/>
        </w:rPr>
        <w:t>Australian Securities and Investments Commission Act 2001</w:t>
      </w:r>
      <w:r w:rsidRPr="000C46D0">
        <w:rPr>
          <w:rFonts w:eastAsia="Times New Roman"/>
          <w:spacing w:val="-2"/>
          <w:szCs w:val="17"/>
        </w:rPr>
        <w:t xml:space="preserve"> (</w:t>
      </w:r>
      <w:proofErr w:type="spellStart"/>
      <w:r w:rsidRPr="000C46D0">
        <w:rPr>
          <w:rFonts w:eastAsia="Times New Roman"/>
          <w:spacing w:val="-2"/>
          <w:szCs w:val="17"/>
        </w:rPr>
        <w:t>Cth</w:t>
      </w:r>
      <w:proofErr w:type="spellEnd"/>
      <w:r w:rsidRPr="000C46D0">
        <w:rPr>
          <w:rFonts w:eastAsia="Times New Roman"/>
          <w:spacing w:val="-2"/>
          <w:szCs w:val="17"/>
        </w:rPr>
        <w:t xml:space="preserve">), 137(2) of the </w:t>
      </w:r>
      <w:r w:rsidRPr="000C46D0">
        <w:rPr>
          <w:rFonts w:eastAsia="Times New Roman"/>
          <w:i/>
          <w:iCs/>
          <w:spacing w:val="-2"/>
          <w:szCs w:val="17"/>
        </w:rPr>
        <w:t>Competition and Consumer</w:t>
      </w:r>
      <w:r w:rsidRPr="000C46D0">
        <w:rPr>
          <w:rFonts w:eastAsia="Times New Roman"/>
          <w:i/>
          <w:iCs/>
          <w:szCs w:val="17"/>
        </w:rPr>
        <w:t xml:space="preserve"> Act 2010 </w:t>
      </w:r>
      <w:r w:rsidRPr="000C46D0">
        <w:rPr>
          <w:rFonts w:eastAsia="Times New Roman"/>
          <w:szCs w:val="17"/>
        </w:rPr>
        <w:t>(</w:t>
      </w:r>
      <w:proofErr w:type="spellStart"/>
      <w:r w:rsidRPr="000C46D0">
        <w:rPr>
          <w:rFonts w:eastAsia="Times New Roman"/>
          <w:szCs w:val="17"/>
        </w:rPr>
        <w:t>Cth</w:t>
      </w:r>
      <w:proofErr w:type="spellEnd"/>
      <w:r w:rsidRPr="000C46D0">
        <w:rPr>
          <w:rFonts w:eastAsia="Times New Roman"/>
          <w:szCs w:val="17"/>
        </w:rPr>
        <w:t>), and 1044</w:t>
      </w:r>
      <w:proofErr w:type="gramStart"/>
      <w:r w:rsidRPr="000C46D0">
        <w:rPr>
          <w:rFonts w:eastAsia="Times New Roman"/>
          <w:szCs w:val="17"/>
        </w:rPr>
        <w:t>B(</w:t>
      </w:r>
      <w:proofErr w:type="gramEnd"/>
      <w:r w:rsidRPr="000C46D0">
        <w:rPr>
          <w:rFonts w:eastAsia="Times New Roman"/>
          <w:szCs w:val="17"/>
        </w:rPr>
        <w:t xml:space="preserve">2) of the </w:t>
      </w:r>
      <w:r w:rsidRPr="000C46D0">
        <w:rPr>
          <w:rFonts w:eastAsia="Times New Roman"/>
          <w:i/>
          <w:iCs/>
          <w:szCs w:val="17"/>
        </w:rPr>
        <w:t>Corporations Act 2001</w:t>
      </w:r>
      <w:r w:rsidRPr="000C46D0">
        <w:rPr>
          <w:rFonts w:eastAsia="Times New Roman"/>
          <w:szCs w:val="17"/>
        </w:rPr>
        <w:t xml:space="preserve"> (</w:t>
      </w:r>
      <w:proofErr w:type="spellStart"/>
      <w:r w:rsidRPr="000C46D0">
        <w:rPr>
          <w:rFonts w:eastAsia="Times New Roman"/>
          <w:szCs w:val="17"/>
        </w:rPr>
        <w:t>Cth</w:t>
      </w:r>
      <w:proofErr w:type="spellEnd"/>
      <w:r w:rsidRPr="000C46D0">
        <w:rPr>
          <w:rFonts w:eastAsia="Times New Roman"/>
          <w:szCs w:val="17"/>
        </w:rPr>
        <w:t>) provide for limited liability where a professional standards scheme is prescribed in the relevant regulation. The scheme does not apply to limit any liability under a Commonwealth law unless it has been prescribed under regulations by the Commonwealth.</w:t>
      </w:r>
    </w:p>
    <w:p w14:paraId="24FAF2CE" w14:textId="77777777" w:rsidR="000C46D0" w:rsidRPr="000C46D0" w:rsidRDefault="000C46D0" w:rsidP="000C46D0">
      <w:pPr>
        <w:jc w:val="center"/>
        <w:rPr>
          <w:smallCaps/>
          <w:szCs w:val="17"/>
        </w:rPr>
      </w:pPr>
      <w:r w:rsidRPr="000C46D0">
        <w:rPr>
          <w:smallCaps/>
          <w:szCs w:val="17"/>
        </w:rPr>
        <w:t>The Surveyors Australia Professional Standards Scheme</w:t>
      </w:r>
    </w:p>
    <w:p w14:paraId="4A418D65" w14:textId="77777777" w:rsidR="000C46D0" w:rsidRPr="000C46D0" w:rsidRDefault="000C46D0" w:rsidP="000C46D0">
      <w:pPr>
        <w:ind w:left="284" w:hanging="284"/>
        <w:rPr>
          <w:rFonts w:eastAsia="Times New Roman"/>
          <w:b/>
          <w:bCs/>
          <w:szCs w:val="17"/>
        </w:rPr>
      </w:pPr>
      <w:r w:rsidRPr="000C46D0">
        <w:rPr>
          <w:rFonts w:eastAsia="Times New Roman"/>
          <w:b/>
          <w:bCs/>
          <w:szCs w:val="17"/>
        </w:rPr>
        <w:t>1.</w:t>
      </w:r>
      <w:r w:rsidRPr="000C46D0">
        <w:rPr>
          <w:rFonts w:eastAsia="Times New Roman"/>
          <w:b/>
          <w:bCs/>
          <w:szCs w:val="17"/>
        </w:rPr>
        <w:tab/>
        <w:t>Occupational Association</w:t>
      </w:r>
    </w:p>
    <w:p w14:paraId="4FDA3D3F" w14:textId="77777777" w:rsidR="000C46D0" w:rsidRPr="000C46D0" w:rsidRDefault="000C46D0" w:rsidP="000C46D0">
      <w:pPr>
        <w:ind w:left="709" w:hanging="425"/>
        <w:rPr>
          <w:rFonts w:eastAsia="Times New Roman"/>
          <w:szCs w:val="17"/>
        </w:rPr>
      </w:pPr>
      <w:r w:rsidRPr="000C46D0">
        <w:rPr>
          <w:rFonts w:eastAsia="Times New Roman"/>
          <w:szCs w:val="17"/>
        </w:rPr>
        <w:t>1.1</w:t>
      </w:r>
      <w:r w:rsidRPr="000C46D0">
        <w:rPr>
          <w:rFonts w:eastAsia="Times New Roman"/>
          <w:szCs w:val="17"/>
        </w:rPr>
        <w:tab/>
      </w:r>
      <w:r w:rsidRPr="000C46D0">
        <w:rPr>
          <w:rFonts w:eastAsia="Times New Roman"/>
          <w:spacing w:val="-4"/>
          <w:szCs w:val="17"/>
        </w:rPr>
        <w:t xml:space="preserve">The Surveyors Australia Professional Standards Scheme (the scheme) is a scheme under the </w:t>
      </w:r>
      <w:r w:rsidRPr="000C46D0">
        <w:rPr>
          <w:rFonts w:eastAsia="Times New Roman"/>
          <w:i/>
          <w:iCs/>
          <w:spacing w:val="-4"/>
          <w:szCs w:val="17"/>
        </w:rPr>
        <w:t>Professional Standards Act 1994</w:t>
      </w:r>
      <w:r w:rsidRPr="000C46D0">
        <w:rPr>
          <w:rFonts w:eastAsia="Times New Roman"/>
          <w:spacing w:val="-4"/>
          <w:szCs w:val="17"/>
        </w:rPr>
        <w:t xml:space="preserve"> (NSW)</w:t>
      </w:r>
      <w:r w:rsidRPr="000C46D0">
        <w:rPr>
          <w:rFonts w:eastAsia="Times New Roman"/>
          <w:szCs w:val="17"/>
        </w:rPr>
        <w:t xml:space="preserve"> (the Act) prepared by Surveyors Australia Ltd (SA) whose business address is: Level 12/49-51 York St, Sydney NSW 2000.</w:t>
      </w:r>
    </w:p>
    <w:p w14:paraId="026C86C3" w14:textId="77777777" w:rsidR="000C46D0" w:rsidRPr="000C46D0" w:rsidRDefault="000C46D0" w:rsidP="000C46D0">
      <w:pPr>
        <w:ind w:left="284" w:hanging="284"/>
        <w:rPr>
          <w:rFonts w:eastAsia="Times New Roman"/>
          <w:b/>
          <w:bCs/>
          <w:szCs w:val="17"/>
        </w:rPr>
      </w:pPr>
      <w:r w:rsidRPr="000C46D0">
        <w:rPr>
          <w:rFonts w:eastAsia="Times New Roman"/>
          <w:b/>
          <w:bCs/>
          <w:szCs w:val="17"/>
        </w:rPr>
        <w:t>2.</w:t>
      </w:r>
      <w:r w:rsidRPr="000C46D0">
        <w:rPr>
          <w:rFonts w:eastAsia="Times New Roman"/>
          <w:b/>
          <w:bCs/>
          <w:szCs w:val="17"/>
        </w:rPr>
        <w:tab/>
        <w:t>Persons to whom the Scheme Applies</w:t>
      </w:r>
    </w:p>
    <w:p w14:paraId="187A9765" w14:textId="77777777" w:rsidR="000C46D0" w:rsidRPr="000C46D0" w:rsidRDefault="000C46D0" w:rsidP="000C46D0">
      <w:pPr>
        <w:ind w:left="709" w:hanging="425"/>
        <w:rPr>
          <w:rFonts w:eastAsia="Times New Roman"/>
          <w:szCs w:val="17"/>
        </w:rPr>
      </w:pPr>
      <w:r w:rsidRPr="000C46D0">
        <w:rPr>
          <w:rFonts w:eastAsia="Times New Roman"/>
          <w:szCs w:val="17"/>
        </w:rPr>
        <w:t>2.1</w:t>
      </w:r>
      <w:r w:rsidRPr="000C46D0">
        <w:rPr>
          <w:rFonts w:eastAsia="Times New Roman"/>
          <w:szCs w:val="17"/>
        </w:rPr>
        <w:tab/>
        <w:t>The scheme applies to:</w:t>
      </w:r>
    </w:p>
    <w:p w14:paraId="320ECC25" w14:textId="77777777" w:rsidR="000C46D0" w:rsidRPr="000C46D0" w:rsidRDefault="000C46D0" w:rsidP="000C46D0">
      <w:pPr>
        <w:ind w:left="1276" w:hanging="567"/>
        <w:rPr>
          <w:rFonts w:eastAsia="Times New Roman"/>
          <w:szCs w:val="17"/>
        </w:rPr>
      </w:pPr>
      <w:r w:rsidRPr="000C46D0">
        <w:rPr>
          <w:rFonts w:eastAsia="Times New Roman"/>
          <w:szCs w:val="17"/>
        </w:rPr>
        <w:t>2.1.1</w:t>
      </w:r>
      <w:r w:rsidRPr="000C46D0">
        <w:rPr>
          <w:rFonts w:eastAsia="Times New Roman"/>
          <w:szCs w:val="17"/>
        </w:rPr>
        <w:tab/>
        <w:t>all persons who are a Corporate Member, Individual Member or Corporate Employee Member of SA and who are a Scheme Participating Member of SA, and</w:t>
      </w:r>
    </w:p>
    <w:p w14:paraId="7CBA78BC" w14:textId="77777777" w:rsidR="000C46D0" w:rsidRPr="000C46D0" w:rsidRDefault="000C46D0" w:rsidP="000C46D0">
      <w:pPr>
        <w:ind w:left="1276" w:hanging="567"/>
        <w:rPr>
          <w:rFonts w:eastAsia="Times New Roman"/>
          <w:szCs w:val="17"/>
        </w:rPr>
      </w:pPr>
      <w:r w:rsidRPr="000C46D0">
        <w:rPr>
          <w:rFonts w:eastAsia="Times New Roman"/>
          <w:szCs w:val="17"/>
        </w:rPr>
        <w:t>2.1.2</w:t>
      </w:r>
      <w:r w:rsidRPr="000C46D0">
        <w:rPr>
          <w:rFonts w:eastAsia="Times New Roman"/>
          <w:szCs w:val="17"/>
        </w:rPr>
        <w:tab/>
        <w:t>all persons to whom the scheme applies by virtue of the Act and the Corresponding Laws of other jurisdictions in which the scheme applies.</w:t>
      </w:r>
    </w:p>
    <w:p w14:paraId="18B6C793" w14:textId="77777777" w:rsidR="000C46D0" w:rsidRPr="000C46D0" w:rsidRDefault="000C46D0" w:rsidP="000C46D0">
      <w:pPr>
        <w:ind w:left="709" w:hanging="425"/>
        <w:rPr>
          <w:rFonts w:eastAsia="Times New Roman"/>
          <w:szCs w:val="17"/>
        </w:rPr>
      </w:pPr>
      <w:r w:rsidRPr="000C46D0">
        <w:rPr>
          <w:rFonts w:eastAsia="Times New Roman"/>
          <w:szCs w:val="17"/>
        </w:rPr>
        <w:t>2.2</w:t>
      </w:r>
      <w:r w:rsidRPr="000C46D0">
        <w:rPr>
          <w:rFonts w:eastAsia="Times New Roman"/>
          <w:szCs w:val="17"/>
        </w:rPr>
        <w:tab/>
        <w:t>A person referred to in Clause 2.1.1 may, on application by that person, be exempted from participation in the scheme by SA with effect from the date specified by SA.</w:t>
      </w:r>
    </w:p>
    <w:p w14:paraId="37130EDF" w14:textId="77777777" w:rsidR="000C46D0" w:rsidRPr="000C46D0" w:rsidRDefault="000C46D0" w:rsidP="000C46D0">
      <w:pPr>
        <w:ind w:left="284" w:hanging="284"/>
        <w:rPr>
          <w:rFonts w:eastAsia="Times New Roman"/>
          <w:b/>
          <w:bCs/>
          <w:szCs w:val="17"/>
        </w:rPr>
      </w:pPr>
      <w:r w:rsidRPr="000C46D0">
        <w:rPr>
          <w:rFonts w:eastAsia="Times New Roman"/>
          <w:b/>
          <w:bCs/>
          <w:szCs w:val="17"/>
        </w:rPr>
        <w:t>3.</w:t>
      </w:r>
      <w:r w:rsidRPr="000C46D0">
        <w:rPr>
          <w:rFonts w:eastAsia="Times New Roman"/>
          <w:b/>
          <w:bCs/>
          <w:szCs w:val="17"/>
        </w:rPr>
        <w:tab/>
        <w:t>Jurisdiction</w:t>
      </w:r>
    </w:p>
    <w:p w14:paraId="712E4AE3" w14:textId="77777777" w:rsidR="000C46D0" w:rsidRPr="000C46D0" w:rsidRDefault="000C46D0" w:rsidP="000C46D0">
      <w:pPr>
        <w:ind w:left="709" w:hanging="425"/>
        <w:rPr>
          <w:rFonts w:eastAsia="Times New Roman"/>
          <w:szCs w:val="17"/>
        </w:rPr>
      </w:pPr>
      <w:r w:rsidRPr="000C46D0">
        <w:rPr>
          <w:rFonts w:eastAsia="Times New Roman"/>
          <w:szCs w:val="17"/>
        </w:rPr>
        <w:t>3.1</w:t>
      </w:r>
      <w:r w:rsidRPr="000C46D0">
        <w:rPr>
          <w:rFonts w:eastAsia="Times New Roman"/>
          <w:szCs w:val="17"/>
        </w:rPr>
        <w:tab/>
        <w:t>The scheme applies in New South Wales.</w:t>
      </w:r>
    </w:p>
    <w:p w14:paraId="17FBEA6B" w14:textId="77777777" w:rsidR="000C46D0" w:rsidRPr="000C46D0" w:rsidRDefault="000C46D0" w:rsidP="000C46D0">
      <w:pPr>
        <w:ind w:left="709" w:hanging="425"/>
        <w:rPr>
          <w:rFonts w:eastAsia="Times New Roman"/>
          <w:szCs w:val="17"/>
        </w:rPr>
      </w:pPr>
      <w:r w:rsidRPr="000C46D0">
        <w:rPr>
          <w:rFonts w:eastAsia="Times New Roman"/>
          <w:szCs w:val="17"/>
        </w:rPr>
        <w:t>3.2</w:t>
      </w:r>
      <w:r w:rsidRPr="000C46D0">
        <w:rPr>
          <w:rFonts w:eastAsia="Times New Roman"/>
          <w:szCs w:val="17"/>
        </w:rPr>
        <w:tab/>
        <w:t>In addition to New South Wales, the scheme is intended to operate in the Australian Capital Territory, Northern Territory, Queensland, South Australia, Tasmania, Victoria and Western Australia in accordance with the Professional Standards Legislation of those states and territories and subject to the requirements of that legislation (“the corresponding laws”), so that references to a provision of the Act, the application of the scheme to a liability, the limit of a liability under the Act, or what constitutes occupational liability, are intended to pick up the relevant provisions of the corresponding laws, applied mutatis mutandis, to the extent that is necessary for the application of the scheme in any of those jurisdictions.</w:t>
      </w:r>
    </w:p>
    <w:p w14:paraId="365CB967" w14:textId="77777777" w:rsidR="000C46D0" w:rsidRPr="000C46D0" w:rsidRDefault="000C46D0" w:rsidP="000C46D0">
      <w:pPr>
        <w:ind w:left="284" w:hanging="284"/>
        <w:rPr>
          <w:rFonts w:eastAsia="Times New Roman"/>
          <w:b/>
          <w:bCs/>
          <w:szCs w:val="17"/>
        </w:rPr>
      </w:pPr>
      <w:r w:rsidRPr="000C46D0">
        <w:rPr>
          <w:rFonts w:eastAsia="Times New Roman"/>
          <w:b/>
          <w:bCs/>
          <w:szCs w:val="17"/>
        </w:rPr>
        <w:t>4.</w:t>
      </w:r>
      <w:r w:rsidRPr="000C46D0">
        <w:rPr>
          <w:rFonts w:eastAsia="Times New Roman"/>
          <w:b/>
          <w:bCs/>
          <w:szCs w:val="17"/>
        </w:rPr>
        <w:tab/>
        <w:t>Limitation of Liability</w:t>
      </w:r>
    </w:p>
    <w:p w14:paraId="1E41768B" w14:textId="77777777" w:rsidR="000C46D0" w:rsidRPr="000C46D0" w:rsidRDefault="000C46D0" w:rsidP="000C46D0">
      <w:pPr>
        <w:ind w:left="709" w:hanging="425"/>
        <w:rPr>
          <w:rFonts w:eastAsia="Times New Roman"/>
          <w:szCs w:val="17"/>
        </w:rPr>
      </w:pPr>
      <w:r w:rsidRPr="000C46D0">
        <w:rPr>
          <w:rFonts w:eastAsia="Times New Roman"/>
          <w:szCs w:val="17"/>
        </w:rPr>
        <w:t>4.1</w:t>
      </w:r>
      <w:r w:rsidRPr="000C46D0">
        <w:rPr>
          <w:rFonts w:eastAsia="Times New Roman"/>
          <w:szCs w:val="17"/>
        </w:rPr>
        <w:tab/>
        <w:t>This scheme only affects the liability for damages arising from a single cause of action to the extent to which liability results in damages exceeding $2 million.</w:t>
      </w:r>
    </w:p>
    <w:p w14:paraId="506D68F8" w14:textId="77777777" w:rsidR="000C46D0" w:rsidRPr="000C46D0" w:rsidRDefault="000C46D0" w:rsidP="000C46D0">
      <w:pPr>
        <w:ind w:left="709" w:hanging="425"/>
        <w:rPr>
          <w:rFonts w:eastAsia="Times New Roman"/>
          <w:szCs w:val="17"/>
        </w:rPr>
      </w:pPr>
      <w:r w:rsidRPr="000C46D0">
        <w:rPr>
          <w:rFonts w:eastAsia="Times New Roman"/>
          <w:szCs w:val="17"/>
        </w:rPr>
        <w:t>4.2</w:t>
      </w:r>
      <w:r w:rsidRPr="000C46D0">
        <w:rPr>
          <w:rFonts w:eastAsia="Times New Roman"/>
          <w:szCs w:val="17"/>
        </w:rPr>
        <w:tab/>
        <w:t>If a person who is, or was, at the time of the act or omission giving rise to occupational liability, a person to whom the scheme applies, or applied, and against whom a proceeding relating to occupational liability is brought, is able to satisfy the court that such person has the benefit of an insurance policy:</w:t>
      </w:r>
    </w:p>
    <w:p w14:paraId="1060CDF6" w14:textId="77777777" w:rsidR="000C46D0" w:rsidRPr="000C46D0" w:rsidRDefault="000C46D0" w:rsidP="000C46D0">
      <w:pPr>
        <w:ind w:left="993" w:hanging="284"/>
        <w:rPr>
          <w:rFonts w:eastAsia="Times New Roman"/>
          <w:szCs w:val="17"/>
        </w:rPr>
      </w:pPr>
      <w:r w:rsidRPr="000C46D0">
        <w:rPr>
          <w:rFonts w:eastAsia="Times New Roman"/>
          <w:szCs w:val="17"/>
        </w:rPr>
        <w:t>(a)</w:t>
      </w:r>
      <w:r w:rsidRPr="000C46D0">
        <w:rPr>
          <w:rFonts w:eastAsia="Times New Roman"/>
          <w:szCs w:val="17"/>
        </w:rPr>
        <w:tab/>
        <w:t>of a kind which complies with the standards determined by SA,</w:t>
      </w:r>
    </w:p>
    <w:p w14:paraId="6CC9FE00" w14:textId="77777777" w:rsidR="000C46D0" w:rsidRPr="000C46D0" w:rsidRDefault="000C46D0" w:rsidP="000C46D0">
      <w:pPr>
        <w:ind w:left="993" w:hanging="284"/>
        <w:rPr>
          <w:rFonts w:eastAsia="Times New Roman"/>
          <w:szCs w:val="17"/>
        </w:rPr>
      </w:pPr>
      <w:r w:rsidRPr="000C46D0">
        <w:rPr>
          <w:rFonts w:eastAsia="Times New Roman"/>
          <w:szCs w:val="17"/>
        </w:rPr>
        <w:t>(b)</w:t>
      </w:r>
      <w:r w:rsidRPr="000C46D0">
        <w:rPr>
          <w:rFonts w:eastAsia="Times New Roman"/>
          <w:szCs w:val="17"/>
        </w:rPr>
        <w:tab/>
        <w:t>insuring such person against the occupational liability to which the cause of action relates, and</w:t>
      </w:r>
    </w:p>
    <w:p w14:paraId="1C224994" w14:textId="77777777" w:rsidR="000C46D0" w:rsidRPr="000C46D0" w:rsidRDefault="000C46D0" w:rsidP="000C46D0">
      <w:pPr>
        <w:ind w:left="993" w:hanging="284"/>
        <w:rPr>
          <w:rFonts w:eastAsia="Times New Roman"/>
          <w:szCs w:val="17"/>
        </w:rPr>
      </w:pPr>
      <w:r w:rsidRPr="000C46D0">
        <w:rPr>
          <w:rFonts w:eastAsia="Times New Roman"/>
          <w:szCs w:val="17"/>
        </w:rPr>
        <w:t>(c)</w:t>
      </w:r>
      <w:r w:rsidRPr="000C46D0">
        <w:rPr>
          <w:rFonts w:eastAsia="Times New Roman"/>
          <w:szCs w:val="17"/>
        </w:rPr>
        <w:tab/>
        <w:t>under which the amount payable in respect of that occupational liability is not less than the applicable monetary ceiling specified in Clause 4.3 of this scheme,</w:t>
      </w:r>
    </w:p>
    <w:p w14:paraId="6A6D64BE" w14:textId="77777777" w:rsidR="000C46D0" w:rsidRPr="000C46D0" w:rsidRDefault="000C46D0" w:rsidP="000C46D0">
      <w:pPr>
        <w:ind w:left="709"/>
        <w:rPr>
          <w:rFonts w:eastAsia="Times New Roman"/>
          <w:szCs w:val="17"/>
        </w:rPr>
      </w:pPr>
      <w:r w:rsidRPr="000C46D0">
        <w:rPr>
          <w:rFonts w:eastAsia="Times New Roman"/>
          <w:szCs w:val="17"/>
        </w:rPr>
        <w:t>then that person is not liable in damages in relation to that cause of action above the monetary ceiling specified in Clause 4.3 of this scheme.</w:t>
      </w:r>
    </w:p>
    <w:p w14:paraId="1F7FA4A2" w14:textId="77777777" w:rsidR="000C46D0" w:rsidRDefault="000C46D0">
      <w:pPr>
        <w:spacing w:after="0" w:line="240" w:lineRule="auto"/>
        <w:jc w:val="left"/>
        <w:rPr>
          <w:rFonts w:eastAsia="Times New Roman"/>
          <w:szCs w:val="17"/>
        </w:rPr>
      </w:pPr>
      <w:r>
        <w:rPr>
          <w:rFonts w:eastAsia="Times New Roman"/>
          <w:szCs w:val="17"/>
        </w:rPr>
        <w:br w:type="page"/>
      </w:r>
    </w:p>
    <w:p w14:paraId="01BEACC9" w14:textId="1DDC1789" w:rsidR="000C46D0" w:rsidRPr="000C46D0" w:rsidRDefault="000C46D0" w:rsidP="000C46D0">
      <w:pPr>
        <w:ind w:left="709" w:hanging="425"/>
        <w:rPr>
          <w:rFonts w:eastAsia="Times New Roman"/>
          <w:szCs w:val="17"/>
        </w:rPr>
      </w:pPr>
      <w:r w:rsidRPr="000C46D0">
        <w:rPr>
          <w:rFonts w:eastAsia="Times New Roman"/>
          <w:szCs w:val="17"/>
        </w:rPr>
        <w:lastRenderedPageBreak/>
        <w:t>4.3</w:t>
      </w:r>
      <w:r w:rsidRPr="000C46D0">
        <w:rPr>
          <w:rFonts w:eastAsia="Times New Roman"/>
          <w:szCs w:val="17"/>
        </w:rPr>
        <w:tab/>
        <w:t>The monetary ceiling is:</w:t>
      </w:r>
    </w:p>
    <w:tbl>
      <w:tblPr>
        <w:tblStyle w:val="TableGrid10"/>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252"/>
        <w:gridCol w:w="2546"/>
      </w:tblGrid>
      <w:tr w:rsidR="000C46D0" w:rsidRPr="000C46D0" w14:paraId="5352068F" w14:textId="77777777" w:rsidTr="0009472D">
        <w:trPr>
          <w:tblHeader/>
        </w:trPr>
        <w:tc>
          <w:tcPr>
            <w:tcW w:w="1843" w:type="dxa"/>
            <w:tcBorders>
              <w:top w:val="single" w:sz="4" w:space="0" w:color="auto"/>
              <w:bottom w:val="single" w:sz="4" w:space="0" w:color="auto"/>
            </w:tcBorders>
            <w:vAlign w:val="center"/>
          </w:tcPr>
          <w:p w14:paraId="0AF753BE" w14:textId="77777777" w:rsidR="000C46D0" w:rsidRPr="000C46D0" w:rsidRDefault="000C46D0" w:rsidP="000C46D0">
            <w:pPr>
              <w:spacing w:before="40" w:after="40"/>
              <w:jc w:val="center"/>
              <w:rPr>
                <w:b/>
                <w:bCs/>
                <w:szCs w:val="17"/>
              </w:rPr>
            </w:pPr>
            <w:r w:rsidRPr="000C46D0">
              <w:rPr>
                <w:b/>
                <w:bCs/>
                <w:szCs w:val="17"/>
              </w:rPr>
              <w:t>Class</w:t>
            </w:r>
          </w:p>
        </w:tc>
        <w:tc>
          <w:tcPr>
            <w:tcW w:w="4252" w:type="dxa"/>
            <w:tcBorders>
              <w:top w:val="single" w:sz="4" w:space="0" w:color="auto"/>
              <w:bottom w:val="single" w:sz="4" w:space="0" w:color="auto"/>
            </w:tcBorders>
            <w:vAlign w:val="center"/>
          </w:tcPr>
          <w:p w14:paraId="4D5466C2" w14:textId="77777777" w:rsidR="000C46D0" w:rsidRPr="000C46D0" w:rsidRDefault="000C46D0" w:rsidP="000C46D0">
            <w:pPr>
              <w:spacing w:before="40" w:after="40"/>
              <w:jc w:val="center"/>
              <w:rPr>
                <w:b/>
                <w:bCs/>
                <w:szCs w:val="17"/>
              </w:rPr>
            </w:pPr>
            <w:r w:rsidRPr="000C46D0">
              <w:rPr>
                <w:b/>
                <w:bCs/>
                <w:szCs w:val="17"/>
              </w:rPr>
              <w:t>Annual Fee Income</w:t>
            </w:r>
          </w:p>
        </w:tc>
        <w:tc>
          <w:tcPr>
            <w:tcW w:w="2546" w:type="dxa"/>
            <w:tcBorders>
              <w:top w:val="single" w:sz="4" w:space="0" w:color="auto"/>
              <w:bottom w:val="single" w:sz="4" w:space="0" w:color="auto"/>
            </w:tcBorders>
            <w:vAlign w:val="center"/>
          </w:tcPr>
          <w:p w14:paraId="39F6FCEE" w14:textId="77777777" w:rsidR="000C46D0" w:rsidRPr="000C46D0" w:rsidRDefault="000C46D0" w:rsidP="000C46D0">
            <w:pPr>
              <w:spacing w:before="40" w:after="40"/>
              <w:jc w:val="center"/>
              <w:rPr>
                <w:b/>
                <w:bCs/>
                <w:szCs w:val="17"/>
              </w:rPr>
            </w:pPr>
            <w:r w:rsidRPr="000C46D0">
              <w:rPr>
                <w:b/>
                <w:bCs/>
                <w:szCs w:val="17"/>
              </w:rPr>
              <w:t xml:space="preserve">Monetary Ceiling </w:t>
            </w:r>
            <w:r w:rsidRPr="000C46D0">
              <w:rPr>
                <w:b/>
                <w:bCs/>
                <w:szCs w:val="17"/>
              </w:rPr>
              <w:br/>
              <w:t>(Maximum amount of Liability)</w:t>
            </w:r>
          </w:p>
        </w:tc>
      </w:tr>
      <w:tr w:rsidR="000C46D0" w:rsidRPr="000C46D0" w14:paraId="35553A98" w14:textId="77777777" w:rsidTr="0009472D">
        <w:trPr>
          <w:tblHeader/>
        </w:trPr>
        <w:tc>
          <w:tcPr>
            <w:tcW w:w="1843" w:type="dxa"/>
            <w:tcBorders>
              <w:top w:val="single" w:sz="4" w:space="0" w:color="auto"/>
            </w:tcBorders>
          </w:tcPr>
          <w:p w14:paraId="0CD27C76" w14:textId="77777777" w:rsidR="000C46D0" w:rsidRPr="000C46D0" w:rsidRDefault="000C46D0" w:rsidP="000C46D0">
            <w:pPr>
              <w:spacing w:after="0" w:line="40" w:lineRule="exact"/>
              <w:jc w:val="left"/>
              <w:rPr>
                <w:b/>
                <w:bCs/>
                <w:szCs w:val="17"/>
              </w:rPr>
            </w:pPr>
          </w:p>
        </w:tc>
        <w:tc>
          <w:tcPr>
            <w:tcW w:w="4252" w:type="dxa"/>
            <w:tcBorders>
              <w:top w:val="single" w:sz="4" w:space="0" w:color="auto"/>
            </w:tcBorders>
          </w:tcPr>
          <w:p w14:paraId="01FD6C8C" w14:textId="77777777" w:rsidR="000C46D0" w:rsidRPr="000C46D0" w:rsidRDefault="000C46D0" w:rsidP="000C46D0">
            <w:pPr>
              <w:spacing w:after="0" w:line="40" w:lineRule="exact"/>
              <w:jc w:val="left"/>
              <w:rPr>
                <w:b/>
                <w:bCs/>
                <w:szCs w:val="17"/>
              </w:rPr>
            </w:pPr>
          </w:p>
        </w:tc>
        <w:tc>
          <w:tcPr>
            <w:tcW w:w="2546" w:type="dxa"/>
            <w:tcBorders>
              <w:top w:val="single" w:sz="4" w:space="0" w:color="auto"/>
            </w:tcBorders>
          </w:tcPr>
          <w:p w14:paraId="7239FABE" w14:textId="77777777" w:rsidR="000C46D0" w:rsidRPr="000C46D0" w:rsidRDefault="000C46D0" w:rsidP="000C46D0">
            <w:pPr>
              <w:spacing w:after="0" w:line="40" w:lineRule="exact"/>
              <w:jc w:val="left"/>
              <w:rPr>
                <w:b/>
                <w:bCs/>
                <w:szCs w:val="17"/>
              </w:rPr>
            </w:pPr>
          </w:p>
        </w:tc>
      </w:tr>
      <w:tr w:rsidR="000C46D0" w:rsidRPr="000C46D0" w14:paraId="25847962" w14:textId="77777777" w:rsidTr="0009472D">
        <w:tc>
          <w:tcPr>
            <w:tcW w:w="1843" w:type="dxa"/>
          </w:tcPr>
          <w:p w14:paraId="21B5B575" w14:textId="77777777" w:rsidR="000C46D0" w:rsidRPr="000C46D0" w:rsidRDefault="000C46D0" w:rsidP="000C46D0">
            <w:pPr>
              <w:spacing w:after="40"/>
              <w:jc w:val="center"/>
              <w:rPr>
                <w:szCs w:val="17"/>
              </w:rPr>
            </w:pPr>
            <w:r w:rsidRPr="000C46D0">
              <w:rPr>
                <w:szCs w:val="17"/>
              </w:rPr>
              <w:t>1</w:t>
            </w:r>
          </w:p>
        </w:tc>
        <w:tc>
          <w:tcPr>
            <w:tcW w:w="4252" w:type="dxa"/>
          </w:tcPr>
          <w:p w14:paraId="52FF13FB" w14:textId="77777777" w:rsidR="000C46D0" w:rsidRPr="000C46D0" w:rsidRDefault="000C46D0" w:rsidP="000C46D0">
            <w:pPr>
              <w:spacing w:after="40"/>
              <w:jc w:val="left"/>
              <w:rPr>
                <w:szCs w:val="17"/>
              </w:rPr>
            </w:pPr>
            <w:r w:rsidRPr="000C46D0">
              <w:rPr>
                <w:szCs w:val="17"/>
              </w:rPr>
              <w:t>Up to and including $2 million.</w:t>
            </w:r>
          </w:p>
        </w:tc>
        <w:tc>
          <w:tcPr>
            <w:tcW w:w="2546" w:type="dxa"/>
          </w:tcPr>
          <w:p w14:paraId="1EAE7328" w14:textId="77777777" w:rsidR="000C46D0" w:rsidRPr="000C46D0" w:rsidRDefault="000C46D0" w:rsidP="000C46D0">
            <w:pPr>
              <w:spacing w:after="40"/>
              <w:ind w:right="874"/>
              <w:jc w:val="right"/>
              <w:rPr>
                <w:szCs w:val="17"/>
              </w:rPr>
            </w:pPr>
            <w:r w:rsidRPr="000C46D0">
              <w:rPr>
                <w:szCs w:val="17"/>
              </w:rPr>
              <w:t>$2 million</w:t>
            </w:r>
          </w:p>
        </w:tc>
      </w:tr>
      <w:tr w:rsidR="000C46D0" w:rsidRPr="000C46D0" w14:paraId="008F1C2E" w14:textId="77777777" w:rsidTr="0009472D">
        <w:tc>
          <w:tcPr>
            <w:tcW w:w="1843" w:type="dxa"/>
          </w:tcPr>
          <w:p w14:paraId="663172C0" w14:textId="77777777" w:rsidR="000C46D0" w:rsidRPr="000C46D0" w:rsidRDefault="000C46D0" w:rsidP="000C46D0">
            <w:pPr>
              <w:spacing w:after="40"/>
              <w:jc w:val="center"/>
              <w:rPr>
                <w:szCs w:val="17"/>
              </w:rPr>
            </w:pPr>
            <w:r w:rsidRPr="000C46D0">
              <w:rPr>
                <w:szCs w:val="17"/>
              </w:rPr>
              <w:t>2</w:t>
            </w:r>
          </w:p>
        </w:tc>
        <w:tc>
          <w:tcPr>
            <w:tcW w:w="4252" w:type="dxa"/>
          </w:tcPr>
          <w:p w14:paraId="120C1AE7" w14:textId="77777777" w:rsidR="000C46D0" w:rsidRPr="000C46D0" w:rsidRDefault="000C46D0" w:rsidP="000C46D0">
            <w:pPr>
              <w:spacing w:after="40"/>
              <w:jc w:val="left"/>
              <w:rPr>
                <w:szCs w:val="17"/>
              </w:rPr>
            </w:pPr>
            <w:r w:rsidRPr="000C46D0">
              <w:rPr>
                <w:szCs w:val="17"/>
              </w:rPr>
              <w:t>Greater than $2 million and up to and including $5 million.</w:t>
            </w:r>
          </w:p>
        </w:tc>
        <w:tc>
          <w:tcPr>
            <w:tcW w:w="2546" w:type="dxa"/>
          </w:tcPr>
          <w:p w14:paraId="7570B9A6" w14:textId="77777777" w:rsidR="000C46D0" w:rsidRPr="000C46D0" w:rsidRDefault="000C46D0" w:rsidP="000C46D0">
            <w:pPr>
              <w:spacing w:after="40"/>
              <w:ind w:right="874"/>
              <w:jc w:val="right"/>
              <w:rPr>
                <w:szCs w:val="17"/>
              </w:rPr>
            </w:pPr>
            <w:r w:rsidRPr="000C46D0">
              <w:rPr>
                <w:szCs w:val="17"/>
              </w:rPr>
              <w:t>$5 million</w:t>
            </w:r>
          </w:p>
        </w:tc>
      </w:tr>
      <w:tr w:rsidR="000C46D0" w:rsidRPr="000C46D0" w14:paraId="17B047DC" w14:textId="77777777" w:rsidTr="0009472D">
        <w:tc>
          <w:tcPr>
            <w:tcW w:w="1843" w:type="dxa"/>
            <w:tcBorders>
              <w:bottom w:val="single" w:sz="4" w:space="0" w:color="auto"/>
            </w:tcBorders>
          </w:tcPr>
          <w:p w14:paraId="0D38C264" w14:textId="77777777" w:rsidR="000C46D0" w:rsidRPr="000C46D0" w:rsidRDefault="000C46D0" w:rsidP="000C46D0">
            <w:pPr>
              <w:jc w:val="center"/>
              <w:rPr>
                <w:szCs w:val="17"/>
              </w:rPr>
            </w:pPr>
            <w:r w:rsidRPr="000C46D0">
              <w:rPr>
                <w:szCs w:val="17"/>
              </w:rPr>
              <w:t>3</w:t>
            </w:r>
          </w:p>
        </w:tc>
        <w:tc>
          <w:tcPr>
            <w:tcW w:w="4252" w:type="dxa"/>
            <w:tcBorders>
              <w:bottom w:val="single" w:sz="4" w:space="0" w:color="auto"/>
            </w:tcBorders>
          </w:tcPr>
          <w:p w14:paraId="55863A37" w14:textId="77777777" w:rsidR="000C46D0" w:rsidRPr="000C46D0" w:rsidRDefault="000C46D0" w:rsidP="000C46D0">
            <w:pPr>
              <w:jc w:val="left"/>
              <w:rPr>
                <w:szCs w:val="17"/>
              </w:rPr>
            </w:pPr>
            <w:r w:rsidRPr="000C46D0">
              <w:rPr>
                <w:szCs w:val="17"/>
              </w:rPr>
              <w:t>Greater than $5 million.</w:t>
            </w:r>
          </w:p>
        </w:tc>
        <w:tc>
          <w:tcPr>
            <w:tcW w:w="2546" w:type="dxa"/>
            <w:tcBorders>
              <w:bottom w:val="single" w:sz="4" w:space="0" w:color="auto"/>
            </w:tcBorders>
          </w:tcPr>
          <w:p w14:paraId="197424B1" w14:textId="77777777" w:rsidR="000C46D0" w:rsidRPr="000C46D0" w:rsidRDefault="000C46D0" w:rsidP="000C46D0">
            <w:pPr>
              <w:ind w:right="874"/>
              <w:jc w:val="right"/>
              <w:rPr>
                <w:szCs w:val="17"/>
              </w:rPr>
            </w:pPr>
            <w:r w:rsidRPr="000C46D0">
              <w:rPr>
                <w:szCs w:val="17"/>
              </w:rPr>
              <w:t>$10 million</w:t>
            </w:r>
          </w:p>
        </w:tc>
      </w:tr>
    </w:tbl>
    <w:p w14:paraId="60C1872E" w14:textId="77777777" w:rsidR="000C46D0" w:rsidRPr="000C46D0" w:rsidRDefault="000C46D0" w:rsidP="000C46D0">
      <w:pPr>
        <w:spacing w:before="80"/>
        <w:ind w:left="709" w:hanging="425"/>
        <w:rPr>
          <w:rFonts w:eastAsia="Times New Roman"/>
          <w:szCs w:val="17"/>
        </w:rPr>
      </w:pPr>
      <w:r w:rsidRPr="000C46D0">
        <w:rPr>
          <w:rFonts w:eastAsia="Times New Roman"/>
          <w:szCs w:val="17"/>
        </w:rPr>
        <w:t>4.4</w:t>
      </w:r>
      <w:r w:rsidRPr="000C46D0">
        <w:rPr>
          <w:rFonts w:eastAsia="Times New Roman"/>
          <w:szCs w:val="17"/>
        </w:rPr>
        <w:tab/>
        <w:t xml:space="preserve">Clause 4.2 does not limit the </w:t>
      </w:r>
      <w:proofErr w:type="gramStart"/>
      <w:r w:rsidRPr="000C46D0">
        <w:rPr>
          <w:rFonts w:eastAsia="Times New Roman"/>
          <w:szCs w:val="17"/>
        </w:rPr>
        <w:t>amount</w:t>
      </w:r>
      <w:proofErr w:type="gramEnd"/>
      <w:r w:rsidRPr="000C46D0">
        <w:rPr>
          <w:rFonts w:eastAsia="Times New Roman"/>
          <w:szCs w:val="17"/>
        </w:rPr>
        <w:t xml:space="preserve"> of damages to which a person to whom the scheme applies is liable if the amount is less than the amount specified for the purpose in this scheme in relation to a person to whom the scheme applies.</w:t>
      </w:r>
    </w:p>
    <w:p w14:paraId="7B6BDBC1" w14:textId="77777777" w:rsidR="000C46D0" w:rsidRPr="000C46D0" w:rsidRDefault="000C46D0" w:rsidP="000C46D0">
      <w:pPr>
        <w:ind w:left="709" w:hanging="425"/>
        <w:rPr>
          <w:rFonts w:eastAsia="Times New Roman"/>
          <w:szCs w:val="17"/>
        </w:rPr>
      </w:pPr>
      <w:r w:rsidRPr="000C46D0">
        <w:rPr>
          <w:rFonts w:eastAsia="Times New Roman"/>
          <w:szCs w:val="17"/>
        </w:rPr>
        <w:t>4.5</w:t>
      </w:r>
      <w:r w:rsidRPr="000C46D0">
        <w:rPr>
          <w:rFonts w:eastAsia="Times New Roman"/>
          <w:szCs w:val="17"/>
        </w:rPr>
        <w:tab/>
        <w:t>This scheme limits the occupational liability in respect of a cause of action founded on an act or omission occurring during the period when the scheme was in force of any person to whom the scheme applied at the time the act or omission occurred.</w:t>
      </w:r>
    </w:p>
    <w:p w14:paraId="73DA7877" w14:textId="77777777" w:rsidR="000C46D0" w:rsidRPr="000C46D0" w:rsidRDefault="000C46D0" w:rsidP="000C46D0">
      <w:pPr>
        <w:ind w:left="709" w:hanging="425"/>
        <w:rPr>
          <w:rFonts w:eastAsia="Times New Roman"/>
          <w:szCs w:val="17"/>
        </w:rPr>
      </w:pPr>
      <w:r w:rsidRPr="000C46D0">
        <w:rPr>
          <w:rFonts w:eastAsia="Times New Roman"/>
          <w:szCs w:val="17"/>
        </w:rPr>
        <w:t>4.6</w:t>
      </w:r>
      <w:r w:rsidRPr="000C46D0">
        <w:rPr>
          <w:rFonts w:eastAsia="Times New Roman"/>
          <w:szCs w:val="17"/>
        </w:rPr>
        <w:tab/>
        <w:t>Notwithstanding anything to the contrary contained in this scheme if, in particular circumstances giving rise to occupational liability, the liability of any person who is subject to this scheme is capped both by this scheme and also by any other scheme under Professional Standards Legislation (whether of this jurisdiction or under the law of any other Australian state or territory) and, if the amount of such caps should differ, then the cap on the liability of such person arising from such circumstances which is higher shall be the applicable cap.</w:t>
      </w:r>
    </w:p>
    <w:p w14:paraId="1F4C6917" w14:textId="77777777" w:rsidR="000C46D0" w:rsidRPr="000C46D0" w:rsidRDefault="000C46D0" w:rsidP="000C46D0">
      <w:pPr>
        <w:ind w:left="284" w:hanging="284"/>
        <w:rPr>
          <w:rFonts w:eastAsia="Times New Roman"/>
          <w:b/>
          <w:bCs/>
          <w:szCs w:val="17"/>
        </w:rPr>
      </w:pPr>
      <w:r w:rsidRPr="000C46D0">
        <w:rPr>
          <w:rFonts w:eastAsia="Times New Roman"/>
          <w:b/>
          <w:bCs/>
          <w:szCs w:val="17"/>
        </w:rPr>
        <w:t>5.</w:t>
      </w:r>
      <w:r w:rsidRPr="000C46D0">
        <w:rPr>
          <w:rFonts w:eastAsia="Times New Roman"/>
          <w:b/>
          <w:bCs/>
          <w:szCs w:val="17"/>
        </w:rPr>
        <w:tab/>
        <w:t>Conferral of Discretionary Authority</w:t>
      </w:r>
    </w:p>
    <w:p w14:paraId="51685492" w14:textId="77777777" w:rsidR="000C46D0" w:rsidRPr="000C46D0" w:rsidRDefault="000C46D0" w:rsidP="000C46D0">
      <w:pPr>
        <w:ind w:left="709" w:hanging="425"/>
        <w:rPr>
          <w:rFonts w:eastAsia="Times New Roman"/>
          <w:szCs w:val="17"/>
        </w:rPr>
      </w:pPr>
      <w:r w:rsidRPr="000C46D0">
        <w:rPr>
          <w:rFonts w:eastAsia="Times New Roman"/>
          <w:szCs w:val="17"/>
        </w:rPr>
        <w:t>5.1</w:t>
      </w:r>
      <w:r w:rsidRPr="000C46D0">
        <w:rPr>
          <w:rFonts w:eastAsia="Times New Roman"/>
          <w:szCs w:val="17"/>
        </w:rPr>
        <w:tab/>
        <w:t>SA has discretionary authority, on application by a person referred to in Clause 2.1, to specify in relation to that person a higher maximum amount of liability than would otherwise apply under the scheme, in all cases or in any specified case or class of case.</w:t>
      </w:r>
    </w:p>
    <w:p w14:paraId="2A814E3D" w14:textId="77777777" w:rsidR="000C46D0" w:rsidRPr="000C46D0" w:rsidRDefault="000C46D0" w:rsidP="000C46D0">
      <w:pPr>
        <w:ind w:left="284" w:hanging="284"/>
        <w:rPr>
          <w:rFonts w:eastAsia="Times New Roman"/>
          <w:b/>
          <w:bCs/>
          <w:szCs w:val="17"/>
        </w:rPr>
      </w:pPr>
      <w:r w:rsidRPr="000C46D0">
        <w:rPr>
          <w:rFonts w:eastAsia="Times New Roman"/>
          <w:b/>
          <w:bCs/>
          <w:szCs w:val="17"/>
        </w:rPr>
        <w:t>6.</w:t>
      </w:r>
      <w:r w:rsidRPr="000C46D0">
        <w:rPr>
          <w:rFonts w:eastAsia="Times New Roman"/>
          <w:b/>
          <w:bCs/>
          <w:szCs w:val="17"/>
        </w:rPr>
        <w:tab/>
        <w:t>Commencement and Duration</w:t>
      </w:r>
    </w:p>
    <w:p w14:paraId="3DA354E6" w14:textId="77777777" w:rsidR="000C46D0" w:rsidRPr="000C46D0" w:rsidRDefault="000C46D0" w:rsidP="000C46D0">
      <w:pPr>
        <w:ind w:left="709" w:hanging="425"/>
        <w:rPr>
          <w:rFonts w:eastAsia="Times New Roman"/>
          <w:szCs w:val="17"/>
        </w:rPr>
      </w:pPr>
      <w:r w:rsidRPr="000C46D0">
        <w:rPr>
          <w:rFonts w:eastAsia="Times New Roman"/>
          <w:szCs w:val="17"/>
        </w:rPr>
        <w:t>6.1.</w:t>
      </w:r>
      <w:r w:rsidRPr="000C46D0">
        <w:rPr>
          <w:rFonts w:eastAsia="Times New Roman"/>
          <w:szCs w:val="17"/>
        </w:rPr>
        <w:tab/>
        <w:t>The scheme will commence:</w:t>
      </w:r>
    </w:p>
    <w:p w14:paraId="3DFCD41F" w14:textId="77777777" w:rsidR="000C46D0" w:rsidRPr="000C46D0" w:rsidRDefault="000C46D0" w:rsidP="000C46D0">
      <w:pPr>
        <w:ind w:left="1276" w:hanging="567"/>
        <w:rPr>
          <w:rFonts w:eastAsia="Times New Roman"/>
          <w:spacing w:val="-2"/>
          <w:szCs w:val="17"/>
        </w:rPr>
      </w:pPr>
      <w:r w:rsidRPr="000C46D0">
        <w:rPr>
          <w:rFonts w:eastAsia="Times New Roman"/>
          <w:szCs w:val="17"/>
        </w:rPr>
        <w:t>6.1.1</w:t>
      </w:r>
      <w:r w:rsidRPr="000C46D0">
        <w:rPr>
          <w:rFonts w:eastAsia="Times New Roman"/>
          <w:szCs w:val="17"/>
        </w:rPr>
        <w:tab/>
      </w:r>
      <w:r w:rsidRPr="000C46D0">
        <w:rPr>
          <w:rFonts w:eastAsia="Times New Roman"/>
          <w:spacing w:val="-2"/>
          <w:szCs w:val="17"/>
        </w:rPr>
        <w:t>in New South Wales, the Northern Territory, Tasmania, Western Australia, Victoria, and Queensland, on 1 July 2026; and</w:t>
      </w:r>
    </w:p>
    <w:p w14:paraId="27627790" w14:textId="77777777" w:rsidR="000C46D0" w:rsidRPr="000C46D0" w:rsidRDefault="000C46D0" w:rsidP="000C46D0">
      <w:pPr>
        <w:ind w:left="1276" w:hanging="567"/>
        <w:rPr>
          <w:rFonts w:eastAsia="Times New Roman"/>
          <w:szCs w:val="17"/>
        </w:rPr>
      </w:pPr>
      <w:r w:rsidRPr="000C46D0">
        <w:rPr>
          <w:rFonts w:eastAsia="Times New Roman"/>
          <w:szCs w:val="17"/>
        </w:rPr>
        <w:t>6.1.2</w:t>
      </w:r>
      <w:r w:rsidRPr="000C46D0">
        <w:rPr>
          <w:rFonts w:eastAsia="Times New Roman"/>
          <w:szCs w:val="17"/>
        </w:rPr>
        <w:tab/>
        <w:t>in the Australian Capital Territory and in South Australia, on this same date, or such other later date, provided the date is specified in the relevant Minister’s notice in relation to the scheme; or</w:t>
      </w:r>
    </w:p>
    <w:p w14:paraId="0791A209" w14:textId="77777777" w:rsidR="000C46D0" w:rsidRPr="000C46D0" w:rsidRDefault="000C46D0" w:rsidP="000C46D0">
      <w:pPr>
        <w:ind w:left="1276" w:hanging="567"/>
        <w:rPr>
          <w:rFonts w:eastAsia="Times New Roman"/>
          <w:szCs w:val="17"/>
        </w:rPr>
      </w:pPr>
      <w:r w:rsidRPr="000C46D0">
        <w:rPr>
          <w:rFonts w:eastAsia="Times New Roman"/>
          <w:szCs w:val="17"/>
        </w:rPr>
        <w:t>6.1.3</w:t>
      </w:r>
      <w:r w:rsidRPr="000C46D0">
        <w:rPr>
          <w:rFonts w:eastAsia="Times New Roman"/>
          <w:szCs w:val="17"/>
        </w:rPr>
        <w:tab/>
        <w:t>in all other cases, subject to the statutory provisions of each applicable jurisdiction.</w:t>
      </w:r>
    </w:p>
    <w:p w14:paraId="7901FB1F" w14:textId="77777777" w:rsidR="000C46D0" w:rsidRPr="000C46D0" w:rsidRDefault="000C46D0" w:rsidP="000C46D0">
      <w:pPr>
        <w:ind w:left="709" w:hanging="425"/>
        <w:rPr>
          <w:rFonts w:eastAsia="Times New Roman"/>
          <w:szCs w:val="17"/>
        </w:rPr>
      </w:pPr>
      <w:r w:rsidRPr="000C46D0">
        <w:rPr>
          <w:rFonts w:eastAsia="Times New Roman"/>
          <w:szCs w:val="17"/>
        </w:rPr>
        <w:t>6.2</w:t>
      </w:r>
      <w:r w:rsidRPr="000C46D0">
        <w:rPr>
          <w:rFonts w:eastAsia="Times New Roman"/>
          <w:szCs w:val="17"/>
        </w:rPr>
        <w:tab/>
        <w:t>The scheme will be in force in all applicable jurisdictions for 5 years from the date of its commencement in New South Wales.</w:t>
      </w:r>
    </w:p>
    <w:p w14:paraId="5C0BDBE1" w14:textId="77777777" w:rsidR="000C46D0" w:rsidRPr="000C46D0" w:rsidRDefault="000C46D0" w:rsidP="000C46D0">
      <w:pPr>
        <w:ind w:left="709" w:hanging="425"/>
        <w:rPr>
          <w:rFonts w:eastAsia="Times New Roman"/>
          <w:szCs w:val="17"/>
        </w:rPr>
      </w:pPr>
      <w:r w:rsidRPr="000C46D0">
        <w:rPr>
          <w:rFonts w:eastAsia="Times New Roman"/>
          <w:szCs w:val="17"/>
        </w:rPr>
        <w:t>6.3</w:t>
      </w:r>
      <w:r w:rsidRPr="000C46D0">
        <w:rPr>
          <w:rFonts w:eastAsia="Times New Roman"/>
          <w:szCs w:val="17"/>
        </w:rPr>
        <w:tab/>
        <w:t>Clause 6.2 is subject to the provisions of each jurisdiction in relation to the revocation, extension, or cessation of a scheme.</w:t>
      </w:r>
    </w:p>
    <w:p w14:paraId="4DFF3E40" w14:textId="77777777" w:rsidR="000C46D0" w:rsidRPr="000C46D0" w:rsidRDefault="000C46D0" w:rsidP="000C46D0">
      <w:pPr>
        <w:ind w:left="284" w:hanging="284"/>
        <w:rPr>
          <w:rFonts w:eastAsia="Times New Roman"/>
          <w:b/>
          <w:bCs/>
          <w:szCs w:val="17"/>
        </w:rPr>
      </w:pPr>
      <w:r w:rsidRPr="000C46D0">
        <w:rPr>
          <w:rFonts w:eastAsia="Times New Roman"/>
          <w:b/>
          <w:bCs/>
          <w:szCs w:val="17"/>
        </w:rPr>
        <w:t>7.</w:t>
      </w:r>
      <w:r w:rsidRPr="000C46D0">
        <w:rPr>
          <w:rFonts w:eastAsia="Times New Roman"/>
          <w:b/>
          <w:bCs/>
          <w:szCs w:val="17"/>
        </w:rPr>
        <w:tab/>
        <w:t>Definitions</w:t>
      </w:r>
    </w:p>
    <w:p w14:paraId="5403EC39" w14:textId="77777777" w:rsidR="000C46D0" w:rsidRPr="000C46D0" w:rsidRDefault="000C46D0" w:rsidP="000C46D0">
      <w:pPr>
        <w:ind w:left="709" w:hanging="425"/>
        <w:rPr>
          <w:rFonts w:eastAsia="Times New Roman"/>
          <w:szCs w:val="17"/>
        </w:rPr>
      </w:pPr>
      <w:r w:rsidRPr="000C46D0">
        <w:rPr>
          <w:rFonts w:eastAsia="Times New Roman"/>
          <w:szCs w:val="17"/>
        </w:rPr>
        <w:t>7.1</w:t>
      </w:r>
      <w:r w:rsidRPr="000C46D0">
        <w:rPr>
          <w:rFonts w:eastAsia="Times New Roman"/>
          <w:szCs w:val="17"/>
        </w:rPr>
        <w:tab/>
        <w:t>Relevant definitions for the purpose of this scheme are as follows:</w:t>
      </w:r>
    </w:p>
    <w:p w14:paraId="358A31C8" w14:textId="77777777" w:rsidR="000C46D0" w:rsidRPr="000C46D0" w:rsidRDefault="000C46D0" w:rsidP="000C46D0">
      <w:pPr>
        <w:ind w:left="709"/>
        <w:rPr>
          <w:rFonts w:eastAsia="Times New Roman"/>
          <w:szCs w:val="17"/>
        </w:rPr>
      </w:pPr>
      <w:r w:rsidRPr="000C46D0">
        <w:rPr>
          <w:rFonts w:eastAsia="Times New Roman"/>
          <w:szCs w:val="17"/>
        </w:rPr>
        <w:t>“Annual fee income” means:</w:t>
      </w:r>
    </w:p>
    <w:p w14:paraId="11A48ECA" w14:textId="77777777" w:rsidR="000C46D0" w:rsidRPr="000C46D0" w:rsidRDefault="000C46D0" w:rsidP="000C46D0">
      <w:pPr>
        <w:ind w:left="1134" w:hanging="283"/>
        <w:rPr>
          <w:rFonts w:eastAsia="Times New Roman"/>
          <w:szCs w:val="17"/>
        </w:rPr>
      </w:pPr>
      <w:r w:rsidRPr="000C46D0">
        <w:rPr>
          <w:rFonts w:eastAsia="Times New Roman"/>
          <w:szCs w:val="17"/>
        </w:rPr>
        <w:t>(a)</w:t>
      </w:r>
      <w:r w:rsidRPr="000C46D0">
        <w:rPr>
          <w:rFonts w:eastAsia="Times New Roman"/>
          <w:szCs w:val="17"/>
        </w:rPr>
        <w:tab/>
        <w:t xml:space="preserve">in respect of a corporate member, or a corporate employee member, payments made to the corporate member during the financial year preceding the relevant time in exchange for services provided by or on behalf of the corporate </w:t>
      </w:r>
      <w:proofErr w:type="gramStart"/>
      <w:r w:rsidRPr="000C46D0">
        <w:rPr>
          <w:rFonts w:eastAsia="Times New Roman"/>
          <w:szCs w:val="17"/>
        </w:rPr>
        <w:t>member, but</w:t>
      </w:r>
      <w:proofErr w:type="gramEnd"/>
      <w:r w:rsidRPr="000C46D0">
        <w:rPr>
          <w:rFonts w:eastAsia="Times New Roman"/>
          <w:szCs w:val="17"/>
        </w:rPr>
        <w:t xml:space="preserve"> excludes disbursements and GST.</w:t>
      </w:r>
    </w:p>
    <w:p w14:paraId="710699A5" w14:textId="77777777" w:rsidR="000C46D0" w:rsidRPr="000C46D0" w:rsidRDefault="000C46D0" w:rsidP="000C46D0">
      <w:pPr>
        <w:ind w:left="1134" w:hanging="283"/>
        <w:rPr>
          <w:rFonts w:eastAsia="Times New Roman"/>
          <w:szCs w:val="17"/>
        </w:rPr>
      </w:pPr>
      <w:r w:rsidRPr="000C46D0">
        <w:rPr>
          <w:rFonts w:eastAsia="Times New Roman"/>
          <w:szCs w:val="17"/>
        </w:rPr>
        <w:t>(b)</w:t>
      </w:r>
      <w:r w:rsidRPr="000C46D0">
        <w:rPr>
          <w:rFonts w:eastAsia="Times New Roman"/>
          <w:szCs w:val="17"/>
        </w:rPr>
        <w:tab/>
        <w:t>in respect of an individual member, payments made to the member during the financial year preceding the relevant time in exchange for services provided by or on behalf of the member but excludes disbursements and GST.</w:t>
      </w:r>
    </w:p>
    <w:p w14:paraId="25414CF9" w14:textId="77777777" w:rsidR="000C46D0" w:rsidRPr="000C46D0" w:rsidRDefault="000C46D0" w:rsidP="000C46D0">
      <w:pPr>
        <w:ind w:left="709"/>
        <w:rPr>
          <w:rFonts w:eastAsia="Times New Roman"/>
          <w:szCs w:val="17"/>
        </w:rPr>
      </w:pPr>
      <w:r w:rsidRPr="000C46D0">
        <w:rPr>
          <w:rFonts w:eastAsia="Times New Roman"/>
          <w:szCs w:val="17"/>
        </w:rPr>
        <w:t>“Corporate member” has the meaning given to it in the Surveyors Australia Constitution, as amended from time-to-time.</w:t>
      </w:r>
    </w:p>
    <w:p w14:paraId="5532B403" w14:textId="77777777" w:rsidR="000C46D0" w:rsidRPr="000C46D0" w:rsidRDefault="000C46D0" w:rsidP="000C46D0">
      <w:pPr>
        <w:ind w:left="709"/>
        <w:rPr>
          <w:rFonts w:eastAsia="Times New Roman"/>
          <w:szCs w:val="17"/>
        </w:rPr>
      </w:pPr>
      <w:r w:rsidRPr="000C46D0">
        <w:rPr>
          <w:rFonts w:eastAsia="Times New Roman"/>
          <w:szCs w:val="17"/>
        </w:rPr>
        <w:t>“Corporate Employee Member” has the meaning given to it in the Surveyors Australia By-Laws, as amended from time-to-time.</w:t>
      </w:r>
    </w:p>
    <w:p w14:paraId="1530C2D7" w14:textId="77777777" w:rsidR="000C46D0" w:rsidRPr="000C46D0" w:rsidRDefault="000C46D0" w:rsidP="000C46D0">
      <w:pPr>
        <w:ind w:left="709"/>
        <w:rPr>
          <w:rFonts w:eastAsia="Times New Roman"/>
          <w:szCs w:val="17"/>
        </w:rPr>
      </w:pPr>
      <w:r w:rsidRPr="000C46D0">
        <w:rPr>
          <w:rFonts w:eastAsia="Times New Roman"/>
          <w:szCs w:val="17"/>
        </w:rPr>
        <w:t>“Corresponding laws” has the same meaning as it has in the Act.</w:t>
      </w:r>
    </w:p>
    <w:p w14:paraId="0AAF6D3A" w14:textId="77777777" w:rsidR="000C46D0" w:rsidRPr="000C46D0" w:rsidRDefault="000C46D0" w:rsidP="000C46D0">
      <w:pPr>
        <w:ind w:left="709"/>
        <w:rPr>
          <w:rFonts w:eastAsia="Times New Roman"/>
          <w:szCs w:val="17"/>
        </w:rPr>
      </w:pPr>
      <w:r w:rsidRPr="000C46D0">
        <w:rPr>
          <w:rFonts w:eastAsia="Times New Roman"/>
          <w:szCs w:val="17"/>
        </w:rPr>
        <w:t>“Court” has the same meaning as it has in the Act.</w:t>
      </w:r>
    </w:p>
    <w:p w14:paraId="06FE099D" w14:textId="77777777" w:rsidR="000C46D0" w:rsidRPr="000C46D0" w:rsidRDefault="000C46D0" w:rsidP="000C46D0">
      <w:pPr>
        <w:ind w:left="709"/>
        <w:rPr>
          <w:rFonts w:eastAsia="Times New Roman"/>
          <w:szCs w:val="17"/>
        </w:rPr>
      </w:pPr>
      <w:r w:rsidRPr="000C46D0">
        <w:rPr>
          <w:rFonts w:eastAsia="Times New Roman"/>
          <w:szCs w:val="17"/>
        </w:rPr>
        <w:t>“Damages” has the same meaning as it has in the Act.</w:t>
      </w:r>
    </w:p>
    <w:p w14:paraId="5AC380B5" w14:textId="77777777" w:rsidR="000C46D0" w:rsidRPr="000C46D0" w:rsidRDefault="000C46D0" w:rsidP="000C46D0">
      <w:pPr>
        <w:ind w:left="709"/>
        <w:rPr>
          <w:rFonts w:eastAsia="Times New Roman"/>
          <w:szCs w:val="17"/>
        </w:rPr>
      </w:pPr>
      <w:r w:rsidRPr="000C46D0">
        <w:rPr>
          <w:rFonts w:eastAsia="Times New Roman"/>
          <w:szCs w:val="17"/>
        </w:rPr>
        <w:t>“Individual member” has the meaning given to it in the Surveyors Australia Constitution, as amended from time-to-time.</w:t>
      </w:r>
    </w:p>
    <w:p w14:paraId="192D9432" w14:textId="77777777" w:rsidR="000C46D0" w:rsidRPr="000C46D0" w:rsidRDefault="000C46D0" w:rsidP="000C46D0">
      <w:pPr>
        <w:ind w:left="709"/>
        <w:rPr>
          <w:rFonts w:eastAsia="Times New Roman"/>
          <w:szCs w:val="17"/>
        </w:rPr>
      </w:pPr>
      <w:r w:rsidRPr="000C46D0">
        <w:rPr>
          <w:rFonts w:eastAsia="Times New Roman"/>
          <w:szCs w:val="17"/>
        </w:rPr>
        <w:t>“Insurance standards” means the insurance standards approved from time to time by SA.</w:t>
      </w:r>
    </w:p>
    <w:p w14:paraId="049AFFFC" w14:textId="77777777" w:rsidR="000C46D0" w:rsidRPr="000C46D0" w:rsidRDefault="000C46D0" w:rsidP="000C46D0">
      <w:pPr>
        <w:ind w:left="709"/>
        <w:rPr>
          <w:rFonts w:eastAsia="Times New Roman"/>
          <w:szCs w:val="17"/>
        </w:rPr>
      </w:pPr>
      <w:r w:rsidRPr="000C46D0">
        <w:rPr>
          <w:rFonts w:eastAsia="Times New Roman"/>
          <w:szCs w:val="17"/>
        </w:rPr>
        <w:t>“Occupational liability” has the same meaning as it has in the Act “person” means an individual or a body corporate.</w:t>
      </w:r>
    </w:p>
    <w:p w14:paraId="495B1467" w14:textId="77777777" w:rsidR="000C46D0" w:rsidRPr="000C46D0" w:rsidRDefault="000C46D0" w:rsidP="000C46D0">
      <w:pPr>
        <w:ind w:left="709"/>
        <w:rPr>
          <w:rFonts w:eastAsia="Times New Roman"/>
          <w:szCs w:val="17"/>
        </w:rPr>
      </w:pPr>
      <w:r w:rsidRPr="000C46D0">
        <w:rPr>
          <w:rFonts w:eastAsia="Times New Roman"/>
          <w:szCs w:val="17"/>
        </w:rPr>
        <w:t>“Person” means an individual or body corporate.</w:t>
      </w:r>
    </w:p>
    <w:p w14:paraId="462A938D" w14:textId="77777777" w:rsidR="000C46D0" w:rsidRPr="000C46D0" w:rsidRDefault="000C46D0" w:rsidP="000C46D0">
      <w:pPr>
        <w:ind w:left="709"/>
        <w:rPr>
          <w:rFonts w:eastAsia="Times New Roman"/>
          <w:szCs w:val="17"/>
        </w:rPr>
      </w:pPr>
      <w:r w:rsidRPr="000C46D0">
        <w:rPr>
          <w:rFonts w:eastAsia="Times New Roman"/>
          <w:szCs w:val="17"/>
        </w:rPr>
        <w:t>“Relevant time” means the time of the act or omission giving rise to occupational liability.</w:t>
      </w:r>
    </w:p>
    <w:p w14:paraId="0DCDDEED" w14:textId="7F3ECC94" w:rsidR="000C46D0" w:rsidRPr="000C46D0" w:rsidRDefault="000C46D0" w:rsidP="000C46D0">
      <w:pPr>
        <w:ind w:left="709"/>
        <w:rPr>
          <w:rFonts w:eastAsia="Times New Roman"/>
          <w:spacing w:val="-2"/>
          <w:szCs w:val="17"/>
        </w:rPr>
      </w:pPr>
      <w:r w:rsidRPr="000C46D0">
        <w:rPr>
          <w:rFonts w:eastAsia="Times New Roman"/>
          <w:spacing w:val="-2"/>
          <w:szCs w:val="17"/>
        </w:rPr>
        <w:t>“Scheme Participating Member” has the meaning given to it in the Surveyors Australia By-Laws, as amended from time-to-time.</w:t>
      </w:r>
    </w:p>
    <w:p w14:paraId="3F952B2C" w14:textId="77777777" w:rsidR="000C46D0" w:rsidRDefault="000C46D0" w:rsidP="000C46D0">
      <w:pPr>
        <w:pBdr>
          <w:bottom w:val="single" w:sz="4" w:space="1" w:color="auto"/>
        </w:pBdr>
        <w:spacing w:after="0" w:line="52" w:lineRule="exact"/>
        <w:jc w:val="center"/>
        <w:rPr>
          <w:rFonts w:eastAsia="Times New Roman"/>
          <w:szCs w:val="17"/>
        </w:rPr>
      </w:pPr>
    </w:p>
    <w:p w14:paraId="7836256C" w14:textId="77777777" w:rsidR="000C46D0" w:rsidRDefault="000C46D0" w:rsidP="000C46D0">
      <w:pPr>
        <w:pBdr>
          <w:top w:val="single" w:sz="4" w:space="1" w:color="auto"/>
        </w:pBdr>
        <w:spacing w:before="34" w:after="0" w:line="14" w:lineRule="exact"/>
        <w:jc w:val="center"/>
        <w:rPr>
          <w:rFonts w:eastAsia="Times New Roman"/>
          <w:szCs w:val="17"/>
        </w:rPr>
      </w:pPr>
    </w:p>
    <w:p w14:paraId="3E7A91F9" w14:textId="77777777" w:rsidR="000C46D0" w:rsidRPr="000C46D0" w:rsidRDefault="000C46D0" w:rsidP="00B23619">
      <w:pPr>
        <w:pStyle w:val="NoSpacing"/>
      </w:pPr>
    </w:p>
    <w:p w14:paraId="2CD480FB" w14:textId="77777777" w:rsidR="00B23619" w:rsidRPr="00B23619" w:rsidRDefault="00B23619" w:rsidP="003F5791">
      <w:pPr>
        <w:pStyle w:val="Heading2"/>
      </w:pPr>
      <w:bookmarkStart w:id="85" w:name="_Toc233287421"/>
      <w:r w:rsidRPr="00B23619">
        <w:t>Public Sector Act 2009</w:t>
      </w:r>
      <w:bookmarkEnd w:id="85"/>
    </w:p>
    <w:p w14:paraId="6F64E377" w14:textId="77777777" w:rsidR="00B23619" w:rsidRPr="00B23619" w:rsidRDefault="00B23619" w:rsidP="00B23619">
      <w:pPr>
        <w:jc w:val="center"/>
        <w:rPr>
          <w:smallCaps/>
          <w:szCs w:val="17"/>
        </w:rPr>
      </w:pPr>
      <w:r w:rsidRPr="00B23619">
        <w:rPr>
          <w:smallCaps/>
          <w:szCs w:val="17"/>
        </w:rPr>
        <w:t>Section 71</w:t>
      </w:r>
    </w:p>
    <w:p w14:paraId="0C77349C" w14:textId="77777777" w:rsidR="00B23619" w:rsidRPr="00B23619" w:rsidRDefault="00B23619" w:rsidP="00B23619">
      <w:pPr>
        <w:jc w:val="center"/>
        <w:rPr>
          <w:i/>
          <w:szCs w:val="17"/>
        </w:rPr>
      </w:pPr>
      <w:r w:rsidRPr="00B23619">
        <w:rPr>
          <w:i/>
          <w:szCs w:val="17"/>
        </w:rPr>
        <w:t>2026 Ministerial Staff Report</w:t>
      </w:r>
    </w:p>
    <w:p w14:paraId="5429F932" w14:textId="77777777" w:rsidR="00B23619" w:rsidRPr="00B23619" w:rsidRDefault="00B23619" w:rsidP="00B23619">
      <w:pPr>
        <w:rPr>
          <w:rFonts w:eastAsia="Times New Roman"/>
          <w:szCs w:val="17"/>
        </w:rPr>
      </w:pPr>
      <w:r w:rsidRPr="00B23619">
        <w:rPr>
          <w:rFonts w:eastAsia="Times New Roman"/>
          <w:szCs w:val="17"/>
        </w:rPr>
        <w:t xml:space="preserve">Pursuant to Section 71 of the </w:t>
      </w:r>
      <w:r w:rsidRPr="00B23619">
        <w:rPr>
          <w:rFonts w:eastAsia="Times New Roman"/>
          <w:i/>
          <w:iCs/>
          <w:szCs w:val="17"/>
        </w:rPr>
        <w:t>Public Sector Act 2009</w:t>
      </w:r>
      <w:r w:rsidRPr="00B23619">
        <w:rPr>
          <w:rFonts w:eastAsia="Times New Roman"/>
          <w:szCs w:val="17"/>
        </w:rPr>
        <w:t xml:space="preserve">, the following details of all appointments to the Minister’s personal staff under this section is provided as </w:t>
      </w:r>
      <w:proofErr w:type="gramStart"/>
      <w:r w:rsidRPr="00B23619">
        <w:rPr>
          <w:rFonts w:eastAsia="Times New Roman"/>
          <w:szCs w:val="17"/>
        </w:rPr>
        <w:t>at</w:t>
      </w:r>
      <w:proofErr w:type="gramEnd"/>
      <w:r w:rsidRPr="00B23619">
        <w:rPr>
          <w:rFonts w:eastAsia="Times New Roman"/>
          <w:szCs w:val="17"/>
        </w:rPr>
        <w:t xml:space="preserve"> 18 June 2026.</w:t>
      </w:r>
    </w:p>
    <w:p w14:paraId="6949D9AA" w14:textId="77777777" w:rsidR="00B23619" w:rsidRPr="00B23619" w:rsidRDefault="00B23619" w:rsidP="00B23619">
      <w:pPr>
        <w:rPr>
          <w:rFonts w:eastAsia="Times New Roman"/>
          <w:szCs w:val="17"/>
        </w:rPr>
      </w:pPr>
      <w:r w:rsidRPr="00B23619">
        <w:rPr>
          <w:rFonts w:eastAsia="Times New Roman"/>
          <w:szCs w:val="17"/>
        </w:rPr>
        <w:t xml:space="preserve">In accordance with the standing practice first introduced with the commencement of the </w:t>
      </w:r>
      <w:r w:rsidRPr="00B23619">
        <w:rPr>
          <w:rFonts w:eastAsia="Times New Roman"/>
          <w:i/>
          <w:iCs/>
          <w:szCs w:val="17"/>
        </w:rPr>
        <w:t>Public Sector Management Act 1995</w:t>
      </w:r>
      <w:r w:rsidRPr="00B23619">
        <w:rPr>
          <w:rFonts w:eastAsia="Times New Roman"/>
          <w:szCs w:val="17"/>
        </w:rPr>
        <w:t xml:space="preserve"> details of employer superannuation liabilities and fringe benefits tax for each employee are not included in this report. These liabilities vary from employee to employee and are not paid directly to the employee. This information is included in aggregate form in salary data contained in departmental annual reports.</w:t>
      </w:r>
    </w:p>
    <w:tbl>
      <w:tblPr>
        <w:tblW w:w="5000" w:type="pct"/>
        <w:tblLayout w:type="fixed"/>
        <w:tblLook w:val="04A0" w:firstRow="1" w:lastRow="0" w:firstColumn="1" w:lastColumn="0" w:noHBand="0" w:noVBand="1"/>
      </w:tblPr>
      <w:tblGrid>
        <w:gridCol w:w="1558"/>
        <w:gridCol w:w="1983"/>
        <w:gridCol w:w="2410"/>
        <w:gridCol w:w="2277"/>
        <w:gridCol w:w="1126"/>
      </w:tblGrid>
      <w:tr w:rsidR="00B23619" w:rsidRPr="00B23619" w14:paraId="5FDE40DF" w14:textId="77777777" w:rsidTr="0009472D">
        <w:trPr>
          <w:cantSplit/>
          <w:trHeight w:val="20"/>
          <w:tblHeader/>
        </w:trPr>
        <w:tc>
          <w:tcPr>
            <w:tcW w:w="3181" w:type="pct"/>
            <w:gridSpan w:val="3"/>
            <w:tcBorders>
              <w:bottom w:val="single" w:sz="4" w:space="0" w:color="auto"/>
            </w:tcBorders>
            <w:noWrap/>
            <w:vAlign w:val="bottom"/>
            <w:hideMark/>
          </w:tcPr>
          <w:p w14:paraId="51303B2E" w14:textId="77777777" w:rsidR="00B23619" w:rsidRPr="00B23619" w:rsidRDefault="00B23619" w:rsidP="00B23619">
            <w:pPr>
              <w:spacing w:before="120" w:after="40"/>
              <w:jc w:val="left"/>
              <w:rPr>
                <w:rFonts w:eastAsia="Times New Roman"/>
                <w:b/>
                <w:bCs/>
                <w:szCs w:val="17"/>
              </w:rPr>
            </w:pPr>
            <w:r w:rsidRPr="00B23619">
              <w:rPr>
                <w:rFonts w:eastAsia="Times New Roman"/>
                <w:b/>
                <w:bCs/>
                <w:szCs w:val="17"/>
              </w:rPr>
              <w:lastRenderedPageBreak/>
              <w:t>MINISTER: Premier</w:t>
            </w:r>
          </w:p>
        </w:tc>
        <w:tc>
          <w:tcPr>
            <w:tcW w:w="1217" w:type="pct"/>
            <w:tcBorders>
              <w:bottom w:val="single" w:sz="4" w:space="0" w:color="auto"/>
            </w:tcBorders>
            <w:noWrap/>
            <w:vAlign w:val="bottom"/>
            <w:hideMark/>
          </w:tcPr>
          <w:p w14:paraId="425B272E" w14:textId="77777777" w:rsidR="00B23619" w:rsidRPr="00B23619" w:rsidRDefault="00B23619" w:rsidP="00B23619">
            <w:pPr>
              <w:spacing w:before="120" w:after="40"/>
              <w:jc w:val="left"/>
              <w:rPr>
                <w:rFonts w:eastAsia="Times New Roman"/>
                <w:szCs w:val="17"/>
              </w:rPr>
            </w:pPr>
            <w:r w:rsidRPr="00B23619">
              <w:rPr>
                <w:rFonts w:eastAsia="Times New Roman"/>
                <w:szCs w:val="17"/>
              </w:rPr>
              <w:t>Number of Ministerial Staff:</w:t>
            </w:r>
          </w:p>
        </w:tc>
        <w:tc>
          <w:tcPr>
            <w:tcW w:w="602" w:type="pct"/>
            <w:tcBorders>
              <w:bottom w:val="single" w:sz="4" w:space="0" w:color="auto"/>
            </w:tcBorders>
            <w:noWrap/>
            <w:vAlign w:val="bottom"/>
            <w:hideMark/>
          </w:tcPr>
          <w:p w14:paraId="3DFAF6E3" w14:textId="77777777" w:rsidR="00B23619" w:rsidRPr="00B23619" w:rsidRDefault="00B23619" w:rsidP="00B23619">
            <w:pPr>
              <w:spacing w:before="120" w:after="40"/>
              <w:jc w:val="right"/>
              <w:rPr>
                <w:rFonts w:eastAsia="Times New Roman"/>
                <w:b/>
                <w:bCs/>
                <w:szCs w:val="17"/>
              </w:rPr>
            </w:pPr>
            <w:r w:rsidRPr="00B23619">
              <w:rPr>
                <w:rFonts w:eastAsia="Times New Roman"/>
                <w:b/>
                <w:bCs/>
                <w:szCs w:val="17"/>
              </w:rPr>
              <w:t>34.8 FTE</w:t>
            </w:r>
          </w:p>
        </w:tc>
      </w:tr>
      <w:tr w:rsidR="00B23619" w:rsidRPr="00B23619" w14:paraId="3A54B63C" w14:textId="77777777" w:rsidTr="0009472D">
        <w:trPr>
          <w:cantSplit/>
          <w:trHeight w:val="20"/>
          <w:tblHeader/>
        </w:trPr>
        <w:tc>
          <w:tcPr>
            <w:tcW w:w="833" w:type="pct"/>
            <w:tcBorders>
              <w:top w:val="single" w:sz="4" w:space="0" w:color="auto"/>
              <w:bottom w:val="single" w:sz="4" w:space="0" w:color="auto"/>
            </w:tcBorders>
            <w:noWrap/>
            <w:vAlign w:val="center"/>
            <w:hideMark/>
          </w:tcPr>
          <w:p w14:paraId="6C6BA61E"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060" w:type="pct"/>
            <w:tcBorders>
              <w:top w:val="single" w:sz="4" w:space="0" w:color="auto"/>
              <w:bottom w:val="single" w:sz="4" w:space="0" w:color="auto"/>
            </w:tcBorders>
            <w:noWrap/>
            <w:vAlign w:val="center"/>
            <w:hideMark/>
          </w:tcPr>
          <w:p w14:paraId="78D0B771" w14:textId="77777777" w:rsidR="00B23619" w:rsidRPr="00B23619" w:rsidRDefault="00B23619" w:rsidP="00B23619">
            <w:pPr>
              <w:spacing w:before="40" w:after="40"/>
              <w:jc w:val="left"/>
              <w:rPr>
                <w:rFonts w:eastAsia="Times New Roman"/>
                <w:b/>
                <w:bCs/>
                <w:szCs w:val="17"/>
              </w:rPr>
            </w:pPr>
          </w:p>
        </w:tc>
        <w:tc>
          <w:tcPr>
            <w:tcW w:w="2505" w:type="pct"/>
            <w:gridSpan w:val="2"/>
            <w:tcBorders>
              <w:top w:val="single" w:sz="4" w:space="0" w:color="auto"/>
              <w:bottom w:val="single" w:sz="4" w:space="0" w:color="auto"/>
            </w:tcBorders>
            <w:noWrap/>
            <w:vAlign w:val="center"/>
            <w:hideMark/>
          </w:tcPr>
          <w:p w14:paraId="7A1A75A4"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641FFDB3"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632EA31C" w14:textId="77777777" w:rsidTr="0009472D">
        <w:trPr>
          <w:cantSplit/>
          <w:trHeight w:val="20"/>
          <w:tblHeader/>
        </w:trPr>
        <w:tc>
          <w:tcPr>
            <w:tcW w:w="833" w:type="pct"/>
            <w:tcBorders>
              <w:top w:val="single" w:sz="4" w:space="0" w:color="auto"/>
            </w:tcBorders>
            <w:noWrap/>
            <w:vAlign w:val="center"/>
          </w:tcPr>
          <w:p w14:paraId="5EDFFF73" w14:textId="77777777" w:rsidR="00B23619" w:rsidRPr="00B23619" w:rsidRDefault="00B23619" w:rsidP="00B23619">
            <w:pPr>
              <w:spacing w:after="0" w:line="40" w:lineRule="exact"/>
              <w:jc w:val="left"/>
              <w:rPr>
                <w:rFonts w:eastAsia="Times New Roman"/>
                <w:b/>
                <w:bCs/>
                <w:szCs w:val="17"/>
              </w:rPr>
            </w:pPr>
          </w:p>
        </w:tc>
        <w:tc>
          <w:tcPr>
            <w:tcW w:w="1060" w:type="pct"/>
            <w:tcBorders>
              <w:top w:val="single" w:sz="4" w:space="0" w:color="auto"/>
            </w:tcBorders>
            <w:noWrap/>
            <w:vAlign w:val="center"/>
          </w:tcPr>
          <w:p w14:paraId="5257CEF2" w14:textId="77777777" w:rsidR="00B23619" w:rsidRPr="00B23619" w:rsidRDefault="00B23619" w:rsidP="00B23619">
            <w:pPr>
              <w:spacing w:after="0" w:line="40" w:lineRule="exact"/>
              <w:jc w:val="left"/>
              <w:rPr>
                <w:rFonts w:eastAsia="Times New Roman"/>
                <w:b/>
                <w:bCs/>
                <w:szCs w:val="17"/>
              </w:rPr>
            </w:pPr>
          </w:p>
        </w:tc>
        <w:tc>
          <w:tcPr>
            <w:tcW w:w="2505" w:type="pct"/>
            <w:gridSpan w:val="2"/>
            <w:tcBorders>
              <w:top w:val="single" w:sz="4" w:space="0" w:color="auto"/>
            </w:tcBorders>
            <w:noWrap/>
            <w:vAlign w:val="center"/>
          </w:tcPr>
          <w:p w14:paraId="0DAAF089" w14:textId="77777777" w:rsidR="00B23619" w:rsidRPr="00B23619" w:rsidRDefault="00B23619" w:rsidP="00B23619">
            <w:pPr>
              <w:spacing w:after="0" w:line="40" w:lineRule="exact"/>
              <w:jc w:val="left"/>
              <w:rPr>
                <w:rFonts w:eastAsia="Times New Roman"/>
                <w:b/>
                <w:bCs/>
                <w:szCs w:val="17"/>
              </w:rPr>
            </w:pPr>
          </w:p>
        </w:tc>
        <w:tc>
          <w:tcPr>
            <w:tcW w:w="602" w:type="pct"/>
            <w:tcBorders>
              <w:top w:val="single" w:sz="4" w:space="0" w:color="auto"/>
            </w:tcBorders>
            <w:noWrap/>
            <w:vAlign w:val="center"/>
          </w:tcPr>
          <w:p w14:paraId="71DA6A58" w14:textId="77777777" w:rsidR="00B23619" w:rsidRPr="00B23619" w:rsidRDefault="00B23619" w:rsidP="00B23619">
            <w:pPr>
              <w:spacing w:after="0" w:line="40" w:lineRule="exact"/>
              <w:jc w:val="right"/>
              <w:rPr>
                <w:rFonts w:eastAsia="Times New Roman"/>
                <w:b/>
                <w:bCs/>
                <w:szCs w:val="17"/>
              </w:rPr>
            </w:pPr>
          </w:p>
        </w:tc>
      </w:tr>
      <w:tr w:rsidR="00B23619" w:rsidRPr="00B23619" w14:paraId="754E5E48" w14:textId="77777777" w:rsidTr="0009472D">
        <w:trPr>
          <w:cantSplit/>
          <w:trHeight w:val="20"/>
        </w:trPr>
        <w:tc>
          <w:tcPr>
            <w:tcW w:w="833" w:type="pct"/>
            <w:noWrap/>
            <w:hideMark/>
          </w:tcPr>
          <w:p w14:paraId="0F344DCE" w14:textId="77777777" w:rsidR="00B23619" w:rsidRPr="00B23619" w:rsidRDefault="00B23619" w:rsidP="00B23619">
            <w:pPr>
              <w:keepNext/>
              <w:spacing w:after="40"/>
              <w:jc w:val="left"/>
              <w:rPr>
                <w:rFonts w:eastAsia="Times New Roman"/>
                <w:b/>
                <w:bCs/>
                <w:szCs w:val="17"/>
              </w:rPr>
            </w:pPr>
            <w:bookmarkStart w:id="86" w:name="_Hlk74323069"/>
            <w:proofErr w:type="spellStart"/>
            <w:r w:rsidRPr="00B23619">
              <w:rPr>
                <w:rFonts w:eastAsia="Times New Roman"/>
                <w:b/>
                <w:bCs/>
                <w:szCs w:val="17"/>
              </w:rPr>
              <w:t>Bistrovic</w:t>
            </w:r>
            <w:proofErr w:type="spellEnd"/>
          </w:p>
        </w:tc>
        <w:tc>
          <w:tcPr>
            <w:tcW w:w="1060" w:type="pct"/>
            <w:noWrap/>
            <w:hideMark/>
          </w:tcPr>
          <w:p w14:paraId="64998923" w14:textId="77777777" w:rsidR="00B23619" w:rsidRPr="00B23619" w:rsidRDefault="00B23619" w:rsidP="00B23619">
            <w:pPr>
              <w:spacing w:after="40"/>
              <w:jc w:val="left"/>
              <w:rPr>
                <w:rFonts w:eastAsia="Times New Roman"/>
                <w:szCs w:val="17"/>
              </w:rPr>
            </w:pPr>
            <w:r w:rsidRPr="00B23619">
              <w:rPr>
                <w:rFonts w:eastAsia="Times New Roman"/>
                <w:szCs w:val="17"/>
              </w:rPr>
              <w:t>John</w:t>
            </w:r>
          </w:p>
        </w:tc>
        <w:tc>
          <w:tcPr>
            <w:tcW w:w="2505" w:type="pct"/>
            <w:gridSpan w:val="2"/>
            <w:hideMark/>
          </w:tcPr>
          <w:p w14:paraId="712EF17B"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30F2FFDC" w14:textId="77777777" w:rsidR="00B23619" w:rsidRPr="00B23619" w:rsidRDefault="00B23619" w:rsidP="00B23619">
            <w:pPr>
              <w:spacing w:after="40"/>
              <w:jc w:val="right"/>
              <w:rPr>
                <w:rFonts w:eastAsia="Times New Roman"/>
                <w:szCs w:val="17"/>
              </w:rPr>
            </w:pPr>
            <w:r w:rsidRPr="00B23619">
              <w:rPr>
                <w:rFonts w:eastAsia="Times New Roman"/>
                <w:szCs w:val="17"/>
              </w:rPr>
              <w:t>$238,941</w:t>
            </w:r>
          </w:p>
        </w:tc>
      </w:tr>
      <w:tr w:rsidR="00B23619" w:rsidRPr="00B23619" w14:paraId="23097A15" w14:textId="77777777" w:rsidTr="0009472D">
        <w:trPr>
          <w:cantSplit/>
          <w:trHeight w:val="20"/>
        </w:trPr>
        <w:tc>
          <w:tcPr>
            <w:tcW w:w="833" w:type="pct"/>
            <w:noWrap/>
            <w:hideMark/>
          </w:tcPr>
          <w:p w14:paraId="5A83D54F" w14:textId="77777777" w:rsidR="00B23619" w:rsidRPr="00B23619" w:rsidRDefault="00B23619" w:rsidP="00B23619">
            <w:pPr>
              <w:spacing w:after="40"/>
              <w:jc w:val="left"/>
              <w:rPr>
                <w:rFonts w:eastAsia="Times New Roman"/>
                <w:szCs w:val="17"/>
              </w:rPr>
            </w:pPr>
          </w:p>
        </w:tc>
        <w:tc>
          <w:tcPr>
            <w:tcW w:w="1060" w:type="pct"/>
            <w:noWrap/>
            <w:hideMark/>
          </w:tcPr>
          <w:p w14:paraId="0E9B19EF" w14:textId="77777777" w:rsidR="00B23619" w:rsidRPr="00B23619" w:rsidRDefault="00B23619" w:rsidP="00B23619">
            <w:pPr>
              <w:spacing w:after="40"/>
              <w:jc w:val="left"/>
              <w:rPr>
                <w:rFonts w:eastAsia="Times New Roman"/>
                <w:szCs w:val="17"/>
              </w:rPr>
            </w:pPr>
          </w:p>
        </w:tc>
        <w:tc>
          <w:tcPr>
            <w:tcW w:w="2505" w:type="pct"/>
            <w:gridSpan w:val="2"/>
            <w:hideMark/>
          </w:tcPr>
          <w:p w14:paraId="6F3E9E51" w14:textId="77777777" w:rsidR="00B23619" w:rsidRPr="00B23619" w:rsidRDefault="00B23619" w:rsidP="00B23619">
            <w:pPr>
              <w:jc w:val="left"/>
              <w:rPr>
                <w:rFonts w:eastAsia="Times New Roman"/>
                <w:i/>
                <w:iCs/>
                <w:szCs w:val="17"/>
              </w:rPr>
            </w:pPr>
            <w:r w:rsidRPr="00B23619">
              <w:rPr>
                <w:rFonts w:eastAsia="Times New Roman"/>
                <w:i/>
                <w:iCs/>
                <w:szCs w:val="17"/>
              </w:rPr>
              <w:t xml:space="preserve">home telephone rental and two thirds of calls, reasonable personal use of mobile phone, carpark, private plated </w:t>
            </w:r>
            <w:r w:rsidRPr="00B23619">
              <w:rPr>
                <w:rFonts w:eastAsia="Times New Roman"/>
                <w:i/>
                <w:iCs/>
                <w:szCs w:val="17"/>
              </w:rPr>
              <w:br/>
              <w:t xml:space="preserve">motor vehicle, home delivered newspaper, </w:t>
            </w:r>
            <w:r w:rsidRPr="00B23619">
              <w:rPr>
                <w:rFonts w:eastAsia="Times New Roman"/>
                <w:i/>
                <w:iCs/>
                <w:szCs w:val="17"/>
              </w:rPr>
              <w:br/>
              <w:t>$30 per month for home internet</w:t>
            </w:r>
          </w:p>
        </w:tc>
        <w:tc>
          <w:tcPr>
            <w:tcW w:w="602" w:type="pct"/>
            <w:noWrap/>
            <w:hideMark/>
          </w:tcPr>
          <w:p w14:paraId="504C87FB" w14:textId="77777777" w:rsidR="00B23619" w:rsidRPr="00B23619" w:rsidRDefault="00B23619" w:rsidP="00B23619">
            <w:pPr>
              <w:spacing w:after="40"/>
              <w:jc w:val="right"/>
              <w:rPr>
                <w:rFonts w:eastAsia="Times New Roman"/>
                <w:i/>
                <w:iCs/>
                <w:szCs w:val="17"/>
              </w:rPr>
            </w:pPr>
          </w:p>
        </w:tc>
      </w:tr>
      <w:tr w:rsidR="00B23619" w:rsidRPr="00B23619" w14:paraId="3462087A" w14:textId="77777777" w:rsidTr="0009472D">
        <w:trPr>
          <w:cantSplit/>
          <w:trHeight w:val="20"/>
        </w:trPr>
        <w:tc>
          <w:tcPr>
            <w:tcW w:w="833" w:type="pct"/>
            <w:noWrap/>
            <w:hideMark/>
          </w:tcPr>
          <w:p w14:paraId="3D9D3F8F"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Todd</w:t>
            </w:r>
          </w:p>
        </w:tc>
        <w:tc>
          <w:tcPr>
            <w:tcW w:w="1060" w:type="pct"/>
            <w:noWrap/>
            <w:hideMark/>
          </w:tcPr>
          <w:p w14:paraId="549C392C" w14:textId="77777777" w:rsidR="00B23619" w:rsidRPr="00B23619" w:rsidRDefault="00B23619" w:rsidP="00B23619">
            <w:pPr>
              <w:spacing w:after="40"/>
              <w:jc w:val="left"/>
              <w:rPr>
                <w:rFonts w:eastAsia="Times New Roman"/>
                <w:szCs w:val="17"/>
              </w:rPr>
            </w:pPr>
            <w:r w:rsidRPr="00B23619">
              <w:rPr>
                <w:rFonts w:eastAsia="Times New Roman"/>
                <w:szCs w:val="17"/>
              </w:rPr>
              <w:t>Adam Michael</w:t>
            </w:r>
          </w:p>
        </w:tc>
        <w:tc>
          <w:tcPr>
            <w:tcW w:w="2505" w:type="pct"/>
            <w:gridSpan w:val="2"/>
            <w:hideMark/>
          </w:tcPr>
          <w:p w14:paraId="084A403A" w14:textId="77777777" w:rsidR="00B23619" w:rsidRPr="00B23619" w:rsidRDefault="00B23619" w:rsidP="00B23619">
            <w:pPr>
              <w:spacing w:after="40"/>
              <w:jc w:val="left"/>
              <w:rPr>
                <w:rFonts w:eastAsia="Times New Roman"/>
                <w:szCs w:val="17"/>
              </w:rPr>
            </w:pPr>
            <w:r w:rsidRPr="00B23619">
              <w:rPr>
                <w:rFonts w:eastAsia="Times New Roman"/>
                <w:szCs w:val="17"/>
              </w:rPr>
              <w:t>Director of Media and Communications</w:t>
            </w:r>
          </w:p>
        </w:tc>
        <w:tc>
          <w:tcPr>
            <w:tcW w:w="602" w:type="pct"/>
            <w:noWrap/>
            <w:hideMark/>
          </w:tcPr>
          <w:p w14:paraId="238EB27C" w14:textId="77777777" w:rsidR="00B23619" w:rsidRPr="00B23619" w:rsidRDefault="00B23619" w:rsidP="00B23619">
            <w:pPr>
              <w:spacing w:after="40"/>
              <w:jc w:val="right"/>
              <w:rPr>
                <w:rFonts w:eastAsia="Times New Roman"/>
                <w:szCs w:val="17"/>
              </w:rPr>
            </w:pPr>
            <w:r w:rsidRPr="00B23619">
              <w:rPr>
                <w:rFonts w:eastAsia="Times New Roman"/>
                <w:szCs w:val="17"/>
              </w:rPr>
              <w:t>$201,958</w:t>
            </w:r>
          </w:p>
        </w:tc>
      </w:tr>
      <w:tr w:rsidR="00B23619" w:rsidRPr="00B23619" w14:paraId="044276A7" w14:textId="77777777" w:rsidTr="0009472D">
        <w:trPr>
          <w:cantSplit/>
          <w:trHeight w:val="20"/>
        </w:trPr>
        <w:tc>
          <w:tcPr>
            <w:tcW w:w="833" w:type="pct"/>
            <w:noWrap/>
            <w:hideMark/>
          </w:tcPr>
          <w:p w14:paraId="2FEC0A76" w14:textId="77777777" w:rsidR="00B23619" w:rsidRPr="00B23619" w:rsidRDefault="00B23619" w:rsidP="00B23619">
            <w:pPr>
              <w:spacing w:after="40"/>
              <w:jc w:val="left"/>
              <w:rPr>
                <w:rFonts w:eastAsia="Times New Roman"/>
                <w:szCs w:val="17"/>
              </w:rPr>
            </w:pPr>
          </w:p>
        </w:tc>
        <w:tc>
          <w:tcPr>
            <w:tcW w:w="1060" w:type="pct"/>
            <w:noWrap/>
            <w:hideMark/>
          </w:tcPr>
          <w:p w14:paraId="0D5A180D" w14:textId="77777777" w:rsidR="00B23619" w:rsidRPr="00B23619" w:rsidRDefault="00B23619" w:rsidP="00B23619">
            <w:pPr>
              <w:spacing w:after="40"/>
              <w:jc w:val="left"/>
              <w:rPr>
                <w:rFonts w:eastAsia="Times New Roman"/>
                <w:szCs w:val="17"/>
              </w:rPr>
            </w:pPr>
          </w:p>
        </w:tc>
        <w:tc>
          <w:tcPr>
            <w:tcW w:w="2505" w:type="pct"/>
            <w:gridSpan w:val="2"/>
            <w:hideMark/>
          </w:tcPr>
          <w:p w14:paraId="545973A1"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06B5B737" w14:textId="77777777" w:rsidR="00B23619" w:rsidRPr="00B23619" w:rsidRDefault="00B23619" w:rsidP="00B23619">
            <w:pPr>
              <w:spacing w:after="40"/>
              <w:jc w:val="right"/>
              <w:rPr>
                <w:rFonts w:eastAsia="Times New Roman"/>
                <w:i/>
                <w:iCs/>
                <w:szCs w:val="17"/>
              </w:rPr>
            </w:pPr>
          </w:p>
        </w:tc>
      </w:tr>
      <w:bookmarkEnd w:id="86"/>
      <w:tr w:rsidR="00B23619" w:rsidRPr="00B23619" w14:paraId="7959EB99" w14:textId="77777777" w:rsidTr="0009472D">
        <w:trPr>
          <w:cantSplit/>
          <w:trHeight w:val="20"/>
        </w:trPr>
        <w:tc>
          <w:tcPr>
            <w:tcW w:w="833" w:type="pct"/>
            <w:noWrap/>
          </w:tcPr>
          <w:p w14:paraId="04CE8497"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Blaikie</w:t>
            </w:r>
          </w:p>
        </w:tc>
        <w:tc>
          <w:tcPr>
            <w:tcW w:w="1060" w:type="pct"/>
            <w:noWrap/>
          </w:tcPr>
          <w:p w14:paraId="01C156DF" w14:textId="77777777" w:rsidR="00B23619" w:rsidRPr="00B23619" w:rsidRDefault="00B23619" w:rsidP="00B23619">
            <w:pPr>
              <w:spacing w:after="40"/>
              <w:jc w:val="left"/>
              <w:rPr>
                <w:rFonts w:eastAsia="Times New Roman"/>
                <w:szCs w:val="17"/>
              </w:rPr>
            </w:pPr>
            <w:r w:rsidRPr="00B23619">
              <w:rPr>
                <w:rFonts w:eastAsia="Times New Roman"/>
                <w:szCs w:val="17"/>
              </w:rPr>
              <w:t>Catherine</w:t>
            </w:r>
          </w:p>
        </w:tc>
        <w:tc>
          <w:tcPr>
            <w:tcW w:w="2505" w:type="pct"/>
            <w:gridSpan w:val="2"/>
          </w:tcPr>
          <w:p w14:paraId="712E5D75" w14:textId="77777777" w:rsidR="00B23619" w:rsidRPr="00B23619" w:rsidRDefault="00B23619" w:rsidP="00B23619">
            <w:pPr>
              <w:spacing w:after="40"/>
              <w:jc w:val="left"/>
              <w:rPr>
                <w:rFonts w:eastAsia="Times New Roman"/>
                <w:i/>
                <w:iCs/>
                <w:szCs w:val="17"/>
              </w:rPr>
            </w:pPr>
            <w:r w:rsidRPr="00B23619">
              <w:rPr>
                <w:rFonts w:eastAsia="Times New Roman"/>
                <w:szCs w:val="17"/>
              </w:rPr>
              <w:t>Director of Policy</w:t>
            </w:r>
          </w:p>
        </w:tc>
        <w:tc>
          <w:tcPr>
            <w:tcW w:w="602" w:type="pct"/>
            <w:noWrap/>
          </w:tcPr>
          <w:p w14:paraId="1AC45768" w14:textId="77777777" w:rsidR="00B23619" w:rsidRPr="00B23619" w:rsidRDefault="00B23619" w:rsidP="00B23619">
            <w:pPr>
              <w:spacing w:after="40"/>
              <w:jc w:val="right"/>
              <w:rPr>
                <w:rFonts w:eastAsia="Times New Roman"/>
                <w:i/>
                <w:iCs/>
                <w:szCs w:val="17"/>
              </w:rPr>
            </w:pPr>
            <w:r w:rsidRPr="00B23619">
              <w:rPr>
                <w:rFonts w:eastAsia="Times New Roman"/>
                <w:szCs w:val="17"/>
              </w:rPr>
              <w:t>$195,017</w:t>
            </w:r>
          </w:p>
        </w:tc>
      </w:tr>
      <w:tr w:rsidR="00B23619" w:rsidRPr="00B23619" w14:paraId="57365B03" w14:textId="77777777" w:rsidTr="0009472D">
        <w:trPr>
          <w:cantSplit/>
          <w:trHeight w:val="20"/>
        </w:trPr>
        <w:tc>
          <w:tcPr>
            <w:tcW w:w="833" w:type="pct"/>
            <w:noWrap/>
          </w:tcPr>
          <w:p w14:paraId="09B03CFA" w14:textId="77777777" w:rsidR="00B23619" w:rsidRPr="00B23619" w:rsidRDefault="00B23619" w:rsidP="00B23619">
            <w:pPr>
              <w:spacing w:after="40"/>
              <w:jc w:val="left"/>
              <w:rPr>
                <w:rFonts w:eastAsia="Times New Roman"/>
                <w:szCs w:val="17"/>
              </w:rPr>
            </w:pPr>
          </w:p>
        </w:tc>
        <w:tc>
          <w:tcPr>
            <w:tcW w:w="1060" w:type="pct"/>
            <w:noWrap/>
          </w:tcPr>
          <w:p w14:paraId="492007FB" w14:textId="77777777" w:rsidR="00B23619" w:rsidRPr="00B23619" w:rsidRDefault="00B23619" w:rsidP="00B23619">
            <w:pPr>
              <w:spacing w:after="40"/>
              <w:jc w:val="left"/>
              <w:rPr>
                <w:rFonts w:eastAsia="Times New Roman"/>
                <w:szCs w:val="17"/>
              </w:rPr>
            </w:pPr>
          </w:p>
        </w:tc>
        <w:tc>
          <w:tcPr>
            <w:tcW w:w="2505" w:type="pct"/>
            <w:gridSpan w:val="2"/>
          </w:tcPr>
          <w:p w14:paraId="6CDEF4C2"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4060A8BE" w14:textId="77777777" w:rsidR="00B23619" w:rsidRPr="00B23619" w:rsidRDefault="00B23619" w:rsidP="00B23619">
            <w:pPr>
              <w:spacing w:after="40"/>
              <w:jc w:val="right"/>
              <w:rPr>
                <w:rFonts w:eastAsia="Times New Roman"/>
                <w:i/>
                <w:iCs/>
                <w:szCs w:val="17"/>
              </w:rPr>
            </w:pPr>
          </w:p>
        </w:tc>
      </w:tr>
      <w:tr w:rsidR="00B23619" w:rsidRPr="00B23619" w14:paraId="756AE56A" w14:textId="77777777" w:rsidTr="0009472D">
        <w:trPr>
          <w:cantSplit/>
          <w:trHeight w:val="20"/>
        </w:trPr>
        <w:tc>
          <w:tcPr>
            <w:tcW w:w="833" w:type="pct"/>
            <w:noWrap/>
          </w:tcPr>
          <w:p w14:paraId="5B4E61B2"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Romeo</w:t>
            </w:r>
          </w:p>
        </w:tc>
        <w:tc>
          <w:tcPr>
            <w:tcW w:w="1060" w:type="pct"/>
            <w:noWrap/>
          </w:tcPr>
          <w:p w14:paraId="6906E12C" w14:textId="77777777" w:rsidR="00B23619" w:rsidRPr="00B23619" w:rsidRDefault="00B23619" w:rsidP="00B23619">
            <w:pPr>
              <w:spacing w:after="40"/>
              <w:jc w:val="left"/>
              <w:rPr>
                <w:rFonts w:eastAsia="Times New Roman"/>
                <w:szCs w:val="17"/>
              </w:rPr>
            </w:pPr>
            <w:r w:rsidRPr="00B23619">
              <w:rPr>
                <w:rFonts w:eastAsia="Times New Roman"/>
                <w:szCs w:val="17"/>
              </w:rPr>
              <w:t>Sonia</w:t>
            </w:r>
          </w:p>
        </w:tc>
        <w:tc>
          <w:tcPr>
            <w:tcW w:w="2505" w:type="pct"/>
            <w:gridSpan w:val="2"/>
          </w:tcPr>
          <w:p w14:paraId="47F94A52" w14:textId="77777777" w:rsidR="00B23619" w:rsidRPr="00B23619" w:rsidRDefault="00B23619" w:rsidP="00B23619">
            <w:pPr>
              <w:spacing w:after="40"/>
              <w:jc w:val="left"/>
              <w:rPr>
                <w:rFonts w:eastAsia="Times New Roman"/>
                <w:szCs w:val="17"/>
              </w:rPr>
            </w:pPr>
            <w:r w:rsidRPr="00B23619">
              <w:rPr>
                <w:rFonts w:eastAsia="Times New Roman"/>
                <w:szCs w:val="17"/>
              </w:rPr>
              <w:t>Deputy Chief of Staff</w:t>
            </w:r>
          </w:p>
        </w:tc>
        <w:tc>
          <w:tcPr>
            <w:tcW w:w="602" w:type="pct"/>
            <w:noWrap/>
          </w:tcPr>
          <w:p w14:paraId="41A516DD" w14:textId="77777777" w:rsidR="00B23619" w:rsidRPr="00B23619" w:rsidRDefault="00B23619" w:rsidP="00B23619">
            <w:pPr>
              <w:spacing w:after="40"/>
              <w:jc w:val="right"/>
              <w:rPr>
                <w:rFonts w:eastAsia="Times New Roman"/>
                <w:szCs w:val="17"/>
              </w:rPr>
            </w:pPr>
            <w:r w:rsidRPr="00B23619">
              <w:rPr>
                <w:rFonts w:eastAsia="Times New Roman"/>
                <w:szCs w:val="17"/>
              </w:rPr>
              <w:t>$195,017</w:t>
            </w:r>
          </w:p>
        </w:tc>
      </w:tr>
      <w:tr w:rsidR="00B23619" w:rsidRPr="00B23619" w14:paraId="7A1958B1" w14:textId="77777777" w:rsidTr="0009472D">
        <w:trPr>
          <w:cantSplit/>
          <w:trHeight w:val="20"/>
        </w:trPr>
        <w:tc>
          <w:tcPr>
            <w:tcW w:w="833" w:type="pct"/>
            <w:noWrap/>
          </w:tcPr>
          <w:p w14:paraId="20EFF824" w14:textId="77777777" w:rsidR="00B23619" w:rsidRPr="00B23619" w:rsidRDefault="00B23619" w:rsidP="00B23619">
            <w:pPr>
              <w:spacing w:after="40"/>
              <w:jc w:val="left"/>
              <w:rPr>
                <w:rFonts w:eastAsia="Times New Roman"/>
                <w:szCs w:val="17"/>
              </w:rPr>
            </w:pPr>
          </w:p>
        </w:tc>
        <w:tc>
          <w:tcPr>
            <w:tcW w:w="1060" w:type="pct"/>
            <w:noWrap/>
          </w:tcPr>
          <w:p w14:paraId="310F2E75" w14:textId="77777777" w:rsidR="00B23619" w:rsidRPr="00B23619" w:rsidRDefault="00B23619" w:rsidP="00B23619">
            <w:pPr>
              <w:spacing w:after="40"/>
              <w:jc w:val="left"/>
              <w:rPr>
                <w:rFonts w:eastAsia="Times New Roman"/>
                <w:szCs w:val="17"/>
              </w:rPr>
            </w:pPr>
          </w:p>
        </w:tc>
        <w:tc>
          <w:tcPr>
            <w:tcW w:w="2505" w:type="pct"/>
            <w:gridSpan w:val="2"/>
          </w:tcPr>
          <w:p w14:paraId="2E760CE1"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01D8ED6E" w14:textId="77777777" w:rsidR="00B23619" w:rsidRPr="00B23619" w:rsidRDefault="00B23619" w:rsidP="00B23619">
            <w:pPr>
              <w:spacing w:after="40"/>
              <w:jc w:val="right"/>
              <w:rPr>
                <w:rFonts w:eastAsia="Times New Roman"/>
                <w:i/>
                <w:iCs/>
                <w:szCs w:val="17"/>
              </w:rPr>
            </w:pPr>
          </w:p>
        </w:tc>
      </w:tr>
      <w:tr w:rsidR="00B23619" w:rsidRPr="00B23619" w14:paraId="774929A3" w14:textId="77777777" w:rsidTr="0009472D">
        <w:trPr>
          <w:cantSplit/>
          <w:trHeight w:val="20"/>
        </w:trPr>
        <w:tc>
          <w:tcPr>
            <w:tcW w:w="833" w:type="pct"/>
            <w:noWrap/>
          </w:tcPr>
          <w:p w14:paraId="396C864C"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Weidenbach</w:t>
            </w:r>
          </w:p>
        </w:tc>
        <w:tc>
          <w:tcPr>
            <w:tcW w:w="1060" w:type="pct"/>
            <w:noWrap/>
          </w:tcPr>
          <w:p w14:paraId="1368F617" w14:textId="77777777" w:rsidR="00B23619" w:rsidRPr="00B23619" w:rsidRDefault="00B23619" w:rsidP="00B23619">
            <w:pPr>
              <w:spacing w:after="40"/>
              <w:jc w:val="left"/>
              <w:rPr>
                <w:rFonts w:eastAsia="Times New Roman"/>
                <w:szCs w:val="17"/>
              </w:rPr>
            </w:pPr>
            <w:r w:rsidRPr="00B23619">
              <w:rPr>
                <w:rFonts w:eastAsia="Times New Roman"/>
                <w:szCs w:val="17"/>
              </w:rPr>
              <w:t>Joshua</w:t>
            </w:r>
          </w:p>
        </w:tc>
        <w:tc>
          <w:tcPr>
            <w:tcW w:w="2505" w:type="pct"/>
            <w:gridSpan w:val="2"/>
          </w:tcPr>
          <w:p w14:paraId="3CB59A16" w14:textId="77777777" w:rsidR="00B23619" w:rsidRPr="00B23619" w:rsidRDefault="00B23619" w:rsidP="00B23619">
            <w:pPr>
              <w:spacing w:after="40"/>
              <w:jc w:val="left"/>
              <w:rPr>
                <w:rFonts w:eastAsia="Times New Roman"/>
                <w:szCs w:val="17"/>
              </w:rPr>
            </w:pPr>
            <w:r w:rsidRPr="00B23619">
              <w:rPr>
                <w:rFonts w:eastAsia="Times New Roman"/>
                <w:szCs w:val="17"/>
              </w:rPr>
              <w:t>Deputy Chief of Staff</w:t>
            </w:r>
          </w:p>
        </w:tc>
        <w:tc>
          <w:tcPr>
            <w:tcW w:w="602" w:type="pct"/>
            <w:noWrap/>
          </w:tcPr>
          <w:p w14:paraId="1DE50DA5" w14:textId="77777777" w:rsidR="00B23619" w:rsidRPr="00B23619" w:rsidRDefault="00B23619" w:rsidP="00B23619">
            <w:pPr>
              <w:spacing w:after="40"/>
              <w:jc w:val="right"/>
              <w:rPr>
                <w:rFonts w:eastAsia="Times New Roman"/>
                <w:szCs w:val="17"/>
              </w:rPr>
            </w:pPr>
            <w:r w:rsidRPr="00B23619">
              <w:rPr>
                <w:rFonts w:eastAsia="Times New Roman"/>
                <w:szCs w:val="17"/>
              </w:rPr>
              <w:t>$195,017</w:t>
            </w:r>
          </w:p>
        </w:tc>
      </w:tr>
      <w:tr w:rsidR="00B23619" w:rsidRPr="00B23619" w14:paraId="787EA73D" w14:textId="77777777" w:rsidTr="0009472D">
        <w:trPr>
          <w:cantSplit/>
          <w:trHeight w:val="20"/>
        </w:trPr>
        <w:tc>
          <w:tcPr>
            <w:tcW w:w="833" w:type="pct"/>
            <w:noWrap/>
          </w:tcPr>
          <w:p w14:paraId="4CCF42FB" w14:textId="77777777" w:rsidR="00B23619" w:rsidRPr="00B23619" w:rsidRDefault="00B23619" w:rsidP="00B23619">
            <w:pPr>
              <w:spacing w:after="40"/>
              <w:jc w:val="left"/>
              <w:rPr>
                <w:rFonts w:eastAsia="Times New Roman"/>
                <w:szCs w:val="17"/>
              </w:rPr>
            </w:pPr>
          </w:p>
        </w:tc>
        <w:tc>
          <w:tcPr>
            <w:tcW w:w="1060" w:type="pct"/>
            <w:noWrap/>
          </w:tcPr>
          <w:p w14:paraId="46497F42" w14:textId="77777777" w:rsidR="00B23619" w:rsidRPr="00B23619" w:rsidRDefault="00B23619" w:rsidP="00B23619">
            <w:pPr>
              <w:spacing w:after="40"/>
              <w:jc w:val="left"/>
              <w:rPr>
                <w:rFonts w:eastAsia="Times New Roman"/>
                <w:szCs w:val="17"/>
              </w:rPr>
            </w:pPr>
          </w:p>
        </w:tc>
        <w:tc>
          <w:tcPr>
            <w:tcW w:w="2505" w:type="pct"/>
            <w:gridSpan w:val="2"/>
          </w:tcPr>
          <w:p w14:paraId="0CA3EC48"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07AC4FD1" w14:textId="77777777" w:rsidR="00B23619" w:rsidRPr="00B23619" w:rsidRDefault="00B23619" w:rsidP="00B23619">
            <w:pPr>
              <w:spacing w:after="40"/>
              <w:jc w:val="right"/>
              <w:rPr>
                <w:rFonts w:eastAsia="Times New Roman"/>
                <w:i/>
                <w:iCs/>
                <w:szCs w:val="17"/>
              </w:rPr>
            </w:pPr>
          </w:p>
        </w:tc>
      </w:tr>
      <w:tr w:rsidR="00B23619" w:rsidRPr="00B23619" w14:paraId="36ECC6FD" w14:textId="77777777" w:rsidTr="0009472D">
        <w:trPr>
          <w:cantSplit/>
          <w:trHeight w:val="20"/>
        </w:trPr>
        <w:tc>
          <w:tcPr>
            <w:tcW w:w="833" w:type="pct"/>
            <w:noWrap/>
          </w:tcPr>
          <w:p w14:paraId="2DE2D6B5"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Harmsen</w:t>
            </w:r>
          </w:p>
        </w:tc>
        <w:tc>
          <w:tcPr>
            <w:tcW w:w="1060" w:type="pct"/>
            <w:noWrap/>
          </w:tcPr>
          <w:p w14:paraId="7253A7DB" w14:textId="77777777" w:rsidR="00B23619" w:rsidRPr="00B23619" w:rsidRDefault="00B23619" w:rsidP="00B23619">
            <w:pPr>
              <w:spacing w:after="40"/>
              <w:jc w:val="left"/>
              <w:rPr>
                <w:rFonts w:eastAsia="Times New Roman"/>
                <w:szCs w:val="17"/>
              </w:rPr>
            </w:pPr>
            <w:r w:rsidRPr="00B23619">
              <w:rPr>
                <w:rFonts w:eastAsia="Times New Roman"/>
                <w:szCs w:val="17"/>
              </w:rPr>
              <w:t>Nicholas</w:t>
            </w:r>
          </w:p>
        </w:tc>
        <w:tc>
          <w:tcPr>
            <w:tcW w:w="2505" w:type="pct"/>
            <w:gridSpan w:val="2"/>
          </w:tcPr>
          <w:p w14:paraId="0E5B6F0D" w14:textId="77777777" w:rsidR="00B23619" w:rsidRPr="00B23619" w:rsidRDefault="00B23619" w:rsidP="00B23619">
            <w:pPr>
              <w:spacing w:after="40"/>
              <w:jc w:val="left"/>
              <w:rPr>
                <w:rFonts w:eastAsia="Times New Roman"/>
                <w:i/>
                <w:iCs/>
                <w:szCs w:val="17"/>
              </w:rPr>
            </w:pPr>
            <w:r w:rsidRPr="00B23619">
              <w:rPr>
                <w:rFonts w:eastAsia="Times New Roman"/>
                <w:szCs w:val="17"/>
              </w:rPr>
              <w:t>Chief Media Adviser to the Premier</w:t>
            </w:r>
          </w:p>
        </w:tc>
        <w:tc>
          <w:tcPr>
            <w:tcW w:w="602" w:type="pct"/>
            <w:noWrap/>
          </w:tcPr>
          <w:p w14:paraId="64C00E2D" w14:textId="77777777" w:rsidR="00B23619" w:rsidRPr="00B23619" w:rsidRDefault="00B23619" w:rsidP="00B23619">
            <w:pPr>
              <w:spacing w:after="40"/>
              <w:jc w:val="right"/>
              <w:rPr>
                <w:rFonts w:eastAsia="Times New Roman"/>
                <w:i/>
                <w:iCs/>
                <w:szCs w:val="17"/>
              </w:rPr>
            </w:pPr>
            <w:r w:rsidRPr="00B23619">
              <w:rPr>
                <w:rFonts w:eastAsia="Times New Roman"/>
                <w:szCs w:val="17"/>
              </w:rPr>
              <w:t>$195,017</w:t>
            </w:r>
          </w:p>
        </w:tc>
      </w:tr>
      <w:tr w:rsidR="00B23619" w:rsidRPr="00B23619" w14:paraId="373CF97A" w14:textId="77777777" w:rsidTr="0009472D">
        <w:trPr>
          <w:cantSplit/>
          <w:trHeight w:val="20"/>
        </w:trPr>
        <w:tc>
          <w:tcPr>
            <w:tcW w:w="833" w:type="pct"/>
            <w:noWrap/>
          </w:tcPr>
          <w:p w14:paraId="349AAE4E" w14:textId="77777777" w:rsidR="00B23619" w:rsidRPr="00B23619" w:rsidRDefault="00B23619" w:rsidP="00B23619">
            <w:pPr>
              <w:spacing w:after="40"/>
              <w:jc w:val="left"/>
              <w:rPr>
                <w:rFonts w:eastAsia="Times New Roman"/>
                <w:szCs w:val="17"/>
              </w:rPr>
            </w:pPr>
          </w:p>
        </w:tc>
        <w:tc>
          <w:tcPr>
            <w:tcW w:w="1060" w:type="pct"/>
            <w:noWrap/>
          </w:tcPr>
          <w:p w14:paraId="2D1DAA5F" w14:textId="77777777" w:rsidR="00B23619" w:rsidRPr="00B23619" w:rsidRDefault="00B23619" w:rsidP="00B23619">
            <w:pPr>
              <w:spacing w:after="40"/>
              <w:jc w:val="left"/>
              <w:rPr>
                <w:rFonts w:eastAsia="Times New Roman"/>
                <w:szCs w:val="17"/>
              </w:rPr>
            </w:pPr>
          </w:p>
        </w:tc>
        <w:tc>
          <w:tcPr>
            <w:tcW w:w="2505" w:type="pct"/>
            <w:gridSpan w:val="2"/>
          </w:tcPr>
          <w:p w14:paraId="661DD5A7"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219A4B06" w14:textId="77777777" w:rsidR="00B23619" w:rsidRPr="00B23619" w:rsidRDefault="00B23619" w:rsidP="00B23619">
            <w:pPr>
              <w:spacing w:after="40"/>
              <w:jc w:val="right"/>
              <w:rPr>
                <w:rFonts w:eastAsia="Times New Roman"/>
                <w:i/>
                <w:iCs/>
                <w:szCs w:val="17"/>
              </w:rPr>
            </w:pPr>
          </w:p>
        </w:tc>
      </w:tr>
      <w:tr w:rsidR="00B23619" w:rsidRPr="00B23619" w14:paraId="78F2618E" w14:textId="77777777" w:rsidTr="0009472D">
        <w:trPr>
          <w:cantSplit/>
          <w:trHeight w:val="20"/>
        </w:trPr>
        <w:tc>
          <w:tcPr>
            <w:tcW w:w="833" w:type="pct"/>
            <w:noWrap/>
          </w:tcPr>
          <w:p w14:paraId="393B7E0F"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Price</w:t>
            </w:r>
          </w:p>
        </w:tc>
        <w:tc>
          <w:tcPr>
            <w:tcW w:w="1060" w:type="pct"/>
            <w:noWrap/>
          </w:tcPr>
          <w:p w14:paraId="3A5FDCE4" w14:textId="77777777" w:rsidR="00B23619" w:rsidRPr="00B23619" w:rsidRDefault="00B23619" w:rsidP="00B23619">
            <w:pPr>
              <w:spacing w:after="40"/>
              <w:jc w:val="left"/>
              <w:rPr>
                <w:rFonts w:eastAsia="Times New Roman"/>
                <w:szCs w:val="17"/>
              </w:rPr>
            </w:pPr>
            <w:r w:rsidRPr="00B23619">
              <w:rPr>
                <w:rFonts w:eastAsia="Times New Roman"/>
                <w:szCs w:val="17"/>
              </w:rPr>
              <w:t>Lukas</w:t>
            </w:r>
          </w:p>
        </w:tc>
        <w:tc>
          <w:tcPr>
            <w:tcW w:w="2505" w:type="pct"/>
            <w:gridSpan w:val="2"/>
          </w:tcPr>
          <w:p w14:paraId="0AA9EFB2" w14:textId="77777777" w:rsidR="00B23619" w:rsidRPr="00B23619" w:rsidRDefault="00B23619" w:rsidP="00B23619">
            <w:pPr>
              <w:spacing w:after="40"/>
              <w:jc w:val="left"/>
              <w:rPr>
                <w:rFonts w:eastAsia="Times New Roman"/>
                <w:i/>
                <w:iCs/>
                <w:szCs w:val="17"/>
              </w:rPr>
            </w:pPr>
            <w:r w:rsidRPr="00B23619">
              <w:rPr>
                <w:rFonts w:eastAsia="Times New Roman"/>
                <w:szCs w:val="17"/>
              </w:rPr>
              <w:t>Senior Ministerial Adviser</w:t>
            </w:r>
          </w:p>
        </w:tc>
        <w:tc>
          <w:tcPr>
            <w:tcW w:w="602" w:type="pct"/>
            <w:noWrap/>
          </w:tcPr>
          <w:p w14:paraId="345D437A" w14:textId="77777777" w:rsidR="00B23619" w:rsidRPr="00B23619" w:rsidRDefault="00B23619" w:rsidP="00B23619">
            <w:pPr>
              <w:spacing w:after="40"/>
              <w:jc w:val="right"/>
              <w:rPr>
                <w:rFonts w:eastAsia="Times New Roman"/>
                <w:i/>
                <w:iCs/>
                <w:szCs w:val="17"/>
              </w:rPr>
            </w:pPr>
            <w:r w:rsidRPr="00B23619">
              <w:rPr>
                <w:rFonts w:eastAsia="Times New Roman"/>
                <w:szCs w:val="17"/>
              </w:rPr>
              <w:t>$174,585</w:t>
            </w:r>
          </w:p>
        </w:tc>
      </w:tr>
      <w:tr w:rsidR="00B23619" w:rsidRPr="00B23619" w14:paraId="172638A3" w14:textId="77777777" w:rsidTr="0009472D">
        <w:trPr>
          <w:cantSplit/>
          <w:trHeight w:val="20"/>
        </w:trPr>
        <w:tc>
          <w:tcPr>
            <w:tcW w:w="833" w:type="pct"/>
            <w:noWrap/>
          </w:tcPr>
          <w:p w14:paraId="0595744F" w14:textId="77777777" w:rsidR="00B23619" w:rsidRPr="00B23619" w:rsidRDefault="00B23619" w:rsidP="00B23619">
            <w:pPr>
              <w:spacing w:after="40"/>
              <w:jc w:val="left"/>
              <w:rPr>
                <w:rFonts w:eastAsia="Times New Roman"/>
                <w:szCs w:val="17"/>
              </w:rPr>
            </w:pPr>
          </w:p>
        </w:tc>
        <w:tc>
          <w:tcPr>
            <w:tcW w:w="1060" w:type="pct"/>
            <w:noWrap/>
          </w:tcPr>
          <w:p w14:paraId="519BA795" w14:textId="77777777" w:rsidR="00B23619" w:rsidRPr="00B23619" w:rsidRDefault="00B23619" w:rsidP="00B23619">
            <w:pPr>
              <w:spacing w:after="40"/>
              <w:jc w:val="left"/>
              <w:rPr>
                <w:rFonts w:eastAsia="Times New Roman"/>
                <w:szCs w:val="17"/>
              </w:rPr>
            </w:pPr>
          </w:p>
        </w:tc>
        <w:tc>
          <w:tcPr>
            <w:tcW w:w="2505" w:type="pct"/>
            <w:gridSpan w:val="2"/>
          </w:tcPr>
          <w:p w14:paraId="5B78D166"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450620D4" w14:textId="77777777" w:rsidR="00B23619" w:rsidRPr="00B23619" w:rsidRDefault="00B23619" w:rsidP="00B23619">
            <w:pPr>
              <w:spacing w:after="40"/>
              <w:jc w:val="right"/>
              <w:rPr>
                <w:rFonts w:eastAsia="Times New Roman"/>
                <w:i/>
                <w:iCs/>
                <w:szCs w:val="17"/>
              </w:rPr>
            </w:pPr>
          </w:p>
        </w:tc>
      </w:tr>
      <w:tr w:rsidR="00B23619" w:rsidRPr="00B23619" w14:paraId="3C9F4884" w14:textId="77777777" w:rsidTr="0009472D">
        <w:trPr>
          <w:cantSplit/>
          <w:trHeight w:val="20"/>
        </w:trPr>
        <w:tc>
          <w:tcPr>
            <w:tcW w:w="833" w:type="pct"/>
            <w:noWrap/>
          </w:tcPr>
          <w:p w14:paraId="305793F7"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Harmer</w:t>
            </w:r>
          </w:p>
        </w:tc>
        <w:tc>
          <w:tcPr>
            <w:tcW w:w="1060" w:type="pct"/>
            <w:noWrap/>
          </w:tcPr>
          <w:p w14:paraId="2AD440E6" w14:textId="77777777" w:rsidR="00B23619" w:rsidRPr="00B23619" w:rsidRDefault="00B23619" w:rsidP="00B23619">
            <w:pPr>
              <w:spacing w:after="40"/>
              <w:jc w:val="left"/>
              <w:rPr>
                <w:rFonts w:eastAsia="Times New Roman"/>
                <w:b/>
                <w:bCs/>
                <w:szCs w:val="17"/>
              </w:rPr>
            </w:pPr>
            <w:r w:rsidRPr="00B23619">
              <w:rPr>
                <w:rFonts w:eastAsia="Times New Roman"/>
                <w:szCs w:val="17"/>
              </w:rPr>
              <w:t>Joshua</w:t>
            </w:r>
          </w:p>
        </w:tc>
        <w:tc>
          <w:tcPr>
            <w:tcW w:w="2505" w:type="pct"/>
            <w:gridSpan w:val="2"/>
          </w:tcPr>
          <w:p w14:paraId="2BCA8D0D" w14:textId="77777777" w:rsidR="00B23619" w:rsidRPr="00B23619" w:rsidRDefault="00B23619" w:rsidP="00B23619">
            <w:pPr>
              <w:spacing w:after="40"/>
              <w:jc w:val="left"/>
              <w:rPr>
                <w:rFonts w:eastAsia="Times New Roman"/>
                <w:b/>
                <w:bCs/>
                <w:szCs w:val="17"/>
              </w:rPr>
            </w:pPr>
            <w:r w:rsidRPr="00B23619">
              <w:rPr>
                <w:rFonts w:eastAsia="Times New Roman"/>
                <w:szCs w:val="17"/>
              </w:rPr>
              <w:t>Senior Ministerial Adviser</w:t>
            </w:r>
          </w:p>
        </w:tc>
        <w:tc>
          <w:tcPr>
            <w:tcW w:w="602" w:type="pct"/>
            <w:noWrap/>
          </w:tcPr>
          <w:p w14:paraId="1491E8DE" w14:textId="77777777" w:rsidR="00B23619" w:rsidRPr="00B23619" w:rsidRDefault="00B23619" w:rsidP="00B23619">
            <w:pPr>
              <w:spacing w:after="40"/>
              <w:jc w:val="right"/>
              <w:rPr>
                <w:rFonts w:eastAsia="Times New Roman"/>
                <w:szCs w:val="17"/>
              </w:rPr>
            </w:pPr>
            <w:r w:rsidRPr="00B23619">
              <w:rPr>
                <w:rFonts w:eastAsia="Times New Roman"/>
                <w:szCs w:val="17"/>
              </w:rPr>
              <w:t>$174,585</w:t>
            </w:r>
          </w:p>
        </w:tc>
      </w:tr>
      <w:tr w:rsidR="00B23619" w:rsidRPr="00B23619" w14:paraId="525F1826" w14:textId="77777777" w:rsidTr="0009472D">
        <w:trPr>
          <w:cantSplit/>
          <w:trHeight w:val="20"/>
        </w:trPr>
        <w:tc>
          <w:tcPr>
            <w:tcW w:w="833" w:type="pct"/>
            <w:noWrap/>
          </w:tcPr>
          <w:p w14:paraId="45ADCED0" w14:textId="77777777" w:rsidR="00B23619" w:rsidRPr="00B23619" w:rsidRDefault="00B23619" w:rsidP="00B23619">
            <w:pPr>
              <w:spacing w:after="40"/>
              <w:jc w:val="left"/>
              <w:rPr>
                <w:rFonts w:eastAsia="Times New Roman"/>
                <w:b/>
                <w:bCs/>
                <w:szCs w:val="17"/>
              </w:rPr>
            </w:pPr>
          </w:p>
        </w:tc>
        <w:tc>
          <w:tcPr>
            <w:tcW w:w="1060" w:type="pct"/>
            <w:noWrap/>
          </w:tcPr>
          <w:p w14:paraId="37E3D9C1" w14:textId="77777777" w:rsidR="00B23619" w:rsidRPr="00B23619" w:rsidRDefault="00B23619" w:rsidP="00B23619">
            <w:pPr>
              <w:spacing w:after="40"/>
              <w:jc w:val="left"/>
              <w:rPr>
                <w:rFonts w:eastAsia="Times New Roman"/>
                <w:b/>
                <w:bCs/>
                <w:szCs w:val="17"/>
              </w:rPr>
            </w:pPr>
          </w:p>
        </w:tc>
        <w:tc>
          <w:tcPr>
            <w:tcW w:w="2505" w:type="pct"/>
            <w:gridSpan w:val="2"/>
          </w:tcPr>
          <w:p w14:paraId="3B2592F0"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2B82C227" w14:textId="77777777" w:rsidR="00B23619" w:rsidRPr="00B23619" w:rsidRDefault="00B23619" w:rsidP="00B23619">
            <w:pPr>
              <w:spacing w:after="40"/>
              <w:jc w:val="right"/>
              <w:rPr>
                <w:rFonts w:eastAsia="Times New Roman"/>
                <w:i/>
                <w:iCs/>
                <w:szCs w:val="17"/>
              </w:rPr>
            </w:pPr>
          </w:p>
        </w:tc>
      </w:tr>
      <w:tr w:rsidR="00B23619" w:rsidRPr="00B23619" w14:paraId="7D4CC884" w14:textId="77777777" w:rsidTr="0009472D">
        <w:trPr>
          <w:cantSplit/>
          <w:trHeight w:val="20"/>
        </w:trPr>
        <w:tc>
          <w:tcPr>
            <w:tcW w:w="833" w:type="pct"/>
            <w:noWrap/>
          </w:tcPr>
          <w:p w14:paraId="252E5CAC"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Pham</w:t>
            </w:r>
          </w:p>
        </w:tc>
        <w:tc>
          <w:tcPr>
            <w:tcW w:w="1060" w:type="pct"/>
            <w:noWrap/>
          </w:tcPr>
          <w:p w14:paraId="7EA5F76A" w14:textId="77777777" w:rsidR="00B23619" w:rsidRPr="00B23619" w:rsidRDefault="00B23619" w:rsidP="00B23619">
            <w:pPr>
              <w:spacing w:after="40"/>
              <w:jc w:val="left"/>
              <w:rPr>
                <w:rFonts w:eastAsia="Times New Roman"/>
                <w:b/>
                <w:bCs/>
                <w:szCs w:val="17"/>
              </w:rPr>
            </w:pPr>
            <w:r w:rsidRPr="00B23619">
              <w:rPr>
                <w:rFonts w:eastAsia="Times New Roman"/>
                <w:szCs w:val="17"/>
              </w:rPr>
              <w:t>Minh Tan</w:t>
            </w:r>
          </w:p>
        </w:tc>
        <w:tc>
          <w:tcPr>
            <w:tcW w:w="2505" w:type="pct"/>
            <w:gridSpan w:val="2"/>
          </w:tcPr>
          <w:p w14:paraId="4011A1E8" w14:textId="77777777" w:rsidR="00B23619" w:rsidRPr="00B23619" w:rsidRDefault="00B23619" w:rsidP="00B23619">
            <w:pPr>
              <w:spacing w:after="40"/>
              <w:jc w:val="left"/>
              <w:rPr>
                <w:rFonts w:eastAsia="Times New Roman"/>
                <w:i/>
                <w:iCs/>
                <w:szCs w:val="17"/>
              </w:rPr>
            </w:pPr>
            <w:r w:rsidRPr="00B23619">
              <w:rPr>
                <w:rFonts w:eastAsia="Times New Roman"/>
                <w:szCs w:val="17"/>
              </w:rPr>
              <w:t>Social and Digital Director</w:t>
            </w:r>
          </w:p>
        </w:tc>
        <w:tc>
          <w:tcPr>
            <w:tcW w:w="602" w:type="pct"/>
            <w:noWrap/>
          </w:tcPr>
          <w:p w14:paraId="7F7D199E" w14:textId="77777777" w:rsidR="00B23619" w:rsidRPr="00B23619" w:rsidRDefault="00B23619" w:rsidP="00B23619">
            <w:pPr>
              <w:spacing w:after="40"/>
              <w:jc w:val="right"/>
              <w:rPr>
                <w:rFonts w:eastAsia="Times New Roman"/>
                <w:i/>
                <w:iCs/>
                <w:szCs w:val="17"/>
              </w:rPr>
            </w:pPr>
            <w:r w:rsidRPr="00B23619">
              <w:rPr>
                <w:rFonts w:eastAsia="Times New Roman"/>
                <w:szCs w:val="17"/>
              </w:rPr>
              <w:t>$174,585</w:t>
            </w:r>
          </w:p>
        </w:tc>
      </w:tr>
      <w:tr w:rsidR="00B23619" w:rsidRPr="00B23619" w14:paraId="031DDA21" w14:textId="77777777" w:rsidTr="0009472D">
        <w:trPr>
          <w:cantSplit/>
          <w:trHeight w:val="20"/>
        </w:trPr>
        <w:tc>
          <w:tcPr>
            <w:tcW w:w="833" w:type="pct"/>
            <w:noWrap/>
          </w:tcPr>
          <w:p w14:paraId="05B5758E" w14:textId="77777777" w:rsidR="00B23619" w:rsidRPr="00B23619" w:rsidRDefault="00B23619" w:rsidP="00B23619">
            <w:pPr>
              <w:spacing w:after="40"/>
              <w:jc w:val="left"/>
              <w:rPr>
                <w:rFonts w:eastAsia="Times New Roman"/>
                <w:b/>
                <w:bCs/>
                <w:szCs w:val="17"/>
              </w:rPr>
            </w:pPr>
          </w:p>
        </w:tc>
        <w:tc>
          <w:tcPr>
            <w:tcW w:w="1060" w:type="pct"/>
            <w:noWrap/>
          </w:tcPr>
          <w:p w14:paraId="1D6B76F8" w14:textId="77777777" w:rsidR="00B23619" w:rsidRPr="00B23619" w:rsidRDefault="00B23619" w:rsidP="00B23619">
            <w:pPr>
              <w:spacing w:after="40"/>
              <w:jc w:val="left"/>
              <w:rPr>
                <w:rFonts w:eastAsia="Times New Roman"/>
                <w:b/>
                <w:bCs/>
                <w:szCs w:val="17"/>
              </w:rPr>
            </w:pPr>
          </w:p>
        </w:tc>
        <w:tc>
          <w:tcPr>
            <w:tcW w:w="2505" w:type="pct"/>
            <w:gridSpan w:val="2"/>
          </w:tcPr>
          <w:p w14:paraId="3EBFCC47" w14:textId="77777777" w:rsidR="00B23619" w:rsidRPr="00B23619" w:rsidRDefault="00B23619" w:rsidP="00B23619">
            <w:pPr>
              <w:spacing w:after="40"/>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5F0CA4DF" w14:textId="77777777" w:rsidR="00B23619" w:rsidRPr="00B23619" w:rsidRDefault="00B23619" w:rsidP="00B23619">
            <w:pPr>
              <w:spacing w:after="40"/>
              <w:jc w:val="right"/>
              <w:rPr>
                <w:rFonts w:eastAsia="Times New Roman"/>
                <w:i/>
                <w:iCs/>
                <w:szCs w:val="17"/>
              </w:rPr>
            </w:pPr>
          </w:p>
        </w:tc>
      </w:tr>
      <w:tr w:rsidR="00B23619" w:rsidRPr="00B23619" w14:paraId="76A53CAA" w14:textId="77777777" w:rsidTr="0009472D">
        <w:trPr>
          <w:cantSplit/>
          <w:trHeight w:val="20"/>
        </w:trPr>
        <w:tc>
          <w:tcPr>
            <w:tcW w:w="833" w:type="pct"/>
            <w:noWrap/>
          </w:tcPr>
          <w:p w14:paraId="2B45D2AC" w14:textId="77777777" w:rsidR="00B23619" w:rsidRPr="00B23619" w:rsidRDefault="00B23619" w:rsidP="00B23619">
            <w:pPr>
              <w:spacing w:after="40"/>
              <w:jc w:val="left"/>
              <w:rPr>
                <w:rFonts w:eastAsia="Times New Roman"/>
                <w:b/>
                <w:bCs/>
                <w:szCs w:val="17"/>
              </w:rPr>
            </w:pPr>
            <w:r w:rsidRPr="00B23619">
              <w:rPr>
                <w:rFonts w:eastAsia="Times New Roman"/>
                <w:b/>
                <w:bCs/>
                <w:szCs w:val="17"/>
              </w:rPr>
              <w:t>Perre</w:t>
            </w:r>
          </w:p>
        </w:tc>
        <w:tc>
          <w:tcPr>
            <w:tcW w:w="1060" w:type="pct"/>
            <w:noWrap/>
          </w:tcPr>
          <w:p w14:paraId="30AFCA2F" w14:textId="77777777" w:rsidR="00B23619" w:rsidRPr="00B23619" w:rsidRDefault="00B23619" w:rsidP="00B23619">
            <w:pPr>
              <w:spacing w:after="40"/>
              <w:jc w:val="left"/>
              <w:rPr>
                <w:rFonts w:eastAsia="Times New Roman"/>
                <w:szCs w:val="17"/>
              </w:rPr>
            </w:pPr>
            <w:r w:rsidRPr="00B23619">
              <w:rPr>
                <w:rFonts w:eastAsia="Times New Roman"/>
                <w:szCs w:val="17"/>
              </w:rPr>
              <w:t>Pamela</w:t>
            </w:r>
          </w:p>
        </w:tc>
        <w:tc>
          <w:tcPr>
            <w:tcW w:w="2505" w:type="pct"/>
            <w:gridSpan w:val="2"/>
          </w:tcPr>
          <w:p w14:paraId="62EC324E" w14:textId="77777777" w:rsidR="00B23619" w:rsidRPr="00B23619" w:rsidRDefault="00B23619" w:rsidP="00B23619">
            <w:pPr>
              <w:spacing w:after="40"/>
              <w:jc w:val="left"/>
              <w:rPr>
                <w:rFonts w:eastAsia="Times New Roman"/>
                <w:szCs w:val="17"/>
              </w:rPr>
            </w:pPr>
            <w:r w:rsidRPr="00B23619">
              <w:rPr>
                <w:rFonts w:eastAsia="Times New Roman"/>
                <w:szCs w:val="17"/>
              </w:rPr>
              <w:t>Manager, Media Operations</w:t>
            </w:r>
          </w:p>
        </w:tc>
        <w:tc>
          <w:tcPr>
            <w:tcW w:w="602" w:type="pct"/>
            <w:noWrap/>
          </w:tcPr>
          <w:p w14:paraId="1A52D43F" w14:textId="77777777" w:rsidR="00B23619" w:rsidRPr="00B23619" w:rsidRDefault="00B23619" w:rsidP="00B23619">
            <w:pPr>
              <w:spacing w:after="40"/>
              <w:jc w:val="right"/>
              <w:rPr>
                <w:rFonts w:eastAsia="Times New Roman"/>
                <w:i/>
                <w:iCs/>
                <w:szCs w:val="17"/>
              </w:rPr>
            </w:pPr>
            <w:r w:rsidRPr="00B23619">
              <w:rPr>
                <w:rFonts w:eastAsia="Times New Roman"/>
                <w:szCs w:val="17"/>
              </w:rPr>
              <w:t>$174,585</w:t>
            </w:r>
          </w:p>
        </w:tc>
      </w:tr>
      <w:tr w:rsidR="00B23619" w:rsidRPr="00B23619" w14:paraId="31A9C2F4" w14:textId="77777777" w:rsidTr="0009472D">
        <w:trPr>
          <w:cantSplit/>
          <w:trHeight w:val="20"/>
        </w:trPr>
        <w:tc>
          <w:tcPr>
            <w:tcW w:w="833" w:type="pct"/>
            <w:noWrap/>
          </w:tcPr>
          <w:p w14:paraId="3C154669" w14:textId="77777777" w:rsidR="00B23619" w:rsidRPr="00B23619" w:rsidRDefault="00B23619" w:rsidP="00B23619">
            <w:pPr>
              <w:spacing w:after="40"/>
              <w:jc w:val="left"/>
              <w:rPr>
                <w:rFonts w:eastAsia="Times New Roman"/>
                <w:b/>
                <w:bCs/>
                <w:szCs w:val="17"/>
              </w:rPr>
            </w:pPr>
          </w:p>
        </w:tc>
        <w:tc>
          <w:tcPr>
            <w:tcW w:w="1060" w:type="pct"/>
            <w:noWrap/>
          </w:tcPr>
          <w:p w14:paraId="173AFF57" w14:textId="77777777" w:rsidR="00B23619" w:rsidRPr="00B23619" w:rsidRDefault="00B23619" w:rsidP="00B23619">
            <w:pPr>
              <w:spacing w:after="40"/>
              <w:jc w:val="left"/>
              <w:rPr>
                <w:rFonts w:eastAsia="Times New Roman"/>
                <w:b/>
                <w:bCs/>
                <w:szCs w:val="17"/>
              </w:rPr>
            </w:pPr>
          </w:p>
        </w:tc>
        <w:tc>
          <w:tcPr>
            <w:tcW w:w="2505" w:type="pct"/>
            <w:gridSpan w:val="2"/>
          </w:tcPr>
          <w:p w14:paraId="4D62743D"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55121483" w14:textId="77777777" w:rsidR="00B23619" w:rsidRPr="00B23619" w:rsidRDefault="00B23619" w:rsidP="00B23619">
            <w:pPr>
              <w:spacing w:after="40"/>
              <w:jc w:val="right"/>
              <w:rPr>
                <w:rFonts w:eastAsia="Times New Roman"/>
                <w:i/>
                <w:iCs/>
                <w:szCs w:val="17"/>
              </w:rPr>
            </w:pPr>
          </w:p>
        </w:tc>
      </w:tr>
      <w:tr w:rsidR="00B23619" w:rsidRPr="00B23619" w14:paraId="55A13E98" w14:textId="77777777" w:rsidTr="0009472D">
        <w:trPr>
          <w:cantSplit/>
          <w:trHeight w:val="20"/>
        </w:trPr>
        <w:tc>
          <w:tcPr>
            <w:tcW w:w="833" w:type="pct"/>
            <w:noWrap/>
          </w:tcPr>
          <w:p w14:paraId="58A8CA8E"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Nelli</w:t>
            </w:r>
          </w:p>
        </w:tc>
        <w:tc>
          <w:tcPr>
            <w:tcW w:w="1060" w:type="pct"/>
            <w:noWrap/>
          </w:tcPr>
          <w:p w14:paraId="5E6F811A" w14:textId="77777777" w:rsidR="00B23619" w:rsidRPr="00B23619" w:rsidRDefault="00B23619" w:rsidP="00B23619">
            <w:pPr>
              <w:spacing w:after="40"/>
              <w:jc w:val="left"/>
              <w:rPr>
                <w:rFonts w:eastAsia="Times New Roman"/>
                <w:szCs w:val="17"/>
              </w:rPr>
            </w:pPr>
            <w:r w:rsidRPr="00B23619">
              <w:rPr>
                <w:rFonts w:eastAsia="Times New Roman"/>
                <w:szCs w:val="17"/>
              </w:rPr>
              <w:t xml:space="preserve">Harrison </w:t>
            </w:r>
            <w:proofErr w:type="spellStart"/>
            <w:r w:rsidRPr="00B23619">
              <w:rPr>
                <w:rFonts w:eastAsia="Times New Roman"/>
                <w:szCs w:val="17"/>
              </w:rPr>
              <w:t>Semideo</w:t>
            </w:r>
            <w:proofErr w:type="spellEnd"/>
          </w:p>
        </w:tc>
        <w:tc>
          <w:tcPr>
            <w:tcW w:w="2505" w:type="pct"/>
            <w:gridSpan w:val="2"/>
          </w:tcPr>
          <w:p w14:paraId="76B8A247" w14:textId="77777777" w:rsidR="00B23619" w:rsidRPr="00B23619" w:rsidRDefault="00B23619" w:rsidP="00B23619">
            <w:pPr>
              <w:spacing w:after="40"/>
              <w:jc w:val="left"/>
              <w:rPr>
                <w:rFonts w:eastAsia="Times New Roman"/>
                <w:i/>
                <w:iCs/>
                <w:szCs w:val="17"/>
              </w:rPr>
            </w:pPr>
            <w:r w:rsidRPr="00B23619">
              <w:rPr>
                <w:rFonts w:eastAsia="Times New Roman"/>
                <w:szCs w:val="17"/>
              </w:rPr>
              <w:t>Senior Digital Content Producer</w:t>
            </w:r>
          </w:p>
        </w:tc>
        <w:tc>
          <w:tcPr>
            <w:tcW w:w="602" w:type="pct"/>
            <w:noWrap/>
          </w:tcPr>
          <w:p w14:paraId="243663D9" w14:textId="77777777" w:rsidR="00B23619" w:rsidRPr="00B23619" w:rsidRDefault="00B23619" w:rsidP="00B23619">
            <w:pPr>
              <w:spacing w:after="40"/>
              <w:jc w:val="right"/>
              <w:rPr>
                <w:rFonts w:eastAsia="Times New Roman"/>
                <w:i/>
                <w:iCs/>
                <w:szCs w:val="17"/>
              </w:rPr>
            </w:pPr>
            <w:r w:rsidRPr="00B23619">
              <w:rPr>
                <w:rFonts w:eastAsia="Times New Roman"/>
                <w:szCs w:val="17"/>
              </w:rPr>
              <w:t>$159,650</w:t>
            </w:r>
          </w:p>
        </w:tc>
      </w:tr>
      <w:tr w:rsidR="00B23619" w:rsidRPr="00B23619" w14:paraId="6A82160E" w14:textId="77777777" w:rsidTr="0009472D">
        <w:trPr>
          <w:cantSplit/>
          <w:trHeight w:val="20"/>
        </w:trPr>
        <w:tc>
          <w:tcPr>
            <w:tcW w:w="833" w:type="pct"/>
            <w:noWrap/>
          </w:tcPr>
          <w:p w14:paraId="25EB20FE" w14:textId="77777777" w:rsidR="00B23619" w:rsidRPr="00B23619" w:rsidRDefault="00B23619" w:rsidP="00B23619">
            <w:pPr>
              <w:spacing w:after="40"/>
              <w:jc w:val="left"/>
              <w:rPr>
                <w:rFonts w:eastAsia="Times New Roman"/>
                <w:b/>
                <w:bCs/>
                <w:szCs w:val="17"/>
              </w:rPr>
            </w:pPr>
          </w:p>
        </w:tc>
        <w:tc>
          <w:tcPr>
            <w:tcW w:w="1060" w:type="pct"/>
            <w:noWrap/>
          </w:tcPr>
          <w:p w14:paraId="485D6699" w14:textId="77777777" w:rsidR="00B23619" w:rsidRPr="00B23619" w:rsidRDefault="00B23619" w:rsidP="00B23619">
            <w:pPr>
              <w:spacing w:after="40"/>
              <w:jc w:val="left"/>
              <w:rPr>
                <w:rFonts w:eastAsia="Times New Roman"/>
                <w:b/>
                <w:bCs/>
                <w:szCs w:val="17"/>
              </w:rPr>
            </w:pPr>
          </w:p>
        </w:tc>
        <w:tc>
          <w:tcPr>
            <w:tcW w:w="2505" w:type="pct"/>
            <w:gridSpan w:val="2"/>
          </w:tcPr>
          <w:p w14:paraId="4235C982"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24805679" w14:textId="77777777" w:rsidR="00B23619" w:rsidRPr="00B23619" w:rsidRDefault="00B23619" w:rsidP="00B23619">
            <w:pPr>
              <w:spacing w:after="40"/>
              <w:jc w:val="right"/>
              <w:rPr>
                <w:rFonts w:eastAsia="Times New Roman"/>
                <w:i/>
                <w:iCs/>
                <w:szCs w:val="17"/>
              </w:rPr>
            </w:pPr>
          </w:p>
        </w:tc>
      </w:tr>
      <w:tr w:rsidR="00B23619" w:rsidRPr="00B23619" w14:paraId="487A9C7E" w14:textId="77777777" w:rsidTr="0009472D">
        <w:trPr>
          <w:cantSplit/>
          <w:trHeight w:val="20"/>
        </w:trPr>
        <w:tc>
          <w:tcPr>
            <w:tcW w:w="833" w:type="pct"/>
            <w:noWrap/>
          </w:tcPr>
          <w:p w14:paraId="1B94F679"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Richardson</w:t>
            </w:r>
          </w:p>
        </w:tc>
        <w:tc>
          <w:tcPr>
            <w:tcW w:w="1060" w:type="pct"/>
            <w:noWrap/>
          </w:tcPr>
          <w:p w14:paraId="3CC03C33" w14:textId="77777777" w:rsidR="00B23619" w:rsidRPr="00B23619" w:rsidRDefault="00B23619" w:rsidP="00B23619">
            <w:pPr>
              <w:spacing w:after="40"/>
              <w:jc w:val="left"/>
              <w:rPr>
                <w:rFonts w:eastAsia="Times New Roman"/>
                <w:szCs w:val="17"/>
              </w:rPr>
            </w:pPr>
            <w:r w:rsidRPr="00B23619">
              <w:rPr>
                <w:rFonts w:eastAsia="Times New Roman"/>
                <w:szCs w:val="17"/>
              </w:rPr>
              <w:t>Thomas David Leyburn</w:t>
            </w:r>
          </w:p>
        </w:tc>
        <w:tc>
          <w:tcPr>
            <w:tcW w:w="2505" w:type="pct"/>
            <w:gridSpan w:val="2"/>
          </w:tcPr>
          <w:p w14:paraId="35D24BDE" w14:textId="77777777" w:rsidR="00B23619" w:rsidRPr="00B23619" w:rsidRDefault="00B23619" w:rsidP="00B23619">
            <w:pPr>
              <w:spacing w:after="40"/>
              <w:jc w:val="left"/>
              <w:rPr>
                <w:rFonts w:eastAsia="Times New Roman"/>
                <w:szCs w:val="17"/>
              </w:rPr>
            </w:pPr>
            <w:r w:rsidRPr="00B23619">
              <w:rPr>
                <w:rFonts w:eastAsia="Times New Roman"/>
                <w:szCs w:val="17"/>
              </w:rPr>
              <w:t>Senior Media Adviser</w:t>
            </w:r>
          </w:p>
        </w:tc>
        <w:tc>
          <w:tcPr>
            <w:tcW w:w="602" w:type="pct"/>
            <w:noWrap/>
          </w:tcPr>
          <w:p w14:paraId="5FB5473B" w14:textId="77777777" w:rsidR="00B23619" w:rsidRPr="00B23619" w:rsidRDefault="00B23619" w:rsidP="00B23619">
            <w:pPr>
              <w:spacing w:after="40"/>
              <w:jc w:val="right"/>
              <w:rPr>
                <w:rFonts w:eastAsia="Times New Roman"/>
                <w:szCs w:val="17"/>
              </w:rPr>
            </w:pPr>
            <w:r w:rsidRPr="00B23619">
              <w:rPr>
                <w:rFonts w:eastAsia="Times New Roman"/>
                <w:szCs w:val="17"/>
              </w:rPr>
              <w:t>$158,401</w:t>
            </w:r>
          </w:p>
        </w:tc>
      </w:tr>
      <w:tr w:rsidR="00B23619" w:rsidRPr="00B23619" w14:paraId="43628B52" w14:textId="77777777" w:rsidTr="0009472D">
        <w:trPr>
          <w:cantSplit/>
          <w:trHeight w:val="20"/>
        </w:trPr>
        <w:tc>
          <w:tcPr>
            <w:tcW w:w="833" w:type="pct"/>
            <w:noWrap/>
          </w:tcPr>
          <w:p w14:paraId="22D2637E" w14:textId="77777777" w:rsidR="00B23619" w:rsidRPr="00B23619" w:rsidRDefault="00B23619" w:rsidP="00B23619">
            <w:pPr>
              <w:spacing w:after="40"/>
              <w:jc w:val="left"/>
              <w:rPr>
                <w:rFonts w:eastAsia="Times New Roman"/>
                <w:szCs w:val="17"/>
              </w:rPr>
            </w:pPr>
          </w:p>
        </w:tc>
        <w:tc>
          <w:tcPr>
            <w:tcW w:w="1060" w:type="pct"/>
            <w:noWrap/>
          </w:tcPr>
          <w:p w14:paraId="7C3FAAD1" w14:textId="77777777" w:rsidR="00B23619" w:rsidRPr="00B23619" w:rsidRDefault="00B23619" w:rsidP="00B23619">
            <w:pPr>
              <w:spacing w:after="40"/>
              <w:jc w:val="left"/>
              <w:rPr>
                <w:rFonts w:eastAsia="Times New Roman"/>
                <w:szCs w:val="17"/>
              </w:rPr>
            </w:pPr>
          </w:p>
        </w:tc>
        <w:tc>
          <w:tcPr>
            <w:tcW w:w="2505" w:type="pct"/>
            <w:gridSpan w:val="2"/>
          </w:tcPr>
          <w:p w14:paraId="31891028"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723DAEA9" w14:textId="77777777" w:rsidR="00B23619" w:rsidRPr="00B23619" w:rsidRDefault="00B23619" w:rsidP="00B23619">
            <w:pPr>
              <w:spacing w:after="40"/>
              <w:jc w:val="right"/>
              <w:rPr>
                <w:rFonts w:eastAsia="Times New Roman"/>
                <w:szCs w:val="17"/>
              </w:rPr>
            </w:pPr>
          </w:p>
        </w:tc>
      </w:tr>
      <w:tr w:rsidR="00B23619" w:rsidRPr="00B23619" w14:paraId="0A11653D" w14:textId="77777777" w:rsidTr="0009472D">
        <w:trPr>
          <w:cantSplit/>
          <w:trHeight w:val="20"/>
        </w:trPr>
        <w:tc>
          <w:tcPr>
            <w:tcW w:w="833" w:type="pct"/>
            <w:noWrap/>
          </w:tcPr>
          <w:p w14:paraId="3687A16E"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Richardson</w:t>
            </w:r>
          </w:p>
        </w:tc>
        <w:tc>
          <w:tcPr>
            <w:tcW w:w="1060" w:type="pct"/>
            <w:noWrap/>
          </w:tcPr>
          <w:p w14:paraId="0C48CE3C" w14:textId="77777777" w:rsidR="00B23619" w:rsidRPr="00B23619" w:rsidRDefault="00B23619" w:rsidP="00B23619">
            <w:pPr>
              <w:spacing w:after="40"/>
              <w:jc w:val="left"/>
              <w:rPr>
                <w:rFonts w:eastAsia="Times New Roman"/>
                <w:szCs w:val="17"/>
              </w:rPr>
            </w:pPr>
            <w:r w:rsidRPr="00B23619">
              <w:rPr>
                <w:rFonts w:eastAsia="Times New Roman"/>
                <w:szCs w:val="17"/>
              </w:rPr>
              <w:t>Jemma</w:t>
            </w:r>
          </w:p>
        </w:tc>
        <w:tc>
          <w:tcPr>
            <w:tcW w:w="2505" w:type="pct"/>
            <w:gridSpan w:val="2"/>
          </w:tcPr>
          <w:p w14:paraId="601C7C08" w14:textId="77777777" w:rsidR="00B23619" w:rsidRPr="00B23619" w:rsidRDefault="00B23619" w:rsidP="00B23619">
            <w:pPr>
              <w:spacing w:after="40"/>
              <w:jc w:val="left"/>
              <w:rPr>
                <w:rFonts w:eastAsia="Times New Roman"/>
                <w:i/>
                <w:iCs/>
                <w:szCs w:val="17"/>
              </w:rPr>
            </w:pPr>
            <w:r w:rsidRPr="00B23619">
              <w:rPr>
                <w:rFonts w:eastAsia="Times New Roman"/>
                <w:szCs w:val="17"/>
              </w:rPr>
              <w:t>Senior Media Adviser</w:t>
            </w:r>
          </w:p>
        </w:tc>
        <w:tc>
          <w:tcPr>
            <w:tcW w:w="602" w:type="pct"/>
            <w:noWrap/>
          </w:tcPr>
          <w:p w14:paraId="3FCF2D80" w14:textId="77777777" w:rsidR="00B23619" w:rsidRPr="00B23619" w:rsidRDefault="00B23619" w:rsidP="00B23619">
            <w:pPr>
              <w:spacing w:after="40"/>
              <w:jc w:val="right"/>
              <w:rPr>
                <w:rFonts w:eastAsia="Times New Roman"/>
                <w:szCs w:val="17"/>
              </w:rPr>
            </w:pPr>
            <w:r w:rsidRPr="00B23619">
              <w:rPr>
                <w:rFonts w:eastAsia="Times New Roman"/>
                <w:szCs w:val="17"/>
              </w:rPr>
              <w:t>$158,401</w:t>
            </w:r>
          </w:p>
        </w:tc>
      </w:tr>
      <w:tr w:rsidR="00B23619" w:rsidRPr="00B23619" w14:paraId="67D68DAE" w14:textId="77777777" w:rsidTr="0009472D">
        <w:trPr>
          <w:cantSplit/>
          <w:trHeight w:val="20"/>
        </w:trPr>
        <w:tc>
          <w:tcPr>
            <w:tcW w:w="833" w:type="pct"/>
            <w:noWrap/>
          </w:tcPr>
          <w:p w14:paraId="5865918D" w14:textId="77777777" w:rsidR="00B23619" w:rsidRPr="00B23619" w:rsidRDefault="00B23619" w:rsidP="00B23619">
            <w:pPr>
              <w:spacing w:after="40"/>
              <w:jc w:val="left"/>
              <w:rPr>
                <w:rFonts w:eastAsia="Times New Roman"/>
                <w:szCs w:val="17"/>
              </w:rPr>
            </w:pPr>
          </w:p>
        </w:tc>
        <w:tc>
          <w:tcPr>
            <w:tcW w:w="1060" w:type="pct"/>
            <w:noWrap/>
          </w:tcPr>
          <w:p w14:paraId="4B8DB77F" w14:textId="77777777" w:rsidR="00B23619" w:rsidRPr="00B23619" w:rsidRDefault="00B23619" w:rsidP="00B23619">
            <w:pPr>
              <w:spacing w:after="40"/>
              <w:jc w:val="left"/>
              <w:rPr>
                <w:rFonts w:eastAsia="Times New Roman"/>
                <w:szCs w:val="17"/>
              </w:rPr>
            </w:pPr>
          </w:p>
        </w:tc>
        <w:tc>
          <w:tcPr>
            <w:tcW w:w="2505" w:type="pct"/>
            <w:gridSpan w:val="2"/>
          </w:tcPr>
          <w:p w14:paraId="16C564D9"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2DBA86EA" w14:textId="77777777" w:rsidR="00B23619" w:rsidRPr="00B23619" w:rsidRDefault="00B23619" w:rsidP="00B23619">
            <w:pPr>
              <w:spacing w:after="40"/>
              <w:jc w:val="right"/>
              <w:rPr>
                <w:rFonts w:eastAsia="Times New Roman"/>
                <w:szCs w:val="17"/>
              </w:rPr>
            </w:pPr>
          </w:p>
        </w:tc>
      </w:tr>
      <w:tr w:rsidR="00B23619" w:rsidRPr="00B23619" w14:paraId="703FE0D6" w14:textId="77777777" w:rsidTr="0009472D">
        <w:trPr>
          <w:cantSplit/>
          <w:trHeight w:val="20"/>
        </w:trPr>
        <w:tc>
          <w:tcPr>
            <w:tcW w:w="833" w:type="pct"/>
            <w:noWrap/>
          </w:tcPr>
          <w:p w14:paraId="2D0641C6"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Gillick</w:t>
            </w:r>
          </w:p>
        </w:tc>
        <w:tc>
          <w:tcPr>
            <w:tcW w:w="1060" w:type="pct"/>
            <w:noWrap/>
          </w:tcPr>
          <w:p w14:paraId="6416228B" w14:textId="77777777" w:rsidR="00B23619" w:rsidRPr="00B23619" w:rsidRDefault="00B23619" w:rsidP="00B23619">
            <w:pPr>
              <w:spacing w:after="40"/>
              <w:jc w:val="left"/>
              <w:rPr>
                <w:rFonts w:eastAsia="Times New Roman"/>
                <w:szCs w:val="17"/>
              </w:rPr>
            </w:pPr>
            <w:r w:rsidRPr="00B23619">
              <w:rPr>
                <w:rFonts w:eastAsia="Times New Roman"/>
                <w:szCs w:val="17"/>
              </w:rPr>
              <w:t>Jason Anthony</w:t>
            </w:r>
          </w:p>
        </w:tc>
        <w:tc>
          <w:tcPr>
            <w:tcW w:w="2505" w:type="pct"/>
            <w:gridSpan w:val="2"/>
          </w:tcPr>
          <w:p w14:paraId="403811A0" w14:textId="77777777" w:rsidR="00B23619" w:rsidRPr="00B23619" w:rsidRDefault="00B23619" w:rsidP="00B23619">
            <w:pPr>
              <w:spacing w:after="40"/>
              <w:jc w:val="left"/>
              <w:rPr>
                <w:rFonts w:eastAsia="Times New Roman"/>
                <w:szCs w:val="17"/>
              </w:rPr>
            </w:pPr>
            <w:r w:rsidRPr="00B23619">
              <w:rPr>
                <w:rFonts w:eastAsia="Times New Roman"/>
                <w:szCs w:val="17"/>
              </w:rPr>
              <w:t>Senior Media Adviser</w:t>
            </w:r>
          </w:p>
        </w:tc>
        <w:tc>
          <w:tcPr>
            <w:tcW w:w="602" w:type="pct"/>
            <w:noWrap/>
          </w:tcPr>
          <w:p w14:paraId="42090CE1" w14:textId="77777777" w:rsidR="00B23619" w:rsidRPr="00B23619" w:rsidRDefault="00B23619" w:rsidP="00B23619">
            <w:pPr>
              <w:spacing w:after="40"/>
              <w:jc w:val="right"/>
              <w:rPr>
                <w:rFonts w:eastAsia="Times New Roman"/>
                <w:szCs w:val="17"/>
              </w:rPr>
            </w:pPr>
            <w:r w:rsidRPr="00B23619">
              <w:rPr>
                <w:rFonts w:eastAsia="Times New Roman"/>
                <w:szCs w:val="17"/>
              </w:rPr>
              <w:t>$158,401</w:t>
            </w:r>
          </w:p>
        </w:tc>
      </w:tr>
      <w:tr w:rsidR="00B23619" w:rsidRPr="00B23619" w14:paraId="35B328ED" w14:textId="77777777" w:rsidTr="0009472D">
        <w:trPr>
          <w:cantSplit/>
          <w:trHeight w:val="20"/>
        </w:trPr>
        <w:tc>
          <w:tcPr>
            <w:tcW w:w="833" w:type="pct"/>
            <w:noWrap/>
          </w:tcPr>
          <w:p w14:paraId="5DA16E6C" w14:textId="77777777" w:rsidR="00B23619" w:rsidRPr="00B23619" w:rsidRDefault="00B23619" w:rsidP="00B23619">
            <w:pPr>
              <w:spacing w:after="40"/>
              <w:jc w:val="left"/>
              <w:rPr>
                <w:rFonts w:eastAsia="Times New Roman"/>
                <w:szCs w:val="17"/>
              </w:rPr>
            </w:pPr>
          </w:p>
        </w:tc>
        <w:tc>
          <w:tcPr>
            <w:tcW w:w="1060" w:type="pct"/>
            <w:noWrap/>
          </w:tcPr>
          <w:p w14:paraId="151608AB" w14:textId="77777777" w:rsidR="00B23619" w:rsidRPr="00B23619" w:rsidRDefault="00B23619" w:rsidP="00B23619">
            <w:pPr>
              <w:spacing w:after="40"/>
              <w:jc w:val="left"/>
              <w:rPr>
                <w:rFonts w:eastAsia="Times New Roman"/>
                <w:szCs w:val="17"/>
              </w:rPr>
            </w:pPr>
          </w:p>
        </w:tc>
        <w:tc>
          <w:tcPr>
            <w:tcW w:w="2505" w:type="pct"/>
            <w:gridSpan w:val="2"/>
          </w:tcPr>
          <w:p w14:paraId="09573D06"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72CCCBCB" w14:textId="77777777" w:rsidR="00B23619" w:rsidRPr="00B23619" w:rsidRDefault="00B23619" w:rsidP="00B23619">
            <w:pPr>
              <w:spacing w:after="40"/>
              <w:jc w:val="right"/>
              <w:rPr>
                <w:rFonts w:eastAsia="Times New Roman"/>
                <w:i/>
                <w:iCs/>
                <w:szCs w:val="17"/>
              </w:rPr>
            </w:pPr>
          </w:p>
        </w:tc>
      </w:tr>
      <w:tr w:rsidR="00B23619" w:rsidRPr="00B23619" w14:paraId="6928FD5D" w14:textId="77777777" w:rsidTr="0009472D">
        <w:trPr>
          <w:cantSplit/>
          <w:trHeight w:val="20"/>
        </w:trPr>
        <w:tc>
          <w:tcPr>
            <w:tcW w:w="833" w:type="pct"/>
            <w:noWrap/>
          </w:tcPr>
          <w:p w14:paraId="3535E171" w14:textId="77777777" w:rsidR="00B23619" w:rsidRPr="00B23619" w:rsidRDefault="00B23619" w:rsidP="00B23619">
            <w:pPr>
              <w:keepNext/>
              <w:spacing w:after="40"/>
              <w:jc w:val="left"/>
              <w:rPr>
                <w:rFonts w:eastAsia="Times New Roman"/>
                <w:szCs w:val="17"/>
              </w:rPr>
            </w:pPr>
            <w:proofErr w:type="spellStart"/>
            <w:r w:rsidRPr="00B23619">
              <w:rPr>
                <w:rFonts w:eastAsia="Times New Roman"/>
                <w:b/>
                <w:bCs/>
                <w:szCs w:val="17"/>
              </w:rPr>
              <w:t>Berketa</w:t>
            </w:r>
            <w:proofErr w:type="spellEnd"/>
          </w:p>
        </w:tc>
        <w:tc>
          <w:tcPr>
            <w:tcW w:w="1060" w:type="pct"/>
            <w:noWrap/>
          </w:tcPr>
          <w:p w14:paraId="6F16819E" w14:textId="77777777" w:rsidR="00B23619" w:rsidRPr="00B23619" w:rsidRDefault="00B23619" w:rsidP="00B23619">
            <w:pPr>
              <w:spacing w:after="40"/>
              <w:jc w:val="left"/>
              <w:rPr>
                <w:rFonts w:eastAsia="Times New Roman"/>
                <w:szCs w:val="17"/>
              </w:rPr>
            </w:pPr>
            <w:r w:rsidRPr="00B23619">
              <w:rPr>
                <w:rFonts w:eastAsia="Times New Roman"/>
                <w:szCs w:val="17"/>
              </w:rPr>
              <w:t>Jack</w:t>
            </w:r>
          </w:p>
        </w:tc>
        <w:tc>
          <w:tcPr>
            <w:tcW w:w="2505" w:type="pct"/>
            <w:gridSpan w:val="2"/>
          </w:tcPr>
          <w:p w14:paraId="4D7774DF" w14:textId="77777777" w:rsidR="00B23619" w:rsidRPr="00B23619" w:rsidRDefault="00B23619" w:rsidP="00B23619">
            <w:pPr>
              <w:spacing w:after="40"/>
              <w:jc w:val="left"/>
              <w:rPr>
                <w:rFonts w:eastAsia="Times New Roman"/>
                <w:szCs w:val="17"/>
              </w:rPr>
            </w:pPr>
            <w:r w:rsidRPr="00B23619">
              <w:rPr>
                <w:rFonts w:eastAsia="Times New Roman"/>
                <w:szCs w:val="17"/>
              </w:rPr>
              <w:t>Senior Media Adviser</w:t>
            </w:r>
          </w:p>
        </w:tc>
        <w:tc>
          <w:tcPr>
            <w:tcW w:w="602" w:type="pct"/>
            <w:noWrap/>
          </w:tcPr>
          <w:p w14:paraId="7ACB6D31" w14:textId="77777777" w:rsidR="00B23619" w:rsidRPr="00B23619" w:rsidRDefault="00B23619" w:rsidP="00B23619">
            <w:pPr>
              <w:spacing w:after="40"/>
              <w:jc w:val="right"/>
              <w:rPr>
                <w:rFonts w:eastAsia="Times New Roman"/>
                <w:szCs w:val="17"/>
              </w:rPr>
            </w:pPr>
            <w:r w:rsidRPr="00B23619">
              <w:rPr>
                <w:rFonts w:eastAsia="Times New Roman"/>
                <w:szCs w:val="17"/>
              </w:rPr>
              <w:t>$158,401</w:t>
            </w:r>
          </w:p>
        </w:tc>
      </w:tr>
      <w:tr w:rsidR="00B23619" w:rsidRPr="00B23619" w14:paraId="02D6EE7F" w14:textId="77777777" w:rsidTr="0009472D">
        <w:trPr>
          <w:cantSplit/>
          <w:trHeight w:val="20"/>
        </w:trPr>
        <w:tc>
          <w:tcPr>
            <w:tcW w:w="833" w:type="pct"/>
            <w:noWrap/>
          </w:tcPr>
          <w:p w14:paraId="648CCFB2" w14:textId="77777777" w:rsidR="00B23619" w:rsidRPr="00B23619" w:rsidRDefault="00B23619" w:rsidP="00B23619">
            <w:pPr>
              <w:spacing w:after="40"/>
              <w:jc w:val="left"/>
              <w:rPr>
                <w:rFonts w:eastAsia="Times New Roman"/>
                <w:szCs w:val="17"/>
              </w:rPr>
            </w:pPr>
          </w:p>
        </w:tc>
        <w:tc>
          <w:tcPr>
            <w:tcW w:w="1060" w:type="pct"/>
            <w:noWrap/>
          </w:tcPr>
          <w:p w14:paraId="0908C39F" w14:textId="77777777" w:rsidR="00B23619" w:rsidRPr="00B23619" w:rsidRDefault="00B23619" w:rsidP="00B23619">
            <w:pPr>
              <w:spacing w:after="40"/>
              <w:jc w:val="left"/>
              <w:rPr>
                <w:rFonts w:eastAsia="Times New Roman"/>
                <w:szCs w:val="17"/>
              </w:rPr>
            </w:pPr>
          </w:p>
        </w:tc>
        <w:tc>
          <w:tcPr>
            <w:tcW w:w="2505" w:type="pct"/>
            <w:gridSpan w:val="2"/>
          </w:tcPr>
          <w:p w14:paraId="30456A14"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72034765" w14:textId="77777777" w:rsidR="00B23619" w:rsidRPr="00B23619" w:rsidRDefault="00B23619" w:rsidP="00B23619">
            <w:pPr>
              <w:spacing w:after="40"/>
              <w:jc w:val="right"/>
              <w:rPr>
                <w:rFonts w:eastAsia="Times New Roman"/>
                <w:i/>
                <w:iCs/>
                <w:szCs w:val="17"/>
              </w:rPr>
            </w:pPr>
          </w:p>
        </w:tc>
      </w:tr>
      <w:tr w:rsidR="00B23619" w:rsidRPr="00B23619" w14:paraId="262BD7D0" w14:textId="77777777" w:rsidTr="0009472D">
        <w:trPr>
          <w:cantSplit/>
          <w:trHeight w:val="20"/>
        </w:trPr>
        <w:tc>
          <w:tcPr>
            <w:tcW w:w="833" w:type="pct"/>
            <w:noWrap/>
          </w:tcPr>
          <w:p w14:paraId="0A883AE8"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De Bono</w:t>
            </w:r>
          </w:p>
        </w:tc>
        <w:tc>
          <w:tcPr>
            <w:tcW w:w="1060" w:type="pct"/>
            <w:noWrap/>
          </w:tcPr>
          <w:p w14:paraId="274895AD" w14:textId="77777777" w:rsidR="00B23619" w:rsidRPr="00B23619" w:rsidRDefault="00B23619" w:rsidP="00B23619">
            <w:pPr>
              <w:spacing w:after="40"/>
              <w:jc w:val="left"/>
              <w:rPr>
                <w:rFonts w:eastAsia="Times New Roman"/>
                <w:szCs w:val="17"/>
              </w:rPr>
            </w:pPr>
            <w:r w:rsidRPr="00B23619">
              <w:rPr>
                <w:rFonts w:eastAsia="Times New Roman"/>
                <w:szCs w:val="17"/>
              </w:rPr>
              <w:t>Nadine</w:t>
            </w:r>
          </w:p>
        </w:tc>
        <w:tc>
          <w:tcPr>
            <w:tcW w:w="2505" w:type="pct"/>
            <w:gridSpan w:val="2"/>
          </w:tcPr>
          <w:p w14:paraId="26A2CB95" w14:textId="77777777" w:rsidR="00B23619" w:rsidRPr="00B23619" w:rsidRDefault="00B23619" w:rsidP="00B23619">
            <w:pPr>
              <w:spacing w:after="40"/>
              <w:jc w:val="left"/>
              <w:rPr>
                <w:rFonts w:eastAsia="Times New Roman"/>
                <w:i/>
                <w:iCs/>
                <w:szCs w:val="17"/>
              </w:rPr>
            </w:pPr>
            <w:r w:rsidRPr="00B23619">
              <w:rPr>
                <w:rFonts w:eastAsia="Times New Roman"/>
                <w:szCs w:val="17"/>
              </w:rPr>
              <w:t>Senior Media Adviser</w:t>
            </w:r>
          </w:p>
        </w:tc>
        <w:tc>
          <w:tcPr>
            <w:tcW w:w="602" w:type="pct"/>
            <w:noWrap/>
          </w:tcPr>
          <w:p w14:paraId="4E68D122" w14:textId="77777777" w:rsidR="00B23619" w:rsidRPr="00B23619" w:rsidRDefault="00B23619" w:rsidP="00B23619">
            <w:pPr>
              <w:spacing w:after="40"/>
              <w:jc w:val="right"/>
              <w:rPr>
                <w:rFonts w:eastAsia="Times New Roman"/>
                <w:i/>
                <w:iCs/>
                <w:szCs w:val="17"/>
              </w:rPr>
            </w:pPr>
            <w:r w:rsidRPr="00B23619">
              <w:rPr>
                <w:rFonts w:eastAsia="Times New Roman"/>
                <w:szCs w:val="17"/>
              </w:rPr>
              <w:t>$158,401</w:t>
            </w:r>
          </w:p>
        </w:tc>
      </w:tr>
      <w:tr w:rsidR="00B23619" w:rsidRPr="00B23619" w14:paraId="266DA8A9" w14:textId="77777777" w:rsidTr="0009472D">
        <w:trPr>
          <w:cantSplit/>
          <w:trHeight w:val="20"/>
        </w:trPr>
        <w:tc>
          <w:tcPr>
            <w:tcW w:w="833" w:type="pct"/>
            <w:noWrap/>
          </w:tcPr>
          <w:p w14:paraId="7B03093F" w14:textId="77777777" w:rsidR="00B23619" w:rsidRPr="00B23619" w:rsidRDefault="00B23619" w:rsidP="00B23619">
            <w:pPr>
              <w:spacing w:after="40"/>
              <w:jc w:val="left"/>
              <w:rPr>
                <w:rFonts w:eastAsia="Times New Roman"/>
                <w:szCs w:val="17"/>
              </w:rPr>
            </w:pPr>
          </w:p>
        </w:tc>
        <w:tc>
          <w:tcPr>
            <w:tcW w:w="1060" w:type="pct"/>
            <w:noWrap/>
          </w:tcPr>
          <w:p w14:paraId="3E86A90D" w14:textId="77777777" w:rsidR="00B23619" w:rsidRPr="00B23619" w:rsidRDefault="00B23619" w:rsidP="00B23619">
            <w:pPr>
              <w:spacing w:after="40"/>
              <w:jc w:val="left"/>
              <w:rPr>
                <w:rFonts w:eastAsia="Times New Roman"/>
                <w:szCs w:val="17"/>
              </w:rPr>
            </w:pPr>
          </w:p>
        </w:tc>
        <w:tc>
          <w:tcPr>
            <w:tcW w:w="2505" w:type="pct"/>
            <w:gridSpan w:val="2"/>
          </w:tcPr>
          <w:p w14:paraId="4F10389B"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3C5866D4" w14:textId="77777777" w:rsidR="00B23619" w:rsidRPr="00B23619" w:rsidRDefault="00B23619" w:rsidP="00B23619">
            <w:pPr>
              <w:spacing w:after="40"/>
              <w:jc w:val="right"/>
              <w:rPr>
                <w:rFonts w:eastAsia="Times New Roman"/>
                <w:i/>
                <w:iCs/>
                <w:szCs w:val="17"/>
              </w:rPr>
            </w:pPr>
          </w:p>
        </w:tc>
      </w:tr>
      <w:tr w:rsidR="00B23619" w:rsidRPr="00B23619" w14:paraId="3D512CFE" w14:textId="77777777" w:rsidTr="0009472D">
        <w:trPr>
          <w:cantSplit/>
          <w:trHeight w:val="20"/>
        </w:trPr>
        <w:tc>
          <w:tcPr>
            <w:tcW w:w="833" w:type="pct"/>
            <w:noWrap/>
          </w:tcPr>
          <w:p w14:paraId="57EC2679"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McMahon</w:t>
            </w:r>
          </w:p>
        </w:tc>
        <w:tc>
          <w:tcPr>
            <w:tcW w:w="1060" w:type="pct"/>
            <w:noWrap/>
          </w:tcPr>
          <w:p w14:paraId="198CC9F3" w14:textId="77777777" w:rsidR="00B23619" w:rsidRPr="00B23619" w:rsidRDefault="00B23619" w:rsidP="00B23619">
            <w:pPr>
              <w:spacing w:after="40"/>
              <w:jc w:val="left"/>
              <w:rPr>
                <w:rFonts w:eastAsia="Times New Roman"/>
                <w:szCs w:val="17"/>
              </w:rPr>
            </w:pPr>
            <w:r w:rsidRPr="00B23619">
              <w:rPr>
                <w:rFonts w:eastAsia="Times New Roman"/>
                <w:szCs w:val="17"/>
              </w:rPr>
              <w:t>Amelia</w:t>
            </w:r>
          </w:p>
        </w:tc>
        <w:tc>
          <w:tcPr>
            <w:tcW w:w="2505" w:type="pct"/>
            <w:gridSpan w:val="2"/>
          </w:tcPr>
          <w:p w14:paraId="492C2886" w14:textId="77777777" w:rsidR="00B23619" w:rsidRPr="00B23619" w:rsidRDefault="00B23619" w:rsidP="00B23619">
            <w:pPr>
              <w:spacing w:after="40"/>
              <w:jc w:val="left"/>
              <w:rPr>
                <w:rFonts w:eastAsia="Times New Roman"/>
                <w:i/>
                <w:iCs/>
                <w:szCs w:val="17"/>
              </w:rPr>
            </w:pPr>
            <w:r w:rsidRPr="00B23619">
              <w:rPr>
                <w:rFonts w:eastAsia="Times New Roman"/>
                <w:szCs w:val="17"/>
              </w:rPr>
              <w:t>Senior Media Adviser</w:t>
            </w:r>
          </w:p>
        </w:tc>
        <w:tc>
          <w:tcPr>
            <w:tcW w:w="602" w:type="pct"/>
            <w:noWrap/>
          </w:tcPr>
          <w:p w14:paraId="3E1B6DD4" w14:textId="77777777" w:rsidR="00B23619" w:rsidRPr="00B23619" w:rsidRDefault="00B23619" w:rsidP="00B23619">
            <w:pPr>
              <w:spacing w:after="40"/>
              <w:jc w:val="right"/>
              <w:rPr>
                <w:rFonts w:eastAsia="Times New Roman"/>
                <w:i/>
                <w:iCs/>
                <w:szCs w:val="17"/>
              </w:rPr>
            </w:pPr>
            <w:r w:rsidRPr="00B23619">
              <w:rPr>
                <w:rFonts w:eastAsia="Times New Roman"/>
                <w:szCs w:val="17"/>
              </w:rPr>
              <w:t>$158,401</w:t>
            </w:r>
          </w:p>
        </w:tc>
      </w:tr>
      <w:tr w:rsidR="00B23619" w:rsidRPr="00B23619" w14:paraId="56827943" w14:textId="77777777" w:rsidTr="0009472D">
        <w:trPr>
          <w:cantSplit/>
          <w:trHeight w:val="20"/>
        </w:trPr>
        <w:tc>
          <w:tcPr>
            <w:tcW w:w="833" w:type="pct"/>
            <w:noWrap/>
          </w:tcPr>
          <w:p w14:paraId="6E37D0FB" w14:textId="77777777" w:rsidR="00B23619" w:rsidRPr="00B23619" w:rsidRDefault="00B23619" w:rsidP="00B23619">
            <w:pPr>
              <w:spacing w:after="40"/>
              <w:jc w:val="left"/>
              <w:rPr>
                <w:rFonts w:eastAsia="Times New Roman"/>
                <w:szCs w:val="17"/>
              </w:rPr>
            </w:pPr>
          </w:p>
        </w:tc>
        <w:tc>
          <w:tcPr>
            <w:tcW w:w="1060" w:type="pct"/>
            <w:noWrap/>
          </w:tcPr>
          <w:p w14:paraId="6E591CAD" w14:textId="77777777" w:rsidR="00B23619" w:rsidRPr="00B23619" w:rsidRDefault="00B23619" w:rsidP="00B23619">
            <w:pPr>
              <w:spacing w:after="40"/>
              <w:jc w:val="left"/>
              <w:rPr>
                <w:rFonts w:eastAsia="Times New Roman"/>
                <w:szCs w:val="17"/>
              </w:rPr>
            </w:pPr>
          </w:p>
        </w:tc>
        <w:tc>
          <w:tcPr>
            <w:tcW w:w="2505" w:type="pct"/>
            <w:gridSpan w:val="2"/>
          </w:tcPr>
          <w:p w14:paraId="6BADFD79"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0CE20911" w14:textId="77777777" w:rsidR="00B23619" w:rsidRPr="00B23619" w:rsidRDefault="00B23619" w:rsidP="00B23619">
            <w:pPr>
              <w:spacing w:after="40"/>
              <w:jc w:val="right"/>
              <w:rPr>
                <w:rFonts w:eastAsia="Times New Roman"/>
                <w:i/>
                <w:iCs/>
                <w:szCs w:val="17"/>
              </w:rPr>
            </w:pPr>
          </w:p>
        </w:tc>
      </w:tr>
      <w:tr w:rsidR="00B23619" w:rsidRPr="00B23619" w14:paraId="6165ADD4" w14:textId="77777777" w:rsidTr="0009472D">
        <w:trPr>
          <w:cantSplit/>
          <w:trHeight w:val="20"/>
        </w:trPr>
        <w:tc>
          <w:tcPr>
            <w:tcW w:w="833" w:type="pct"/>
            <w:noWrap/>
          </w:tcPr>
          <w:p w14:paraId="6672DFFF"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Nicolas</w:t>
            </w:r>
          </w:p>
        </w:tc>
        <w:tc>
          <w:tcPr>
            <w:tcW w:w="1060" w:type="pct"/>
            <w:noWrap/>
          </w:tcPr>
          <w:p w14:paraId="60081F9D" w14:textId="77777777" w:rsidR="00B23619" w:rsidRPr="00B23619" w:rsidRDefault="00B23619" w:rsidP="00B23619">
            <w:pPr>
              <w:spacing w:after="40"/>
              <w:jc w:val="left"/>
              <w:rPr>
                <w:rFonts w:eastAsia="Times New Roman"/>
                <w:szCs w:val="17"/>
              </w:rPr>
            </w:pPr>
            <w:r w:rsidRPr="00B23619">
              <w:rPr>
                <w:rFonts w:eastAsia="Times New Roman"/>
                <w:szCs w:val="17"/>
              </w:rPr>
              <w:t>Andrea</w:t>
            </w:r>
          </w:p>
        </w:tc>
        <w:tc>
          <w:tcPr>
            <w:tcW w:w="2505" w:type="pct"/>
            <w:gridSpan w:val="2"/>
          </w:tcPr>
          <w:p w14:paraId="32B1AC0B" w14:textId="77777777" w:rsidR="00B23619" w:rsidRPr="00B23619" w:rsidRDefault="00B23619" w:rsidP="00B23619">
            <w:pPr>
              <w:spacing w:after="40"/>
              <w:jc w:val="left"/>
              <w:rPr>
                <w:rFonts w:eastAsia="Times New Roman"/>
                <w:i/>
                <w:iCs/>
                <w:szCs w:val="17"/>
              </w:rPr>
            </w:pPr>
            <w:r w:rsidRPr="00B23619">
              <w:rPr>
                <w:rFonts w:eastAsia="Times New Roman"/>
                <w:szCs w:val="17"/>
              </w:rPr>
              <w:t>Senior Media Adviser</w:t>
            </w:r>
          </w:p>
        </w:tc>
        <w:tc>
          <w:tcPr>
            <w:tcW w:w="602" w:type="pct"/>
            <w:noWrap/>
          </w:tcPr>
          <w:p w14:paraId="6521EBF3" w14:textId="77777777" w:rsidR="00B23619" w:rsidRPr="00B23619" w:rsidRDefault="00B23619" w:rsidP="00B23619">
            <w:pPr>
              <w:spacing w:after="40"/>
              <w:jc w:val="right"/>
              <w:rPr>
                <w:rFonts w:eastAsia="Times New Roman"/>
                <w:i/>
                <w:iCs/>
                <w:szCs w:val="17"/>
              </w:rPr>
            </w:pPr>
            <w:r w:rsidRPr="00B23619">
              <w:rPr>
                <w:rFonts w:eastAsia="Times New Roman"/>
                <w:szCs w:val="17"/>
              </w:rPr>
              <w:t>$126,720.80</w:t>
            </w:r>
          </w:p>
        </w:tc>
      </w:tr>
      <w:tr w:rsidR="00B23619" w:rsidRPr="00B23619" w14:paraId="19C15F67" w14:textId="77777777" w:rsidTr="0009472D">
        <w:trPr>
          <w:cantSplit/>
          <w:trHeight w:val="20"/>
        </w:trPr>
        <w:tc>
          <w:tcPr>
            <w:tcW w:w="833" w:type="pct"/>
            <w:noWrap/>
          </w:tcPr>
          <w:p w14:paraId="14CA9514" w14:textId="77777777" w:rsidR="00B23619" w:rsidRPr="00B23619" w:rsidRDefault="00B23619" w:rsidP="00B23619">
            <w:pPr>
              <w:spacing w:after="40"/>
              <w:jc w:val="left"/>
              <w:rPr>
                <w:rFonts w:eastAsia="Times New Roman"/>
                <w:szCs w:val="17"/>
              </w:rPr>
            </w:pPr>
          </w:p>
        </w:tc>
        <w:tc>
          <w:tcPr>
            <w:tcW w:w="1060" w:type="pct"/>
            <w:noWrap/>
          </w:tcPr>
          <w:p w14:paraId="3AC5EBCB" w14:textId="77777777" w:rsidR="00B23619" w:rsidRPr="00B23619" w:rsidRDefault="00B23619" w:rsidP="00B23619">
            <w:pPr>
              <w:spacing w:after="40"/>
              <w:jc w:val="left"/>
              <w:rPr>
                <w:rFonts w:eastAsia="Times New Roman"/>
                <w:szCs w:val="17"/>
              </w:rPr>
            </w:pPr>
          </w:p>
        </w:tc>
        <w:tc>
          <w:tcPr>
            <w:tcW w:w="2505" w:type="pct"/>
            <w:gridSpan w:val="2"/>
          </w:tcPr>
          <w:p w14:paraId="55F3A82E" w14:textId="77777777" w:rsidR="00B23619" w:rsidRPr="00B23619" w:rsidRDefault="00B23619" w:rsidP="00B23619">
            <w:pPr>
              <w:jc w:val="left"/>
              <w:rPr>
                <w:rFonts w:eastAsia="Times New Roman"/>
                <w:i/>
                <w:iCs/>
                <w:szCs w:val="17"/>
              </w:rPr>
            </w:pPr>
            <w:r w:rsidRPr="00B23619">
              <w:rPr>
                <w:rFonts w:eastAsia="Times New Roman"/>
                <w:i/>
                <w:iCs/>
                <w:szCs w:val="17"/>
              </w:rPr>
              <w:t xml:space="preserve">0.8 FTE, reasonable personal use of mobile phone, car park, </w:t>
            </w:r>
            <w:r w:rsidRPr="00B23619">
              <w:rPr>
                <w:rFonts w:eastAsia="Times New Roman"/>
                <w:i/>
                <w:iCs/>
                <w:szCs w:val="17"/>
              </w:rPr>
              <w:br/>
              <w:t>$30 per month for home internet</w:t>
            </w:r>
          </w:p>
        </w:tc>
        <w:tc>
          <w:tcPr>
            <w:tcW w:w="602" w:type="pct"/>
            <w:noWrap/>
          </w:tcPr>
          <w:p w14:paraId="7F87D9F4" w14:textId="77777777" w:rsidR="00B23619" w:rsidRPr="00B23619" w:rsidRDefault="00B23619" w:rsidP="00B23619">
            <w:pPr>
              <w:spacing w:after="40"/>
              <w:jc w:val="right"/>
              <w:rPr>
                <w:rFonts w:eastAsia="Times New Roman"/>
                <w:i/>
                <w:iCs/>
                <w:szCs w:val="17"/>
              </w:rPr>
            </w:pPr>
          </w:p>
        </w:tc>
      </w:tr>
      <w:tr w:rsidR="00B23619" w:rsidRPr="00B23619" w14:paraId="014B1B43" w14:textId="77777777" w:rsidTr="0009472D">
        <w:trPr>
          <w:cantSplit/>
          <w:trHeight w:val="20"/>
        </w:trPr>
        <w:tc>
          <w:tcPr>
            <w:tcW w:w="833" w:type="pct"/>
            <w:noWrap/>
          </w:tcPr>
          <w:p w14:paraId="2A75AC57"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Ruzgar</w:t>
            </w:r>
          </w:p>
        </w:tc>
        <w:tc>
          <w:tcPr>
            <w:tcW w:w="1060" w:type="pct"/>
            <w:noWrap/>
          </w:tcPr>
          <w:p w14:paraId="7F6148BD" w14:textId="77777777" w:rsidR="00B23619" w:rsidRPr="00B23619" w:rsidRDefault="00B23619" w:rsidP="00B23619">
            <w:pPr>
              <w:spacing w:after="40"/>
              <w:jc w:val="left"/>
              <w:rPr>
                <w:rFonts w:eastAsia="Times New Roman"/>
                <w:szCs w:val="17"/>
              </w:rPr>
            </w:pPr>
            <w:r w:rsidRPr="00B23619">
              <w:rPr>
                <w:rFonts w:eastAsia="Times New Roman"/>
                <w:szCs w:val="17"/>
              </w:rPr>
              <w:t>Andrew</w:t>
            </w:r>
          </w:p>
        </w:tc>
        <w:tc>
          <w:tcPr>
            <w:tcW w:w="2505" w:type="pct"/>
            <w:gridSpan w:val="2"/>
          </w:tcPr>
          <w:p w14:paraId="52307145" w14:textId="77777777" w:rsidR="00B23619" w:rsidRPr="00B23619" w:rsidRDefault="00B23619" w:rsidP="00B23619">
            <w:pPr>
              <w:spacing w:after="40"/>
              <w:jc w:val="left"/>
              <w:rPr>
                <w:rFonts w:eastAsia="Times New Roman"/>
                <w:i/>
                <w:iCs/>
                <w:szCs w:val="17"/>
              </w:rPr>
            </w:pPr>
            <w:r w:rsidRPr="00B23619">
              <w:rPr>
                <w:rFonts w:eastAsia="Times New Roman"/>
                <w:szCs w:val="17"/>
              </w:rPr>
              <w:t>Senior Media Adviser</w:t>
            </w:r>
          </w:p>
        </w:tc>
        <w:tc>
          <w:tcPr>
            <w:tcW w:w="602" w:type="pct"/>
            <w:noWrap/>
          </w:tcPr>
          <w:p w14:paraId="27765296" w14:textId="77777777" w:rsidR="00B23619" w:rsidRPr="00B23619" w:rsidRDefault="00B23619" w:rsidP="00B23619">
            <w:pPr>
              <w:spacing w:after="40"/>
              <w:jc w:val="right"/>
              <w:rPr>
                <w:rFonts w:eastAsia="Times New Roman"/>
                <w:i/>
                <w:iCs/>
                <w:szCs w:val="17"/>
              </w:rPr>
            </w:pPr>
            <w:r w:rsidRPr="00B23619">
              <w:rPr>
                <w:rFonts w:eastAsia="Times New Roman"/>
                <w:szCs w:val="17"/>
              </w:rPr>
              <w:t>$158,401</w:t>
            </w:r>
          </w:p>
        </w:tc>
      </w:tr>
      <w:tr w:rsidR="00B23619" w:rsidRPr="00B23619" w14:paraId="3CA807CE" w14:textId="77777777" w:rsidTr="0009472D">
        <w:trPr>
          <w:cantSplit/>
          <w:trHeight w:val="20"/>
        </w:trPr>
        <w:tc>
          <w:tcPr>
            <w:tcW w:w="833" w:type="pct"/>
            <w:noWrap/>
          </w:tcPr>
          <w:p w14:paraId="396199DB" w14:textId="77777777" w:rsidR="00B23619" w:rsidRPr="00B23619" w:rsidRDefault="00B23619" w:rsidP="00B23619">
            <w:pPr>
              <w:spacing w:after="40"/>
              <w:jc w:val="left"/>
              <w:rPr>
                <w:rFonts w:eastAsia="Times New Roman"/>
                <w:szCs w:val="17"/>
              </w:rPr>
            </w:pPr>
          </w:p>
        </w:tc>
        <w:tc>
          <w:tcPr>
            <w:tcW w:w="1060" w:type="pct"/>
            <w:noWrap/>
          </w:tcPr>
          <w:p w14:paraId="70582918" w14:textId="77777777" w:rsidR="00B23619" w:rsidRPr="00B23619" w:rsidRDefault="00B23619" w:rsidP="00B23619">
            <w:pPr>
              <w:spacing w:after="40"/>
              <w:jc w:val="left"/>
              <w:rPr>
                <w:rFonts w:eastAsia="Times New Roman"/>
                <w:szCs w:val="17"/>
              </w:rPr>
            </w:pPr>
          </w:p>
        </w:tc>
        <w:tc>
          <w:tcPr>
            <w:tcW w:w="2505" w:type="pct"/>
            <w:gridSpan w:val="2"/>
          </w:tcPr>
          <w:p w14:paraId="012D6E6A"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46F1932D" w14:textId="77777777" w:rsidR="00B23619" w:rsidRPr="00B23619" w:rsidRDefault="00B23619" w:rsidP="00B23619">
            <w:pPr>
              <w:spacing w:after="40"/>
              <w:jc w:val="right"/>
              <w:rPr>
                <w:rFonts w:eastAsia="Times New Roman"/>
                <w:i/>
                <w:iCs/>
                <w:szCs w:val="17"/>
              </w:rPr>
            </w:pPr>
          </w:p>
        </w:tc>
      </w:tr>
      <w:tr w:rsidR="00B23619" w:rsidRPr="00B23619" w14:paraId="02FB3A25" w14:textId="77777777" w:rsidTr="0009472D">
        <w:trPr>
          <w:cantSplit/>
          <w:trHeight w:val="20"/>
        </w:trPr>
        <w:tc>
          <w:tcPr>
            <w:tcW w:w="833" w:type="pct"/>
            <w:noWrap/>
          </w:tcPr>
          <w:p w14:paraId="154042B4" w14:textId="77777777" w:rsidR="00B23619" w:rsidRPr="00B23619" w:rsidRDefault="00B23619" w:rsidP="00B23619">
            <w:pPr>
              <w:keepNext/>
              <w:spacing w:after="40"/>
              <w:jc w:val="left"/>
              <w:rPr>
                <w:rFonts w:eastAsia="Times New Roman"/>
                <w:szCs w:val="17"/>
              </w:rPr>
            </w:pPr>
            <w:proofErr w:type="spellStart"/>
            <w:r w:rsidRPr="00B23619">
              <w:rPr>
                <w:rFonts w:eastAsia="Times New Roman"/>
                <w:b/>
                <w:bCs/>
                <w:szCs w:val="17"/>
              </w:rPr>
              <w:t>Munyard</w:t>
            </w:r>
            <w:proofErr w:type="spellEnd"/>
          </w:p>
        </w:tc>
        <w:tc>
          <w:tcPr>
            <w:tcW w:w="1060" w:type="pct"/>
            <w:noWrap/>
          </w:tcPr>
          <w:p w14:paraId="5D4BB733" w14:textId="77777777" w:rsidR="00B23619" w:rsidRPr="00B23619" w:rsidRDefault="00B23619" w:rsidP="00B23619">
            <w:pPr>
              <w:spacing w:after="40"/>
              <w:jc w:val="left"/>
              <w:rPr>
                <w:rFonts w:eastAsia="Times New Roman"/>
                <w:szCs w:val="17"/>
              </w:rPr>
            </w:pPr>
            <w:r w:rsidRPr="00B23619">
              <w:rPr>
                <w:rFonts w:eastAsia="Times New Roman"/>
                <w:szCs w:val="17"/>
              </w:rPr>
              <w:t>Caitlin Marie</w:t>
            </w:r>
          </w:p>
        </w:tc>
        <w:tc>
          <w:tcPr>
            <w:tcW w:w="2505" w:type="pct"/>
            <w:gridSpan w:val="2"/>
          </w:tcPr>
          <w:p w14:paraId="3CC00821" w14:textId="77777777" w:rsidR="00B23619" w:rsidRPr="00B23619" w:rsidRDefault="00B23619" w:rsidP="00B23619">
            <w:pPr>
              <w:spacing w:after="40"/>
              <w:jc w:val="left"/>
              <w:rPr>
                <w:rFonts w:eastAsia="Times New Roman"/>
                <w:i/>
                <w:iCs/>
                <w:szCs w:val="17"/>
              </w:rPr>
            </w:pPr>
            <w:r w:rsidRPr="00B23619">
              <w:rPr>
                <w:rFonts w:eastAsia="Times New Roman"/>
                <w:szCs w:val="17"/>
              </w:rPr>
              <w:t>Senior Ministerial Adviser</w:t>
            </w:r>
          </w:p>
        </w:tc>
        <w:tc>
          <w:tcPr>
            <w:tcW w:w="602" w:type="pct"/>
            <w:noWrap/>
          </w:tcPr>
          <w:p w14:paraId="2E04A358" w14:textId="77777777" w:rsidR="00B23619" w:rsidRPr="00B23619" w:rsidRDefault="00B23619" w:rsidP="00B23619">
            <w:pPr>
              <w:spacing w:after="40"/>
              <w:jc w:val="right"/>
              <w:rPr>
                <w:rFonts w:eastAsia="Times New Roman"/>
                <w:i/>
                <w:iCs/>
                <w:szCs w:val="17"/>
              </w:rPr>
            </w:pPr>
            <w:r w:rsidRPr="00B23619">
              <w:rPr>
                <w:rFonts w:eastAsia="Times New Roman"/>
                <w:szCs w:val="17"/>
              </w:rPr>
              <w:t>$153,697</w:t>
            </w:r>
          </w:p>
        </w:tc>
      </w:tr>
      <w:tr w:rsidR="00B23619" w:rsidRPr="00B23619" w14:paraId="406B1C4B" w14:textId="77777777" w:rsidTr="0009472D">
        <w:trPr>
          <w:cantSplit/>
          <w:trHeight w:val="20"/>
        </w:trPr>
        <w:tc>
          <w:tcPr>
            <w:tcW w:w="833" w:type="pct"/>
            <w:noWrap/>
          </w:tcPr>
          <w:p w14:paraId="7AF24261" w14:textId="77777777" w:rsidR="00B23619" w:rsidRPr="00B23619" w:rsidRDefault="00B23619" w:rsidP="00B23619">
            <w:pPr>
              <w:spacing w:after="40"/>
              <w:jc w:val="left"/>
              <w:rPr>
                <w:rFonts w:eastAsia="Times New Roman"/>
                <w:szCs w:val="17"/>
              </w:rPr>
            </w:pPr>
          </w:p>
        </w:tc>
        <w:tc>
          <w:tcPr>
            <w:tcW w:w="1060" w:type="pct"/>
            <w:noWrap/>
          </w:tcPr>
          <w:p w14:paraId="3AE97223" w14:textId="77777777" w:rsidR="00B23619" w:rsidRPr="00B23619" w:rsidRDefault="00B23619" w:rsidP="00B23619">
            <w:pPr>
              <w:spacing w:after="40"/>
              <w:jc w:val="left"/>
              <w:rPr>
                <w:rFonts w:eastAsia="Times New Roman"/>
                <w:szCs w:val="17"/>
              </w:rPr>
            </w:pPr>
          </w:p>
        </w:tc>
        <w:tc>
          <w:tcPr>
            <w:tcW w:w="2505" w:type="pct"/>
            <w:gridSpan w:val="2"/>
          </w:tcPr>
          <w:p w14:paraId="28CC6CAD"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4571F905" w14:textId="77777777" w:rsidR="00B23619" w:rsidRPr="00B23619" w:rsidRDefault="00B23619" w:rsidP="00B23619">
            <w:pPr>
              <w:spacing w:after="40"/>
              <w:jc w:val="right"/>
              <w:rPr>
                <w:rFonts w:eastAsia="Times New Roman"/>
                <w:i/>
                <w:iCs/>
                <w:szCs w:val="17"/>
              </w:rPr>
            </w:pPr>
          </w:p>
        </w:tc>
      </w:tr>
      <w:tr w:rsidR="00B23619" w:rsidRPr="00B23619" w14:paraId="361F7782" w14:textId="77777777" w:rsidTr="0009472D">
        <w:trPr>
          <w:cantSplit/>
          <w:trHeight w:val="20"/>
        </w:trPr>
        <w:tc>
          <w:tcPr>
            <w:tcW w:w="833" w:type="pct"/>
            <w:noWrap/>
          </w:tcPr>
          <w:p w14:paraId="68293D2A"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lastRenderedPageBreak/>
              <w:t>Angley</w:t>
            </w:r>
          </w:p>
        </w:tc>
        <w:tc>
          <w:tcPr>
            <w:tcW w:w="1060" w:type="pct"/>
            <w:noWrap/>
          </w:tcPr>
          <w:p w14:paraId="111C5EE2" w14:textId="77777777" w:rsidR="00B23619" w:rsidRPr="00B23619" w:rsidRDefault="00B23619" w:rsidP="00B23619">
            <w:pPr>
              <w:spacing w:after="40"/>
              <w:jc w:val="left"/>
              <w:rPr>
                <w:rFonts w:eastAsia="Times New Roman"/>
                <w:szCs w:val="17"/>
              </w:rPr>
            </w:pPr>
            <w:r w:rsidRPr="00B23619">
              <w:rPr>
                <w:rFonts w:eastAsia="Times New Roman"/>
                <w:szCs w:val="17"/>
              </w:rPr>
              <w:t>Thomas Michael</w:t>
            </w:r>
          </w:p>
        </w:tc>
        <w:tc>
          <w:tcPr>
            <w:tcW w:w="2505" w:type="pct"/>
            <w:gridSpan w:val="2"/>
          </w:tcPr>
          <w:p w14:paraId="0870C9CA" w14:textId="77777777" w:rsidR="00B23619" w:rsidRPr="00B23619" w:rsidRDefault="00B23619" w:rsidP="00B23619">
            <w:pPr>
              <w:spacing w:after="40"/>
              <w:jc w:val="left"/>
              <w:rPr>
                <w:rFonts w:eastAsia="Times New Roman"/>
                <w:i/>
                <w:iCs/>
                <w:szCs w:val="17"/>
              </w:rPr>
            </w:pPr>
            <w:r w:rsidRPr="00B23619">
              <w:rPr>
                <w:rFonts w:eastAsia="Times New Roman"/>
                <w:szCs w:val="17"/>
              </w:rPr>
              <w:t>Media Adviser</w:t>
            </w:r>
          </w:p>
        </w:tc>
        <w:tc>
          <w:tcPr>
            <w:tcW w:w="602" w:type="pct"/>
            <w:noWrap/>
          </w:tcPr>
          <w:p w14:paraId="69F9FB02" w14:textId="77777777" w:rsidR="00B23619" w:rsidRPr="00B23619" w:rsidRDefault="00B23619" w:rsidP="00B23619">
            <w:pPr>
              <w:spacing w:after="40"/>
              <w:jc w:val="right"/>
              <w:rPr>
                <w:rFonts w:eastAsia="Times New Roman"/>
                <w:i/>
                <w:iCs/>
                <w:szCs w:val="17"/>
              </w:rPr>
            </w:pPr>
            <w:r w:rsidRPr="00B23619">
              <w:rPr>
                <w:rFonts w:eastAsia="Times New Roman"/>
                <w:szCs w:val="17"/>
              </w:rPr>
              <w:t>$135,065</w:t>
            </w:r>
          </w:p>
        </w:tc>
      </w:tr>
      <w:tr w:rsidR="00B23619" w:rsidRPr="00B23619" w14:paraId="6E43E0A4" w14:textId="77777777" w:rsidTr="0009472D">
        <w:trPr>
          <w:cantSplit/>
          <w:trHeight w:val="20"/>
        </w:trPr>
        <w:tc>
          <w:tcPr>
            <w:tcW w:w="833" w:type="pct"/>
            <w:noWrap/>
          </w:tcPr>
          <w:p w14:paraId="703892C3" w14:textId="77777777" w:rsidR="00B23619" w:rsidRPr="00B23619" w:rsidRDefault="00B23619" w:rsidP="00B23619">
            <w:pPr>
              <w:spacing w:after="40"/>
              <w:jc w:val="left"/>
              <w:rPr>
                <w:rFonts w:eastAsia="Times New Roman"/>
                <w:b/>
                <w:bCs/>
                <w:szCs w:val="17"/>
              </w:rPr>
            </w:pPr>
          </w:p>
        </w:tc>
        <w:tc>
          <w:tcPr>
            <w:tcW w:w="1060" w:type="pct"/>
            <w:noWrap/>
          </w:tcPr>
          <w:p w14:paraId="45632931" w14:textId="77777777" w:rsidR="00B23619" w:rsidRPr="00B23619" w:rsidRDefault="00B23619" w:rsidP="00B23619">
            <w:pPr>
              <w:spacing w:after="40"/>
              <w:jc w:val="left"/>
              <w:rPr>
                <w:rFonts w:eastAsia="Times New Roman"/>
                <w:szCs w:val="17"/>
              </w:rPr>
            </w:pPr>
          </w:p>
        </w:tc>
        <w:tc>
          <w:tcPr>
            <w:tcW w:w="2505" w:type="pct"/>
            <w:gridSpan w:val="2"/>
          </w:tcPr>
          <w:p w14:paraId="08301B70"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38995AF9" w14:textId="77777777" w:rsidR="00B23619" w:rsidRPr="00B23619" w:rsidRDefault="00B23619" w:rsidP="00B23619">
            <w:pPr>
              <w:spacing w:after="40"/>
              <w:jc w:val="right"/>
              <w:rPr>
                <w:rFonts w:eastAsia="Times New Roman"/>
                <w:szCs w:val="17"/>
              </w:rPr>
            </w:pPr>
          </w:p>
        </w:tc>
      </w:tr>
      <w:tr w:rsidR="00B23619" w:rsidRPr="00B23619" w14:paraId="36C9DFF0" w14:textId="77777777" w:rsidTr="0009472D">
        <w:trPr>
          <w:cantSplit/>
          <w:trHeight w:val="20"/>
        </w:trPr>
        <w:tc>
          <w:tcPr>
            <w:tcW w:w="833" w:type="pct"/>
            <w:noWrap/>
          </w:tcPr>
          <w:p w14:paraId="3D0DD9C8"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Opie</w:t>
            </w:r>
          </w:p>
        </w:tc>
        <w:tc>
          <w:tcPr>
            <w:tcW w:w="1060" w:type="pct"/>
            <w:noWrap/>
          </w:tcPr>
          <w:p w14:paraId="57689E34" w14:textId="77777777" w:rsidR="00B23619" w:rsidRPr="00B23619" w:rsidRDefault="00B23619" w:rsidP="00B23619">
            <w:pPr>
              <w:spacing w:after="40"/>
              <w:jc w:val="left"/>
              <w:rPr>
                <w:rFonts w:eastAsia="Times New Roman"/>
                <w:szCs w:val="17"/>
              </w:rPr>
            </w:pPr>
            <w:r w:rsidRPr="00B23619">
              <w:rPr>
                <w:rFonts w:eastAsia="Times New Roman"/>
                <w:szCs w:val="17"/>
              </w:rPr>
              <w:t>Rebecca Sheree</w:t>
            </w:r>
          </w:p>
        </w:tc>
        <w:tc>
          <w:tcPr>
            <w:tcW w:w="2505" w:type="pct"/>
            <w:gridSpan w:val="2"/>
          </w:tcPr>
          <w:p w14:paraId="638A14D8" w14:textId="77777777" w:rsidR="00B23619" w:rsidRPr="00B23619" w:rsidRDefault="00B23619" w:rsidP="00B23619">
            <w:pPr>
              <w:spacing w:after="40"/>
              <w:jc w:val="left"/>
              <w:rPr>
                <w:rFonts w:eastAsia="Times New Roman"/>
                <w:i/>
                <w:iCs/>
                <w:szCs w:val="17"/>
              </w:rPr>
            </w:pPr>
            <w:r w:rsidRPr="00B23619">
              <w:rPr>
                <w:rFonts w:eastAsia="Times New Roman"/>
                <w:szCs w:val="17"/>
              </w:rPr>
              <w:t>Media Adviser</w:t>
            </w:r>
          </w:p>
        </w:tc>
        <w:tc>
          <w:tcPr>
            <w:tcW w:w="602" w:type="pct"/>
            <w:noWrap/>
          </w:tcPr>
          <w:p w14:paraId="434E8826" w14:textId="77777777" w:rsidR="00B23619" w:rsidRPr="00B23619" w:rsidRDefault="00B23619" w:rsidP="00B23619">
            <w:pPr>
              <w:spacing w:after="40"/>
              <w:jc w:val="right"/>
              <w:rPr>
                <w:rFonts w:eastAsia="Times New Roman"/>
                <w:szCs w:val="17"/>
              </w:rPr>
            </w:pPr>
            <w:r w:rsidRPr="00B23619">
              <w:rPr>
                <w:rFonts w:eastAsia="Times New Roman"/>
                <w:szCs w:val="17"/>
              </w:rPr>
              <w:t>$135,065</w:t>
            </w:r>
          </w:p>
        </w:tc>
      </w:tr>
      <w:tr w:rsidR="00B23619" w:rsidRPr="00B23619" w14:paraId="5FE3C825" w14:textId="77777777" w:rsidTr="0009472D">
        <w:trPr>
          <w:cantSplit/>
          <w:trHeight w:val="20"/>
        </w:trPr>
        <w:tc>
          <w:tcPr>
            <w:tcW w:w="833" w:type="pct"/>
            <w:noWrap/>
          </w:tcPr>
          <w:p w14:paraId="79A0D49F" w14:textId="77777777" w:rsidR="00B23619" w:rsidRPr="00B23619" w:rsidRDefault="00B23619" w:rsidP="00B23619">
            <w:pPr>
              <w:spacing w:after="40"/>
              <w:jc w:val="left"/>
              <w:rPr>
                <w:rFonts w:eastAsia="Times New Roman"/>
                <w:b/>
                <w:bCs/>
                <w:szCs w:val="17"/>
              </w:rPr>
            </w:pPr>
          </w:p>
        </w:tc>
        <w:tc>
          <w:tcPr>
            <w:tcW w:w="1060" w:type="pct"/>
            <w:noWrap/>
          </w:tcPr>
          <w:p w14:paraId="2A09E12F" w14:textId="77777777" w:rsidR="00B23619" w:rsidRPr="00B23619" w:rsidRDefault="00B23619" w:rsidP="00B23619">
            <w:pPr>
              <w:spacing w:after="40"/>
              <w:jc w:val="left"/>
              <w:rPr>
                <w:rFonts w:eastAsia="Times New Roman"/>
                <w:szCs w:val="17"/>
              </w:rPr>
            </w:pPr>
          </w:p>
        </w:tc>
        <w:tc>
          <w:tcPr>
            <w:tcW w:w="2505" w:type="pct"/>
            <w:gridSpan w:val="2"/>
          </w:tcPr>
          <w:p w14:paraId="581080A5"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0C24191B" w14:textId="77777777" w:rsidR="00B23619" w:rsidRPr="00B23619" w:rsidRDefault="00B23619" w:rsidP="00B23619">
            <w:pPr>
              <w:spacing w:after="40"/>
              <w:jc w:val="right"/>
              <w:rPr>
                <w:rFonts w:eastAsia="Times New Roman"/>
                <w:szCs w:val="17"/>
              </w:rPr>
            </w:pPr>
          </w:p>
        </w:tc>
      </w:tr>
      <w:tr w:rsidR="00B23619" w:rsidRPr="00B23619" w14:paraId="7514C1BE" w14:textId="77777777" w:rsidTr="0009472D">
        <w:trPr>
          <w:cantSplit/>
          <w:trHeight w:val="20"/>
        </w:trPr>
        <w:tc>
          <w:tcPr>
            <w:tcW w:w="833" w:type="pct"/>
            <w:noWrap/>
          </w:tcPr>
          <w:p w14:paraId="40821B24"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O’Callaghan</w:t>
            </w:r>
          </w:p>
        </w:tc>
        <w:tc>
          <w:tcPr>
            <w:tcW w:w="1060" w:type="pct"/>
            <w:noWrap/>
          </w:tcPr>
          <w:p w14:paraId="5A581CE7" w14:textId="77777777" w:rsidR="00B23619" w:rsidRPr="00B23619" w:rsidRDefault="00B23619" w:rsidP="00B23619">
            <w:pPr>
              <w:spacing w:after="40"/>
              <w:jc w:val="left"/>
              <w:rPr>
                <w:rFonts w:eastAsia="Times New Roman"/>
                <w:szCs w:val="17"/>
              </w:rPr>
            </w:pPr>
            <w:r w:rsidRPr="00B23619">
              <w:rPr>
                <w:rFonts w:eastAsia="Times New Roman"/>
                <w:szCs w:val="17"/>
              </w:rPr>
              <w:t>Deborah</w:t>
            </w:r>
          </w:p>
        </w:tc>
        <w:tc>
          <w:tcPr>
            <w:tcW w:w="2505" w:type="pct"/>
            <w:gridSpan w:val="2"/>
          </w:tcPr>
          <w:p w14:paraId="0159A82F" w14:textId="77777777" w:rsidR="00B23619" w:rsidRPr="00B23619" w:rsidRDefault="00B23619" w:rsidP="00B23619">
            <w:pPr>
              <w:spacing w:after="40"/>
              <w:jc w:val="left"/>
              <w:rPr>
                <w:rFonts w:eastAsia="Times New Roman"/>
                <w:i/>
                <w:iCs/>
                <w:szCs w:val="17"/>
              </w:rPr>
            </w:pPr>
            <w:r w:rsidRPr="00B23619">
              <w:rPr>
                <w:rFonts w:eastAsia="Times New Roman"/>
                <w:szCs w:val="17"/>
              </w:rPr>
              <w:t>Media Adviser</w:t>
            </w:r>
          </w:p>
        </w:tc>
        <w:tc>
          <w:tcPr>
            <w:tcW w:w="602" w:type="pct"/>
            <w:noWrap/>
          </w:tcPr>
          <w:p w14:paraId="6795B384" w14:textId="77777777" w:rsidR="00B23619" w:rsidRPr="00B23619" w:rsidRDefault="00B23619" w:rsidP="00B23619">
            <w:pPr>
              <w:spacing w:after="40"/>
              <w:jc w:val="right"/>
              <w:rPr>
                <w:rFonts w:eastAsia="Times New Roman"/>
                <w:szCs w:val="17"/>
              </w:rPr>
            </w:pPr>
            <w:r w:rsidRPr="00B23619">
              <w:rPr>
                <w:rFonts w:eastAsia="Times New Roman"/>
                <w:szCs w:val="17"/>
              </w:rPr>
              <w:t>$135,065</w:t>
            </w:r>
          </w:p>
        </w:tc>
      </w:tr>
      <w:tr w:rsidR="00B23619" w:rsidRPr="00B23619" w14:paraId="55910C3D" w14:textId="77777777" w:rsidTr="0009472D">
        <w:trPr>
          <w:cantSplit/>
          <w:trHeight w:val="20"/>
        </w:trPr>
        <w:tc>
          <w:tcPr>
            <w:tcW w:w="833" w:type="pct"/>
            <w:noWrap/>
          </w:tcPr>
          <w:p w14:paraId="385985D1" w14:textId="77777777" w:rsidR="00B23619" w:rsidRPr="00B23619" w:rsidRDefault="00B23619" w:rsidP="00B23619">
            <w:pPr>
              <w:spacing w:after="40"/>
              <w:jc w:val="left"/>
              <w:rPr>
                <w:rFonts w:eastAsia="Times New Roman"/>
                <w:b/>
                <w:bCs/>
                <w:szCs w:val="17"/>
              </w:rPr>
            </w:pPr>
          </w:p>
        </w:tc>
        <w:tc>
          <w:tcPr>
            <w:tcW w:w="1060" w:type="pct"/>
            <w:noWrap/>
          </w:tcPr>
          <w:p w14:paraId="5D6F7D10" w14:textId="77777777" w:rsidR="00B23619" w:rsidRPr="00B23619" w:rsidRDefault="00B23619" w:rsidP="00B23619">
            <w:pPr>
              <w:spacing w:after="40"/>
              <w:jc w:val="left"/>
              <w:rPr>
                <w:rFonts w:eastAsia="Times New Roman"/>
                <w:szCs w:val="17"/>
              </w:rPr>
            </w:pPr>
          </w:p>
        </w:tc>
        <w:tc>
          <w:tcPr>
            <w:tcW w:w="2505" w:type="pct"/>
            <w:gridSpan w:val="2"/>
          </w:tcPr>
          <w:p w14:paraId="191DBC5C"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24CFDE54" w14:textId="77777777" w:rsidR="00B23619" w:rsidRPr="00B23619" w:rsidRDefault="00B23619" w:rsidP="00B23619">
            <w:pPr>
              <w:spacing w:after="40"/>
              <w:jc w:val="right"/>
              <w:rPr>
                <w:rFonts w:eastAsia="Times New Roman"/>
                <w:szCs w:val="17"/>
              </w:rPr>
            </w:pPr>
          </w:p>
        </w:tc>
      </w:tr>
      <w:tr w:rsidR="00B23619" w:rsidRPr="00B23619" w14:paraId="400812C1" w14:textId="77777777" w:rsidTr="0009472D">
        <w:trPr>
          <w:cantSplit/>
          <w:trHeight w:val="20"/>
        </w:trPr>
        <w:tc>
          <w:tcPr>
            <w:tcW w:w="833" w:type="pct"/>
            <w:noWrap/>
          </w:tcPr>
          <w:p w14:paraId="388F6431"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Bignell</w:t>
            </w:r>
          </w:p>
        </w:tc>
        <w:tc>
          <w:tcPr>
            <w:tcW w:w="1060" w:type="pct"/>
            <w:noWrap/>
          </w:tcPr>
          <w:p w14:paraId="70037215" w14:textId="77777777" w:rsidR="00B23619" w:rsidRPr="00B23619" w:rsidRDefault="00B23619" w:rsidP="00B23619">
            <w:pPr>
              <w:spacing w:after="40"/>
              <w:jc w:val="left"/>
              <w:rPr>
                <w:rFonts w:eastAsia="Times New Roman"/>
                <w:szCs w:val="17"/>
              </w:rPr>
            </w:pPr>
            <w:r w:rsidRPr="00B23619">
              <w:rPr>
                <w:rFonts w:eastAsia="Times New Roman"/>
                <w:szCs w:val="17"/>
              </w:rPr>
              <w:t>Conor</w:t>
            </w:r>
          </w:p>
        </w:tc>
        <w:tc>
          <w:tcPr>
            <w:tcW w:w="2505" w:type="pct"/>
            <w:gridSpan w:val="2"/>
          </w:tcPr>
          <w:p w14:paraId="4F3C7801" w14:textId="77777777" w:rsidR="00B23619" w:rsidRPr="00B23619" w:rsidRDefault="00B23619" w:rsidP="00B23619">
            <w:pPr>
              <w:spacing w:after="40"/>
              <w:jc w:val="left"/>
              <w:rPr>
                <w:rFonts w:eastAsia="Times New Roman"/>
                <w:i/>
                <w:iCs/>
                <w:szCs w:val="17"/>
              </w:rPr>
            </w:pPr>
            <w:r w:rsidRPr="00B23619">
              <w:rPr>
                <w:rFonts w:eastAsia="Times New Roman"/>
                <w:szCs w:val="17"/>
              </w:rPr>
              <w:t>Media Adviser</w:t>
            </w:r>
          </w:p>
        </w:tc>
        <w:tc>
          <w:tcPr>
            <w:tcW w:w="602" w:type="pct"/>
            <w:noWrap/>
          </w:tcPr>
          <w:p w14:paraId="5DD49940" w14:textId="77777777" w:rsidR="00B23619" w:rsidRPr="00B23619" w:rsidRDefault="00B23619" w:rsidP="00B23619">
            <w:pPr>
              <w:spacing w:after="40"/>
              <w:jc w:val="right"/>
              <w:rPr>
                <w:rFonts w:eastAsia="Times New Roman"/>
                <w:szCs w:val="17"/>
              </w:rPr>
            </w:pPr>
            <w:r w:rsidRPr="00B23619">
              <w:rPr>
                <w:rFonts w:eastAsia="Times New Roman"/>
                <w:szCs w:val="17"/>
              </w:rPr>
              <w:t>$135,065</w:t>
            </w:r>
          </w:p>
        </w:tc>
      </w:tr>
      <w:tr w:rsidR="00B23619" w:rsidRPr="00B23619" w14:paraId="4F66A77C" w14:textId="77777777" w:rsidTr="0009472D">
        <w:trPr>
          <w:cantSplit/>
          <w:trHeight w:val="20"/>
        </w:trPr>
        <w:tc>
          <w:tcPr>
            <w:tcW w:w="833" w:type="pct"/>
            <w:noWrap/>
          </w:tcPr>
          <w:p w14:paraId="10C43C2D" w14:textId="77777777" w:rsidR="00B23619" w:rsidRPr="00B23619" w:rsidRDefault="00B23619" w:rsidP="00B23619">
            <w:pPr>
              <w:spacing w:after="40"/>
              <w:jc w:val="left"/>
              <w:rPr>
                <w:rFonts w:eastAsia="Times New Roman"/>
                <w:b/>
                <w:bCs/>
                <w:szCs w:val="17"/>
              </w:rPr>
            </w:pPr>
          </w:p>
        </w:tc>
        <w:tc>
          <w:tcPr>
            <w:tcW w:w="1060" w:type="pct"/>
            <w:noWrap/>
          </w:tcPr>
          <w:p w14:paraId="53453774" w14:textId="77777777" w:rsidR="00B23619" w:rsidRPr="00B23619" w:rsidRDefault="00B23619" w:rsidP="00B23619">
            <w:pPr>
              <w:spacing w:after="40"/>
              <w:jc w:val="left"/>
              <w:rPr>
                <w:rFonts w:eastAsia="Times New Roman"/>
                <w:szCs w:val="17"/>
              </w:rPr>
            </w:pPr>
          </w:p>
        </w:tc>
        <w:tc>
          <w:tcPr>
            <w:tcW w:w="2505" w:type="pct"/>
            <w:gridSpan w:val="2"/>
          </w:tcPr>
          <w:p w14:paraId="216D4452"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77E2B5D5" w14:textId="77777777" w:rsidR="00B23619" w:rsidRPr="00B23619" w:rsidRDefault="00B23619" w:rsidP="00B23619">
            <w:pPr>
              <w:spacing w:after="40"/>
              <w:jc w:val="right"/>
              <w:rPr>
                <w:rFonts w:eastAsia="Times New Roman"/>
                <w:szCs w:val="17"/>
              </w:rPr>
            </w:pPr>
          </w:p>
        </w:tc>
      </w:tr>
      <w:tr w:rsidR="00B23619" w:rsidRPr="00B23619" w14:paraId="33E438AE" w14:textId="77777777" w:rsidTr="0009472D">
        <w:trPr>
          <w:cantSplit/>
          <w:trHeight w:val="20"/>
        </w:trPr>
        <w:tc>
          <w:tcPr>
            <w:tcW w:w="833" w:type="pct"/>
            <w:noWrap/>
          </w:tcPr>
          <w:p w14:paraId="30342AAC"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Moore</w:t>
            </w:r>
          </w:p>
        </w:tc>
        <w:tc>
          <w:tcPr>
            <w:tcW w:w="1060" w:type="pct"/>
            <w:noWrap/>
          </w:tcPr>
          <w:p w14:paraId="5C55CE2B" w14:textId="77777777" w:rsidR="00B23619" w:rsidRPr="00B23619" w:rsidRDefault="00B23619" w:rsidP="00B23619">
            <w:pPr>
              <w:spacing w:after="40"/>
              <w:jc w:val="left"/>
              <w:rPr>
                <w:rFonts w:eastAsia="Times New Roman"/>
                <w:szCs w:val="17"/>
              </w:rPr>
            </w:pPr>
            <w:r w:rsidRPr="00B23619">
              <w:rPr>
                <w:rFonts w:eastAsia="Times New Roman"/>
                <w:szCs w:val="17"/>
              </w:rPr>
              <w:t>Joseph Mark</w:t>
            </w:r>
          </w:p>
        </w:tc>
        <w:tc>
          <w:tcPr>
            <w:tcW w:w="2505" w:type="pct"/>
            <w:gridSpan w:val="2"/>
          </w:tcPr>
          <w:p w14:paraId="62D31E9C" w14:textId="77777777" w:rsidR="00B23619" w:rsidRPr="00B23619" w:rsidRDefault="00B23619" w:rsidP="00B23619">
            <w:pPr>
              <w:spacing w:after="40"/>
              <w:jc w:val="left"/>
              <w:rPr>
                <w:rFonts w:eastAsia="Times New Roman"/>
                <w:i/>
                <w:iCs/>
                <w:szCs w:val="17"/>
              </w:rPr>
            </w:pPr>
            <w:r w:rsidRPr="00B23619">
              <w:rPr>
                <w:rFonts w:eastAsia="Times New Roman"/>
                <w:szCs w:val="17"/>
              </w:rPr>
              <w:t>Media Adviser</w:t>
            </w:r>
          </w:p>
        </w:tc>
        <w:tc>
          <w:tcPr>
            <w:tcW w:w="602" w:type="pct"/>
            <w:noWrap/>
          </w:tcPr>
          <w:p w14:paraId="584A4274" w14:textId="77777777" w:rsidR="00B23619" w:rsidRPr="00B23619" w:rsidRDefault="00B23619" w:rsidP="00B23619">
            <w:pPr>
              <w:spacing w:after="40"/>
              <w:jc w:val="right"/>
              <w:rPr>
                <w:rFonts w:eastAsia="Times New Roman"/>
                <w:szCs w:val="17"/>
              </w:rPr>
            </w:pPr>
            <w:r w:rsidRPr="00B23619">
              <w:rPr>
                <w:rFonts w:eastAsia="Times New Roman"/>
                <w:szCs w:val="17"/>
              </w:rPr>
              <w:t>$135,065</w:t>
            </w:r>
          </w:p>
        </w:tc>
      </w:tr>
      <w:tr w:rsidR="00B23619" w:rsidRPr="00B23619" w14:paraId="1941AB03" w14:textId="77777777" w:rsidTr="0009472D">
        <w:trPr>
          <w:cantSplit/>
          <w:trHeight w:val="20"/>
        </w:trPr>
        <w:tc>
          <w:tcPr>
            <w:tcW w:w="833" w:type="pct"/>
            <w:noWrap/>
          </w:tcPr>
          <w:p w14:paraId="555F2B33" w14:textId="77777777" w:rsidR="00B23619" w:rsidRPr="00B23619" w:rsidRDefault="00B23619" w:rsidP="00B23619">
            <w:pPr>
              <w:spacing w:after="40"/>
              <w:jc w:val="left"/>
              <w:rPr>
                <w:rFonts w:eastAsia="Times New Roman"/>
                <w:b/>
                <w:bCs/>
                <w:szCs w:val="17"/>
              </w:rPr>
            </w:pPr>
          </w:p>
        </w:tc>
        <w:tc>
          <w:tcPr>
            <w:tcW w:w="1060" w:type="pct"/>
            <w:noWrap/>
          </w:tcPr>
          <w:p w14:paraId="3F092203" w14:textId="77777777" w:rsidR="00B23619" w:rsidRPr="00B23619" w:rsidRDefault="00B23619" w:rsidP="00B23619">
            <w:pPr>
              <w:spacing w:after="40"/>
              <w:jc w:val="left"/>
              <w:rPr>
                <w:rFonts w:eastAsia="Times New Roman"/>
                <w:szCs w:val="17"/>
              </w:rPr>
            </w:pPr>
          </w:p>
        </w:tc>
        <w:tc>
          <w:tcPr>
            <w:tcW w:w="2505" w:type="pct"/>
            <w:gridSpan w:val="2"/>
          </w:tcPr>
          <w:p w14:paraId="5C6AA8CD"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02DAA6E7" w14:textId="77777777" w:rsidR="00B23619" w:rsidRPr="00B23619" w:rsidRDefault="00B23619" w:rsidP="00B23619">
            <w:pPr>
              <w:spacing w:after="40"/>
              <w:jc w:val="right"/>
              <w:rPr>
                <w:rFonts w:eastAsia="Times New Roman"/>
                <w:szCs w:val="17"/>
              </w:rPr>
            </w:pPr>
          </w:p>
        </w:tc>
      </w:tr>
      <w:tr w:rsidR="00B23619" w:rsidRPr="00B23619" w14:paraId="363F6242" w14:textId="77777777" w:rsidTr="0009472D">
        <w:trPr>
          <w:cantSplit/>
          <w:trHeight w:val="20"/>
        </w:trPr>
        <w:tc>
          <w:tcPr>
            <w:tcW w:w="833" w:type="pct"/>
            <w:noWrap/>
          </w:tcPr>
          <w:p w14:paraId="074A4353" w14:textId="77777777" w:rsidR="00B23619" w:rsidRPr="00B23619" w:rsidRDefault="00B23619" w:rsidP="00B23619">
            <w:pPr>
              <w:keepNext/>
              <w:spacing w:after="40"/>
              <w:jc w:val="left"/>
              <w:rPr>
                <w:rFonts w:eastAsia="Times New Roman"/>
                <w:b/>
                <w:bCs/>
                <w:szCs w:val="17"/>
              </w:rPr>
            </w:pPr>
            <w:proofErr w:type="spellStart"/>
            <w:r w:rsidRPr="00B23619">
              <w:rPr>
                <w:rFonts w:eastAsia="Times New Roman"/>
                <w:b/>
                <w:bCs/>
                <w:szCs w:val="17"/>
              </w:rPr>
              <w:t>Maios</w:t>
            </w:r>
            <w:proofErr w:type="spellEnd"/>
          </w:p>
        </w:tc>
        <w:tc>
          <w:tcPr>
            <w:tcW w:w="1060" w:type="pct"/>
            <w:noWrap/>
          </w:tcPr>
          <w:p w14:paraId="4705783B" w14:textId="77777777" w:rsidR="00B23619" w:rsidRPr="00B23619" w:rsidRDefault="00B23619" w:rsidP="00B23619">
            <w:pPr>
              <w:spacing w:after="40"/>
              <w:jc w:val="left"/>
              <w:rPr>
                <w:rFonts w:eastAsia="Times New Roman"/>
                <w:szCs w:val="17"/>
              </w:rPr>
            </w:pPr>
            <w:r w:rsidRPr="00B23619">
              <w:rPr>
                <w:rFonts w:eastAsia="Times New Roman"/>
                <w:szCs w:val="17"/>
              </w:rPr>
              <w:t>Theodora</w:t>
            </w:r>
          </w:p>
        </w:tc>
        <w:tc>
          <w:tcPr>
            <w:tcW w:w="2505" w:type="pct"/>
            <w:gridSpan w:val="2"/>
          </w:tcPr>
          <w:p w14:paraId="37E2484D" w14:textId="77777777" w:rsidR="00B23619" w:rsidRPr="00B23619" w:rsidRDefault="00B23619" w:rsidP="00B23619">
            <w:pPr>
              <w:spacing w:after="40"/>
              <w:jc w:val="left"/>
              <w:rPr>
                <w:rFonts w:eastAsia="Times New Roman"/>
                <w:i/>
                <w:iCs/>
                <w:szCs w:val="17"/>
              </w:rPr>
            </w:pPr>
            <w:r w:rsidRPr="00B23619">
              <w:rPr>
                <w:rFonts w:eastAsia="Times New Roman"/>
                <w:szCs w:val="17"/>
              </w:rPr>
              <w:t>Media Adviser</w:t>
            </w:r>
          </w:p>
        </w:tc>
        <w:tc>
          <w:tcPr>
            <w:tcW w:w="602" w:type="pct"/>
            <w:noWrap/>
          </w:tcPr>
          <w:p w14:paraId="7EFC75C7" w14:textId="77777777" w:rsidR="00B23619" w:rsidRPr="00B23619" w:rsidRDefault="00B23619" w:rsidP="00B23619">
            <w:pPr>
              <w:spacing w:after="40"/>
              <w:jc w:val="right"/>
              <w:rPr>
                <w:rFonts w:eastAsia="Times New Roman"/>
                <w:szCs w:val="17"/>
              </w:rPr>
            </w:pPr>
            <w:r w:rsidRPr="00B23619">
              <w:rPr>
                <w:rFonts w:eastAsia="Times New Roman"/>
                <w:szCs w:val="17"/>
              </w:rPr>
              <w:t>$135,065</w:t>
            </w:r>
          </w:p>
        </w:tc>
      </w:tr>
      <w:tr w:rsidR="00B23619" w:rsidRPr="00B23619" w14:paraId="4D510226" w14:textId="77777777" w:rsidTr="0009472D">
        <w:trPr>
          <w:cantSplit/>
          <w:trHeight w:val="20"/>
        </w:trPr>
        <w:tc>
          <w:tcPr>
            <w:tcW w:w="833" w:type="pct"/>
            <w:noWrap/>
          </w:tcPr>
          <w:p w14:paraId="38A94755" w14:textId="77777777" w:rsidR="00B23619" w:rsidRPr="00B23619" w:rsidRDefault="00B23619" w:rsidP="00B23619">
            <w:pPr>
              <w:spacing w:after="40"/>
              <w:jc w:val="left"/>
              <w:rPr>
                <w:rFonts w:eastAsia="Times New Roman"/>
                <w:b/>
                <w:bCs/>
                <w:szCs w:val="17"/>
              </w:rPr>
            </w:pPr>
          </w:p>
        </w:tc>
        <w:tc>
          <w:tcPr>
            <w:tcW w:w="1060" w:type="pct"/>
            <w:noWrap/>
          </w:tcPr>
          <w:p w14:paraId="51225B0C" w14:textId="77777777" w:rsidR="00B23619" w:rsidRPr="00B23619" w:rsidRDefault="00B23619" w:rsidP="00B23619">
            <w:pPr>
              <w:spacing w:after="40"/>
              <w:jc w:val="left"/>
              <w:rPr>
                <w:rFonts w:eastAsia="Times New Roman"/>
                <w:szCs w:val="17"/>
              </w:rPr>
            </w:pPr>
          </w:p>
        </w:tc>
        <w:tc>
          <w:tcPr>
            <w:tcW w:w="2505" w:type="pct"/>
            <w:gridSpan w:val="2"/>
          </w:tcPr>
          <w:p w14:paraId="2E0BCD07"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15C54E14" w14:textId="77777777" w:rsidR="00B23619" w:rsidRPr="00B23619" w:rsidRDefault="00B23619" w:rsidP="00B23619">
            <w:pPr>
              <w:spacing w:after="40"/>
              <w:jc w:val="right"/>
              <w:rPr>
                <w:rFonts w:eastAsia="Times New Roman"/>
                <w:szCs w:val="17"/>
              </w:rPr>
            </w:pPr>
          </w:p>
        </w:tc>
      </w:tr>
      <w:tr w:rsidR="00B23619" w:rsidRPr="00B23619" w14:paraId="3FC99523" w14:textId="77777777" w:rsidTr="0009472D">
        <w:trPr>
          <w:cantSplit/>
          <w:trHeight w:val="20"/>
        </w:trPr>
        <w:tc>
          <w:tcPr>
            <w:tcW w:w="833" w:type="pct"/>
            <w:noWrap/>
          </w:tcPr>
          <w:p w14:paraId="37CC3E14"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Pisani</w:t>
            </w:r>
          </w:p>
        </w:tc>
        <w:tc>
          <w:tcPr>
            <w:tcW w:w="1060" w:type="pct"/>
            <w:noWrap/>
          </w:tcPr>
          <w:p w14:paraId="317649AD" w14:textId="77777777" w:rsidR="00B23619" w:rsidRPr="00B23619" w:rsidRDefault="00B23619" w:rsidP="00B23619">
            <w:pPr>
              <w:spacing w:after="40"/>
              <w:jc w:val="left"/>
              <w:rPr>
                <w:rFonts w:eastAsia="Times New Roman"/>
                <w:szCs w:val="17"/>
              </w:rPr>
            </w:pPr>
            <w:r w:rsidRPr="00B23619">
              <w:rPr>
                <w:rFonts w:eastAsia="Times New Roman"/>
                <w:szCs w:val="17"/>
              </w:rPr>
              <w:t>Ashleigh</w:t>
            </w:r>
          </w:p>
        </w:tc>
        <w:tc>
          <w:tcPr>
            <w:tcW w:w="2505" w:type="pct"/>
            <w:gridSpan w:val="2"/>
          </w:tcPr>
          <w:p w14:paraId="21F54578" w14:textId="77777777" w:rsidR="00B23619" w:rsidRPr="00B23619" w:rsidRDefault="00B23619" w:rsidP="00B23619">
            <w:pPr>
              <w:spacing w:after="40"/>
              <w:jc w:val="left"/>
              <w:rPr>
                <w:rFonts w:eastAsia="Times New Roman"/>
                <w:i/>
                <w:iCs/>
                <w:szCs w:val="17"/>
              </w:rPr>
            </w:pPr>
            <w:r w:rsidRPr="00B23619">
              <w:rPr>
                <w:rFonts w:eastAsia="Times New Roman"/>
                <w:szCs w:val="17"/>
              </w:rPr>
              <w:t>Media Adviser</w:t>
            </w:r>
          </w:p>
        </w:tc>
        <w:tc>
          <w:tcPr>
            <w:tcW w:w="602" w:type="pct"/>
            <w:noWrap/>
          </w:tcPr>
          <w:p w14:paraId="5976DB58" w14:textId="77777777" w:rsidR="00B23619" w:rsidRPr="00B23619" w:rsidRDefault="00B23619" w:rsidP="00B23619">
            <w:pPr>
              <w:spacing w:after="40"/>
              <w:jc w:val="right"/>
              <w:rPr>
                <w:rFonts w:eastAsia="Times New Roman"/>
                <w:szCs w:val="17"/>
              </w:rPr>
            </w:pPr>
            <w:r w:rsidRPr="00B23619">
              <w:rPr>
                <w:rFonts w:eastAsia="Times New Roman"/>
                <w:szCs w:val="17"/>
              </w:rPr>
              <w:t>$135,065</w:t>
            </w:r>
          </w:p>
        </w:tc>
      </w:tr>
      <w:tr w:rsidR="00B23619" w:rsidRPr="00B23619" w14:paraId="0755A23B" w14:textId="77777777" w:rsidTr="0009472D">
        <w:trPr>
          <w:cantSplit/>
          <w:trHeight w:val="20"/>
        </w:trPr>
        <w:tc>
          <w:tcPr>
            <w:tcW w:w="833" w:type="pct"/>
            <w:noWrap/>
          </w:tcPr>
          <w:p w14:paraId="336B3536" w14:textId="77777777" w:rsidR="00B23619" w:rsidRPr="00B23619" w:rsidRDefault="00B23619" w:rsidP="00B23619">
            <w:pPr>
              <w:spacing w:after="40"/>
              <w:jc w:val="left"/>
              <w:rPr>
                <w:rFonts w:eastAsia="Times New Roman"/>
                <w:b/>
                <w:bCs/>
                <w:szCs w:val="17"/>
              </w:rPr>
            </w:pPr>
          </w:p>
        </w:tc>
        <w:tc>
          <w:tcPr>
            <w:tcW w:w="1060" w:type="pct"/>
            <w:noWrap/>
          </w:tcPr>
          <w:p w14:paraId="32E515C3" w14:textId="77777777" w:rsidR="00B23619" w:rsidRPr="00B23619" w:rsidRDefault="00B23619" w:rsidP="00B23619">
            <w:pPr>
              <w:spacing w:after="40"/>
              <w:jc w:val="left"/>
              <w:rPr>
                <w:rFonts w:eastAsia="Times New Roman"/>
                <w:szCs w:val="17"/>
              </w:rPr>
            </w:pPr>
          </w:p>
        </w:tc>
        <w:tc>
          <w:tcPr>
            <w:tcW w:w="2505" w:type="pct"/>
            <w:gridSpan w:val="2"/>
          </w:tcPr>
          <w:p w14:paraId="198095B6"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74FC1F9C" w14:textId="77777777" w:rsidR="00B23619" w:rsidRPr="00B23619" w:rsidRDefault="00B23619" w:rsidP="00B23619">
            <w:pPr>
              <w:spacing w:after="40"/>
              <w:jc w:val="right"/>
              <w:rPr>
                <w:rFonts w:eastAsia="Times New Roman"/>
                <w:szCs w:val="17"/>
              </w:rPr>
            </w:pPr>
          </w:p>
        </w:tc>
      </w:tr>
      <w:tr w:rsidR="00B23619" w:rsidRPr="00B23619" w14:paraId="1C1722AE" w14:textId="77777777" w:rsidTr="0009472D">
        <w:trPr>
          <w:cantSplit/>
          <w:trHeight w:val="20"/>
        </w:trPr>
        <w:tc>
          <w:tcPr>
            <w:tcW w:w="833" w:type="pct"/>
            <w:noWrap/>
          </w:tcPr>
          <w:p w14:paraId="7B3D5CF7"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Street</w:t>
            </w:r>
          </w:p>
        </w:tc>
        <w:tc>
          <w:tcPr>
            <w:tcW w:w="1060" w:type="pct"/>
            <w:noWrap/>
          </w:tcPr>
          <w:p w14:paraId="7C245E06" w14:textId="77777777" w:rsidR="00B23619" w:rsidRPr="00B23619" w:rsidRDefault="00B23619" w:rsidP="00B23619">
            <w:pPr>
              <w:spacing w:after="40"/>
              <w:jc w:val="left"/>
              <w:rPr>
                <w:rFonts w:eastAsia="Times New Roman"/>
                <w:szCs w:val="17"/>
              </w:rPr>
            </w:pPr>
            <w:r w:rsidRPr="00B23619">
              <w:rPr>
                <w:rFonts w:eastAsia="Times New Roman"/>
                <w:szCs w:val="17"/>
              </w:rPr>
              <w:t>Andrew</w:t>
            </w:r>
          </w:p>
        </w:tc>
        <w:tc>
          <w:tcPr>
            <w:tcW w:w="2505" w:type="pct"/>
            <w:gridSpan w:val="2"/>
          </w:tcPr>
          <w:p w14:paraId="1A37F468" w14:textId="77777777" w:rsidR="00B23619" w:rsidRPr="00B23619" w:rsidRDefault="00B23619" w:rsidP="00B23619">
            <w:pPr>
              <w:spacing w:after="40"/>
              <w:jc w:val="left"/>
              <w:rPr>
                <w:rFonts w:eastAsia="Times New Roman"/>
                <w:i/>
                <w:iCs/>
                <w:szCs w:val="17"/>
              </w:rPr>
            </w:pPr>
            <w:r w:rsidRPr="00B23619">
              <w:rPr>
                <w:rFonts w:eastAsia="Times New Roman"/>
                <w:szCs w:val="17"/>
              </w:rPr>
              <w:t>Speech Writer</w:t>
            </w:r>
          </w:p>
        </w:tc>
        <w:tc>
          <w:tcPr>
            <w:tcW w:w="602" w:type="pct"/>
            <w:noWrap/>
          </w:tcPr>
          <w:p w14:paraId="6FA806BB" w14:textId="77777777" w:rsidR="00B23619" w:rsidRPr="00B23619" w:rsidRDefault="00B23619" w:rsidP="00B23619">
            <w:pPr>
              <w:spacing w:after="40"/>
              <w:jc w:val="right"/>
              <w:rPr>
                <w:rFonts w:eastAsia="Times New Roman"/>
                <w:i/>
                <w:iCs/>
                <w:szCs w:val="17"/>
              </w:rPr>
            </w:pPr>
            <w:r w:rsidRPr="00B23619">
              <w:rPr>
                <w:rFonts w:eastAsia="Times New Roman"/>
                <w:szCs w:val="17"/>
              </w:rPr>
              <w:t>$135,065</w:t>
            </w:r>
          </w:p>
        </w:tc>
      </w:tr>
      <w:tr w:rsidR="00B23619" w:rsidRPr="00B23619" w14:paraId="6419B6F1" w14:textId="77777777" w:rsidTr="0009472D">
        <w:trPr>
          <w:cantSplit/>
          <w:trHeight w:val="20"/>
        </w:trPr>
        <w:tc>
          <w:tcPr>
            <w:tcW w:w="833" w:type="pct"/>
            <w:noWrap/>
          </w:tcPr>
          <w:p w14:paraId="3E9A32AB" w14:textId="77777777" w:rsidR="00B23619" w:rsidRPr="00B23619" w:rsidRDefault="00B23619" w:rsidP="00B23619">
            <w:pPr>
              <w:spacing w:after="40"/>
              <w:jc w:val="left"/>
              <w:rPr>
                <w:rFonts w:eastAsia="Times New Roman"/>
                <w:b/>
                <w:bCs/>
                <w:szCs w:val="17"/>
              </w:rPr>
            </w:pPr>
          </w:p>
        </w:tc>
        <w:tc>
          <w:tcPr>
            <w:tcW w:w="1060" w:type="pct"/>
            <w:noWrap/>
          </w:tcPr>
          <w:p w14:paraId="3C96B292" w14:textId="77777777" w:rsidR="00B23619" w:rsidRPr="00B23619" w:rsidRDefault="00B23619" w:rsidP="00B23619">
            <w:pPr>
              <w:spacing w:after="40"/>
              <w:jc w:val="left"/>
              <w:rPr>
                <w:rFonts w:eastAsia="Times New Roman"/>
                <w:szCs w:val="17"/>
              </w:rPr>
            </w:pPr>
          </w:p>
        </w:tc>
        <w:tc>
          <w:tcPr>
            <w:tcW w:w="2505" w:type="pct"/>
            <w:gridSpan w:val="2"/>
          </w:tcPr>
          <w:p w14:paraId="7C4D6CD1"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41548FB4" w14:textId="77777777" w:rsidR="00B23619" w:rsidRPr="00B23619" w:rsidRDefault="00B23619" w:rsidP="00B23619">
            <w:pPr>
              <w:spacing w:after="40"/>
              <w:jc w:val="right"/>
              <w:rPr>
                <w:rFonts w:eastAsia="Times New Roman"/>
                <w:i/>
                <w:iCs/>
                <w:szCs w:val="17"/>
              </w:rPr>
            </w:pPr>
          </w:p>
        </w:tc>
      </w:tr>
      <w:tr w:rsidR="00B23619" w:rsidRPr="00B23619" w14:paraId="7C687CC9" w14:textId="77777777" w:rsidTr="0009472D">
        <w:trPr>
          <w:cantSplit/>
          <w:trHeight w:val="20"/>
        </w:trPr>
        <w:tc>
          <w:tcPr>
            <w:tcW w:w="833" w:type="pct"/>
            <w:noWrap/>
          </w:tcPr>
          <w:p w14:paraId="498C317D"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Carmen</w:t>
            </w:r>
          </w:p>
        </w:tc>
        <w:tc>
          <w:tcPr>
            <w:tcW w:w="1060" w:type="pct"/>
            <w:noWrap/>
          </w:tcPr>
          <w:p w14:paraId="22535E81" w14:textId="77777777" w:rsidR="00B23619" w:rsidRPr="00B23619" w:rsidRDefault="00B23619" w:rsidP="00B23619">
            <w:pPr>
              <w:spacing w:after="40"/>
              <w:jc w:val="left"/>
              <w:rPr>
                <w:rFonts w:eastAsia="Times New Roman"/>
                <w:szCs w:val="17"/>
              </w:rPr>
            </w:pPr>
            <w:r w:rsidRPr="00B23619">
              <w:rPr>
                <w:rFonts w:eastAsia="Times New Roman"/>
                <w:szCs w:val="17"/>
              </w:rPr>
              <w:t>Wendy</w:t>
            </w:r>
          </w:p>
        </w:tc>
        <w:tc>
          <w:tcPr>
            <w:tcW w:w="2505" w:type="pct"/>
            <w:gridSpan w:val="2"/>
          </w:tcPr>
          <w:p w14:paraId="735D4963" w14:textId="77777777" w:rsidR="00B23619" w:rsidRPr="00B23619" w:rsidRDefault="00B23619" w:rsidP="00B23619">
            <w:pPr>
              <w:spacing w:after="40"/>
              <w:jc w:val="left"/>
              <w:rPr>
                <w:rFonts w:eastAsia="Times New Roman"/>
                <w:i/>
                <w:iCs/>
                <w:szCs w:val="17"/>
              </w:rPr>
            </w:pPr>
            <w:r w:rsidRPr="00B23619">
              <w:rPr>
                <w:rFonts w:eastAsia="Times New Roman"/>
                <w:szCs w:val="17"/>
              </w:rPr>
              <w:t>Senior Graphic Designer</w:t>
            </w:r>
          </w:p>
        </w:tc>
        <w:tc>
          <w:tcPr>
            <w:tcW w:w="602" w:type="pct"/>
            <w:noWrap/>
          </w:tcPr>
          <w:p w14:paraId="5CD54297" w14:textId="77777777" w:rsidR="00B23619" w:rsidRPr="00B23619" w:rsidRDefault="00B23619" w:rsidP="00B23619">
            <w:pPr>
              <w:spacing w:after="40"/>
              <w:jc w:val="right"/>
              <w:rPr>
                <w:rFonts w:eastAsia="Times New Roman"/>
                <w:i/>
                <w:iCs/>
                <w:szCs w:val="17"/>
              </w:rPr>
            </w:pPr>
            <w:r w:rsidRPr="00B23619">
              <w:rPr>
                <w:rFonts w:eastAsia="Times New Roman"/>
                <w:szCs w:val="17"/>
              </w:rPr>
              <w:t>$135,000</w:t>
            </w:r>
          </w:p>
        </w:tc>
      </w:tr>
      <w:tr w:rsidR="00B23619" w:rsidRPr="00B23619" w14:paraId="547B9018" w14:textId="77777777" w:rsidTr="0009472D">
        <w:trPr>
          <w:cantSplit/>
          <w:trHeight w:val="20"/>
        </w:trPr>
        <w:tc>
          <w:tcPr>
            <w:tcW w:w="833" w:type="pct"/>
            <w:noWrap/>
          </w:tcPr>
          <w:p w14:paraId="4F88145E" w14:textId="77777777" w:rsidR="00B23619" w:rsidRPr="00B23619" w:rsidRDefault="00B23619" w:rsidP="00B23619">
            <w:pPr>
              <w:spacing w:after="40"/>
              <w:jc w:val="left"/>
              <w:rPr>
                <w:rFonts w:eastAsia="Times New Roman"/>
                <w:b/>
                <w:bCs/>
                <w:szCs w:val="17"/>
              </w:rPr>
            </w:pPr>
          </w:p>
        </w:tc>
        <w:tc>
          <w:tcPr>
            <w:tcW w:w="1060" w:type="pct"/>
            <w:noWrap/>
          </w:tcPr>
          <w:p w14:paraId="328242F9" w14:textId="77777777" w:rsidR="00B23619" w:rsidRPr="00B23619" w:rsidRDefault="00B23619" w:rsidP="00B23619">
            <w:pPr>
              <w:spacing w:after="40"/>
              <w:jc w:val="left"/>
              <w:rPr>
                <w:rFonts w:eastAsia="Times New Roman"/>
                <w:szCs w:val="17"/>
              </w:rPr>
            </w:pPr>
          </w:p>
        </w:tc>
        <w:tc>
          <w:tcPr>
            <w:tcW w:w="2505" w:type="pct"/>
            <w:gridSpan w:val="2"/>
          </w:tcPr>
          <w:p w14:paraId="4A5028B7"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0036E1A8" w14:textId="77777777" w:rsidR="00B23619" w:rsidRPr="00B23619" w:rsidRDefault="00B23619" w:rsidP="00B23619">
            <w:pPr>
              <w:spacing w:after="40"/>
              <w:jc w:val="right"/>
              <w:rPr>
                <w:rFonts w:eastAsia="Times New Roman"/>
                <w:szCs w:val="17"/>
              </w:rPr>
            </w:pPr>
          </w:p>
        </w:tc>
      </w:tr>
      <w:tr w:rsidR="00B23619" w:rsidRPr="00B23619" w14:paraId="458F9D09" w14:textId="77777777" w:rsidTr="0009472D">
        <w:trPr>
          <w:cantSplit/>
          <w:trHeight w:val="20"/>
        </w:trPr>
        <w:tc>
          <w:tcPr>
            <w:tcW w:w="833" w:type="pct"/>
            <w:noWrap/>
          </w:tcPr>
          <w:p w14:paraId="2353CD0D"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Chapman</w:t>
            </w:r>
          </w:p>
        </w:tc>
        <w:tc>
          <w:tcPr>
            <w:tcW w:w="1060" w:type="pct"/>
            <w:noWrap/>
          </w:tcPr>
          <w:p w14:paraId="60EE35E6" w14:textId="77777777" w:rsidR="00B23619" w:rsidRPr="00B23619" w:rsidRDefault="00B23619" w:rsidP="00B23619">
            <w:pPr>
              <w:spacing w:after="40"/>
              <w:jc w:val="left"/>
              <w:rPr>
                <w:rFonts w:eastAsia="Times New Roman"/>
                <w:szCs w:val="17"/>
              </w:rPr>
            </w:pPr>
            <w:r w:rsidRPr="00B23619">
              <w:rPr>
                <w:rFonts w:eastAsia="Times New Roman"/>
                <w:szCs w:val="17"/>
              </w:rPr>
              <w:t>Nicole</w:t>
            </w:r>
          </w:p>
        </w:tc>
        <w:tc>
          <w:tcPr>
            <w:tcW w:w="2505" w:type="pct"/>
            <w:gridSpan w:val="2"/>
          </w:tcPr>
          <w:p w14:paraId="2D96B204" w14:textId="77777777" w:rsidR="00B23619" w:rsidRPr="00B23619" w:rsidRDefault="00B23619" w:rsidP="00B23619">
            <w:pPr>
              <w:spacing w:after="40"/>
              <w:jc w:val="left"/>
              <w:rPr>
                <w:rFonts w:eastAsia="Times New Roman"/>
                <w:i/>
                <w:iCs/>
                <w:szCs w:val="17"/>
              </w:rPr>
            </w:pPr>
            <w:r w:rsidRPr="00B23619">
              <w:rPr>
                <w:rFonts w:eastAsia="Times New Roman"/>
                <w:szCs w:val="17"/>
              </w:rPr>
              <w:t>Executive Assistant to the Premier</w:t>
            </w:r>
          </w:p>
        </w:tc>
        <w:tc>
          <w:tcPr>
            <w:tcW w:w="602" w:type="pct"/>
            <w:noWrap/>
          </w:tcPr>
          <w:p w14:paraId="093807CB"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29CE683E" w14:textId="77777777" w:rsidTr="0009472D">
        <w:trPr>
          <w:cantSplit/>
          <w:trHeight w:val="20"/>
        </w:trPr>
        <w:tc>
          <w:tcPr>
            <w:tcW w:w="833" w:type="pct"/>
            <w:noWrap/>
          </w:tcPr>
          <w:p w14:paraId="31883524" w14:textId="77777777" w:rsidR="00B23619" w:rsidRPr="00B23619" w:rsidRDefault="00B23619" w:rsidP="00B23619">
            <w:pPr>
              <w:spacing w:after="40"/>
              <w:jc w:val="left"/>
              <w:rPr>
                <w:rFonts w:eastAsia="Times New Roman"/>
                <w:szCs w:val="17"/>
              </w:rPr>
            </w:pPr>
          </w:p>
        </w:tc>
        <w:tc>
          <w:tcPr>
            <w:tcW w:w="1060" w:type="pct"/>
            <w:noWrap/>
          </w:tcPr>
          <w:p w14:paraId="516B7BDF" w14:textId="77777777" w:rsidR="00B23619" w:rsidRPr="00B23619" w:rsidRDefault="00B23619" w:rsidP="00B23619">
            <w:pPr>
              <w:spacing w:after="40"/>
              <w:jc w:val="left"/>
              <w:rPr>
                <w:rFonts w:eastAsia="Times New Roman"/>
                <w:szCs w:val="17"/>
              </w:rPr>
            </w:pPr>
          </w:p>
        </w:tc>
        <w:tc>
          <w:tcPr>
            <w:tcW w:w="2505" w:type="pct"/>
            <w:gridSpan w:val="2"/>
          </w:tcPr>
          <w:p w14:paraId="237BF307"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6527254A" w14:textId="77777777" w:rsidR="00B23619" w:rsidRPr="00B23619" w:rsidRDefault="00B23619" w:rsidP="00B23619">
            <w:pPr>
              <w:spacing w:after="40"/>
              <w:jc w:val="right"/>
              <w:rPr>
                <w:rFonts w:eastAsia="Times New Roman"/>
                <w:iCs/>
                <w:szCs w:val="17"/>
              </w:rPr>
            </w:pPr>
          </w:p>
        </w:tc>
      </w:tr>
      <w:tr w:rsidR="00B23619" w:rsidRPr="00B23619" w14:paraId="20AF0623" w14:textId="77777777" w:rsidTr="0009472D">
        <w:trPr>
          <w:cantSplit/>
          <w:trHeight w:val="20"/>
        </w:trPr>
        <w:tc>
          <w:tcPr>
            <w:tcW w:w="833" w:type="pct"/>
            <w:noWrap/>
          </w:tcPr>
          <w:p w14:paraId="6E81DCA0"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Griffiths</w:t>
            </w:r>
          </w:p>
        </w:tc>
        <w:tc>
          <w:tcPr>
            <w:tcW w:w="1060" w:type="pct"/>
            <w:noWrap/>
          </w:tcPr>
          <w:p w14:paraId="06F9D89F" w14:textId="77777777" w:rsidR="00B23619" w:rsidRPr="00B23619" w:rsidRDefault="00B23619" w:rsidP="00B23619">
            <w:pPr>
              <w:spacing w:after="40"/>
              <w:jc w:val="left"/>
              <w:rPr>
                <w:rFonts w:eastAsia="Times New Roman"/>
                <w:szCs w:val="17"/>
              </w:rPr>
            </w:pPr>
            <w:r w:rsidRPr="00B23619">
              <w:rPr>
                <w:rFonts w:eastAsia="Times New Roman"/>
                <w:szCs w:val="17"/>
              </w:rPr>
              <w:t>David</w:t>
            </w:r>
          </w:p>
        </w:tc>
        <w:tc>
          <w:tcPr>
            <w:tcW w:w="2505" w:type="pct"/>
            <w:gridSpan w:val="2"/>
          </w:tcPr>
          <w:p w14:paraId="39F7EDDB" w14:textId="77777777" w:rsidR="00B23619" w:rsidRPr="00B23619" w:rsidRDefault="00B23619" w:rsidP="00B23619">
            <w:pPr>
              <w:spacing w:after="40"/>
              <w:jc w:val="left"/>
              <w:rPr>
                <w:rFonts w:eastAsia="Times New Roman"/>
                <w:i/>
                <w:iCs/>
                <w:szCs w:val="17"/>
              </w:rPr>
            </w:pPr>
            <w:r w:rsidRPr="00B23619">
              <w:rPr>
                <w:rFonts w:eastAsia="Times New Roman"/>
                <w:szCs w:val="17"/>
              </w:rPr>
              <w:t>Digital Content Producer</w:t>
            </w:r>
          </w:p>
        </w:tc>
        <w:tc>
          <w:tcPr>
            <w:tcW w:w="602" w:type="pct"/>
            <w:noWrap/>
          </w:tcPr>
          <w:p w14:paraId="776CB6D5"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06FAF191" w14:textId="77777777" w:rsidTr="0009472D">
        <w:trPr>
          <w:cantSplit/>
          <w:trHeight w:val="20"/>
        </w:trPr>
        <w:tc>
          <w:tcPr>
            <w:tcW w:w="833" w:type="pct"/>
            <w:noWrap/>
          </w:tcPr>
          <w:p w14:paraId="758B30D2" w14:textId="77777777" w:rsidR="00B23619" w:rsidRPr="00B23619" w:rsidRDefault="00B23619" w:rsidP="00B23619">
            <w:pPr>
              <w:spacing w:after="40"/>
              <w:jc w:val="left"/>
              <w:rPr>
                <w:rFonts w:eastAsia="Times New Roman"/>
                <w:szCs w:val="17"/>
              </w:rPr>
            </w:pPr>
          </w:p>
        </w:tc>
        <w:tc>
          <w:tcPr>
            <w:tcW w:w="1060" w:type="pct"/>
            <w:noWrap/>
          </w:tcPr>
          <w:p w14:paraId="77DCECC2" w14:textId="77777777" w:rsidR="00B23619" w:rsidRPr="00B23619" w:rsidRDefault="00B23619" w:rsidP="00B23619">
            <w:pPr>
              <w:spacing w:after="40"/>
              <w:jc w:val="left"/>
              <w:rPr>
                <w:rFonts w:eastAsia="Times New Roman"/>
                <w:szCs w:val="17"/>
              </w:rPr>
            </w:pPr>
          </w:p>
        </w:tc>
        <w:tc>
          <w:tcPr>
            <w:tcW w:w="2505" w:type="pct"/>
            <w:gridSpan w:val="2"/>
          </w:tcPr>
          <w:p w14:paraId="7173D412"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039BB1A6" w14:textId="77777777" w:rsidR="00B23619" w:rsidRPr="00B23619" w:rsidRDefault="00B23619" w:rsidP="00B23619">
            <w:pPr>
              <w:spacing w:after="40"/>
              <w:jc w:val="right"/>
              <w:rPr>
                <w:rFonts w:eastAsia="Times New Roman"/>
                <w:i/>
                <w:iCs/>
                <w:szCs w:val="17"/>
              </w:rPr>
            </w:pPr>
          </w:p>
        </w:tc>
      </w:tr>
      <w:tr w:rsidR="00B23619" w:rsidRPr="00B23619" w14:paraId="7A1B7934" w14:textId="77777777" w:rsidTr="0009472D">
        <w:trPr>
          <w:cantSplit/>
          <w:trHeight w:val="20"/>
        </w:trPr>
        <w:tc>
          <w:tcPr>
            <w:tcW w:w="833" w:type="pct"/>
            <w:noWrap/>
          </w:tcPr>
          <w:p w14:paraId="64120D5B"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Sette</w:t>
            </w:r>
          </w:p>
        </w:tc>
        <w:tc>
          <w:tcPr>
            <w:tcW w:w="1060" w:type="pct"/>
            <w:noWrap/>
          </w:tcPr>
          <w:p w14:paraId="2397596A" w14:textId="77777777" w:rsidR="00B23619" w:rsidRPr="00B23619" w:rsidRDefault="00B23619" w:rsidP="00B23619">
            <w:pPr>
              <w:spacing w:after="40"/>
              <w:jc w:val="left"/>
              <w:rPr>
                <w:rFonts w:eastAsia="Times New Roman"/>
                <w:szCs w:val="17"/>
              </w:rPr>
            </w:pPr>
            <w:r w:rsidRPr="00B23619">
              <w:rPr>
                <w:rFonts w:eastAsia="Times New Roman"/>
                <w:szCs w:val="17"/>
              </w:rPr>
              <w:t>Morgan</w:t>
            </w:r>
          </w:p>
        </w:tc>
        <w:tc>
          <w:tcPr>
            <w:tcW w:w="2505" w:type="pct"/>
            <w:gridSpan w:val="2"/>
          </w:tcPr>
          <w:p w14:paraId="004E0CEE"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4D52BCA2"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14830D4C" w14:textId="77777777" w:rsidTr="0009472D">
        <w:trPr>
          <w:cantSplit/>
          <w:trHeight w:val="20"/>
        </w:trPr>
        <w:tc>
          <w:tcPr>
            <w:tcW w:w="833" w:type="pct"/>
            <w:noWrap/>
          </w:tcPr>
          <w:p w14:paraId="0B05ACC4" w14:textId="77777777" w:rsidR="00B23619" w:rsidRPr="00B23619" w:rsidRDefault="00B23619" w:rsidP="00B23619">
            <w:pPr>
              <w:spacing w:after="40"/>
              <w:jc w:val="left"/>
              <w:rPr>
                <w:rFonts w:eastAsia="Times New Roman"/>
                <w:b/>
                <w:bCs/>
                <w:szCs w:val="17"/>
              </w:rPr>
            </w:pPr>
          </w:p>
        </w:tc>
        <w:tc>
          <w:tcPr>
            <w:tcW w:w="1060" w:type="pct"/>
            <w:noWrap/>
          </w:tcPr>
          <w:p w14:paraId="73C18BD4" w14:textId="77777777" w:rsidR="00B23619" w:rsidRPr="00B23619" w:rsidRDefault="00B23619" w:rsidP="00B23619">
            <w:pPr>
              <w:spacing w:after="40"/>
              <w:jc w:val="left"/>
              <w:rPr>
                <w:rFonts w:eastAsia="Times New Roman"/>
                <w:szCs w:val="17"/>
              </w:rPr>
            </w:pPr>
          </w:p>
        </w:tc>
        <w:tc>
          <w:tcPr>
            <w:tcW w:w="2505" w:type="pct"/>
            <w:gridSpan w:val="2"/>
          </w:tcPr>
          <w:p w14:paraId="631E3FCC"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1A8251A6" w14:textId="77777777" w:rsidR="00B23619" w:rsidRPr="00B23619" w:rsidRDefault="00B23619" w:rsidP="00B23619">
            <w:pPr>
              <w:spacing w:after="40"/>
              <w:jc w:val="right"/>
              <w:rPr>
                <w:rFonts w:eastAsia="Times New Roman"/>
                <w:szCs w:val="17"/>
              </w:rPr>
            </w:pPr>
          </w:p>
        </w:tc>
      </w:tr>
      <w:tr w:rsidR="00B23619" w:rsidRPr="00B23619" w14:paraId="1D4EABD6" w14:textId="77777777" w:rsidTr="0009472D">
        <w:trPr>
          <w:cantSplit/>
          <w:trHeight w:val="20"/>
        </w:trPr>
        <w:tc>
          <w:tcPr>
            <w:tcW w:w="833" w:type="pct"/>
            <w:noWrap/>
          </w:tcPr>
          <w:p w14:paraId="02A1D4BC"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Clark</w:t>
            </w:r>
          </w:p>
        </w:tc>
        <w:tc>
          <w:tcPr>
            <w:tcW w:w="1060" w:type="pct"/>
            <w:noWrap/>
          </w:tcPr>
          <w:p w14:paraId="156AE5A6" w14:textId="77777777" w:rsidR="00B23619" w:rsidRPr="00B23619" w:rsidRDefault="00B23619" w:rsidP="00B23619">
            <w:pPr>
              <w:spacing w:after="40"/>
              <w:jc w:val="left"/>
              <w:rPr>
                <w:rFonts w:eastAsia="Times New Roman"/>
                <w:szCs w:val="17"/>
              </w:rPr>
            </w:pPr>
            <w:r w:rsidRPr="00B23619">
              <w:rPr>
                <w:rFonts w:eastAsia="Times New Roman"/>
                <w:szCs w:val="17"/>
              </w:rPr>
              <w:t>Victoria Anne</w:t>
            </w:r>
          </w:p>
        </w:tc>
        <w:tc>
          <w:tcPr>
            <w:tcW w:w="2505" w:type="pct"/>
            <w:gridSpan w:val="2"/>
          </w:tcPr>
          <w:p w14:paraId="40F8D15F"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2484FF9B"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17CAC819" w14:textId="77777777" w:rsidTr="0009472D">
        <w:trPr>
          <w:cantSplit/>
          <w:trHeight w:val="20"/>
        </w:trPr>
        <w:tc>
          <w:tcPr>
            <w:tcW w:w="833" w:type="pct"/>
            <w:noWrap/>
          </w:tcPr>
          <w:p w14:paraId="6E22F201" w14:textId="77777777" w:rsidR="00B23619" w:rsidRPr="00B23619" w:rsidRDefault="00B23619" w:rsidP="00B23619">
            <w:pPr>
              <w:spacing w:after="40"/>
              <w:jc w:val="left"/>
              <w:rPr>
                <w:rFonts w:eastAsia="Times New Roman"/>
                <w:b/>
                <w:bCs/>
                <w:szCs w:val="17"/>
              </w:rPr>
            </w:pPr>
          </w:p>
        </w:tc>
        <w:tc>
          <w:tcPr>
            <w:tcW w:w="1060" w:type="pct"/>
            <w:noWrap/>
          </w:tcPr>
          <w:p w14:paraId="4DAAF238" w14:textId="77777777" w:rsidR="00B23619" w:rsidRPr="00B23619" w:rsidRDefault="00B23619" w:rsidP="00B23619">
            <w:pPr>
              <w:spacing w:after="40"/>
              <w:jc w:val="left"/>
              <w:rPr>
                <w:rFonts w:eastAsia="Times New Roman"/>
                <w:szCs w:val="17"/>
              </w:rPr>
            </w:pPr>
          </w:p>
        </w:tc>
        <w:tc>
          <w:tcPr>
            <w:tcW w:w="2505" w:type="pct"/>
            <w:gridSpan w:val="2"/>
          </w:tcPr>
          <w:p w14:paraId="321B30E0"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582ED5BE" w14:textId="77777777" w:rsidR="00B23619" w:rsidRPr="00B23619" w:rsidRDefault="00B23619" w:rsidP="00B23619">
            <w:pPr>
              <w:spacing w:after="40"/>
              <w:jc w:val="right"/>
              <w:rPr>
                <w:rFonts w:eastAsia="Times New Roman"/>
                <w:szCs w:val="17"/>
              </w:rPr>
            </w:pPr>
          </w:p>
        </w:tc>
      </w:tr>
      <w:tr w:rsidR="00B23619" w:rsidRPr="00B23619" w14:paraId="79311514" w14:textId="77777777" w:rsidTr="0009472D">
        <w:trPr>
          <w:cantSplit/>
          <w:trHeight w:val="20"/>
        </w:trPr>
        <w:tc>
          <w:tcPr>
            <w:tcW w:w="833" w:type="pct"/>
            <w:noWrap/>
          </w:tcPr>
          <w:p w14:paraId="596B140A" w14:textId="77777777" w:rsidR="00B23619" w:rsidRPr="00B23619" w:rsidRDefault="00B23619" w:rsidP="00B23619">
            <w:pPr>
              <w:keepNext/>
              <w:spacing w:after="40"/>
              <w:jc w:val="left"/>
              <w:rPr>
                <w:rFonts w:eastAsia="Times New Roman"/>
                <w:b/>
                <w:bCs/>
                <w:szCs w:val="17"/>
              </w:rPr>
            </w:pPr>
            <w:proofErr w:type="spellStart"/>
            <w:r w:rsidRPr="00B23619">
              <w:rPr>
                <w:rFonts w:eastAsia="Times New Roman"/>
                <w:b/>
                <w:bCs/>
                <w:szCs w:val="17"/>
              </w:rPr>
              <w:t>Moustakos</w:t>
            </w:r>
            <w:proofErr w:type="spellEnd"/>
          </w:p>
        </w:tc>
        <w:tc>
          <w:tcPr>
            <w:tcW w:w="1060" w:type="pct"/>
            <w:noWrap/>
          </w:tcPr>
          <w:p w14:paraId="7BEC9CDE" w14:textId="77777777" w:rsidR="00B23619" w:rsidRPr="00B23619" w:rsidRDefault="00B23619" w:rsidP="00B23619">
            <w:pPr>
              <w:spacing w:after="40"/>
              <w:jc w:val="left"/>
              <w:rPr>
                <w:rFonts w:eastAsia="Times New Roman"/>
                <w:szCs w:val="17"/>
              </w:rPr>
            </w:pPr>
            <w:r w:rsidRPr="00B23619">
              <w:rPr>
                <w:rFonts w:eastAsia="Times New Roman"/>
                <w:szCs w:val="17"/>
              </w:rPr>
              <w:t>Madeline</w:t>
            </w:r>
          </w:p>
        </w:tc>
        <w:tc>
          <w:tcPr>
            <w:tcW w:w="2505" w:type="pct"/>
            <w:gridSpan w:val="2"/>
          </w:tcPr>
          <w:p w14:paraId="3F4AFDAA"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3AF236E7"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0D9DF18C" w14:textId="77777777" w:rsidTr="0009472D">
        <w:trPr>
          <w:cantSplit/>
          <w:trHeight w:val="20"/>
        </w:trPr>
        <w:tc>
          <w:tcPr>
            <w:tcW w:w="833" w:type="pct"/>
            <w:noWrap/>
          </w:tcPr>
          <w:p w14:paraId="6B02A64F" w14:textId="77777777" w:rsidR="00B23619" w:rsidRPr="00B23619" w:rsidRDefault="00B23619" w:rsidP="00B23619">
            <w:pPr>
              <w:spacing w:after="40"/>
              <w:jc w:val="left"/>
              <w:rPr>
                <w:rFonts w:eastAsia="Times New Roman"/>
                <w:b/>
                <w:bCs/>
                <w:szCs w:val="17"/>
              </w:rPr>
            </w:pPr>
          </w:p>
        </w:tc>
        <w:tc>
          <w:tcPr>
            <w:tcW w:w="1060" w:type="pct"/>
            <w:noWrap/>
          </w:tcPr>
          <w:p w14:paraId="5FB32340" w14:textId="77777777" w:rsidR="00B23619" w:rsidRPr="00B23619" w:rsidRDefault="00B23619" w:rsidP="00B23619">
            <w:pPr>
              <w:spacing w:after="40"/>
              <w:jc w:val="left"/>
              <w:rPr>
                <w:rFonts w:eastAsia="Times New Roman"/>
                <w:szCs w:val="17"/>
              </w:rPr>
            </w:pPr>
          </w:p>
        </w:tc>
        <w:tc>
          <w:tcPr>
            <w:tcW w:w="2505" w:type="pct"/>
            <w:gridSpan w:val="2"/>
          </w:tcPr>
          <w:p w14:paraId="765C4682"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4D09D785" w14:textId="77777777" w:rsidR="00B23619" w:rsidRPr="00B23619" w:rsidRDefault="00B23619" w:rsidP="00B23619">
            <w:pPr>
              <w:spacing w:after="40"/>
              <w:jc w:val="right"/>
              <w:rPr>
                <w:rFonts w:eastAsia="Times New Roman"/>
                <w:szCs w:val="17"/>
              </w:rPr>
            </w:pPr>
          </w:p>
        </w:tc>
      </w:tr>
      <w:tr w:rsidR="00B23619" w:rsidRPr="00B23619" w14:paraId="338138F7" w14:textId="77777777" w:rsidTr="0009472D">
        <w:trPr>
          <w:cantSplit/>
          <w:trHeight w:val="20"/>
        </w:trPr>
        <w:tc>
          <w:tcPr>
            <w:tcW w:w="833" w:type="pct"/>
            <w:noWrap/>
          </w:tcPr>
          <w:p w14:paraId="7F482E5E" w14:textId="77777777" w:rsidR="00B23619" w:rsidRPr="00B23619" w:rsidRDefault="00B23619" w:rsidP="00B23619">
            <w:pPr>
              <w:keepNext/>
              <w:spacing w:after="40"/>
              <w:jc w:val="left"/>
              <w:rPr>
                <w:rFonts w:eastAsia="Times New Roman"/>
                <w:b/>
                <w:bCs/>
                <w:szCs w:val="17"/>
              </w:rPr>
            </w:pPr>
            <w:proofErr w:type="spellStart"/>
            <w:r w:rsidRPr="00B23619">
              <w:rPr>
                <w:rFonts w:eastAsia="Times New Roman"/>
                <w:b/>
                <w:bCs/>
                <w:szCs w:val="17"/>
              </w:rPr>
              <w:t>Vandepeear</w:t>
            </w:r>
            <w:proofErr w:type="spellEnd"/>
          </w:p>
        </w:tc>
        <w:tc>
          <w:tcPr>
            <w:tcW w:w="1060" w:type="pct"/>
            <w:noWrap/>
          </w:tcPr>
          <w:p w14:paraId="0F27DA4A" w14:textId="77777777" w:rsidR="00B23619" w:rsidRPr="00B23619" w:rsidRDefault="00B23619" w:rsidP="00B23619">
            <w:pPr>
              <w:spacing w:after="40"/>
              <w:jc w:val="left"/>
              <w:rPr>
                <w:rFonts w:eastAsia="Times New Roman"/>
                <w:szCs w:val="17"/>
              </w:rPr>
            </w:pPr>
            <w:r w:rsidRPr="00B23619">
              <w:rPr>
                <w:rFonts w:eastAsia="Times New Roman"/>
                <w:szCs w:val="17"/>
              </w:rPr>
              <w:t>Rebecca</w:t>
            </w:r>
          </w:p>
        </w:tc>
        <w:tc>
          <w:tcPr>
            <w:tcW w:w="2505" w:type="pct"/>
            <w:gridSpan w:val="2"/>
          </w:tcPr>
          <w:p w14:paraId="06EE1264"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76444112"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5D87675E" w14:textId="77777777" w:rsidTr="0009472D">
        <w:trPr>
          <w:cantSplit/>
          <w:trHeight w:val="20"/>
        </w:trPr>
        <w:tc>
          <w:tcPr>
            <w:tcW w:w="833" w:type="pct"/>
            <w:tcBorders>
              <w:bottom w:val="single" w:sz="4" w:space="0" w:color="auto"/>
            </w:tcBorders>
            <w:noWrap/>
          </w:tcPr>
          <w:p w14:paraId="7F732515" w14:textId="77777777" w:rsidR="00B23619" w:rsidRPr="00B23619" w:rsidRDefault="00B23619" w:rsidP="00B23619">
            <w:pPr>
              <w:spacing w:after="40"/>
              <w:jc w:val="left"/>
              <w:rPr>
                <w:rFonts w:eastAsia="Times New Roman"/>
                <w:b/>
                <w:bCs/>
                <w:szCs w:val="17"/>
              </w:rPr>
            </w:pPr>
          </w:p>
        </w:tc>
        <w:tc>
          <w:tcPr>
            <w:tcW w:w="1060" w:type="pct"/>
            <w:tcBorders>
              <w:bottom w:val="single" w:sz="4" w:space="0" w:color="auto"/>
            </w:tcBorders>
            <w:noWrap/>
          </w:tcPr>
          <w:p w14:paraId="7F629029" w14:textId="77777777" w:rsidR="00B23619" w:rsidRPr="00B23619" w:rsidRDefault="00B23619" w:rsidP="00B23619">
            <w:pPr>
              <w:spacing w:after="40"/>
              <w:jc w:val="left"/>
              <w:rPr>
                <w:rFonts w:eastAsia="Times New Roman"/>
                <w:szCs w:val="17"/>
              </w:rPr>
            </w:pPr>
          </w:p>
        </w:tc>
        <w:tc>
          <w:tcPr>
            <w:tcW w:w="2505" w:type="pct"/>
            <w:gridSpan w:val="2"/>
            <w:tcBorders>
              <w:bottom w:val="single" w:sz="4" w:space="0" w:color="auto"/>
            </w:tcBorders>
          </w:tcPr>
          <w:p w14:paraId="034166B7"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tcBorders>
              <w:bottom w:val="single" w:sz="4" w:space="0" w:color="auto"/>
            </w:tcBorders>
            <w:noWrap/>
          </w:tcPr>
          <w:p w14:paraId="7F0E2AA8" w14:textId="77777777" w:rsidR="00B23619" w:rsidRPr="00B23619" w:rsidRDefault="00B23619" w:rsidP="00B23619">
            <w:pPr>
              <w:spacing w:after="40"/>
              <w:jc w:val="right"/>
              <w:rPr>
                <w:rFonts w:eastAsia="Times New Roman"/>
                <w:szCs w:val="17"/>
              </w:rPr>
            </w:pPr>
          </w:p>
        </w:tc>
      </w:tr>
    </w:tbl>
    <w:p w14:paraId="2E956721" w14:textId="77777777" w:rsidR="00B23619" w:rsidRPr="00B23619" w:rsidRDefault="00B23619" w:rsidP="00B23619"/>
    <w:tbl>
      <w:tblPr>
        <w:tblW w:w="5000" w:type="pct"/>
        <w:tblLayout w:type="fixed"/>
        <w:tblLook w:val="04A0" w:firstRow="1" w:lastRow="0" w:firstColumn="1" w:lastColumn="0" w:noHBand="0" w:noVBand="1"/>
      </w:tblPr>
      <w:tblGrid>
        <w:gridCol w:w="1558"/>
        <w:gridCol w:w="1983"/>
        <w:gridCol w:w="2410"/>
        <w:gridCol w:w="2277"/>
        <w:gridCol w:w="1126"/>
      </w:tblGrid>
      <w:tr w:rsidR="00B23619" w:rsidRPr="00B23619" w14:paraId="07C7AC08" w14:textId="77777777" w:rsidTr="0009472D">
        <w:trPr>
          <w:cantSplit/>
          <w:trHeight w:val="20"/>
          <w:tblHeader/>
        </w:trPr>
        <w:tc>
          <w:tcPr>
            <w:tcW w:w="3181" w:type="pct"/>
            <w:gridSpan w:val="3"/>
            <w:noWrap/>
            <w:vAlign w:val="bottom"/>
            <w:hideMark/>
          </w:tcPr>
          <w:p w14:paraId="34A218A2" w14:textId="77777777" w:rsidR="00B23619" w:rsidRPr="00B23619" w:rsidRDefault="00B23619" w:rsidP="00B23619">
            <w:pPr>
              <w:spacing w:before="120" w:after="40"/>
              <w:jc w:val="left"/>
              <w:rPr>
                <w:rFonts w:eastAsia="Times New Roman"/>
                <w:b/>
                <w:bCs/>
                <w:szCs w:val="17"/>
              </w:rPr>
            </w:pPr>
            <w:bookmarkStart w:id="87" w:name="_Hlk103780855"/>
            <w:r w:rsidRPr="00B23619">
              <w:rPr>
                <w:rFonts w:eastAsia="Times New Roman"/>
                <w:b/>
                <w:bCs/>
                <w:szCs w:val="17"/>
              </w:rPr>
              <w:t xml:space="preserve">MINISTER: Deputy Premier, Minister for Aboriginal Affairs, </w:t>
            </w:r>
            <w:r w:rsidRPr="00B23619">
              <w:rPr>
                <w:rFonts w:eastAsia="Times New Roman"/>
                <w:b/>
                <w:bCs/>
                <w:szCs w:val="17"/>
              </w:rPr>
              <w:br/>
              <w:t xml:space="preserve">Attorney-General, Minister for Industrial Relations, </w:t>
            </w:r>
            <w:r w:rsidRPr="00B23619">
              <w:rPr>
                <w:rFonts w:eastAsia="Times New Roman"/>
                <w:b/>
                <w:bCs/>
                <w:szCs w:val="17"/>
              </w:rPr>
              <w:br/>
              <w:t>Minister for Arts, Special Minister of State</w:t>
            </w:r>
          </w:p>
        </w:tc>
        <w:tc>
          <w:tcPr>
            <w:tcW w:w="1217" w:type="pct"/>
            <w:vAlign w:val="bottom"/>
          </w:tcPr>
          <w:p w14:paraId="4997C8CE" w14:textId="77777777" w:rsidR="00B23619" w:rsidRPr="00B23619" w:rsidRDefault="00B23619" w:rsidP="00B23619">
            <w:pPr>
              <w:spacing w:before="120" w:after="40"/>
              <w:jc w:val="left"/>
              <w:rPr>
                <w:rFonts w:eastAsia="Times New Roman"/>
                <w:b/>
                <w:bCs/>
                <w:szCs w:val="17"/>
              </w:rPr>
            </w:pPr>
            <w:r w:rsidRPr="00B23619">
              <w:rPr>
                <w:rFonts w:eastAsia="Times New Roman"/>
                <w:szCs w:val="17"/>
              </w:rPr>
              <w:t>Number of Ministerial Staff:</w:t>
            </w:r>
          </w:p>
        </w:tc>
        <w:tc>
          <w:tcPr>
            <w:tcW w:w="602" w:type="pct"/>
            <w:vAlign w:val="bottom"/>
          </w:tcPr>
          <w:p w14:paraId="5EFF6B63" w14:textId="77777777" w:rsidR="00B23619" w:rsidRPr="00B23619" w:rsidRDefault="00B23619" w:rsidP="00B23619">
            <w:pPr>
              <w:spacing w:before="120" w:after="40"/>
              <w:jc w:val="right"/>
              <w:rPr>
                <w:rFonts w:eastAsia="Times New Roman"/>
                <w:szCs w:val="17"/>
              </w:rPr>
            </w:pPr>
            <w:r w:rsidRPr="00B23619">
              <w:rPr>
                <w:rFonts w:eastAsia="Times New Roman"/>
                <w:b/>
                <w:bCs/>
                <w:szCs w:val="17"/>
              </w:rPr>
              <w:t>8.0 FTE</w:t>
            </w:r>
          </w:p>
        </w:tc>
      </w:tr>
      <w:bookmarkEnd w:id="87"/>
      <w:tr w:rsidR="00B23619" w:rsidRPr="00B23619" w14:paraId="47C85F3A" w14:textId="77777777" w:rsidTr="0009472D">
        <w:trPr>
          <w:cantSplit/>
          <w:trHeight w:val="20"/>
          <w:tblHeader/>
        </w:trPr>
        <w:tc>
          <w:tcPr>
            <w:tcW w:w="833" w:type="pct"/>
            <w:tcBorders>
              <w:top w:val="single" w:sz="4" w:space="0" w:color="auto"/>
              <w:bottom w:val="single" w:sz="4" w:space="0" w:color="auto"/>
            </w:tcBorders>
            <w:noWrap/>
            <w:vAlign w:val="center"/>
            <w:hideMark/>
          </w:tcPr>
          <w:p w14:paraId="121F5413"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060" w:type="pct"/>
            <w:tcBorders>
              <w:top w:val="single" w:sz="4" w:space="0" w:color="auto"/>
              <w:bottom w:val="single" w:sz="4" w:space="0" w:color="auto"/>
            </w:tcBorders>
            <w:noWrap/>
            <w:vAlign w:val="center"/>
            <w:hideMark/>
          </w:tcPr>
          <w:p w14:paraId="56E913F9" w14:textId="77777777" w:rsidR="00B23619" w:rsidRPr="00B23619" w:rsidRDefault="00B23619" w:rsidP="00B23619">
            <w:pPr>
              <w:spacing w:before="40" w:after="40"/>
              <w:jc w:val="left"/>
              <w:rPr>
                <w:rFonts w:eastAsia="Times New Roman"/>
                <w:b/>
                <w:bCs/>
                <w:szCs w:val="17"/>
              </w:rPr>
            </w:pPr>
          </w:p>
        </w:tc>
        <w:tc>
          <w:tcPr>
            <w:tcW w:w="2505" w:type="pct"/>
            <w:gridSpan w:val="2"/>
            <w:tcBorders>
              <w:top w:val="single" w:sz="4" w:space="0" w:color="auto"/>
              <w:bottom w:val="single" w:sz="4" w:space="0" w:color="auto"/>
            </w:tcBorders>
            <w:noWrap/>
            <w:vAlign w:val="center"/>
            <w:hideMark/>
          </w:tcPr>
          <w:p w14:paraId="46B024B4"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6E7CE0C9"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1B20D382" w14:textId="77777777" w:rsidTr="0009472D">
        <w:trPr>
          <w:cantSplit/>
          <w:trHeight w:val="20"/>
          <w:tblHeader/>
        </w:trPr>
        <w:tc>
          <w:tcPr>
            <w:tcW w:w="833" w:type="pct"/>
            <w:tcBorders>
              <w:top w:val="single" w:sz="4" w:space="0" w:color="auto"/>
            </w:tcBorders>
            <w:noWrap/>
            <w:vAlign w:val="center"/>
          </w:tcPr>
          <w:p w14:paraId="6CFA1699" w14:textId="77777777" w:rsidR="00B23619" w:rsidRPr="00B23619" w:rsidRDefault="00B23619" w:rsidP="00B23619">
            <w:pPr>
              <w:spacing w:after="0" w:line="40" w:lineRule="exact"/>
              <w:jc w:val="left"/>
              <w:rPr>
                <w:rFonts w:eastAsia="Times New Roman"/>
                <w:b/>
                <w:bCs/>
                <w:szCs w:val="17"/>
              </w:rPr>
            </w:pPr>
          </w:p>
        </w:tc>
        <w:tc>
          <w:tcPr>
            <w:tcW w:w="1060" w:type="pct"/>
            <w:tcBorders>
              <w:top w:val="single" w:sz="4" w:space="0" w:color="auto"/>
            </w:tcBorders>
            <w:noWrap/>
            <w:vAlign w:val="center"/>
          </w:tcPr>
          <w:p w14:paraId="5141E650" w14:textId="77777777" w:rsidR="00B23619" w:rsidRPr="00B23619" w:rsidRDefault="00B23619" w:rsidP="00B23619">
            <w:pPr>
              <w:spacing w:after="0" w:line="40" w:lineRule="exact"/>
              <w:jc w:val="left"/>
              <w:rPr>
                <w:rFonts w:eastAsia="Times New Roman"/>
                <w:b/>
                <w:bCs/>
                <w:szCs w:val="17"/>
              </w:rPr>
            </w:pPr>
          </w:p>
        </w:tc>
        <w:tc>
          <w:tcPr>
            <w:tcW w:w="2505" w:type="pct"/>
            <w:gridSpan w:val="2"/>
            <w:tcBorders>
              <w:top w:val="single" w:sz="4" w:space="0" w:color="auto"/>
            </w:tcBorders>
            <w:noWrap/>
            <w:vAlign w:val="center"/>
          </w:tcPr>
          <w:p w14:paraId="682D7948" w14:textId="77777777" w:rsidR="00B23619" w:rsidRPr="00B23619" w:rsidRDefault="00B23619" w:rsidP="00B23619">
            <w:pPr>
              <w:spacing w:after="0" w:line="40" w:lineRule="exact"/>
              <w:jc w:val="left"/>
              <w:rPr>
                <w:rFonts w:eastAsia="Times New Roman"/>
                <w:b/>
                <w:bCs/>
                <w:szCs w:val="17"/>
              </w:rPr>
            </w:pPr>
          </w:p>
        </w:tc>
        <w:tc>
          <w:tcPr>
            <w:tcW w:w="602" w:type="pct"/>
            <w:tcBorders>
              <w:top w:val="single" w:sz="4" w:space="0" w:color="auto"/>
            </w:tcBorders>
            <w:noWrap/>
            <w:vAlign w:val="center"/>
          </w:tcPr>
          <w:p w14:paraId="3392A06A" w14:textId="77777777" w:rsidR="00B23619" w:rsidRPr="00B23619" w:rsidRDefault="00B23619" w:rsidP="00B23619">
            <w:pPr>
              <w:spacing w:after="0" w:line="40" w:lineRule="exact"/>
              <w:jc w:val="right"/>
              <w:rPr>
                <w:rFonts w:eastAsia="Times New Roman"/>
                <w:b/>
                <w:bCs/>
                <w:szCs w:val="17"/>
              </w:rPr>
            </w:pPr>
          </w:p>
        </w:tc>
      </w:tr>
      <w:tr w:rsidR="00B23619" w:rsidRPr="00B23619" w14:paraId="1AF47871" w14:textId="77777777" w:rsidTr="0009472D">
        <w:trPr>
          <w:cantSplit/>
          <w:trHeight w:val="20"/>
        </w:trPr>
        <w:tc>
          <w:tcPr>
            <w:tcW w:w="833" w:type="pct"/>
            <w:noWrap/>
            <w:hideMark/>
          </w:tcPr>
          <w:p w14:paraId="555EE343"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Stewart</w:t>
            </w:r>
          </w:p>
        </w:tc>
        <w:tc>
          <w:tcPr>
            <w:tcW w:w="1060" w:type="pct"/>
            <w:noWrap/>
            <w:hideMark/>
          </w:tcPr>
          <w:p w14:paraId="344174A8" w14:textId="77777777" w:rsidR="00B23619" w:rsidRPr="00B23619" w:rsidRDefault="00B23619" w:rsidP="00B23619">
            <w:pPr>
              <w:spacing w:after="40"/>
              <w:jc w:val="left"/>
              <w:rPr>
                <w:rFonts w:eastAsia="Times New Roman"/>
                <w:szCs w:val="17"/>
              </w:rPr>
            </w:pPr>
            <w:r w:rsidRPr="00B23619">
              <w:rPr>
                <w:rFonts w:eastAsia="Times New Roman"/>
                <w:szCs w:val="17"/>
              </w:rPr>
              <w:t>Patrick</w:t>
            </w:r>
          </w:p>
        </w:tc>
        <w:tc>
          <w:tcPr>
            <w:tcW w:w="2505" w:type="pct"/>
            <w:gridSpan w:val="2"/>
            <w:hideMark/>
          </w:tcPr>
          <w:p w14:paraId="4E251969"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004CBCD2" w14:textId="77777777" w:rsidR="00B23619" w:rsidRPr="00B23619" w:rsidRDefault="00B23619" w:rsidP="00B23619">
            <w:pPr>
              <w:spacing w:after="40"/>
              <w:jc w:val="right"/>
              <w:rPr>
                <w:rFonts w:eastAsia="Times New Roman"/>
                <w:szCs w:val="17"/>
              </w:rPr>
            </w:pPr>
            <w:r w:rsidRPr="00B23619">
              <w:rPr>
                <w:rFonts w:eastAsia="Times New Roman"/>
                <w:szCs w:val="17"/>
              </w:rPr>
              <w:t>$186,298</w:t>
            </w:r>
          </w:p>
        </w:tc>
      </w:tr>
      <w:tr w:rsidR="00B23619" w:rsidRPr="00B23619" w14:paraId="09AF468D" w14:textId="77777777" w:rsidTr="0009472D">
        <w:trPr>
          <w:cantSplit/>
          <w:trHeight w:val="20"/>
        </w:trPr>
        <w:tc>
          <w:tcPr>
            <w:tcW w:w="833" w:type="pct"/>
            <w:noWrap/>
            <w:hideMark/>
          </w:tcPr>
          <w:p w14:paraId="2FBD4AB7" w14:textId="77777777" w:rsidR="00B23619" w:rsidRPr="00B23619" w:rsidRDefault="00B23619" w:rsidP="00B23619">
            <w:pPr>
              <w:spacing w:after="40"/>
              <w:jc w:val="left"/>
              <w:rPr>
                <w:rFonts w:eastAsia="Times New Roman"/>
                <w:szCs w:val="17"/>
              </w:rPr>
            </w:pPr>
          </w:p>
        </w:tc>
        <w:tc>
          <w:tcPr>
            <w:tcW w:w="1060" w:type="pct"/>
            <w:noWrap/>
            <w:hideMark/>
          </w:tcPr>
          <w:p w14:paraId="0BE8112C" w14:textId="77777777" w:rsidR="00B23619" w:rsidRPr="00B23619" w:rsidRDefault="00B23619" w:rsidP="00B23619">
            <w:pPr>
              <w:spacing w:after="40"/>
              <w:jc w:val="left"/>
              <w:rPr>
                <w:rFonts w:eastAsia="Times New Roman"/>
                <w:szCs w:val="17"/>
              </w:rPr>
            </w:pPr>
          </w:p>
        </w:tc>
        <w:tc>
          <w:tcPr>
            <w:tcW w:w="2505" w:type="pct"/>
            <w:gridSpan w:val="2"/>
            <w:hideMark/>
          </w:tcPr>
          <w:p w14:paraId="60E76B6C"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2910EF0B" w14:textId="77777777" w:rsidR="00B23619" w:rsidRPr="00B23619" w:rsidRDefault="00B23619" w:rsidP="00B23619">
            <w:pPr>
              <w:spacing w:after="40"/>
              <w:jc w:val="right"/>
              <w:rPr>
                <w:rFonts w:eastAsia="Times New Roman"/>
                <w:i/>
                <w:iCs/>
                <w:szCs w:val="17"/>
              </w:rPr>
            </w:pPr>
          </w:p>
        </w:tc>
      </w:tr>
      <w:tr w:rsidR="00B23619" w:rsidRPr="00B23619" w14:paraId="5771F077" w14:textId="77777777" w:rsidTr="0009472D">
        <w:trPr>
          <w:cantSplit/>
          <w:trHeight w:val="20"/>
        </w:trPr>
        <w:tc>
          <w:tcPr>
            <w:tcW w:w="833" w:type="pct"/>
            <w:noWrap/>
          </w:tcPr>
          <w:p w14:paraId="243242A0"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Ah Chee</w:t>
            </w:r>
          </w:p>
        </w:tc>
        <w:tc>
          <w:tcPr>
            <w:tcW w:w="1060" w:type="pct"/>
            <w:noWrap/>
          </w:tcPr>
          <w:p w14:paraId="3732BED4" w14:textId="77777777" w:rsidR="00B23619" w:rsidRPr="00B23619" w:rsidRDefault="00B23619" w:rsidP="00B23619">
            <w:pPr>
              <w:spacing w:after="40"/>
              <w:jc w:val="left"/>
              <w:rPr>
                <w:rFonts w:eastAsia="Times New Roman"/>
                <w:szCs w:val="17"/>
              </w:rPr>
            </w:pPr>
            <w:r w:rsidRPr="00B23619">
              <w:rPr>
                <w:rFonts w:eastAsia="Times New Roman"/>
                <w:szCs w:val="17"/>
              </w:rPr>
              <w:t>Roland</w:t>
            </w:r>
          </w:p>
        </w:tc>
        <w:tc>
          <w:tcPr>
            <w:tcW w:w="2505" w:type="pct"/>
            <w:gridSpan w:val="2"/>
          </w:tcPr>
          <w:p w14:paraId="30CFA887" w14:textId="77777777" w:rsidR="00B23619" w:rsidRPr="00B23619" w:rsidRDefault="00B23619" w:rsidP="00B23619">
            <w:pPr>
              <w:spacing w:after="40"/>
              <w:jc w:val="left"/>
              <w:rPr>
                <w:rFonts w:eastAsia="Times New Roman"/>
                <w:szCs w:val="17"/>
              </w:rPr>
            </w:pPr>
            <w:r w:rsidRPr="00B23619">
              <w:rPr>
                <w:rFonts w:eastAsia="Times New Roman"/>
                <w:szCs w:val="17"/>
              </w:rPr>
              <w:t>Senior Ministerial Adviser</w:t>
            </w:r>
          </w:p>
        </w:tc>
        <w:tc>
          <w:tcPr>
            <w:tcW w:w="602" w:type="pct"/>
            <w:noWrap/>
          </w:tcPr>
          <w:p w14:paraId="298110E5"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4D58619A" w14:textId="77777777" w:rsidTr="0009472D">
        <w:trPr>
          <w:cantSplit/>
          <w:trHeight w:val="20"/>
        </w:trPr>
        <w:tc>
          <w:tcPr>
            <w:tcW w:w="833" w:type="pct"/>
            <w:noWrap/>
          </w:tcPr>
          <w:p w14:paraId="4922E5D0" w14:textId="77777777" w:rsidR="00B23619" w:rsidRPr="00B23619" w:rsidRDefault="00B23619" w:rsidP="00B23619">
            <w:pPr>
              <w:spacing w:after="40"/>
              <w:jc w:val="left"/>
              <w:rPr>
                <w:rFonts w:eastAsia="Times New Roman"/>
                <w:szCs w:val="17"/>
              </w:rPr>
            </w:pPr>
          </w:p>
        </w:tc>
        <w:tc>
          <w:tcPr>
            <w:tcW w:w="1060" w:type="pct"/>
            <w:noWrap/>
          </w:tcPr>
          <w:p w14:paraId="5AD73B92" w14:textId="77777777" w:rsidR="00B23619" w:rsidRPr="00B23619" w:rsidRDefault="00B23619" w:rsidP="00B23619">
            <w:pPr>
              <w:spacing w:after="40"/>
              <w:jc w:val="left"/>
              <w:rPr>
                <w:rFonts w:eastAsia="Times New Roman"/>
                <w:szCs w:val="17"/>
              </w:rPr>
            </w:pPr>
          </w:p>
        </w:tc>
        <w:tc>
          <w:tcPr>
            <w:tcW w:w="2505" w:type="pct"/>
            <w:gridSpan w:val="2"/>
          </w:tcPr>
          <w:p w14:paraId="0E15362B"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5ECBD933" w14:textId="77777777" w:rsidR="00B23619" w:rsidRPr="00B23619" w:rsidRDefault="00B23619" w:rsidP="00B23619">
            <w:pPr>
              <w:spacing w:after="40"/>
              <w:jc w:val="right"/>
              <w:rPr>
                <w:rFonts w:eastAsia="Times New Roman"/>
                <w:i/>
                <w:iCs/>
                <w:szCs w:val="17"/>
              </w:rPr>
            </w:pPr>
          </w:p>
        </w:tc>
      </w:tr>
      <w:tr w:rsidR="00B23619" w:rsidRPr="00B23619" w14:paraId="1923D354" w14:textId="77777777" w:rsidTr="0009472D">
        <w:trPr>
          <w:cantSplit/>
          <w:trHeight w:val="20"/>
        </w:trPr>
        <w:tc>
          <w:tcPr>
            <w:tcW w:w="833" w:type="pct"/>
            <w:noWrap/>
          </w:tcPr>
          <w:p w14:paraId="52A5363F"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Oehme</w:t>
            </w:r>
          </w:p>
        </w:tc>
        <w:tc>
          <w:tcPr>
            <w:tcW w:w="1060" w:type="pct"/>
            <w:noWrap/>
          </w:tcPr>
          <w:p w14:paraId="271EFEE8" w14:textId="77777777" w:rsidR="00B23619" w:rsidRPr="00B23619" w:rsidRDefault="00B23619" w:rsidP="00B23619">
            <w:pPr>
              <w:spacing w:after="40"/>
              <w:jc w:val="left"/>
              <w:rPr>
                <w:rFonts w:eastAsia="Times New Roman"/>
                <w:szCs w:val="17"/>
              </w:rPr>
            </w:pPr>
            <w:r w:rsidRPr="00B23619">
              <w:rPr>
                <w:rFonts w:eastAsia="Times New Roman"/>
                <w:szCs w:val="17"/>
              </w:rPr>
              <w:t>Angas</w:t>
            </w:r>
          </w:p>
        </w:tc>
        <w:tc>
          <w:tcPr>
            <w:tcW w:w="2505" w:type="pct"/>
            <w:gridSpan w:val="2"/>
          </w:tcPr>
          <w:p w14:paraId="6B25D2F6" w14:textId="77777777" w:rsidR="00B23619" w:rsidRPr="00B23619" w:rsidRDefault="00B23619" w:rsidP="00B23619">
            <w:pPr>
              <w:spacing w:after="40"/>
              <w:jc w:val="left"/>
              <w:rPr>
                <w:rFonts w:eastAsia="Times New Roman"/>
                <w:i/>
                <w:iCs/>
                <w:szCs w:val="17"/>
              </w:rPr>
            </w:pPr>
            <w:r w:rsidRPr="00B23619">
              <w:rPr>
                <w:rFonts w:eastAsia="Times New Roman"/>
                <w:szCs w:val="17"/>
              </w:rPr>
              <w:t>Senior Ministerial Adviser</w:t>
            </w:r>
          </w:p>
        </w:tc>
        <w:tc>
          <w:tcPr>
            <w:tcW w:w="602" w:type="pct"/>
            <w:noWrap/>
          </w:tcPr>
          <w:p w14:paraId="251B088D" w14:textId="77777777" w:rsidR="00B23619" w:rsidRPr="00B23619" w:rsidRDefault="00B23619" w:rsidP="00B23619">
            <w:pPr>
              <w:spacing w:after="40"/>
              <w:jc w:val="right"/>
              <w:rPr>
                <w:rFonts w:eastAsia="Times New Roman"/>
                <w:i/>
                <w:iCs/>
                <w:szCs w:val="17"/>
              </w:rPr>
            </w:pPr>
            <w:r w:rsidRPr="00B23619">
              <w:rPr>
                <w:rFonts w:eastAsia="Times New Roman"/>
                <w:szCs w:val="17"/>
              </w:rPr>
              <w:t>$153,697</w:t>
            </w:r>
          </w:p>
        </w:tc>
      </w:tr>
      <w:tr w:rsidR="00B23619" w:rsidRPr="00B23619" w14:paraId="7F520876" w14:textId="77777777" w:rsidTr="0009472D">
        <w:trPr>
          <w:cantSplit/>
          <w:trHeight w:val="20"/>
        </w:trPr>
        <w:tc>
          <w:tcPr>
            <w:tcW w:w="833" w:type="pct"/>
            <w:noWrap/>
          </w:tcPr>
          <w:p w14:paraId="0E6F09A5" w14:textId="77777777" w:rsidR="00B23619" w:rsidRPr="00B23619" w:rsidRDefault="00B23619" w:rsidP="00B23619">
            <w:pPr>
              <w:spacing w:after="40"/>
              <w:jc w:val="left"/>
              <w:rPr>
                <w:rFonts w:eastAsia="Times New Roman"/>
                <w:szCs w:val="17"/>
              </w:rPr>
            </w:pPr>
          </w:p>
        </w:tc>
        <w:tc>
          <w:tcPr>
            <w:tcW w:w="1060" w:type="pct"/>
            <w:noWrap/>
          </w:tcPr>
          <w:p w14:paraId="54D1C765" w14:textId="77777777" w:rsidR="00B23619" w:rsidRPr="00B23619" w:rsidRDefault="00B23619" w:rsidP="00B23619">
            <w:pPr>
              <w:spacing w:after="40"/>
              <w:jc w:val="left"/>
              <w:rPr>
                <w:rFonts w:eastAsia="Times New Roman"/>
                <w:szCs w:val="17"/>
              </w:rPr>
            </w:pPr>
          </w:p>
        </w:tc>
        <w:tc>
          <w:tcPr>
            <w:tcW w:w="2505" w:type="pct"/>
            <w:gridSpan w:val="2"/>
          </w:tcPr>
          <w:p w14:paraId="0EDB6056"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110B7346" w14:textId="77777777" w:rsidR="00B23619" w:rsidRPr="00B23619" w:rsidRDefault="00B23619" w:rsidP="00B23619">
            <w:pPr>
              <w:spacing w:after="40"/>
              <w:jc w:val="right"/>
              <w:rPr>
                <w:rFonts w:eastAsia="Times New Roman"/>
                <w:i/>
                <w:iCs/>
                <w:szCs w:val="17"/>
              </w:rPr>
            </w:pPr>
          </w:p>
        </w:tc>
      </w:tr>
      <w:tr w:rsidR="00B23619" w:rsidRPr="00B23619" w14:paraId="59910050" w14:textId="77777777" w:rsidTr="0009472D">
        <w:trPr>
          <w:cantSplit/>
          <w:trHeight w:val="20"/>
        </w:trPr>
        <w:tc>
          <w:tcPr>
            <w:tcW w:w="833" w:type="pct"/>
            <w:noWrap/>
          </w:tcPr>
          <w:p w14:paraId="091B9460"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lastRenderedPageBreak/>
              <w:t>van Bavel</w:t>
            </w:r>
          </w:p>
        </w:tc>
        <w:tc>
          <w:tcPr>
            <w:tcW w:w="1060" w:type="pct"/>
            <w:noWrap/>
          </w:tcPr>
          <w:p w14:paraId="0217E3F2" w14:textId="77777777" w:rsidR="00B23619" w:rsidRPr="00B23619" w:rsidRDefault="00B23619" w:rsidP="00B23619">
            <w:pPr>
              <w:spacing w:after="40"/>
              <w:jc w:val="left"/>
              <w:rPr>
                <w:rFonts w:eastAsia="Times New Roman"/>
                <w:szCs w:val="17"/>
              </w:rPr>
            </w:pPr>
            <w:r w:rsidRPr="00B23619">
              <w:rPr>
                <w:rFonts w:eastAsia="Times New Roman"/>
                <w:szCs w:val="17"/>
              </w:rPr>
              <w:t>Anton James</w:t>
            </w:r>
          </w:p>
        </w:tc>
        <w:tc>
          <w:tcPr>
            <w:tcW w:w="2505" w:type="pct"/>
            <w:gridSpan w:val="2"/>
            <w:hideMark/>
          </w:tcPr>
          <w:p w14:paraId="69906FD0" w14:textId="77777777" w:rsidR="00B23619" w:rsidRPr="00B23619" w:rsidRDefault="00B23619" w:rsidP="00B23619">
            <w:pPr>
              <w:spacing w:after="40"/>
              <w:jc w:val="left"/>
              <w:rPr>
                <w:rFonts w:eastAsia="Times New Roman"/>
                <w:szCs w:val="17"/>
              </w:rPr>
            </w:pPr>
            <w:r w:rsidRPr="00B23619">
              <w:rPr>
                <w:rFonts w:eastAsia="Times New Roman"/>
                <w:szCs w:val="17"/>
              </w:rPr>
              <w:t>Senior Ministerial Adviser</w:t>
            </w:r>
          </w:p>
        </w:tc>
        <w:tc>
          <w:tcPr>
            <w:tcW w:w="602" w:type="pct"/>
            <w:noWrap/>
            <w:hideMark/>
          </w:tcPr>
          <w:p w14:paraId="651E618B"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2FA6296D" w14:textId="77777777" w:rsidTr="0009472D">
        <w:trPr>
          <w:cantSplit/>
          <w:trHeight w:val="20"/>
        </w:trPr>
        <w:tc>
          <w:tcPr>
            <w:tcW w:w="833" w:type="pct"/>
            <w:noWrap/>
            <w:hideMark/>
          </w:tcPr>
          <w:p w14:paraId="2AC5EFB4" w14:textId="77777777" w:rsidR="00B23619" w:rsidRPr="00B23619" w:rsidRDefault="00B23619" w:rsidP="00B23619">
            <w:pPr>
              <w:spacing w:after="40"/>
              <w:jc w:val="left"/>
              <w:rPr>
                <w:rFonts w:eastAsia="Times New Roman"/>
                <w:szCs w:val="17"/>
              </w:rPr>
            </w:pPr>
          </w:p>
        </w:tc>
        <w:tc>
          <w:tcPr>
            <w:tcW w:w="1060" w:type="pct"/>
            <w:noWrap/>
            <w:hideMark/>
          </w:tcPr>
          <w:p w14:paraId="0689A2C9" w14:textId="77777777" w:rsidR="00B23619" w:rsidRPr="00B23619" w:rsidRDefault="00B23619" w:rsidP="00B23619">
            <w:pPr>
              <w:spacing w:after="40"/>
              <w:jc w:val="left"/>
              <w:rPr>
                <w:rFonts w:eastAsia="Times New Roman"/>
                <w:szCs w:val="17"/>
              </w:rPr>
            </w:pPr>
          </w:p>
        </w:tc>
        <w:tc>
          <w:tcPr>
            <w:tcW w:w="2505" w:type="pct"/>
            <w:gridSpan w:val="2"/>
            <w:hideMark/>
          </w:tcPr>
          <w:p w14:paraId="6936BD0D"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73FF993A" w14:textId="77777777" w:rsidR="00B23619" w:rsidRPr="00B23619" w:rsidRDefault="00B23619" w:rsidP="00B23619">
            <w:pPr>
              <w:spacing w:after="40"/>
              <w:jc w:val="right"/>
              <w:rPr>
                <w:rFonts w:eastAsia="Times New Roman"/>
                <w:i/>
                <w:iCs/>
                <w:szCs w:val="17"/>
              </w:rPr>
            </w:pPr>
          </w:p>
        </w:tc>
      </w:tr>
      <w:tr w:rsidR="00B23619" w:rsidRPr="00B23619" w14:paraId="4AF45B70" w14:textId="77777777" w:rsidTr="0009472D">
        <w:trPr>
          <w:cantSplit/>
          <w:trHeight w:val="20"/>
        </w:trPr>
        <w:tc>
          <w:tcPr>
            <w:tcW w:w="833" w:type="pct"/>
            <w:noWrap/>
          </w:tcPr>
          <w:p w14:paraId="14900F0B"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Clancy</w:t>
            </w:r>
          </w:p>
        </w:tc>
        <w:tc>
          <w:tcPr>
            <w:tcW w:w="1060" w:type="pct"/>
            <w:noWrap/>
          </w:tcPr>
          <w:p w14:paraId="759DE7AB" w14:textId="77777777" w:rsidR="00B23619" w:rsidRPr="00B23619" w:rsidRDefault="00B23619" w:rsidP="00B23619">
            <w:pPr>
              <w:spacing w:after="40"/>
              <w:jc w:val="left"/>
              <w:rPr>
                <w:rFonts w:eastAsia="Times New Roman"/>
                <w:szCs w:val="17"/>
              </w:rPr>
            </w:pPr>
            <w:r w:rsidRPr="00B23619">
              <w:rPr>
                <w:rFonts w:eastAsia="Times New Roman"/>
                <w:szCs w:val="17"/>
              </w:rPr>
              <w:t>Kendra</w:t>
            </w:r>
          </w:p>
        </w:tc>
        <w:tc>
          <w:tcPr>
            <w:tcW w:w="2505" w:type="pct"/>
            <w:gridSpan w:val="2"/>
          </w:tcPr>
          <w:p w14:paraId="45CD80AF"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77CE9343"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4EAE244A" w14:textId="77777777" w:rsidTr="0009472D">
        <w:trPr>
          <w:cantSplit/>
          <w:trHeight w:val="20"/>
        </w:trPr>
        <w:tc>
          <w:tcPr>
            <w:tcW w:w="833" w:type="pct"/>
            <w:noWrap/>
          </w:tcPr>
          <w:p w14:paraId="1B64B952" w14:textId="77777777" w:rsidR="00B23619" w:rsidRPr="00B23619" w:rsidRDefault="00B23619" w:rsidP="00B23619">
            <w:pPr>
              <w:spacing w:after="40"/>
              <w:jc w:val="left"/>
              <w:rPr>
                <w:rFonts w:eastAsia="Times New Roman"/>
                <w:szCs w:val="17"/>
              </w:rPr>
            </w:pPr>
          </w:p>
        </w:tc>
        <w:tc>
          <w:tcPr>
            <w:tcW w:w="1060" w:type="pct"/>
            <w:noWrap/>
          </w:tcPr>
          <w:p w14:paraId="02264C45" w14:textId="77777777" w:rsidR="00B23619" w:rsidRPr="00B23619" w:rsidRDefault="00B23619" w:rsidP="00B23619">
            <w:pPr>
              <w:spacing w:after="40"/>
              <w:jc w:val="left"/>
              <w:rPr>
                <w:rFonts w:eastAsia="Times New Roman"/>
                <w:szCs w:val="17"/>
              </w:rPr>
            </w:pPr>
          </w:p>
        </w:tc>
        <w:tc>
          <w:tcPr>
            <w:tcW w:w="2505" w:type="pct"/>
            <w:gridSpan w:val="2"/>
          </w:tcPr>
          <w:p w14:paraId="12489F81"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071BC055" w14:textId="77777777" w:rsidR="00B23619" w:rsidRPr="00B23619" w:rsidRDefault="00B23619" w:rsidP="00B23619">
            <w:pPr>
              <w:spacing w:after="40"/>
              <w:jc w:val="right"/>
              <w:rPr>
                <w:rFonts w:eastAsia="Times New Roman"/>
                <w:i/>
                <w:iCs/>
                <w:szCs w:val="17"/>
              </w:rPr>
            </w:pPr>
          </w:p>
        </w:tc>
      </w:tr>
      <w:tr w:rsidR="00B23619" w:rsidRPr="00B23619" w14:paraId="10AB7951" w14:textId="77777777" w:rsidTr="0009472D">
        <w:trPr>
          <w:cantSplit/>
          <w:trHeight w:val="20"/>
        </w:trPr>
        <w:tc>
          <w:tcPr>
            <w:tcW w:w="833" w:type="pct"/>
            <w:noWrap/>
          </w:tcPr>
          <w:p w14:paraId="09B3198E"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Gal</w:t>
            </w:r>
          </w:p>
        </w:tc>
        <w:tc>
          <w:tcPr>
            <w:tcW w:w="1060" w:type="pct"/>
            <w:noWrap/>
          </w:tcPr>
          <w:p w14:paraId="36E81AED" w14:textId="77777777" w:rsidR="00B23619" w:rsidRPr="00B23619" w:rsidRDefault="00B23619" w:rsidP="00B23619">
            <w:pPr>
              <w:spacing w:after="40"/>
              <w:jc w:val="left"/>
              <w:rPr>
                <w:rFonts w:eastAsia="Times New Roman"/>
                <w:szCs w:val="17"/>
              </w:rPr>
            </w:pPr>
            <w:r w:rsidRPr="00B23619">
              <w:rPr>
                <w:rFonts w:eastAsia="Times New Roman"/>
                <w:szCs w:val="17"/>
              </w:rPr>
              <w:t>Jennifer</w:t>
            </w:r>
          </w:p>
        </w:tc>
        <w:tc>
          <w:tcPr>
            <w:tcW w:w="2505" w:type="pct"/>
            <w:gridSpan w:val="2"/>
          </w:tcPr>
          <w:p w14:paraId="015DD4BC"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07B6F396"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0F29AA51" w14:textId="77777777" w:rsidTr="0009472D">
        <w:trPr>
          <w:cantSplit/>
          <w:trHeight w:val="20"/>
        </w:trPr>
        <w:tc>
          <w:tcPr>
            <w:tcW w:w="833" w:type="pct"/>
            <w:noWrap/>
          </w:tcPr>
          <w:p w14:paraId="1D59E3C5" w14:textId="77777777" w:rsidR="00B23619" w:rsidRPr="00B23619" w:rsidRDefault="00B23619" w:rsidP="00B23619">
            <w:pPr>
              <w:spacing w:after="40"/>
              <w:jc w:val="left"/>
              <w:rPr>
                <w:rFonts w:eastAsia="Times New Roman"/>
                <w:b/>
                <w:bCs/>
                <w:szCs w:val="17"/>
              </w:rPr>
            </w:pPr>
          </w:p>
        </w:tc>
        <w:tc>
          <w:tcPr>
            <w:tcW w:w="1060" w:type="pct"/>
            <w:noWrap/>
          </w:tcPr>
          <w:p w14:paraId="1C83B567" w14:textId="77777777" w:rsidR="00B23619" w:rsidRPr="00B23619" w:rsidRDefault="00B23619" w:rsidP="00B23619">
            <w:pPr>
              <w:spacing w:after="40"/>
              <w:jc w:val="left"/>
              <w:rPr>
                <w:rFonts w:eastAsia="Times New Roman"/>
                <w:szCs w:val="17"/>
              </w:rPr>
            </w:pPr>
          </w:p>
        </w:tc>
        <w:tc>
          <w:tcPr>
            <w:tcW w:w="2505" w:type="pct"/>
            <w:gridSpan w:val="2"/>
          </w:tcPr>
          <w:p w14:paraId="03D2EE6D"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4E1177B1" w14:textId="77777777" w:rsidR="00B23619" w:rsidRPr="00B23619" w:rsidRDefault="00B23619" w:rsidP="00B23619">
            <w:pPr>
              <w:spacing w:after="40"/>
              <w:jc w:val="right"/>
              <w:rPr>
                <w:rFonts w:eastAsia="Times New Roman"/>
                <w:i/>
                <w:iCs/>
                <w:szCs w:val="17"/>
              </w:rPr>
            </w:pPr>
          </w:p>
        </w:tc>
      </w:tr>
      <w:tr w:rsidR="00B23619" w:rsidRPr="00B23619" w14:paraId="4CDA8634" w14:textId="77777777" w:rsidTr="0009472D">
        <w:trPr>
          <w:cantSplit/>
          <w:trHeight w:val="20"/>
        </w:trPr>
        <w:tc>
          <w:tcPr>
            <w:tcW w:w="833" w:type="pct"/>
            <w:noWrap/>
          </w:tcPr>
          <w:p w14:paraId="4C779B86"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Kelly</w:t>
            </w:r>
          </w:p>
        </w:tc>
        <w:tc>
          <w:tcPr>
            <w:tcW w:w="1060" w:type="pct"/>
            <w:noWrap/>
          </w:tcPr>
          <w:p w14:paraId="23964311" w14:textId="77777777" w:rsidR="00B23619" w:rsidRPr="00B23619" w:rsidRDefault="00B23619" w:rsidP="00B23619">
            <w:pPr>
              <w:spacing w:after="40"/>
              <w:jc w:val="left"/>
              <w:rPr>
                <w:rFonts w:eastAsia="Times New Roman"/>
                <w:szCs w:val="17"/>
              </w:rPr>
            </w:pPr>
            <w:r w:rsidRPr="00B23619">
              <w:rPr>
                <w:rFonts w:eastAsia="Times New Roman"/>
                <w:szCs w:val="17"/>
              </w:rPr>
              <w:t>Laura</w:t>
            </w:r>
          </w:p>
        </w:tc>
        <w:tc>
          <w:tcPr>
            <w:tcW w:w="2505" w:type="pct"/>
            <w:gridSpan w:val="2"/>
          </w:tcPr>
          <w:p w14:paraId="56979F6B"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11CBA736"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1C871A1C" w14:textId="77777777" w:rsidTr="0009472D">
        <w:trPr>
          <w:cantSplit/>
          <w:trHeight w:val="20"/>
        </w:trPr>
        <w:tc>
          <w:tcPr>
            <w:tcW w:w="833" w:type="pct"/>
            <w:noWrap/>
          </w:tcPr>
          <w:p w14:paraId="765B4C95" w14:textId="77777777" w:rsidR="00B23619" w:rsidRPr="00B23619" w:rsidRDefault="00B23619" w:rsidP="00B23619">
            <w:pPr>
              <w:spacing w:after="40"/>
              <w:jc w:val="left"/>
              <w:rPr>
                <w:rFonts w:eastAsia="Times New Roman"/>
                <w:b/>
                <w:bCs/>
                <w:szCs w:val="17"/>
              </w:rPr>
            </w:pPr>
          </w:p>
        </w:tc>
        <w:tc>
          <w:tcPr>
            <w:tcW w:w="1060" w:type="pct"/>
            <w:noWrap/>
          </w:tcPr>
          <w:p w14:paraId="2795EC36" w14:textId="77777777" w:rsidR="00B23619" w:rsidRPr="00B23619" w:rsidRDefault="00B23619" w:rsidP="00B23619">
            <w:pPr>
              <w:spacing w:after="40"/>
              <w:jc w:val="left"/>
              <w:rPr>
                <w:rFonts w:eastAsia="Times New Roman"/>
                <w:szCs w:val="17"/>
              </w:rPr>
            </w:pPr>
          </w:p>
        </w:tc>
        <w:tc>
          <w:tcPr>
            <w:tcW w:w="2505" w:type="pct"/>
            <w:gridSpan w:val="2"/>
          </w:tcPr>
          <w:p w14:paraId="3D93A5AA"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644740A0" w14:textId="77777777" w:rsidR="00B23619" w:rsidRPr="00B23619" w:rsidRDefault="00B23619" w:rsidP="00B23619">
            <w:pPr>
              <w:spacing w:after="40"/>
              <w:jc w:val="right"/>
              <w:rPr>
                <w:rFonts w:eastAsia="Times New Roman"/>
                <w:i/>
                <w:iCs/>
                <w:szCs w:val="17"/>
              </w:rPr>
            </w:pPr>
          </w:p>
        </w:tc>
      </w:tr>
      <w:tr w:rsidR="00B23619" w:rsidRPr="00B23619" w14:paraId="72B64E7F" w14:textId="77777777" w:rsidTr="0009472D">
        <w:trPr>
          <w:cantSplit/>
          <w:trHeight w:val="20"/>
        </w:trPr>
        <w:tc>
          <w:tcPr>
            <w:tcW w:w="833" w:type="pct"/>
            <w:noWrap/>
          </w:tcPr>
          <w:p w14:paraId="060171CD"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Kirkbride</w:t>
            </w:r>
          </w:p>
        </w:tc>
        <w:tc>
          <w:tcPr>
            <w:tcW w:w="1060" w:type="pct"/>
            <w:noWrap/>
          </w:tcPr>
          <w:p w14:paraId="00777FD9" w14:textId="77777777" w:rsidR="00B23619" w:rsidRPr="00B23619" w:rsidRDefault="00B23619" w:rsidP="00B23619">
            <w:pPr>
              <w:spacing w:after="40"/>
              <w:jc w:val="left"/>
              <w:rPr>
                <w:rFonts w:eastAsia="Times New Roman"/>
                <w:szCs w:val="17"/>
              </w:rPr>
            </w:pPr>
            <w:r w:rsidRPr="00B23619">
              <w:rPr>
                <w:rFonts w:eastAsia="Times New Roman"/>
                <w:szCs w:val="17"/>
              </w:rPr>
              <w:t>Elliette</w:t>
            </w:r>
          </w:p>
        </w:tc>
        <w:tc>
          <w:tcPr>
            <w:tcW w:w="2505" w:type="pct"/>
            <w:gridSpan w:val="2"/>
          </w:tcPr>
          <w:p w14:paraId="0370480E"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0588F89D"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3F17F19E" w14:textId="77777777" w:rsidTr="0009472D">
        <w:trPr>
          <w:cantSplit/>
          <w:trHeight w:val="20"/>
        </w:trPr>
        <w:tc>
          <w:tcPr>
            <w:tcW w:w="833" w:type="pct"/>
            <w:tcBorders>
              <w:bottom w:val="single" w:sz="4" w:space="0" w:color="auto"/>
            </w:tcBorders>
            <w:noWrap/>
          </w:tcPr>
          <w:p w14:paraId="56EE4630" w14:textId="77777777" w:rsidR="00B23619" w:rsidRPr="00B23619" w:rsidRDefault="00B23619" w:rsidP="00B23619">
            <w:pPr>
              <w:spacing w:after="40"/>
              <w:jc w:val="left"/>
              <w:rPr>
                <w:rFonts w:eastAsia="Times New Roman"/>
                <w:b/>
                <w:bCs/>
                <w:szCs w:val="17"/>
              </w:rPr>
            </w:pPr>
          </w:p>
        </w:tc>
        <w:tc>
          <w:tcPr>
            <w:tcW w:w="1060" w:type="pct"/>
            <w:tcBorders>
              <w:bottom w:val="single" w:sz="4" w:space="0" w:color="auto"/>
            </w:tcBorders>
            <w:noWrap/>
          </w:tcPr>
          <w:p w14:paraId="0E0784F8" w14:textId="77777777" w:rsidR="00B23619" w:rsidRPr="00B23619" w:rsidRDefault="00B23619" w:rsidP="00B23619">
            <w:pPr>
              <w:spacing w:after="40"/>
              <w:jc w:val="left"/>
              <w:rPr>
                <w:rFonts w:eastAsia="Times New Roman"/>
                <w:szCs w:val="17"/>
              </w:rPr>
            </w:pPr>
          </w:p>
        </w:tc>
        <w:tc>
          <w:tcPr>
            <w:tcW w:w="2505" w:type="pct"/>
            <w:gridSpan w:val="2"/>
            <w:tcBorders>
              <w:bottom w:val="single" w:sz="4" w:space="0" w:color="auto"/>
            </w:tcBorders>
          </w:tcPr>
          <w:p w14:paraId="5184D64A"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tcBorders>
              <w:bottom w:val="single" w:sz="4" w:space="0" w:color="auto"/>
            </w:tcBorders>
            <w:noWrap/>
          </w:tcPr>
          <w:p w14:paraId="701DB790" w14:textId="77777777" w:rsidR="00B23619" w:rsidRPr="00B23619" w:rsidRDefault="00B23619" w:rsidP="00B23619">
            <w:pPr>
              <w:spacing w:after="40"/>
              <w:jc w:val="right"/>
              <w:rPr>
                <w:rFonts w:eastAsia="Times New Roman"/>
                <w:i/>
                <w:iCs/>
                <w:szCs w:val="17"/>
              </w:rPr>
            </w:pPr>
          </w:p>
        </w:tc>
      </w:tr>
    </w:tbl>
    <w:p w14:paraId="149D203B" w14:textId="77777777" w:rsidR="00B23619" w:rsidRPr="00B23619" w:rsidRDefault="00B23619" w:rsidP="00B23619"/>
    <w:tbl>
      <w:tblPr>
        <w:tblW w:w="5000" w:type="pct"/>
        <w:tblLayout w:type="fixed"/>
        <w:tblLook w:val="04A0" w:firstRow="1" w:lastRow="0" w:firstColumn="1" w:lastColumn="0" w:noHBand="0" w:noVBand="1"/>
      </w:tblPr>
      <w:tblGrid>
        <w:gridCol w:w="1558"/>
        <w:gridCol w:w="1983"/>
        <w:gridCol w:w="2410"/>
        <w:gridCol w:w="2277"/>
        <w:gridCol w:w="1126"/>
      </w:tblGrid>
      <w:tr w:rsidR="00B23619" w:rsidRPr="00B23619" w14:paraId="2A5FDA69" w14:textId="77777777" w:rsidTr="0009472D">
        <w:trPr>
          <w:cantSplit/>
          <w:trHeight w:val="20"/>
          <w:tblHeader/>
        </w:trPr>
        <w:tc>
          <w:tcPr>
            <w:tcW w:w="3181" w:type="pct"/>
            <w:gridSpan w:val="3"/>
            <w:noWrap/>
            <w:vAlign w:val="center"/>
            <w:hideMark/>
          </w:tcPr>
          <w:p w14:paraId="6AEA2523" w14:textId="77777777" w:rsidR="00B23619" w:rsidRPr="00B23619" w:rsidRDefault="00B23619" w:rsidP="00B23619">
            <w:pPr>
              <w:spacing w:before="120" w:after="40"/>
              <w:jc w:val="left"/>
              <w:rPr>
                <w:rFonts w:eastAsia="Times New Roman"/>
                <w:szCs w:val="17"/>
              </w:rPr>
            </w:pPr>
            <w:r w:rsidRPr="00B23619">
              <w:rPr>
                <w:rFonts w:eastAsia="Times New Roman"/>
                <w:b/>
                <w:bCs/>
                <w:szCs w:val="17"/>
              </w:rPr>
              <w:t xml:space="preserve">MINISTER: Treasurer, Minister for Energy and Mining, </w:t>
            </w:r>
            <w:r w:rsidRPr="00B23619">
              <w:rPr>
                <w:rFonts w:eastAsia="Times New Roman"/>
                <w:b/>
                <w:bCs/>
                <w:szCs w:val="17"/>
              </w:rPr>
              <w:br/>
              <w:t>Minister for Public Sector</w:t>
            </w:r>
          </w:p>
        </w:tc>
        <w:tc>
          <w:tcPr>
            <w:tcW w:w="1217" w:type="pct"/>
            <w:noWrap/>
            <w:vAlign w:val="bottom"/>
          </w:tcPr>
          <w:p w14:paraId="339FA847" w14:textId="77777777" w:rsidR="00B23619" w:rsidRPr="00B23619" w:rsidRDefault="00B23619" w:rsidP="00B23619">
            <w:pPr>
              <w:spacing w:before="120" w:after="40"/>
              <w:jc w:val="left"/>
              <w:rPr>
                <w:rFonts w:eastAsia="Times New Roman"/>
                <w:b/>
                <w:bCs/>
                <w:szCs w:val="17"/>
              </w:rPr>
            </w:pPr>
            <w:r w:rsidRPr="00B23619">
              <w:rPr>
                <w:rFonts w:eastAsia="Times New Roman"/>
                <w:szCs w:val="17"/>
              </w:rPr>
              <w:t>Number of Ministerial Staff:</w:t>
            </w:r>
          </w:p>
        </w:tc>
        <w:tc>
          <w:tcPr>
            <w:tcW w:w="602" w:type="pct"/>
            <w:vAlign w:val="bottom"/>
          </w:tcPr>
          <w:p w14:paraId="0F076950" w14:textId="77777777" w:rsidR="00B23619" w:rsidRPr="00B23619" w:rsidRDefault="00B23619" w:rsidP="00B23619">
            <w:pPr>
              <w:spacing w:before="120" w:after="40"/>
              <w:jc w:val="right"/>
              <w:rPr>
                <w:rFonts w:eastAsia="Times New Roman"/>
                <w:szCs w:val="17"/>
              </w:rPr>
            </w:pPr>
            <w:r w:rsidRPr="00B23619">
              <w:rPr>
                <w:rFonts w:eastAsia="Times New Roman"/>
                <w:b/>
                <w:bCs/>
                <w:szCs w:val="17"/>
              </w:rPr>
              <w:t>5.0 FTE</w:t>
            </w:r>
          </w:p>
        </w:tc>
      </w:tr>
      <w:tr w:rsidR="00B23619" w:rsidRPr="00B23619" w14:paraId="08A8FAAF" w14:textId="77777777" w:rsidTr="0009472D">
        <w:trPr>
          <w:cantSplit/>
          <w:trHeight w:val="20"/>
          <w:tblHeader/>
        </w:trPr>
        <w:tc>
          <w:tcPr>
            <w:tcW w:w="833" w:type="pct"/>
            <w:tcBorders>
              <w:top w:val="single" w:sz="4" w:space="0" w:color="auto"/>
              <w:bottom w:val="single" w:sz="4" w:space="0" w:color="auto"/>
            </w:tcBorders>
            <w:noWrap/>
            <w:vAlign w:val="center"/>
            <w:hideMark/>
          </w:tcPr>
          <w:p w14:paraId="3A4AB866"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060" w:type="pct"/>
            <w:tcBorders>
              <w:top w:val="single" w:sz="4" w:space="0" w:color="auto"/>
              <w:bottom w:val="single" w:sz="4" w:space="0" w:color="auto"/>
            </w:tcBorders>
            <w:noWrap/>
            <w:vAlign w:val="center"/>
            <w:hideMark/>
          </w:tcPr>
          <w:p w14:paraId="5F90FB1E" w14:textId="77777777" w:rsidR="00B23619" w:rsidRPr="00B23619" w:rsidRDefault="00B23619" w:rsidP="00B23619">
            <w:pPr>
              <w:spacing w:before="40" w:after="40"/>
              <w:jc w:val="left"/>
              <w:rPr>
                <w:rFonts w:eastAsia="Times New Roman"/>
                <w:b/>
                <w:bCs/>
                <w:szCs w:val="17"/>
              </w:rPr>
            </w:pPr>
          </w:p>
        </w:tc>
        <w:tc>
          <w:tcPr>
            <w:tcW w:w="2505" w:type="pct"/>
            <w:gridSpan w:val="2"/>
            <w:tcBorders>
              <w:top w:val="single" w:sz="4" w:space="0" w:color="auto"/>
              <w:bottom w:val="single" w:sz="4" w:space="0" w:color="auto"/>
            </w:tcBorders>
            <w:noWrap/>
            <w:vAlign w:val="center"/>
            <w:hideMark/>
          </w:tcPr>
          <w:p w14:paraId="57FE9479"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5C92D958"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199D77D7" w14:textId="77777777" w:rsidTr="0009472D">
        <w:trPr>
          <w:cantSplit/>
          <w:trHeight w:val="20"/>
          <w:tblHeader/>
        </w:trPr>
        <w:tc>
          <w:tcPr>
            <w:tcW w:w="833" w:type="pct"/>
            <w:tcBorders>
              <w:top w:val="single" w:sz="4" w:space="0" w:color="auto"/>
            </w:tcBorders>
            <w:noWrap/>
          </w:tcPr>
          <w:p w14:paraId="55A5CCC3" w14:textId="77777777" w:rsidR="00B23619" w:rsidRPr="00B23619" w:rsidRDefault="00B23619" w:rsidP="00B23619">
            <w:pPr>
              <w:spacing w:after="0" w:line="40" w:lineRule="exact"/>
              <w:jc w:val="left"/>
              <w:rPr>
                <w:rFonts w:eastAsia="Times New Roman"/>
                <w:b/>
                <w:bCs/>
                <w:szCs w:val="17"/>
              </w:rPr>
            </w:pPr>
          </w:p>
        </w:tc>
        <w:tc>
          <w:tcPr>
            <w:tcW w:w="1060" w:type="pct"/>
            <w:tcBorders>
              <w:top w:val="single" w:sz="4" w:space="0" w:color="auto"/>
            </w:tcBorders>
            <w:noWrap/>
          </w:tcPr>
          <w:p w14:paraId="54AD2FBA" w14:textId="77777777" w:rsidR="00B23619" w:rsidRPr="00B23619" w:rsidRDefault="00B23619" w:rsidP="00B23619">
            <w:pPr>
              <w:spacing w:after="0" w:line="40" w:lineRule="exact"/>
              <w:jc w:val="left"/>
              <w:rPr>
                <w:rFonts w:eastAsia="Times New Roman"/>
                <w:szCs w:val="17"/>
              </w:rPr>
            </w:pPr>
          </w:p>
        </w:tc>
        <w:tc>
          <w:tcPr>
            <w:tcW w:w="2505" w:type="pct"/>
            <w:gridSpan w:val="2"/>
            <w:tcBorders>
              <w:top w:val="single" w:sz="4" w:space="0" w:color="auto"/>
            </w:tcBorders>
          </w:tcPr>
          <w:p w14:paraId="130CD913" w14:textId="77777777" w:rsidR="00B23619" w:rsidRPr="00B23619" w:rsidRDefault="00B23619" w:rsidP="00B23619">
            <w:pPr>
              <w:spacing w:after="0" w:line="40" w:lineRule="exact"/>
              <w:jc w:val="left"/>
              <w:rPr>
                <w:rFonts w:eastAsia="Times New Roman"/>
                <w:szCs w:val="17"/>
              </w:rPr>
            </w:pPr>
          </w:p>
        </w:tc>
        <w:tc>
          <w:tcPr>
            <w:tcW w:w="602" w:type="pct"/>
            <w:tcBorders>
              <w:top w:val="single" w:sz="4" w:space="0" w:color="auto"/>
            </w:tcBorders>
            <w:noWrap/>
          </w:tcPr>
          <w:p w14:paraId="6EF073F5" w14:textId="77777777" w:rsidR="00B23619" w:rsidRPr="00B23619" w:rsidRDefault="00B23619" w:rsidP="00B23619">
            <w:pPr>
              <w:spacing w:after="0" w:line="40" w:lineRule="exact"/>
              <w:jc w:val="right"/>
              <w:rPr>
                <w:rFonts w:eastAsia="Times New Roman"/>
                <w:szCs w:val="17"/>
              </w:rPr>
            </w:pPr>
          </w:p>
        </w:tc>
      </w:tr>
      <w:tr w:rsidR="00B23619" w:rsidRPr="00B23619" w14:paraId="7D2C2FC2" w14:textId="77777777" w:rsidTr="0009472D">
        <w:trPr>
          <w:cantSplit/>
          <w:trHeight w:val="20"/>
        </w:trPr>
        <w:tc>
          <w:tcPr>
            <w:tcW w:w="833" w:type="pct"/>
            <w:noWrap/>
            <w:hideMark/>
          </w:tcPr>
          <w:p w14:paraId="490B3411" w14:textId="77777777" w:rsidR="00B23619" w:rsidRPr="00B23619" w:rsidRDefault="00B23619" w:rsidP="00B23619">
            <w:pPr>
              <w:keepNext/>
              <w:spacing w:after="40"/>
              <w:jc w:val="left"/>
              <w:rPr>
                <w:rFonts w:eastAsia="Times New Roman"/>
                <w:b/>
                <w:bCs/>
                <w:szCs w:val="17"/>
              </w:rPr>
            </w:pPr>
            <w:proofErr w:type="spellStart"/>
            <w:r w:rsidRPr="00B23619">
              <w:rPr>
                <w:rFonts w:eastAsia="Times New Roman"/>
                <w:b/>
                <w:bCs/>
                <w:szCs w:val="17"/>
              </w:rPr>
              <w:t>Labropoulos</w:t>
            </w:r>
            <w:proofErr w:type="spellEnd"/>
          </w:p>
        </w:tc>
        <w:tc>
          <w:tcPr>
            <w:tcW w:w="1060" w:type="pct"/>
            <w:noWrap/>
            <w:hideMark/>
          </w:tcPr>
          <w:p w14:paraId="4DD95C86" w14:textId="77777777" w:rsidR="00B23619" w:rsidRPr="00B23619" w:rsidRDefault="00B23619" w:rsidP="00B23619">
            <w:pPr>
              <w:spacing w:after="40"/>
              <w:jc w:val="left"/>
              <w:rPr>
                <w:rFonts w:eastAsia="Times New Roman"/>
                <w:szCs w:val="17"/>
              </w:rPr>
            </w:pPr>
            <w:r w:rsidRPr="00B23619">
              <w:rPr>
                <w:rFonts w:eastAsia="Times New Roman"/>
                <w:szCs w:val="17"/>
              </w:rPr>
              <w:t>Panagiotis Konstandinos</w:t>
            </w:r>
          </w:p>
        </w:tc>
        <w:tc>
          <w:tcPr>
            <w:tcW w:w="2505" w:type="pct"/>
            <w:gridSpan w:val="2"/>
            <w:hideMark/>
          </w:tcPr>
          <w:p w14:paraId="26BF4D2F"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1400C903" w14:textId="77777777" w:rsidR="00B23619" w:rsidRPr="00B23619" w:rsidRDefault="00B23619" w:rsidP="00B23619">
            <w:pPr>
              <w:spacing w:after="40"/>
              <w:jc w:val="right"/>
              <w:rPr>
                <w:rFonts w:eastAsia="Times New Roman"/>
                <w:szCs w:val="17"/>
              </w:rPr>
            </w:pPr>
            <w:r w:rsidRPr="00B23619">
              <w:rPr>
                <w:rFonts w:eastAsia="Times New Roman"/>
                <w:szCs w:val="17"/>
              </w:rPr>
              <w:t>$186,298</w:t>
            </w:r>
          </w:p>
        </w:tc>
      </w:tr>
      <w:tr w:rsidR="00B23619" w:rsidRPr="00B23619" w14:paraId="79C40968" w14:textId="77777777" w:rsidTr="0009472D">
        <w:trPr>
          <w:cantSplit/>
          <w:trHeight w:val="20"/>
        </w:trPr>
        <w:tc>
          <w:tcPr>
            <w:tcW w:w="833" w:type="pct"/>
            <w:noWrap/>
            <w:hideMark/>
          </w:tcPr>
          <w:p w14:paraId="2331241C" w14:textId="77777777" w:rsidR="00B23619" w:rsidRPr="00B23619" w:rsidRDefault="00B23619" w:rsidP="00B23619">
            <w:pPr>
              <w:spacing w:after="40"/>
              <w:jc w:val="left"/>
              <w:rPr>
                <w:rFonts w:eastAsia="Times New Roman"/>
                <w:szCs w:val="17"/>
              </w:rPr>
            </w:pPr>
          </w:p>
        </w:tc>
        <w:tc>
          <w:tcPr>
            <w:tcW w:w="1060" w:type="pct"/>
            <w:noWrap/>
            <w:hideMark/>
          </w:tcPr>
          <w:p w14:paraId="2F42F8C0" w14:textId="77777777" w:rsidR="00B23619" w:rsidRPr="00B23619" w:rsidRDefault="00B23619" w:rsidP="00B23619">
            <w:pPr>
              <w:spacing w:after="40"/>
              <w:jc w:val="left"/>
              <w:rPr>
                <w:rFonts w:eastAsia="Times New Roman"/>
                <w:szCs w:val="17"/>
              </w:rPr>
            </w:pPr>
          </w:p>
        </w:tc>
        <w:tc>
          <w:tcPr>
            <w:tcW w:w="2505" w:type="pct"/>
            <w:gridSpan w:val="2"/>
            <w:hideMark/>
          </w:tcPr>
          <w:p w14:paraId="374DA887"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39472786" w14:textId="77777777" w:rsidR="00B23619" w:rsidRPr="00B23619" w:rsidRDefault="00B23619" w:rsidP="00B23619">
            <w:pPr>
              <w:spacing w:after="40"/>
              <w:jc w:val="right"/>
              <w:rPr>
                <w:rFonts w:eastAsia="Times New Roman"/>
                <w:i/>
                <w:iCs/>
                <w:szCs w:val="17"/>
              </w:rPr>
            </w:pPr>
          </w:p>
        </w:tc>
      </w:tr>
      <w:tr w:rsidR="00B23619" w:rsidRPr="00B23619" w14:paraId="5BBBCA57" w14:textId="77777777" w:rsidTr="0009472D">
        <w:trPr>
          <w:cantSplit/>
          <w:trHeight w:val="20"/>
        </w:trPr>
        <w:tc>
          <w:tcPr>
            <w:tcW w:w="833" w:type="pct"/>
            <w:noWrap/>
          </w:tcPr>
          <w:p w14:paraId="70A9D0CA" w14:textId="77777777" w:rsidR="00B23619" w:rsidRPr="00B23619" w:rsidRDefault="00B23619" w:rsidP="00B23619">
            <w:pPr>
              <w:keepNext/>
              <w:spacing w:after="40"/>
              <w:jc w:val="left"/>
              <w:rPr>
                <w:rFonts w:eastAsia="Times New Roman"/>
                <w:b/>
                <w:bCs/>
                <w:szCs w:val="17"/>
              </w:rPr>
            </w:pPr>
            <w:proofErr w:type="spellStart"/>
            <w:r w:rsidRPr="00B23619">
              <w:rPr>
                <w:rFonts w:eastAsia="Times New Roman"/>
                <w:b/>
                <w:bCs/>
                <w:szCs w:val="17"/>
              </w:rPr>
              <w:t>Alexandrides</w:t>
            </w:r>
            <w:proofErr w:type="spellEnd"/>
          </w:p>
        </w:tc>
        <w:tc>
          <w:tcPr>
            <w:tcW w:w="1060" w:type="pct"/>
            <w:noWrap/>
          </w:tcPr>
          <w:p w14:paraId="3DBBD8E2" w14:textId="77777777" w:rsidR="00B23619" w:rsidRPr="00B23619" w:rsidRDefault="00B23619" w:rsidP="00B23619">
            <w:pPr>
              <w:spacing w:after="40"/>
              <w:jc w:val="left"/>
              <w:rPr>
                <w:rFonts w:eastAsia="Times New Roman"/>
                <w:szCs w:val="17"/>
              </w:rPr>
            </w:pPr>
            <w:r w:rsidRPr="00B23619">
              <w:rPr>
                <w:rFonts w:eastAsia="Times New Roman"/>
                <w:szCs w:val="17"/>
              </w:rPr>
              <w:t>Daniel</w:t>
            </w:r>
          </w:p>
        </w:tc>
        <w:tc>
          <w:tcPr>
            <w:tcW w:w="2505" w:type="pct"/>
            <w:gridSpan w:val="2"/>
          </w:tcPr>
          <w:p w14:paraId="6A7C278C" w14:textId="77777777" w:rsidR="00B23619" w:rsidRPr="00B23619" w:rsidRDefault="00B23619" w:rsidP="00B23619">
            <w:pPr>
              <w:spacing w:after="40"/>
              <w:jc w:val="left"/>
              <w:rPr>
                <w:rFonts w:eastAsia="Times New Roman"/>
                <w:szCs w:val="17"/>
              </w:rPr>
            </w:pPr>
            <w:r w:rsidRPr="00B23619">
              <w:rPr>
                <w:rFonts w:eastAsia="Times New Roman"/>
                <w:szCs w:val="17"/>
              </w:rPr>
              <w:t>Senior Ministerial Adviser</w:t>
            </w:r>
          </w:p>
        </w:tc>
        <w:tc>
          <w:tcPr>
            <w:tcW w:w="602" w:type="pct"/>
            <w:noWrap/>
          </w:tcPr>
          <w:p w14:paraId="380610B5"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238FD3CA" w14:textId="77777777" w:rsidTr="0009472D">
        <w:trPr>
          <w:cantSplit/>
          <w:trHeight w:val="20"/>
        </w:trPr>
        <w:tc>
          <w:tcPr>
            <w:tcW w:w="833" w:type="pct"/>
            <w:noWrap/>
          </w:tcPr>
          <w:p w14:paraId="4E4E5C99" w14:textId="77777777" w:rsidR="00B23619" w:rsidRPr="00B23619" w:rsidRDefault="00B23619" w:rsidP="00B23619">
            <w:pPr>
              <w:spacing w:after="40"/>
              <w:jc w:val="left"/>
              <w:rPr>
                <w:rFonts w:eastAsia="Times New Roman"/>
                <w:b/>
                <w:bCs/>
                <w:szCs w:val="17"/>
              </w:rPr>
            </w:pPr>
          </w:p>
        </w:tc>
        <w:tc>
          <w:tcPr>
            <w:tcW w:w="1060" w:type="pct"/>
            <w:noWrap/>
          </w:tcPr>
          <w:p w14:paraId="2F433020" w14:textId="77777777" w:rsidR="00B23619" w:rsidRPr="00B23619" w:rsidRDefault="00B23619" w:rsidP="00B23619">
            <w:pPr>
              <w:spacing w:after="40"/>
              <w:jc w:val="left"/>
              <w:rPr>
                <w:rFonts w:eastAsia="Times New Roman"/>
                <w:szCs w:val="17"/>
              </w:rPr>
            </w:pPr>
          </w:p>
        </w:tc>
        <w:tc>
          <w:tcPr>
            <w:tcW w:w="2505" w:type="pct"/>
            <w:gridSpan w:val="2"/>
          </w:tcPr>
          <w:p w14:paraId="3F9A0D99"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1408757C" w14:textId="77777777" w:rsidR="00B23619" w:rsidRPr="00B23619" w:rsidRDefault="00B23619" w:rsidP="00B23619">
            <w:pPr>
              <w:spacing w:after="40"/>
              <w:jc w:val="right"/>
              <w:rPr>
                <w:rFonts w:eastAsia="Times New Roman"/>
                <w:szCs w:val="17"/>
              </w:rPr>
            </w:pPr>
          </w:p>
        </w:tc>
      </w:tr>
      <w:tr w:rsidR="00B23619" w:rsidRPr="00B23619" w14:paraId="1F45BC3F" w14:textId="77777777" w:rsidTr="0009472D">
        <w:trPr>
          <w:cantSplit/>
          <w:trHeight w:val="20"/>
        </w:trPr>
        <w:tc>
          <w:tcPr>
            <w:tcW w:w="833" w:type="pct"/>
            <w:noWrap/>
            <w:hideMark/>
          </w:tcPr>
          <w:p w14:paraId="5FBCB9A2"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Antonopoulos</w:t>
            </w:r>
          </w:p>
        </w:tc>
        <w:tc>
          <w:tcPr>
            <w:tcW w:w="1060" w:type="pct"/>
            <w:noWrap/>
            <w:hideMark/>
          </w:tcPr>
          <w:p w14:paraId="662A601B" w14:textId="77777777" w:rsidR="00B23619" w:rsidRPr="00B23619" w:rsidRDefault="00B23619" w:rsidP="00B23619">
            <w:pPr>
              <w:spacing w:after="40"/>
              <w:jc w:val="left"/>
              <w:rPr>
                <w:rFonts w:eastAsia="Times New Roman"/>
                <w:szCs w:val="17"/>
              </w:rPr>
            </w:pPr>
            <w:r w:rsidRPr="00B23619">
              <w:rPr>
                <w:rFonts w:eastAsia="Times New Roman"/>
                <w:szCs w:val="17"/>
              </w:rPr>
              <w:t>Nick</w:t>
            </w:r>
          </w:p>
        </w:tc>
        <w:tc>
          <w:tcPr>
            <w:tcW w:w="2505" w:type="pct"/>
            <w:gridSpan w:val="2"/>
            <w:hideMark/>
          </w:tcPr>
          <w:p w14:paraId="02B5C700" w14:textId="77777777" w:rsidR="00B23619" w:rsidRPr="00B23619" w:rsidRDefault="00B23619" w:rsidP="00B23619">
            <w:pPr>
              <w:spacing w:after="40"/>
              <w:jc w:val="left"/>
              <w:rPr>
                <w:rFonts w:eastAsia="Times New Roman"/>
                <w:szCs w:val="17"/>
              </w:rPr>
            </w:pPr>
            <w:r w:rsidRPr="00B23619">
              <w:rPr>
                <w:rFonts w:eastAsia="Times New Roman"/>
                <w:szCs w:val="17"/>
              </w:rPr>
              <w:t>Ministerial Adviser</w:t>
            </w:r>
          </w:p>
        </w:tc>
        <w:tc>
          <w:tcPr>
            <w:tcW w:w="602" w:type="pct"/>
            <w:noWrap/>
            <w:hideMark/>
          </w:tcPr>
          <w:p w14:paraId="12A000A7"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4DD40CEC" w14:textId="77777777" w:rsidTr="0009472D">
        <w:trPr>
          <w:cantSplit/>
          <w:trHeight w:val="20"/>
        </w:trPr>
        <w:tc>
          <w:tcPr>
            <w:tcW w:w="833" w:type="pct"/>
            <w:noWrap/>
            <w:hideMark/>
          </w:tcPr>
          <w:p w14:paraId="5153827F" w14:textId="77777777" w:rsidR="00B23619" w:rsidRPr="00B23619" w:rsidRDefault="00B23619" w:rsidP="00B23619">
            <w:pPr>
              <w:spacing w:after="40"/>
              <w:jc w:val="left"/>
              <w:rPr>
                <w:rFonts w:eastAsia="Times New Roman"/>
                <w:szCs w:val="17"/>
              </w:rPr>
            </w:pPr>
          </w:p>
        </w:tc>
        <w:tc>
          <w:tcPr>
            <w:tcW w:w="1060" w:type="pct"/>
            <w:noWrap/>
            <w:hideMark/>
          </w:tcPr>
          <w:p w14:paraId="0BC2122A" w14:textId="77777777" w:rsidR="00B23619" w:rsidRPr="00B23619" w:rsidRDefault="00B23619" w:rsidP="00B23619">
            <w:pPr>
              <w:spacing w:after="40"/>
              <w:jc w:val="left"/>
              <w:rPr>
                <w:rFonts w:eastAsia="Times New Roman"/>
                <w:szCs w:val="17"/>
              </w:rPr>
            </w:pPr>
          </w:p>
        </w:tc>
        <w:tc>
          <w:tcPr>
            <w:tcW w:w="2505" w:type="pct"/>
            <w:gridSpan w:val="2"/>
            <w:hideMark/>
          </w:tcPr>
          <w:p w14:paraId="2F3F886F"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3361E67D" w14:textId="77777777" w:rsidR="00B23619" w:rsidRPr="00B23619" w:rsidRDefault="00B23619" w:rsidP="00B23619">
            <w:pPr>
              <w:spacing w:after="40"/>
              <w:jc w:val="right"/>
              <w:rPr>
                <w:rFonts w:eastAsia="Times New Roman"/>
                <w:i/>
                <w:iCs/>
                <w:szCs w:val="17"/>
              </w:rPr>
            </w:pPr>
          </w:p>
        </w:tc>
      </w:tr>
      <w:tr w:rsidR="00B23619" w:rsidRPr="00B23619" w14:paraId="2319B523" w14:textId="77777777" w:rsidTr="0009472D">
        <w:trPr>
          <w:cantSplit/>
          <w:trHeight w:val="20"/>
        </w:trPr>
        <w:tc>
          <w:tcPr>
            <w:tcW w:w="833" w:type="pct"/>
            <w:noWrap/>
          </w:tcPr>
          <w:p w14:paraId="5B008676"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Harriss</w:t>
            </w:r>
          </w:p>
        </w:tc>
        <w:tc>
          <w:tcPr>
            <w:tcW w:w="1060" w:type="pct"/>
            <w:noWrap/>
          </w:tcPr>
          <w:p w14:paraId="3E3336B5" w14:textId="77777777" w:rsidR="00B23619" w:rsidRPr="00B23619" w:rsidRDefault="00B23619" w:rsidP="00B23619">
            <w:pPr>
              <w:spacing w:after="40"/>
              <w:jc w:val="left"/>
              <w:rPr>
                <w:rFonts w:eastAsia="Times New Roman"/>
                <w:szCs w:val="17"/>
              </w:rPr>
            </w:pPr>
            <w:r w:rsidRPr="00B23619">
              <w:rPr>
                <w:rFonts w:eastAsia="Times New Roman"/>
                <w:szCs w:val="17"/>
              </w:rPr>
              <w:t>Corey Steven</w:t>
            </w:r>
          </w:p>
        </w:tc>
        <w:tc>
          <w:tcPr>
            <w:tcW w:w="2505" w:type="pct"/>
            <w:gridSpan w:val="2"/>
          </w:tcPr>
          <w:p w14:paraId="4DC68F6D"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557921FC"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3255E443" w14:textId="77777777" w:rsidTr="0009472D">
        <w:trPr>
          <w:cantSplit/>
          <w:trHeight w:val="20"/>
        </w:trPr>
        <w:tc>
          <w:tcPr>
            <w:tcW w:w="833" w:type="pct"/>
            <w:noWrap/>
          </w:tcPr>
          <w:p w14:paraId="2C46CB78" w14:textId="77777777" w:rsidR="00B23619" w:rsidRPr="00B23619" w:rsidRDefault="00B23619" w:rsidP="00B23619">
            <w:pPr>
              <w:spacing w:after="40"/>
              <w:jc w:val="left"/>
              <w:rPr>
                <w:rFonts w:eastAsia="Times New Roman"/>
                <w:szCs w:val="17"/>
              </w:rPr>
            </w:pPr>
          </w:p>
        </w:tc>
        <w:tc>
          <w:tcPr>
            <w:tcW w:w="1060" w:type="pct"/>
            <w:noWrap/>
          </w:tcPr>
          <w:p w14:paraId="32F88692" w14:textId="77777777" w:rsidR="00B23619" w:rsidRPr="00B23619" w:rsidRDefault="00B23619" w:rsidP="00B23619">
            <w:pPr>
              <w:spacing w:after="40"/>
              <w:jc w:val="left"/>
              <w:rPr>
                <w:rFonts w:eastAsia="Times New Roman"/>
                <w:szCs w:val="17"/>
              </w:rPr>
            </w:pPr>
          </w:p>
        </w:tc>
        <w:tc>
          <w:tcPr>
            <w:tcW w:w="2505" w:type="pct"/>
            <w:gridSpan w:val="2"/>
          </w:tcPr>
          <w:p w14:paraId="034F6FED"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19858542" w14:textId="77777777" w:rsidR="00B23619" w:rsidRPr="00B23619" w:rsidRDefault="00B23619" w:rsidP="00B23619">
            <w:pPr>
              <w:spacing w:after="40"/>
              <w:jc w:val="right"/>
              <w:rPr>
                <w:rFonts w:eastAsia="Times New Roman"/>
                <w:i/>
                <w:iCs/>
                <w:szCs w:val="17"/>
              </w:rPr>
            </w:pPr>
          </w:p>
        </w:tc>
      </w:tr>
      <w:tr w:rsidR="00B23619" w:rsidRPr="00B23619" w14:paraId="1CF4FC12" w14:textId="77777777" w:rsidTr="0009472D">
        <w:trPr>
          <w:cantSplit/>
          <w:trHeight w:val="20"/>
        </w:trPr>
        <w:tc>
          <w:tcPr>
            <w:tcW w:w="833" w:type="pct"/>
            <w:noWrap/>
          </w:tcPr>
          <w:p w14:paraId="24229A0F" w14:textId="77777777" w:rsidR="00B23619" w:rsidRPr="00B23619" w:rsidRDefault="00B23619" w:rsidP="00B23619">
            <w:pPr>
              <w:keepNext/>
              <w:spacing w:after="40"/>
              <w:jc w:val="left"/>
              <w:rPr>
                <w:rFonts w:eastAsia="Times New Roman"/>
                <w:b/>
                <w:bCs/>
                <w:szCs w:val="17"/>
              </w:rPr>
            </w:pPr>
            <w:proofErr w:type="spellStart"/>
            <w:r w:rsidRPr="00B23619">
              <w:rPr>
                <w:rFonts w:eastAsia="Times New Roman"/>
                <w:b/>
                <w:bCs/>
                <w:szCs w:val="17"/>
              </w:rPr>
              <w:t>Karastamatis</w:t>
            </w:r>
            <w:proofErr w:type="spellEnd"/>
          </w:p>
        </w:tc>
        <w:tc>
          <w:tcPr>
            <w:tcW w:w="1060" w:type="pct"/>
            <w:noWrap/>
          </w:tcPr>
          <w:p w14:paraId="5E7D025F" w14:textId="77777777" w:rsidR="00B23619" w:rsidRPr="00B23619" w:rsidRDefault="00B23619" w:rsidP="00B23619">
            <w:pPr>
              <w:spacing w:after="40"/>
              <w:jc w:val="left"/>
              <w:rPr>
                <w:rFonts w:eastAsia="Times New Roman"/>
                <w:b/>
                <w:bCs/>
                <w:szCs w:val="17"/>
              </w:rPr>
            </w:pPr>
            <w:r w:rsidRPr="00B23619">
              <w:rPr>
                <w:rFonts w:eastAsia="Times New Roman"/>
                <w:szCs w:val="17"/>
              </w:rPr>
              <w:t>Anthony</w:t>
            </w:r>
          </w:p>
        </w:tc>
        <w:tc>
          <w:tcPr>
            <w:tcW w:w="2505" w:type="pct"/>
            <w:gridSpan w:val="2"/>
          </w:tcPr>
          <w:p w14:paraId="7CD0D6F1"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72D2D2FC"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5FBAACFC" w14:textId="77777777" w:rsidTr="0009472D">
        <w:trPr>
          <w:cantSplit/>
          <w:trHeight w:val="20"/>
        </w:trPr>
        <w:tc>
          <w:tcPr>
            <w:tcW w:w="833" w:type="pct"/>
            <w:tcBorders>
              <w:bottom w:val="single" w:sz="4" w:space="0" w:color="auto"/>
            </w:tcBorders>
            <w:noWrap/>
          </w:tcPr>
          <w:p w14:paraId="7D76EF04" w14:textId="77777777" w:rsidR="00B23619" w:rsidRPr="00B23619" w:rsidRDefault="00B23619" w:rsidP="00B23619">
            <w:pPr>
              <w:spacing w:after="40"/>
              <w:jc w:val="left"/>
              <w:rPr>
                <w:rFonts w:eastAsia="Times New Roman"/>
                <w:szCs w:val="17"/>
              </w:rPr>
            </w:pPr>
          </w:p>
        </w:tc>
        <w:tc>
          <w:tcPr>
            <w:tcW w:w="1060" w:type="pct"/>
            <w:tcBorders>
              <w:bottom w:val="single" w:sz="4" w:space="0" w:color="auto"/>
            </w:tcBorders>
            <w:noWrap/>
          </w:tcPr>
          <w:p w14:paraId="56BC5A4C" w14:textId="77777777" w:rsidR="00B23619" w:rsidRPr="00B23619" w:rsidRDefault="00B23619" w:rsidP="00B23619">
            <w:pPr>
              <w:spacing w:after="40"/>
              <w:jc w:val="left"/>
              <w:rPr>
                <w:rFonts w:eastAsia="Times New Roman"/>
                <w:szCs w:val="17"/>
              </w:rPr>
            </w:pPr>
          </w:p>
        </w:tc>
        <w:tc>
          <w:tcPr>
            <w:tcW w:w="2505" w:type="pct"/>
            <w:gridSpan w:val="2"/>
            <w:tcBorders>
              <w:bottom w:val="single" w:sz="4" w:space="0" w:color="auto"/>
            </w:tcBorders>
          </w:tcPr>
          <w:p w14:paraId="12E0FA8A"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tcBorders>
              <w:bottom w:val="single" w:sz="4" w:space="0" w:color="auto"/>
            </w:tcBorders>
            <w:noWrap/>
          </w:tcPr>
          <w:p w14:paraId="5BF84D4F" w14:textId="77777777" w:rsidR="00B23619" w:rsidRPr="00B23619" w:rsidRDefault="00B23619" w:rsidP="00B23619">
            <w:pPr>
              <w:spacing w:after="40"/>
              <w:jc w:val="right"/>
              <w:rPr>
                <w:rFonts w:eastAsia="Times New Roman"/>
                <w:i/>
                <w:iCs/>
                <w:szCs w:val="17"/>
              </w:rPr>
            </w:pPr>
          </w:p>
        </w:tc>
      </w:tr>
    </w:tbl>
    <w:p w14:paraId="178B1EDC" w14:textId="77777777" w:rsidR="00B23619" w:rsidRPr="00B23619" w:rsidRDefault="00B23619" w:rsidP="00B23619"/>
    <w:tbl>
      <w:tblPr>
        <w:tblW w:w="5000" w:type="pct"/>
        <w:tblLayout w:type="fixed"/>
        <w:tblLook w:val="04A0" w:firstRow="1" w:lastRow="0" w:firstColumn="1" w:lastColumn="0" w:noHBand="0" w:noVBand="1"/>
      </w:tblPr>
      <w:tblGrid>
        <w:gridCol w:w="1558"/>
        <w:gridCol w:w="1983"/>
        <w:gridCol w:w="2410"/>
        <w:gridCol w:w="2277"/>
        <w:gridCol w:w="1126"/>
      </w:tblGrid>
      <w:tr w:rsidR="00B23619" w:rsidRPr="00B23619" w14:paraId="59D84775" w14:textId="77777777" w:rsidTr="0009472D">
        <w:trPr>
          <w:cantSplit/>
          <w:trHeight w:val="20"/>
          <w:tblHeader/>
        </w:trPr>
        <w:tc>
          <w:tcPr>
            <w:tcW w:w="3181" w:type="pct"/>
            <w:gridSpan w:val="3"/>
            <w:noWrap/>
            <w:vAlign w:val="bottom"/>
            <w:hideMark/>
          </w:tcPr>
          <w:p w14:paraId="4F2B9332" w14:textId="77777777" w:rsidR="00B23619" w:rsidRPr="00B23619" w:rsidRDefault="00B23619" w:rsidP="00B23619">
            <w:pPr>
              <w:spacing w:before="120" w:after="40"/>
              <w:jc w:val="left"/>
              <w:rPr>
                <w:rFonts w:eastAsia="Times New Roman"/>
                <w:b/>
                <w:bCs/>
                <w:szCs w:val="17"/>
              </w:rPr>
            </w:pPr>
            <w:r w:rsidRPr="00B23619">
              <w:rPr>
                <w:rFonts w:eastAsia="Times New Roman"/>
                <w:b/>
                <w:bCs/>
                <w:szCs w:val="17"/>
              </w:rPr>
              <w:t>MINISTER: Minister for State Development, Minister for Artificial Intelligence and Digital Economy, Minister for Defence and Space Industries, Minister for Veterans’ Affairs</w:t>
            </w:r>
          </w:p>
        </w:tc>
        <w:tc>
          <w:tcPr>
            <w:tcW w:w="1217" w:type="pct"/>
            <w:vAlign w:val="bottom"/>
          </w:tcPr>
          <w:p w14:paraId="55BAC49F" w14:textId="77777777" w:rsidR="00B23619" w:rsidRPr="00B23619" w:rsidRDefault="00B23619" w:rsidP="00B23619">
            <w:pPr>
              <w:spacing w:before="120" w:after="40"/>
              <w:jc w:val="left"/>
              <w:rPr>
                <w:rFonts w:eastAsia="Times New Roman"/>
                <w:b/>
                <w:bCs/>
                <w:szCs w:val="17"/>
              </w:rPr>
            </w:pPr>
            <w:r w:rsidRPr="00B23619">
              <w:rPr>
                <w:rFonts w:eastAsia="Times New Roman"/>
                <w:szCs w:val="17"/>
              </w:rPr>
              <w:t>Number of Ministerial Staff:</w:t>
            </w:r>
          </w:p>
        </w:tc>
        <w:tc>
          <w:tcPr>
            <w:tcW w:w="602" w:type="pct"/>
            <w:vAlign w:val="bottom"/>
          </w:tcPr>
          <w:p w14:paraId="7915F155" w14:textId="77777777" w:rsidR="00B23619" w:rsidRPr="00B23619" w:rsidRDefault="00B23619" w:rsidP="00B23619">
            <w:pPr>
              <w:spacing w:before="120" w:after="40"/>
              <w:jc w:val="right"/>
              <w:rPr>
                <w:rFonts w:eastAsia="Times New Roman"/>
                <w:szCs w:val="17"/>
              </w:rPr>
            </w:pPr>
            <w:r w:rsidRPr="00B23619">
              <w:rPr>
                <w:rFonts w:eastAsia="Times New Roman"/>
                <w:b/>
                <w:bCs/>
                <w:szCs w:val="17"/>
              </w:rPr>
              <w:t>5.0 FTE</w:t>
            </w:r>
          </w:p>
        </w:tc>
      </w:tr>
      <w:tr w:rsidR="00B23619" w:rsidRPr="00B23619" w14:paraId="2A4AD0B9" w14:textId="77777777" w:rsidTr="0009472D">
        <w:trPr>
          <w:cantSplit/>
          <w:trHeight w:val="20"/>
          <w:tblHeader/>
        </w:trPr>
        <w:tc>
          <w:tcPr>
            <w:tcW w:w="833" w:type="pct"/>
            <w:tcBorders>
              <w:top w:val="single" w:sz="4" w:space="0" w:color="auto"/>
              <w:bottom w:val="single" w:sz="4" w:space="0" w:color="auto"/>
            </w:tcBorders>
            <w:noWrap/>
            <w:vAlign w:val="center"/>
            <w:hideMark/>
          </w:tcPr>
          <w:p w14:paraId="593A3DD3"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060" w:type="pct"/>
            <w:tcBorders>
              <w:top w:val="single" w:sz="4" w:space="0" w:color="auto"/>
              <w:bottom w:val="single" w:sz="4" w:space="0" w:color="auto"/>
            </w:tcBorders>
            <w:noWrap/>
            <w:vAlign w:val="center"/>
            <w:hideMark/>
          </w:tcPr>
          <w:p w14:paraId="2A62BE31" w14:textId="77777777" w:rsidR="00B23619" w:rsidRPr="00B23619" w:rsidRDefault="00B23619" w:rsidP="00B23619">
            <w:pPr>
              <w:spacing w:before="40" w:after="40"/>
              <w:jc w:val="left"/>
              <w:rPr>
                <w:rFonts w:eastAsia="Times New Roman"/>
                <w:b/>
                <w:bCs/>
                <w:szCs w:val="17"/>
              </w:rPr>
            </w:pPr>
          </w:p>
        </w:tc>
        <w:tc>
          <w:tcPr>
            <w:tcW w:w="2505" w:type="pct"/>
            <w:gridSpan w:val="2"/>
            <w:tcBorders>
              <w:top w:val="single" w:sz="4" w:space="0" w:color="auto"/>
              <w:bottom w:val="single" w:sz="4" w:space="0" w:color="auto"/>
            </w:tcBorders>
            <w:noWrap/>
            <w:vAlign w:val="center"/>
            <w:hideMark/>
          </w:tcPr>
          <w:p w14:paraId="29271EEA"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5CD9CAED"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281E713D" w14:textId="77777777" w:rsidTr="0009472D">
        <w:trPr>
          <w:cantSplit/>
          <w:trHeight w:val="20"/>
          <w:tblHeader/>
        </w:trPr>
        <w:tc>
          <w:tcPr>
            <w:tcW w:w="833" w:type="pct"/>
            <w:tcBorders>
              <w:top w:val="single" w:sz="4" w:space="0" w:color="auto"/>
            </w:tcBorders>
            <w:noWrap/>
          </w:tcPr>
          <w:p w14:paraId="13360EE5" w14:textId="77777777" w:rsidR="00B23619" w:rsidRPr="00B23619" w:rsidRDefault="00B23619" w:rsidP="00B23619">
            <w:pPr>
              <w:spacing w:before="100" w:beforeAutospacing="1" w:after="0" w:line="40" w:lineRule="exact"/>
              <w:jc w:val="left"/>
              <w:rPr>
                <w:rFonts w:eastAsia="Times New Roman"/>
                <w:b/>
                <w:bCs/>
                <w:szCs w:val="17"/>
              </w:rPr>
            </w:pPr>
          </w:p>
        </w:tc>
        <w:tc>
          <w:tcPr>
            <w:tcW w:w="1060" w:type="pct"/>
            <w:tcBorders>
              <w:top w:val="single" w:sz="4" w:space="0" w:color="auto"/>
            </w:tcBorders>
            <w:noWrap/>
          </w:tcPr>
          <w:p w14:paraId="1BE617D3" w14:textId="77777777" w:rsidR="00B23619" w:rsidRPr="00B23619" w:rsidRDefault="00B23619" w:rsidP="00B23619">
            <w:pPr>
              <w:spacing w:before="100" w:beforeAutospacing="1" w:after="0" w:line="40" w:lineRule="exact"/>
              <w:jc w:val="left"/>
              <w:rPr>
                <w:rFonts w:eastAsia="Times New Roman"/>
                <w:szCs w:val="17"/>
              </w:rPr>
            </w:pPr>
          </w:p>
        </w:tc>
        <w:tc>
          <w:tcPr>
            <w:tcW w:w="2505" w:type="pct"/>
            <w:gridSpan w:val="2"/>
            <w:tcBorders>
              <w:top w:val="single" w:sz="4" w:space="0" w:color="auto"/>
            </w:tcBorders>
          </w:tcPr>
          <w:p w14:paraId="652CA8B5" w14:textId="77777777" w:rsidR="00B23619" w:rsidRPr="00B23619" w:rsidRDefault="00B23619" w:rsidP="00B23619">
            <w:pPr>
              <w:spacing w:before="100" w:beforeAutospacing="1" w:after="0" w:line="40" w:lineRule="exact"/>
              <w:jc w:val="left"/>
              <w:rPr>
                <w:rFonts w:eastAsia="Times New Roman"/>
                <w:szCs w:val="17"/>
              </w:rPr>
            </w:pPr>
          </w:p>
        </w:tc>
        <w:tc>
          <w:tcPr>
            <w:tcW w:w="602" w:type="pct"/>
            <w:tcBorders>
              <w:top w:val="single" w:sz="4" w:space="0" w:color="auto"/>
            </w:tcBorders>
            <w:noWrap/>
          </w:tcPr>
          <w:p w14:paraId="7D510449" w14:textId="77777777" w:rsidR="00B23619" w:rsidRPr="00B23619" w:rsidRDefault="00B23619" w:rsidP="00B23619">
            <w:pPr>
              <w:spacing w:before="100" w:beforeAutospacing="1" w:after="0" w:line="40" w:lineRule="exact"/>
              <w:jc w:val="right"/>
              <w:rPr>
                <w:rFonts w:eastAsia="Times New Roman"/>
                <w:szCs w:val="17"/>
              </w:rPr>
            </w:pPr>
          </w:p>
        </w:tc>
      </w:tr>
      <w:tr w:rsidR="00B23619" w:rsidRPr="00B23619" w14:paraId="0A2F4443" w14:textId="77777777" w:rsidTr="0009472D">
        <w:trPr>
          <w:cantSplit/>
          <w:trHeight w:val="20"/>
        </w:trPr>
        <w:tc>
          <w:tcPr>
            <w:tcW w:w="833" w:type="pct"/>
            <w:noWrap/>
            <w:hideMark/>
          </w:tcPr>
          <w:p w14:paraId="32EAE96F"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Wilkins</w:t>
            </w:r>
          </w:p>
        </w:tc>
        <w:tc>
          <w:tcPr>
            <w:tcW w:w="1060" w:type="pct"/>
            <w:noWrap/>
            <w:hideMark/>
          </w:tcPr>
          <w:p w14:paraId="790A0A9B" w14:textId="77777777" w:rsidR="00B23619" w:rsidRPr="00B23619" w:rsidRDefault="00B23619" w:rsidP="00B23619">
            <w:pPr>
              <w:spacing w:after="40"/>
              <w:jc w:val="left"/>
              <w:rPr>
                <w:rFonts w:eastAsia="Times New Roman"/>
                <w:szCs w:val="17"/>
              </w:rPr>
            </w:pPr>
            <w:r w:rsidRPr="00B23619">
              <w:rPr>
                <w:rFonts w:eastAsia="Times New Roman"/>
                <w:szCs w:val="17"/>
              </w:rPr>
              <w:t>Josephine</w:t>
            </w:r>
          </w:p>
        </w:tc>
        <w:tc>
          <w:tcPr>
            <w:tcW w:w="2505" w:type="pct"/>
            <w:gridSpan w:val="2"/>
            <w:hideMark/>
          </w:tcPr>
          <w:p w14:paraId="1145E0DC"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40D017D6" w14:textId="77777777" w:rsidR="00B23619" w:rsidRPr="00B23619" w:rsidRDefault="00B23619" w:rsidP="00B23619">
            <w:pPr>
              <w:spacing w:after="40"/>
              <w:jc w:val="right"/>
              <w:rPr>
                <w:rFonts w:eastAsia="Times New Roman"/>
                <w:szCs w:val="17"/>
              </w:rPr>
            </w:pPr>
            <w:r w:rsidRPr="00B23619">
              <w:rPr>
                <w:rFonts w:eastAsia="Times New Roman"/>
                <w:szCs w:val="17"/>
              </w:rPr>
              <w:t>$186,298</w:t>
            </w:r>
          </w:p>
        </w:tc>
      </w:tr>
      <w:tr w:rsidR="00B23619" w:rsidRPr="00B23619" w14:paraId="0CDC7EB8" w14:textId="77777777" w:rsidTr="0009472D">
        <w:trPr>
          <w:cantSplit/>
          <w:trHeight w:val="20"/>
        </w:trPr>
        <w:tc>
          <w:tcPr>
            <w:tcW w:w="833" w:type="pct"/>
            <w:noWrap/>
            <w:hideMark/>
          </w:tcPr>
          <w:p w14:paraId="525A77CF" w14:textId="77777777" w:rsidR="00B23619" w:rsidRPr="00B23619" w:rsidRDefault="00B23619" w:rsidP="00B23619">
            <w:pPr>
              <w:spacing w:after="40"/>
              <w:jc w:val="left"/>
              <w:rPr>
                <w:rFonts w:eastAsia="Times New Roman"/>
                <w:szCs w:val="17"/>
              </w:rPr>
            </w:pPr>
          </w:p>
        </w:tc>
        <w:tc>
          <w:tcPr>
            <w:tcW w:w="1060" w:type="pct"/>
            <w:noWrap/>
            <w:hideMark/>
          </w:tcPr>
          <w:p w14:paraId="73B32640" w14:textId="77777777" w:rsidR="00B23619" w:rsidRPr="00B23619" w:rsidRDefault="00B23619" w:rsidP="00B23619">
            <w:pPr>
              <w:spacing w:after="40"/>
              <w:jc w:val="left"/>
              <w:rPr>
                <w:rFonts w:eastAsia="Times New Roman"/>
                <w:szCs w:val="17"/>
              </w:rPr>
            </w:pPr>
          </w:p>
        </w:tc>
        <w:tc>
          <w:tcPr>
            <w:tcW w:w="2505" w:type="pct"/>
            <w:gridSpan w:val="2"/>
            <w:hideMark/>
          </w:tcPr>
          <w:p w14:paraId="3ACF4E3A"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3DF8CCFB" w14:textId="77777777" w:rsidR="00B23619" w:rsidRPr="00B23619" w:rsidRDefault="00B23619" w:rsidP="00B23619">
            <w:pPr>
              <w:spacing w:after="40"/>
              <w:jc w:val="right"/>
              <w:rPr>
                <w:rFonts w:eastAsia="Times New Roman"/>
                <w:i/>
                <w:iCs/>
                <w:szCs w:val="17"/>
              </w:rPr>
            </w:pPr>
          </w:p>
        </w:tc>
      </w:tr>
      <w:tr w:rsidR="00B23619" w:rsidRPr="00B23619" w14:paraId="14CE1E37" w14:textId="77777777" w:rsidTr="0009472D">
        <w:trPr>
          <w:cantSplit/>
          <w:trHeight w:val="20"/>
        </w:trPr>
        <w:tc>
          <w:tcPr>
            <w:tcW w:w="833" w:type="pct"/>
            <w:noWrap/>
            <w:hideMark/>
          </w:tcPr>
          <w:p w14:paraId="01F621E7"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Woods</w:t>
            </w:r>
          </w:p>
        </w:tc>
        <w:tc>
          <w:tcPr>
            <w:tcW w:w="1060" w:type="pct"/>
            <w:noWrap/>
            <w:hideMark/>
          </w:tcPr>
          <w:p w14:paraId="5A7F5237" w14:textId="77777777" w:rsidR="00B23619" w:rsidRPr="00B23619" w:rsidRDefault="00B23619" w:rsidP="00B23619">
            <w:pPr>
              <w:spacing w:after="40"/>
              <w:jc w:val="left"/>
              <w:rPr>
                <w:rFonts w:eastAsia="Times New Roman"/>
                <w:szCs w:val="17"/>
              </w:rPr>
            </w:pPr>
            <w:r w:rsidRPr="00B23619">
              <w:rPr>
                <w:rFonts w:eastAsia="Times New Roman"/>
                <w:szCs w:val="17"/>
              </w:rPr>
              <w:t xml:space="preserve">Claire Elizabeth </w:t>
            </w:r>
          </w:p>
        </w:tc>
        <w:tc>
          <w:tcPr>
            <w:tcW w:w="2505" w:type="pct"/>
            <w:gridSpan w:val="2"/>
            <w:hideMark/>
          </w:tcPr>
          <w:p w14:paraId="6181E3C5" w14:textId="77777777" w:rsidR="00B23619" w:rsidRPr="00B23619" w:rsidRDefault="00B23619" w:rsidP="00B23619">
            <w:pPr>
              <w:spacing w:after="40"/>
              <w:jc w:val="left"/>
              <w:rPr>
                <w:rFonts w:eastAsia="Times New Roman"/>
                <w:szCs w:val="17"/>
              </w:rPr>
            </w:pPr>
            <w:r w:rsidRPr="00B23619">
              <w:rPr>
                <w:rFonts w:eastAsia="Times New Roman"/>
                <w:szCs w:val="17"/>
              </w:rPr>
              <w:t>Senior Ministerial Adviser</w:t>
            </w:r>
          </w:p>
        </w:tc>
        <w:tc>
          <w:tcPr>
            <w:tcW w:w="602" w:type="pct"/>
            <w:noWrap/>
            <w:hideMark/>
          </w:tcPr>
          <w:p w14:paraId="4F0BDA9A" w14:textId="77777777" w:rsidR="00B23619" w:rsidRPr="00B23619" w:rsidRDefault="00B23619" w:rsidP="00B23619">
            <w:pPr>
              <w:spacing w:after="40"/>
              <w:jc w:val="right"/>
              <w:rPr>
                <w:rFonts w:eastAsia="Times New Roman"/>
                <w:szCs w:val="17"/>
              </w:rPr>
            </w:pPr>
            <w:r w:rsidRPr="00B23619">
              <w:rPr>
                <w:rFonts w:eastAsia="Times New Roman"/>
                <w:szCs w:val="17"/>
              </w:rPr>
              <w:t>$174,585</w:t>
            </w:r>
          </w:p>
        </w:tc>
      </w:tr>
      <w:tr w:rsidR="00B23619" w:rsidRPr="00B23619" w14:paraId="32C460EC" w14:textId="77777777" w:rsidTr="0009472D">
        <w:trPr>
          <w:cantSplit/>
          <w:trHeight w:val="20"/>
        </w:trPr>
        <w:tc>
          <w:tcPr>
            <w:tcW w:w="833" w:type="pct"/>
            <w:noWrap/>
            <w:hideMark/>
          </w:tcPr>
          <w:p w14:paraId="4269D668" w14:textId="77777777" w:rsidR="00B23619" w:rsidRPr="00B23619" w:rsidRDefault="00B23619" w:rsidP="00B23619">
            <w:pPr>
              <w:spacing w:after="40"/>
              <w:jc w:val="left"/>
              <w:rPr>
                <w:rFonts w:eastAsia="Times New Roman"/>
                <w:szCs w:val="17"/>
              </w:rPr>
            </w:pPr>
          </w:p>
        </w:tc>
        <w:tc>
          <w:tcPr>
            <w:tcW w:w="1060" w:type="pct"/>
            <w:noWrap/>
            <w:hideMark/>
          </w:tcPr>
          <w:p w14:paraId="715336FC" w14:textId="77777777" w:rsidR="00B23619" w:rsidRPr="00B23619" w:rsidRDefault="00B23619" w:rsidP="00B23619">
            <w:pPr>
              <w:spacing w:after="40"/>
              <w:jc w:val="left"/>
              <w:rPr>
                <w:rFonts w:eastAsia="Times New Roman"/>
                <w:szCs w:val="17"/>
              </w:rPr>
            </w:pPr>
          </w:p>
        </w:tc>
        <w:tc>
          <w:tcPr>
            <w:tcW w:w="2505" w:type="pct"/>
            <w:gridSpan w:val="2"/>
            <w:hideMark/>
          </w:tcPr>
          <w:p w14:paraId="20714E45"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35D4761F" w14:textId="77777777" w:rsidR="00B23619" w:rsidRPr="00B23619" w:rsidRDefault="00B23619" w:rsidP="00B23619">
            <w:pPr>
              <w:spacing w:after="40"/>
              <w:jc w:val="right"/>
              <w:rPr>
                <w:rFonts w:eastAsia="Times New Roman"/>
                <w:i/>
                <w:iCs/>
                <w:szCs w:val="17"/>
              </w:rPr>
            </w:pPr>
          </w:p>
        </w:tc>
      </w:tr>
      <w:tr w:rsidR="00B23619" w:rsidRPr="00B23619" w14:paraId="5F90924D" w14:textId="77777777" w:rsidTr="0009472D">
        <w:trPr>
          <w:cantSplit/>
          <w:trHeight w:val="20"/>
        </w:trPr>
        <w:tc>
          <w:tcPr>
            <w:tcW w:w="833" w:type="pct"/>
            <w:noWrap/>
          </w:tcPr>
          <w:p w14:paraId="32C71986" w14:textId="77777777" w:rsidR="00B23619" w:rsidRPr="00B23619" w:rsidRDefault="00B23619" w:rsidP="00B23619">
            <w:pPr>
              <w:keepNext/>
              <w:spacing w:after="40"/>
              <w:jc w:val="left"/>
              <w:rPr>
                <w:rFonts w:eastAsia="Times New Roman"/>
                <w:b/>
                <w:bCs/>
                <w:szCs w:val="17"/>
              </w:rPr>
            </w:pPr>
            <w:proofErr w:type="spellStart"/>
            <w:r w:rsidRPr="00B23619">
              <w:rPr>
                <w:rFonts w:eastAsia="Times New Roman"/>
                <w:b/>
                <w:bCs/>
                <w:szCs w:val="17"/>
              </w:rPr>
              <w:t>Anesbury</w:t>
            </w:r>
            <w:proofErr w:type="spellEnd"/>
          </w:p>
        </w:tc>
        <w:tc>
          <w:tcPr>
            <w:tcW w:w="1060" w:type="pct"/>
            <w:noWrap/>
          </w:tcPr>
          <w:p w14:paraId="1B2AF0B7" w14:textId="77777777" w:rsidR="00B23619" w:rsidRPr="00B23619" w:rsidRDefault="00B23619" w:rsidP="00B23619">
            <w:pPr>
              <w:spacing w:after="40"/>
              <w:jc w:val="left"/>
              <w:rPr>
                <w:rFonts w:eastAsia="Times New Roman"/>
                <w:szCs w:val="17"/>
              </w:rPr>
            </w:pPr>
            <w:r w:rsidRPr="00B23619">
              <w:rPr>
                <w:rFonts w:eastAsia="Times New Roman"/>
                <w:szCs w:val="17"/>
              </w:rPr>
              <w:t>Dylan</w:t>
            </w:r>
          </w:p>
        </w:tc>
        <w:tc>
          <w:tcPr>
            <w:tcW w:w="2505" w:type="pct"/>
            <w:gridSpan w:val="2"/>
            <w:hideMark/>
          </w:tcPr>
          <w:p w14:paraId="59615773" w14:textId="77777777" w:rsidR="00B23619" w:rsidRPr="00B23619" w:rsidRDefault="00B23619" w:rsidP="00B23619">
            <w:pPr>
              <w:spacing w:after="40"/>
              <w:jc w:val="left"/>
              <w:rPr>
                <w:rFonts w:eastAsia="Times New Roman"/>
                <w:szCs w:val="17"/>
              </w:rPr>
            </w:pPr>
            <w:r w:rsidRPr="00B23619">
              <w:rPr>
                <w:rFonts w:eastAsia="Times New Roman"/>
                <w:szCs w:val="17"/>
              </w:rPr>
              <w:t xml:space="preserve">Senior Ministerial Adviser </w:t>
            </w:r>
          </w:p>
        </w:tc>
        <w:tc>
          <w:tcPr>
            <w:tcW w:w="602" w:type="pct"/>
            <w:noWrap/>
            <w:hideMark/>
          </w:tcPr>
          <w:p w14:paraId="0664AEBF"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4037E3D0" w14:textId="77777777" w:rsidTr="0009472D">
        <w:trPr>
          <w:cantSplit/>
          <w:trHeight w:val="20"/>
        </w:trPr>
        <w:tc>
          <w:tcPr>
            <w:tcW w:w="833" w:type="pct"/>
            <w:noWrap/>
            <w:hideMark/>
          </w:tcPr>
          <w:p w14:paraId="484987A9" w14:textId="77777777" w:rsidR="00B23619" w:rsidRPr="00B23619" w:rsidRDefault="00B23619" w:rsidP="00B23619">
            <w:pPr>
              <w:spacing w:after="40"/>
              <w:jc w:val="left"/>
              <w:rPr>
                <w:rFonts w:eastAsia="Times New Roman"/>
                <w:szCs w:val="17"/>
              </w:rPr>
            </w:pPr>
          </w:p>
        </w:tc>
        <w:tc>
          <w:tcPr>
            <w:tcW w:w="1060" w:type="pct"/>
            <w:noWrap/>
            <w:hideMark/>
          </w:tcPr>
          <w:p w14:paraId="47E6499E" w14:textId="77777777" w:rsidR="00B23619" w:rsidRPr="00B23619" w:rsidRDefault="00B23619" w:rsidP="00B23619">
            <w:pPr>
              <w:spacing w:after="40"/>
              <w:jc w:val="left"/>
              <w:rPr>
                <w:rFonts w:eastAsia="Times New Roman"/>
                <w:szCs w:val="17"/>
              </w:rPr>
            </w:pPr>
          </w:p>
        </w:tc>
        <w:tc>
          <w:tcPr>
            <w:tcW w:w="2505" w:type="pct"/>
            <w:gridSpan w:val="2"/>
            <w:hideMark/>
          </w:tcPr>
          <w:p w14:paraId="68A30977"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51AEF69E" w14:textId="77777777" w:rsidR="00B23619" w:rsidRPr="00B23619" w:rsidRDefault="00B23619" w:rsidP="00B23619">
            <w:pPr>
              <w:spacing w:after="40"/>
              <w:jc w:val="right"/>
              <w:rPr>
                <w:rFonts w:eastAsia="Times New Roman"/>
                <w:i/>
                <w:iCs/>
                <w:szCs w:val="17"/>
              </w:rPr>
            </w:pPr>
          </w:p>
        </w:tc>
      </w:tr>
      <w:tr w:rsidR="00B23619" w:rsidRPr="00B23619" w14:paraId="4A530341" w14:textId="77777777" w:rsidTr="0009472D">
        <w:trPr>
          <w:cantSplit/>
          <w:trHeight w:val="20"/>
        </w:trPr>
        <w:tc>
          <w:tcPr>
            <w:tcW w:w="833" w:type="pct"/>
            <w:noWrap/>
            <w:hideMark/>
          </w:tcPr>
          <w:p w14:paraId="3B2B894A"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Evans</w:t>
            </w:r>
          </w:p>
        </w:tc>
        <w:tc>
          <w:tcPr>
            <w:tcW w:w="1060" w:type="pct"/>
            <w:noWrap/>
            <w:hideMark/>
          </w:tcPr>
          <w:p w14:paraId="103EB6D9" w14:textId="77777777" w:rsidR="00B23619" w:rsidRPr="00B23619" w:rsidRDefault="00B23619" w:rsidP="00B23619">
            <w:pPr>
              <w:spacing w:after="40"/>
              <w:jc w:val="left"/>
              <w:rPr>
                <w:rFonts w:eastAsia="Times New Roman"/>
                <w:szCs w:val="17"/>
              </w:rPr>
            </w:pPr>
            <w:r w:rsidRPr="00B23619">
              <w:rPr>
                <w:rFonts w:eastAsia="Times New Roman"/>
                <w:szCs w:val="17"/>
              </w:rPr>
              <w:t>Hannah</w:t>
            </w:r>
          </w:p>
        </w:tc>
        <w:tc>
          <w:tcPr>
            <w:tcW w:w="2505" w:type="pct"/>
            <w:gridSpan w:val="2"/>
            <w:hideMark/>
          </w:tcPr>
          <w:p w14:paraId="50F969F0" w14:textId="77777777" w:rsidR="00B23619" w:rsidRPr="00B23619" w:rsidRDefault="00B23619" w:rsidP="00B23619">
            <w:pPr>
              <w:spacing w:after="40"/>
              <w:jc w:val="left"/>
              <w:rPr>
                <w:rFonts w:eastAsia="Times New Roman"/>
                <w:szCs w:val="17"/>
              </w:rPr>
            </w:pPr>
            <w:r w:rsidRPr="00B23619">
              <w:rPr>
                <w:rFonts w:eastAsia="Times New Roman"/>
                <w:szCs w:val="17"/>
              </w:rPr>
              <w:t xml:space="preserve">Senior Ministerial Adviser </w:t>
            </w:r>
          </w:p>
        </w:tc>
        <w:tc>
          <w:tcPr>
            <w:tcW w:w="602" w:type="pct"/>
            <w:noWrap/>
            <w:hideMark/>
          </w:tcPr>
          <w:p w14:paraId="0B62047E"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7ED806A0" w14:textId="77777777" w:rsidTr="0009472D">
        <w:trPr>
          <w:cantSplit/>
          <w:trHeight w:val="20"/>
        </w:trPr>
        <w:tc>
          <w:tcPr>
            <w:tcW w:w="833" w:type="pct"/>
            <w:noWrap/>
            <w:hideMark/>
          </w:tcPr>
          <w:p w14:paraId="6DB0B844" w14:textId="77777777" w:rsidR="00B23619" w:rsidRPr="00B23619" w:rsidRDefault="00B23619" w:rsidP="00B23619">
            <w:pPr>
              <w:spacing w:after="40"/>
              <w:jc w:val="left"/>
              <w:rPr>
                <w:rFonts w:eastAsia="Times New Roman"/>
                <w:szCs w:val="17"/>
              </w:rPr>
            </w:pPr>
          </w:p>
        </w:tc>
        <w:tc>
          <w:tcPr>
            <w:tcW w:w="1060" w:type="pct"/>
            <w:noWrap/>
            <w:hideMark/>
          </w:tcPr>
          <w:p w14:paraId="2F99F8DF" w14:textId="77777777" w:rsidR="00B23619" w:rsidRPr="00B23619" w:rsidRDefault="00B23619" w:rsidP="00B23619">
            <w:pPr>
              <w:spacing w:after="40"/>
              <w:jc w:val="left"/>
              <w:rPr>
                <w:rFonts w:eastAsia="Times New Roman"/>
                <w:szCs w:val="17"/>
              </w:rPr>
            </w:pPr>
          </w:p>
        </w:tc>
        <w:tc>
          <w:tcPr>
            <w:tcW w:w="2505" w:type="pct"/>
            <w:gridSpan w:val="2"/>
            <w:hideMark/>
          </w:tcPr>
          <w:p w14:paraId="40ED59B4"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6C972E4C" w14:textId="77777777" w:rsidR="00B23619" w:rsidRPr="00B23619" w:rsidRDefault="00B23619" w:rsidP="00B23619">
            <w:pPr>
              <w:spacing w:after="40"/>
              <w:jc w:val="right"/>
              <w:rPr>
                <w:rFonts w:eastAsia="Times New Roman"/>
                <w:i/>
                <w:iCs/>
                <w:szCs w:val="17"/>
              </w:rPr>
            </w:pPr>
          </w:p>
        </w:tc>
      </w:tr>
      <w:tr w:rsidR="00B23619" w:rsidRPr="00B23619" w14:paraId="7D6ADA16" w14:textId="77777777" w:rsidTr="0009472D">
        <w:trPr>
          <w:cantSplit/>
          <w:trHeight w:val="20"/>
        </w:trPr>
        <w:tc>
          <w:tcPr>
            <w:tcW w:w="833" w:type="pct"/>
            <w:noWrap/>
            <w:hideMark/>
          </w:tcPr>
          <w:p w14:paraId="4083336B"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Maltby</w:t>
            </w:r>
          </w:p>
        </w:tc>
        <w:tc>
          <w:tcPr>
            <w:tcW w:w="1060" w:type="pct"/>
            <w:noWrap/>
            <w:hideMark/>
          </w:tcPr>
          <w:p w14:paraId="04585D20" w14:textId="77777777" w:rsidR="00B23619" w:rsidRPr="00B23619" w:rsidRDefault="00B23619" w:rsidP="00B23619">
            <w:pPr>
              <w:spacing w:after="40"/>
              <w:jc w:val="left"/>
              <w:rPr>
                <w:rFonts w:eastAsia="Times New Roman"/>
                <w:szCs w:val="17"/>
              </w:rPr>
            </w:pPr>
            <w:r w:rsidRPr="00B23619">
              <w:rPr>
                <w:rFonts w:eastAsia="Times New Roman"/>
                <w:szCs w:val="17"/>
              </w:rPr>
              <w:t>Benjamin</w:t>
            </w:r>
          </w:p>
        </w:tc>
        <w:tc>
          <w:tcPr>
            <w:tcW w:w="2505" w:type="pct"/>
            <w:gridSpan w:val="2"/>
            <w:hideMark/>
          </w:tcPr>
          <w:p w14:paraId="4CF95284" w14:textId="77777777" w:rsidR="00B23619" w:rsidRPr="00B23619" w:rsidRDefault="00B23619" w:rsidP="00B23619">
            <w:pPr>
              <w:spacing w:after="40"/>
              <w:jc w:val="left"/>
              <w:rPr>
                <w:rFonts w:eastAsia="Times New Roman"/>
                <w:szCs w:val="17"/>
              </w:rPr>
            </w:pPr>
            <w:r w:rsidRPr="00B23619">
              <w:rPr>
                <w:rFonts w:eastAsia="Times New Roman"/>
                <w:szCs w:val="17"/>
              </w:rPr>
              <w:t>Ministerial Adviser</w:t>
            </w:r>
          </w:p>
        </w:tc>
        <w:tc>
          <w:tcPr>
            <w:tcW w:w="602" w:type="pct"/>
            <w:noWrap/>
            <w:hideMark/>
          </w:tcPr>
          <w:p w14:paraId="13DF6D25"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1372520E" w14:textId="77777777" w:rsidTr="0009472D">
        <w:trPr>
          <w:cantSplit/>
          <w:trHeight w:val="20"/>
        </w:trPr>
        <w:tc>
          <w:tcPr>
            <w:tcW w:w="833" w:type="pct"/>
            <w:tcBorders>
              <w:bottom w:val="single" w:sz="4" w:space="0" w:color="auto"/>
            </w:tcBorders>
            <w:noWrap/>
            <w:hideMark/>
          </w:tcPr>
          <w:p w14:paraId="073D804C" w14:textId="77777777" w:rsidR="00B23619" w:rsidRPr="00B23619" w:rsidRDefault="00B23619" w:rsidP="00B23619">
            <w:pPr>
              <w:spacing w:after="40"/>
              <w:jc w:val="left"/>
              <w:rPr>
                <w:rFonts w:eastAsia="Times New Roman"/>
                <w:b/>
                <w:bCs/>
                <w:szCs w:val="17"/>
              </w:rPr>
            </w:pPr>
          </w:p>
        </w:tc>
        <w:tc>
          <w:tcPr>
            <w:tcW w:w="1060" w:type="pct"/>
            <w:tcBorders>
              <w:bottom w:val="single" w:sz="4" w:space="0" w:color="auto"/>
            </w:tcBorders>
            <w:noWrap/>
            <w:hideMark/>
          </w:tcPr>
          <w:p w14:paraId="5D6F924A" w14:textId="77777777" w:rsidR="00B23619" w:rsidRPr="00B23619" w:rsidRDefault="00B23619" w:rsidP="00B23619">
            <w:pPr>
              <w:spacing w:after="40"/>
              <w:jc w:val="left"/>
              <w:rPr>
                <w:rFonts w:eastAsia="Times New Roman"/>
                <w:szCs w:val="17"/>
              </w:rPr>
            </w:pPr>
          </w:p>
        </w:tc>
        <w:tc>
          <w:tcPr>
            <w:tcW w:w="2505" w:type="pct"/>
            <w:gridSpan w:val="2"/>
            <w:tcBorders>
              <w:bottom w:val="single" w:sz="4" w:space="0" w:color="auto"/>
            </w:tcBorders>
            <w:hideMark/>
          </w:tcPr>
          <w:p w14:paraId="1C4C00F2"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tcBorders>
              <w:bottom w:val="single" w:sz="4" w:space="0" w:color="auto"/>
            </w:tcBorders>
            <w:noWrap/>
            <w:hideMark/>
          </w:tcPr>
          <w:p w14:paraId="2ACCF225" w14:textId="77777777" w:rsidR="00B23619" w:rsidRPr="00B23619" w:rsidRDefault="00B23619" w:rsidP="00B23619">
            <w:pPr>
              <w:spacing w:after="40"/>
              <w:jc w:val="right"/>
              <w:rPr>
                <w:rFonts w:eastAsia="Times New Roman"/>
                <w:szCs w:val="17"/>
              </w:rPr>
            </w:pPr>
          </w:p>
        </w:tc>
      </w:tr>
    </w:tbl>
    <w:p w14:paraId="23C2AA0C" w14:textId="77777777" w:rsidR="00B23619" w:rsidRPr="00B23619" w:rsidRDefault="00B23619" w:rsidP="00B23619"/>
    <w:tbl>
      <w:tblPr>
        <w:tblW w:w="5000" w:type="pct"/>
        <w:tblLayout w:type="fixed"/>
        <w:tblLook w:val="04A0" w:firstRow="1" w:lastRow="0" w:firstColumn="1" w:lastColumn="0" w:noHBand="0" w:noVBand="1"/>
      </w:tblPr>
      <w:tblGrid>
        <w:gridCol w:w="1558"/>
        <w:gridCol w:w="1983"/>
        <w:gridCol w:w="2410"/>
        <w:gridCol w:w="2277"/>
        <w:gridCol w:w="1126"/>
      </w:tblGrid>
      <w:tr w:rsidR="00B23619" w:rsidRPr="00B23619" w14:paraId="7222C611" w14:textId="77777777" w:rsidTr="0009472D">
        <w:trPr>
          <w:cantSplit/>
          <w:trHeight w:val="20"/>
          <w:tblHeader/>
        </w:trPr>
        <w:tc>
          <w:tcPr>
            <w:tcW w:w="3181" w:type="pct"/>
            <w:gridSpan w:val="3"/>
            <w:noWrap/>
            <w:vAlign w:val="bottom"/>
            <w:hideMark/>
          </w:tcPr>
          <w:p w14:paraId="7E02425B" w14:textId="77777777" w:rsidR="00B23619" w:rsidRPr="00B23619" w:rsidRDefault="00B23619" w:rsidP="00B23619">
            <w:pPr>
              <w:spacing w:before="120" w:after="40"/>
              <w:jc w:val="left"/>
              <w:rPr>
                <w:rFonts w:eastAsia="Times New Roman"/>
                <w:b/>
                <w:bCs/>
                <w:szCs w:val="17"/>
              </w:rPr>
            </w:pPr>
            <w:bookmarkStart w:id="88" w:name="_Hlk103780887"/>
            <w:r w:rsidRPr="00B23619">
              <w:rPr>
                <w:rFonts w:ascii="Times New Roman Bold" w:eastAsia="Times New Roman" w:hAnsi="Times New Roman Bold"/>
                <w:b/>
                <w:bCs/>
                <w:spacing w:val="-4"/>
                <w:szCs w:val="17"/>
              </w:rPr>
              <w:lastRenderedPageBreak/>
              <w:t>MINISTER: Minister for Human Services, Minister for Seniors and Ageing Well,</w:t>
            </w:r>
            <w:r w:rsidRPr="00B23619">
              <w:rPr>
                <w:rFonts w:eastAsia="Times New Roman"/>
                <w:b/>
                <w:bCs/>
                <w:szCs w:val="17"/>
              </w:rPr>
              <w:t xml:space="preserve"> Minister for Women</w:t>
            </w:r>
          </w:p>
        </w:tc>
        <w:tc>
          <w:tcPr>
            <w:tcW w:w="1217" w:type="pct"/>
            <w:vAlign w:val="bottom"/>
          </w:tcPr>
          <w:p w14:paraId="37B89F82" w14:textId="77777777" w:rsidR="00B23619" w:rsidRPr="00B23619" w:rsidRDefault="00B23619" w:rsidP="00B23619">
            <w:pPr>
              <w:spacing w:before="120" w:after="40"/>
              <w:jc w:val="left"/>
              <w:rPr>
                <w:rFonts w:eastAsia="Times New Roman"/>
                <w:b/>
                <w:bCs/>
                <w:szCs w:val="17"/>
              </w:rPr>
            </w:pPr>
            <w:r w:rsidRPr="00B23619">
              <w:rPr>
                <w:rFonts w:eastAsia="Times New Roman"/>
                <w:szCs w:val="17"/>
              </w:rPr>
              <w:t>Number of Ministerial Staff:</w:t>
            </w:r>
          </w:p>
        </w:tc>
        <w:tc>
          <w:tcPr>
            <w:tcW w:w="602" w:type="pct"/>
            <w:vAlign w:val="bottom"/>
          </w:tcPr>
          <w:p w14:paraId="40CC2135" w14:textId="77777777" w:rsidR="00B23619" w:rsidRPr="00B23619" w:rsidRDefault="00B23619" w:rsidP="00B23619">
            <w:pPr>
              <w:spacing w:before="120" w:after="40"/>
              <w:jc w:val="right"/>
              <w:rPr>
                <w:rFonts w:eastAsia="Times New Roman"/>
                <w:szCs w:val="17"/>
              </w:rPr>
            </w:pPr>
            <w:r w:rsidRPr="00B23619">
              <w:rPr>
                <w:rFonts w:eastAsia="Times New Roman"/>
                <w:b/>
                <w:bCs/>
                <w:szCs w:val="17"/>
              </w:rPr>
              <w:t>4.0 FTE</w:t>
            </w:r>
          </w:p>
        </w:tc>
      </w:tr>
      <w:bookmarkEnd w:id="88"/>
      <w:tr w:rsidR="00B23619" w:rsidRPr="00B23619" w14:paraId="0B541508" w14:textId="77777777" w:rsidTr="0009472D">
        <w:trPr>
          <w:cantSplit/>
          <w:trHeight w:val="20"/>
          <w:tblHeader/>
        </w:trPr>
        <w:tc>
          <w:tcPr>
            <w:tcW w:w="833" w:type="pct"/>
            <w:tcBorders>
              <w:top w:val="single" w:sz="4" w:space="0" w:color="auto"/>
              <w:bottom w:val="single" w:sz="4" w:space="0" w:color="auto"/>
            </w:tcBorders>
            <w:noWrap/>
            <w:vAlign w:val="center"/>
            <w:hideMark/>
          </w:tcPr>
          <w:p w14:paraId="3B1575E2"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060" w:type="pct"/>
            <w:tcBorders>
              <w:top w:val="single" w:sz="4" w:space="0" w:color="auto"/>
              <w:bottom w:val="single" w:sz="4" w:space="0" w:color="auto"/>
            </w:tcBorders>
            <w:noWrap/>
            <w:vAlign w:val="center"/>
            <w:hideMark/>
          </w:tcPr>
          <w:p w14:paraId="415834BF" w14:textId="77777777" w:rsidR="00B23619" w:rsidRPr="00B23619" w:rsidRDefault="00B23619" w:rsidP="00B23619">
            <w:pPr>
              <w:spacing w:before="40" w:after="40"/>
              <w:jc w:val="left"/>
              <w:rPr>
                <w:rFonts w:eastAsia="Times New Roman"/>
                <w:b/>
                <w:bCs/>
                <w:szCs w:val="17"/>
              </w:rPr>
            </w:pPr>
          </w:p>
        </w:tc>
        <w:tc>
          <w:tcPr>
            <w:tcW w:w="2505" w:type="pct"/>
            <w:gridSpan w:val="2"/>
            <w:tcBorders>
              <w:top w:val="single" w:sz="4" w:space="0" w:color="auto"/>
              <w:bottom w:val="single" w:sz="4" w:space="0" w:color="auto"/>
            </w:tcBorders>
            <w:noWrap/>
            <w:vAlign w:val="center"/>
            <w:hideMark/>
          </w:tcPr>
          <w:p w14:paraId="6FEC4E76"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578B0538"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656EEA4B" w14:textId="77777777" w:rsidTr="0009472D">
        <w:trPr>
          <w:cantSplit/>
          <w:trHeight w:val="20"/>
          <w:tblHeader/>
        </w:trPr>
        <w:tc>
          <w:tcPr>
            <w:tcW w:w="833" w:type="pct"/>
            <w:tcBorders>
              <w:top w:val="single" w:sz="4" w:space="0" w:color="auto"/>
            </w:tcBorders>
            <w:noWrap/>
          </w:tcPr>
          <w:p w14:paraId="33B785A9" w14:textId="77777777" w:rsidR="00B23619" w:rsidRPr="00B23619" w:rsidRDefault="00B23619" w:rsidP="00B23619">
            <w:pPr>
              <w:spacing w:after="0" w:line="40" w:lineRule="exact"/>
              <w:jc w:val="left"/>
              <w:rPr>
                <w:rFonts w:eastAsia="Times New Roman"/>
                <w:b/>
                <w:bCs/>
                <w:szCs w:val="17"/>
              </w:rPr>
            </w:pPr>
          </w:p>
        </w:tc>
        <w:tc>
          <w:tcPr>
            <w:tcW w:w="1060" w:type="pct"/>
            <w:tcBorders>
              <w:top w:val="single" w:sz="4" w:space="0" w:color="auto"/>
            </w:tcBorders>
            <w:noWrap/>
          </w:tcPr>
          <w:p w14:paraId="228F6F40" w14:textId="77777777" w:rsidR="00B23619" w:rsidRPr="00B23619" w:rsidRDefault="00B23619" w:rsidP="00B23619">
            <w:pPr>
              <w:spacing w:after="0" w:line="40" w:lineRule="exact"/>
              <w:jc w:val="left"/>
              <w:rPr>
                <w:rFonts w:eastAsia="Times New Roman"/>
                <w:szCs w:val="17"/>
              </w:rPr>
            </w:pPr>
          </w:p>
        </w:tc>
        <w:tc>
          <w:tcPr>
            <w:tcW w:w="2505" w:type="pct"/>
            <w:gridSpan w:val="2"/>
            <w:tcBorders>
              <w:top w:val="single" w:sz="4" w:space="0" w:color="auto"/>
            </w:tcBorders>
          </w:tcPr>
          <w:p w14:paraId="73ABAF55" w14:textId="77777777" w:rsidR="00B23619" w:rsidRPr="00B23619" w:rsidRDefault="00B23619" w:rsidP="00B23619">
            <w:pPr>
              <w:spacing w:after="0" w:line="40" w:lineRule="exact"/>
              <w:jc w:val="left"/>
              <w:rPr>
                <w:rFonts w:eastAsia="Times New Roman"/>
                <w:szCs w:val="17"/>
              </w:rPr>
            </w:pPr>
          </w:p>
        </w:tc>
        <w:tc>
          <w:tcPr>
            <w:tcW w:w="602" w:type="pct"/>
            <w:tcBorders>
              <w:top w:val="single" w:sz="4" w:space="0" w:color="auto"/>
            </w:tcBorders>
            <w:noWrap/>
          </w:tcPr>
          <w:p w14:paraId="1C723BDA" w14:textId="77777777" w:rsidR="00B23619" w:rsidRPr="00B23619" w:rsidRDefault="00B23619" w:rsidP="00B23619">
            <w:pPr>
              <w:spacing w:after="0" w:line="40" w:lineRule="exact"/>
              <w:jc w:val="right"/>
              <w:rPr>
                <w:rFonts w:eastAsia="Times New Roman"/>
                <w:szCs w:val="17"/>
              </w:rPr>
            </w:pPr>
          </w:p>
        </w:tc>
      </w:tr>
      <w:tr w:rsidR="00B23619" w:rsidRPr="00B23619" w14:paraId="11C0ED65" w14:textId="77777777" w:rsidTr="0009472D">
        <w:trPr>
          <w:cantSplit/>
          <w:trHeight w:val="20"/>
        </w:trPr>
        <w:tc>
          <w:tcPr>
            <w:tcW w:w="833" w:type="pct"/>
            <w:noWrap/>
            <w:hideMark/>
          </w:tcPr>
          <w:p w14:paraId="6B1F1FC0"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Sibley</w:t>
            </w:r>
          </w:p>
        </w:tc>
        <w:tc>
          <w:tcPr>
            <w:tcW w:w="1060" w:type="pct"/>
            <w:noWrap/>
            <w:hideMark/>
          </w:tcPr>
          <w:p w14:paraId="24120728" w14:textId="77777777" w:rsidR="00B23619" w:rsidRPr="00B23619" w:rsidRDefault="00B23619" w:rsidP="00B23619">
            <w:pPr>
              <w:spacing w:after="40"/>
              <w:jc w:val="left"/>
              <w:rPr>
                <w:rFonts w:eastAsia="Times New Roman"/>
                <w:szCs w:val="17"/>
              </w:rPr>
            </w:pPr>
            <w:r w:rsidRPr="00B23619">
              <w:rPr>
                <w:rFonts w:eastAsia="Times New Roman"/>
                <w:szCs w:val="17"/>
              </w:rPr>
              <w:t xml:space="preserve">Ruth Devi </w:t>
            </w:r>
          </w:p>
        </w:tc>
        <w:tc>
          <w:tcPr>
            <w:tcW w:w="2505" w:type="pct"/>
            <w:gridSpan w:val="2"/>
            <w:hideMark/>
          </w:tcPr>
          <w:p w14:paraId="62A94D7D"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140EAAF3" w14:textId="77777777" w:rsidR="00B23619" w:rsidRPr="00B23619" w:rsidRDefault="00B23619" w:rsidP="00B23619">
            <w:pPr>
              <w:spacing w:after="40"/>
              <w:jc w:val="right"/>
              <w:rPr>
                <w:rFonts w:eastAsia="Times New Roman"/>
                <w:szCs w:val="17"/>
              </w:rPr>
            </w:pPr>
            <w:r w:rsidRPr="00B23619">
              <w:rPr>
                <w:rFonts w:eastAsia="Times New Roman"/>
                <w:szCs w:val="17"/>
              </w:rPr>
              <w:t>$186,298</w:t>
            </w:r>
          </w:p>
        </w:tc>
      </w:tr>
      <w:tr w:rsidR="00B23619" w:rsidRPr="00B23619" w14:paraId="001E67A8" w14:textId="77777777" w:rsidTr="0009472D">
        <w:trPr>
          <w:cantSplit/>
          <w:trHeight w:val="20"/>
        </w:trPr>
        <w:tc>
          <w:tcPr>
            <w:tcW w:w="833" w:type="pct"/>
            <w:noWrap/>
            <w:hideMark/>
          </w:tcPr>
          <w:p w14:paraId="315FE940" w14:textId="77777777" w:rsidR="00B23619" w:rsidRPr="00B23619" w:rsidRDefault="00B23619" w:rsidP="00B23619">
            <w:pPr>
              <w:spacing w:after="40"/>
              <w:jc w:val="left"/>
              <w:rPr>
                <w:rFonts w:eastAsia="Times New Roman"/>
                <w:szCs w:val="17"/>
              </w:rPr>
            </w:pPr>
          </w:p>
        </w:tc>
        <w:tc>
          <w:tcPr>
            <w:tcW w:w="1060" w:type="pct"/>
            <w:noWrap/>
            <w:hideMark/>
          </w:tcPr>
          <w:p w14:paraId="47840082" w14:textId="77777777" w:rsidR="00B23619" w:rsidRPr="00B23619" w:rsidRDefault="00B23619" w:rsidP="00B23619">
            <w:pPr>
              <w:spacing w:after="40"/>
              <w:jc w:val="left"/>
              <w:rPr>
                <w:rFonts w:eastAsia="Times New Roman"/>
                <w:szCs w:val="17"/>
              </w:rPr>
            </w:pPr>
          </w:p>
        </w:tc>
        <w:tc>
          <w:tcPr>
            <w:tcW w:w="2505" w:type="pct"/>
            <w:gridSpan w:val="2"/>
            <w:hideMark/>
          </w:tcPr>
          <w:p w14:paraId="2E146746"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5FCABF6B" w14:textId="77777777" w:rsidR="00B23619" w:rsidRPr="00B23619" w:rsidRDefault="00B23619" w:rsidP="00B23619">
            <w:pPr>
              <w:spacing w:after="40"/>
              <w:jc w:val="right"/>
              <w:rPr>
                <w:rFonts w:eastAsia="Times New Roman"/>
                <w:i/>
                <w:iCs/>
                <w:szCs w:val="17"/>
              </w:rPr>
            </w:pPr>
          </w:p>
        </w:tc>
      </w:tr>
      <w:tr w:rsidR="00B23619" w:rsidRPr="00B23619" w14:paraId="1E0ED5FF" w14:textId="77777777" w:rsidTr="0009472D">
        <w:trPr>
          <w:cantSplit/>
          <w:trHeight w:val="20"/>
        </w:trPr>
        <w:tc>
          <w:tcPr>
            <w:tcW w:w="833" w:type="pct"/>
            <w:noWrap/>
            <w:hideMark/>
          </w:tcPr>
          <w:p w14:paraId="297B4E35"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Pearce</w:t>
            </w:r>
          </w:p>
        </w:tc>
        <w:tc>
          <w:tcPr>
            <w:tcW w:w="1060" w:type="pct"/>
            <w:noWrap/>
            <w:hideMark/>
          </w:tcPr>
          <w:p w14:paraId="7A74073E" w14:textId="77777777" w:rsidR="00B23619" w:rsidRPr="00B23619" w:rsidRDefault="00B23619" w:rsidP="00B23619">
            <w:pPr>
              <w:spacing w:after="40"/>
              <w:jc w:val="left"/>
              <w:rPr>
                <w:rFonts w:eastAsia="Times New Roman"/>
                <w:szCs w:val="17"/>
              </w:rPr>
            </w:pPr>
            <w:r w:rsidRPr="00B23619">
              <w:rPr>
                <w:rFonts w:eastAsia="Times New Roman"/>
                <w:szCs w:val="17"/>
              </w:rPr>
              <w:t>Matthew</w:t>
            </w:r>
          </w:p>
        </w:tc>
        <w:tc>
          <w:tcPr>
            <w:tcW w:w="2505" w:type="pct"/>
            <w:gridSpan w:val="2"/>
            <w:hideMark/>
          </w:tcPr>
          <w:p w14:paraId="5046C265" w14:textId="77777777" w:rsidR="00B23619" w:rsidRPr="00B23619" w:rsidRDefault="00B23619" w:rsidP="00B23619">
            <w:pPr>
              <w:spacing w:after="40"/>
              <w:jc w:val="left"/>
              <w:rPr>
                <w:rFonts w:eastAsia="Times New Roman"/>
                <w:szCs w:val="17"/>
              </w:rPr>
            </w:pPr>
            <w:r w:rsidRPr="00B23619">
              <w:rPr>
                <w:rFonts w:eastAsia="Times New Roman"/>
                <w:szCs w:val="17"/>
              </w:rPr>
              <w:t>Senior Ministerial Adviser</w:t>
            </w:r>
          </w:p>
        </w:tc>
        <w:tc>
          <w:tcPr>
            <w:tcW w:w="602" w:type="pct"/>
            <w:noWrap/>
            <w:hideMark/>
          </w:tcPr>
          <w:p w14:paraId="459C73AF"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47FC95A8" w14:textId="77777777" w:rsidTr="0009472D">
        <w:trPr>
          <w:cantSplit/>
          <w:trHeight w:val="20"/>
        </w:trPr>
        <w:tc>
          <w:tcPr>
            <w:tcW w:w="833" w:type="pct"/>
            <w:noWrap/>
            <w:hideMark/>
          </w:tcPr>
          <w:p w14:paraId="3A344DD0" w14:textId="77777777" w:rsidR="00B23619" w:rsidRPr="00B23619" w:rsidRDefault="00B23619" w:rsidP="00B23619">
            <w:pPr>
              <w:spacing w:after="40"/>
              <w:jc w:val="left"/>
              <w:rPr>
                <w:rFonts w:eastAsia="Times New Roman"/>
                <w:szCs w:val="17"/>
              </w:rPr>
            </w:pPr>
          </w:p>
        </w:tc>
        <w:tc>
          <w:tcPr>
            <w:tcW w:w="1060" w:type="pct"/>
            <w:noWrap/>
            <w:hideMark/>
          </w:tcPr>
          <w:p w14:paraId="0399E48E" w14:textId="77777777" w:rsidR="00B23619" w:rsidRPr="00B23619" w:rsidRDefault="00B23619" w:rsidP="00B23619">
            <w:pPr>
              <w:spacing w:after="40"/>
              <w:jc w:val="left"/>
              <w:rPr>
                <w:rFonts w:eastAsia="Times New Roman"/>
                <w:szCs w:val="17"/>
              </w:rPr>
            </w:pPr>
          </w:p>
        </w:tc>
        <w:tc>
          <w:tcPr>
            <w:tcW w:w="2505" w:type="pct"/>
            <w:gridSpan w:val="2"/>
            <w:hideMark/>
          </w:tcPr>
          <w:p w14:paraId="41E1D3B5"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0F83A278" w14:textId="77777777" w:rsidR="00B23619" w:rsidRPr="00B23619" w:rsidRDefault="00B23619" w:rsidP="00B23619">
            <w:pPr>
              <w:spacing w:after="40"/>
              <w:jc w:val="right"/>
              <w:rPr>
                <w:rFonts w:eastAsia="Times New Roman"/>
                <w:i/>
                <w:iCs/>
                <w:szCs w:val="17"/>
              </w:rPr>
            </w:pPr>
          </w:p>
        </w:tc>
      </w:tr>
      <w:tr w:rsidR="00B23619" w:rsidRPr="00B23619" w14:paraId="3627FAF4" w14:textId="77777777" w:rsidTr="0009472D">
        <w:trPr>
          <w:cantSplit/>
          <w:trHeight w:val="20"/>
        </w:trPr>
        <w:tc>
          <w:tcPr>
            <w:tcW w:w="833" w:type="pct"/>
            <w:noWrap/>
          </w:tcPr>
          <w:p w14:paraId="4006337C" w14:textId="77777777" w:rsidR="00B23619" w:rsidRPr="00B23619" w:rsidRDefault="00B23619" w:rsidP="00B23619">
            <w:pPr>
              <w:keepNext/>
              <w:spacing w:after="40"/>
              <w:jc w:val="left"/>
              <w:rPr>
                <w:rFonts w:eastAsia="Times New Roman"/>
                <w:b/>
                <w:bCs/>
                <w:szCs w:val="17"/>
              </w:rPr>
            </w:pPr>
            <w:proofErr w:type="spellStart"/>
            <w:r w:rsidRPr="00B23619">
              <w:rPr>
                <w:rFonts w:eastAsia="Times New Roman"/>
                <w:b/>
                <w:bCs/>
                <w:szCs w:val="17"/>
              </w:rPr>
              <w:t>Karanikos</w:t>
            </w:r>
            <w:proofErr w:type="spellEnd"/>
            <w:r w:rsidRPr="00B23619">
              <w:rPr>
                <w:rFonts w:eastAsia="Times New Roman"/>
                <w:b/>
                <w:bCs/>
                <w:szCs w:val="17"/>
              </w:rPr>
              <w:t>-Mimis</w:t>
            </w:r>
          </w:p>
        </w:tc>
        <w:tc>
          <w:tcPr>
            <w:tcW w:w="1060" w:type="pct"/>
            <w:noWrap/>
          </w:tcPr>
          <w:p w14:paraId="48F1F3A3" w14:textId="77777777" w:rsidR="00B23619" w:rsidRPr="00B23619" w:rsidRDefault="00B23619" w:rsidP="00B23619">
            <w:pPr>
              <w:spacing w:after="40"/>
              <w:jc w:val="left"/>
              <w:rPr>
                <w:rFonts w:eastAsia="Times New Roman"/>
                <w:szCs w:val="17"/>
              </w:rPr>
            </w:pPr>
            <w:r w:rsidRPr="00B23619">
              <w:rPr>
                <w:rFonts w:eastAsia="Times New Roman"/>
                <w:szCs w:val="17"/>
              </w:rPr>
              <w:t>Spiros</w:t>
            </w:r>
          </w:p>
        </w:tc>
        <w:tc>
          <w:tcPr>
            <w:tcW w:w="2505" w:type="pct"/>
            <w:gridSpan w:val="2"/>
          </w:tcPr>
          <w:p w14:paraId="051C9B05" w14:textId="77777777" w:rsidR="00B23619" w:rsidRPr="00B23619" w:rsidRDefault="00B23619" w:rsidP="00B23619">
            <w:pPr>
              <w:spacing w:after="40"/>
              <w:jc w:val="left"/>
              <w:rPr>
                <w:rFonts w:eastAsia="Times New Roman"/>
                <w:szCs w:val="17"/>
              </w:rPr>
            </w:pPr>
            <w:r w:rsidRPr="00B23619">
              <w:rPr>
                <w:rFonts w:eastAsia="Times New Roman"/>
                <w:szCs w:val="17"/>
              </w:rPr>
              <w:t>Ministerial Adviser</w:t>
            </w:r>
          </w:p>
        </w:tc>
        <w:tc>
          <w:tcPr>
            <w:tcW w:w="602" w:type="pct"/>
            <w:noWrap/>
          </w:tcPr>
          <w:p w14:paraId="3573CA63"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13B60241" w14:textId="77777777" w:rsidTr="0009472D">
        <w:trPr>
          <w:cantSplit/>
          <w:trHeight w:val="20"/>
        </w:trPr>
        <w:tc>
          <w:tcPr>
            <w:tcW w:w="833" w:type="pct"/>
            <w:noWrap/>
          </w:tcPr>
          <w:p w14:paraId="36D324F4" w14:textId="77777777" w:rsidR="00B23619" w:rsidRPr="00B23619" w:rsidRDefault="00B23619" w:rsidP="00B23619">
            <w:pPr>
              <w:spacing w:after="40"/>
              <w:jc w:val="left"/>
              <w:rPr>
                <w:rFonts w:eastAsia="Times New Roman"/>
                <w:b/>
                <w:bCs/>
                <w:szCs w:val="17"/>
              </w:rPr>
            </w:pPr>
          </w:p>
        </w:tc>
        <w:tc>
          <w:tcPr>
            <w:tcW w:w="1060" w:type="pct"/>
            <w:noWrap/>
          </w:tcPr>
          <w:p w14:paraId="5D3D74F6" w14:textId="77777777" w:rsidR="00B23619" w:rsidRPr="00B23619" w:rsidRDefault="00B23619" w:rsidP="00B23619">
            <w:pPr>
              <w:spacing w:after="40"/>
              <w:jc w:val="left"/>
              <w:rPr>
                <w:rFonts w:eastAsia="Times New Roman"/>
                <w:szCs w:val="17"/>
              </w:rPr>
            </w:pPr>
          </w:p>
        </w:tc>
        <w:tc>
          <w:tcPr>
            <w:tcW w:w="2505" w:type="pct"/>
            <w:gridSpan w:val="2"/>
          </w:tcPr>
          <w:p w14:paraId="19BCF6C8"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01542257" w14:textId="77777777" w:rsidR="00B23619" w:rsidRPr="00B23619" w:rsidRDefault="00B23619" w:rsidP="00B23619">
            <w:pPr>
              <w:spacing w:after="40"/>
              <w:jc w:val="right"/>
              <w:rPr>
                <w:rFonts w:eastAsia="Times New Roman"/>
                <w:szCs w:val="17"/>
              </w:rPr>
            </w:pPr>
          </w:p>
        </w:tc>
      </w:tr>
      <w:tr w:rsidR="00B23619" w:rsidRPr="00B23619" w14:paraId="2D816387" w14:textId="77777777" w:rsidTr="0009472D">
        <w:trPr>
          <w:cantSplit/>
          <w:trHeight w:val="20"/>
        </w:trPr>
        <w:tc>
          <w:tcPr>
            <w:tcW w:w="833" w:type="pct"/>
            <w:noWrap/>
          </w:tcPr>
          <w:p w14:paraId="48813641"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Nicholls</w:t>
            </w:r>
          </w:p>
        </w:tc>
        <w:tc>
          <w:tcPr>
            <w:tcW w:w="1060" w:type="pct"/>
            <w:noWrap/>
          </w:tcPr>
          <w:p w14:paraId="200B3B43" w14:textId="77777777" w:rsidR="00B23619" w:rsidRPr="00B23619" w:rsidRDefault="00B23619" w:rsidP="00B23619">
            <w:pPr>
              <w:spacing w:after="40"/>
              <w:jc w:val="left"/>
              <w:rPr>
                <w:rFonts w:eastAsia="Times New Roman"/>
                <w:szCs w:val="17"/>
              </w:rPr>
            </w:pPr>
            <w:r w:rsidRPr="00B23619">
              <w:rPr>
                <w:rFonts w:eastAsia="Times New Roman"/>
                <w:szCs w:val="17"/>
              </w:rPr>
              <w:t>Amanda</w:t>
            </w:r>
          </w:p>
        </w:tc>
        <w:tc>
          <w:tcPr>
            <w:tcW w:w="2505" w:type="pct"/>
            <w:gridSpan w:val="2"/>
          </w:tcPr>
          <w:p w14:paraId="69ED3AD3"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4CF6A76A"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712F8A0A" w14:textId="77777777" w:rsidTr="0009472D">
        <w:trPr>
          <w:cantSplit/>
          <w:trHeight w:val="20"/>
        </w:trPr>
        <w:tc>
          <w:tcPr>
            <w:tcW w:w="833" w:type="pct"/>
            <w:tcBorders>
              <w:bottom w:val="single" w:sz="4" w:space="0" w:color="auto"/>
            </w:tcBorders>
            <w:noWrap/>
          </w:tcPr>
          <w:p w14:paraId="57D3F999" w14:textId="77777777" w:rsidR="00B23619" w:rsidRPr="00B23619" w:rsidRDefault="00B23619" w:rsidP="00B23619">
            <w:pPr>
              <w:spacing w:after="40"/>
              <w:jc w:val="left"/>
              <w:rPr>
                <w:rFonts w:eastAsia="Times New Roman"/>
                <w:b/>
                <w:bCs/>
                <w:szCs w:val="17"/>
              </w:rPr>
            </w:pPr>
          </w:p>
        </w:tc>
        <w:tc>
          <w:tcPr>
            <w:tcW w:w="1060" w:type="pct"/>
            <w:tcBorders>
              <w:bottom w:val="single" w:sz="4" w:space="0" w:color="auto"/>
            </w:tcBorders>
            <w:noWrap/>
          </w:tcPr>
          <w:p w14:paraId="7A1B4E53" w14:textId="77777777" w:rsidR="00B23619" w:rsidRPr="00B23619" w:rsidRDefault="00B23619" w:rsidP="00B23619">
            <w:pPr>
              <w:spacing w:after="40"/>
              <w:jc w:val="left"/>
              <w:rPr>
                <w:rFonts w:eastAsia="Times New Roman"/>
                <w:szCs w:val="17"/>
              </w:rPr>
            </w:pPr>
          </w:p>
        </w:tc>
        <w:tc>
          <w:tcPr>
            <w:tcW w:w="2505" w:type="pct"/>
            <w:gridSpan w:val="2"/>
            <w:tcBorders>
              <w:bottom w:val="single" w:sz="4" w:space="0" w:color="auto"/>
            </w:tcBorders>
          </w:tcPr>
          <w:p w14:paraId="0498CE00"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tcBorders>
              <w:bottom w:val="single" w:sz="4" w:space="0" w:color="auto"/>
            </w:tcBorders>
            <w:noWrap/>
          </w:tcPr>
          <w:p w14:paraId="7523959C" w14:textId="77777777" w:rsidR="00B23619" w:rsidRPr="00B23619" w:rsidRDefault="00B23619" w:rsidP="00B23619">
            <w:pPr>
              <w:spacing w:after="40"/>
              <w:jc w:val="right"/>
              <w:rPr>
                <w:rFonts w:eastAsia="Times New Roman"/>
                <w:szCs w:val="17"/>
              </w:rPr>
            </w:pPr>
          </w:p>
        </w:tc>
      </w:tr>
    </w:tbl>
    <w:p w14:paraId="47CF91F3" w14:textId="77777777" w:rsidR="00B23619" w:rsidRPr="00B23619" w:rsidRDefault="00B23619" w:rsidP="00B23619"/>
    <w:tbl>
      <w:tblPr>
        <w:tblW w:w="5000" w:type="pct"/>
        <w:tblLayout w:type="fixed"/>
        <w:tblLook w:val="04A0" w:firstRow="1" w:lastRow="0" w:firstColumn="1" w:lastColumn="0" w:noHBand="0" w:noVBand="1"/>
      </w:tblPr>
      <w:tblGrid>
        <w:gridCol w:w="1559"/>
        <w:gridCol w:w="2151"/>
        <w:gridCol w:w="2241"/>
        <w:gridCol w:w="2277"/>
        <w:gridCol w:w="1126"/>
      </w:tblGrid>
      <w:tr w:rsidR="00B23619" w:rsidRPr="00B23619" w14:paraId="06CE89E4" w14:textId="77777777" w:rsidTr="0009472D">
        <w:trPr>
          <w:cantSplit/>
          <w:trHeight w:val="20"/>
          <w:tblHeader/>
        </w:trPr>
        <w:tc>
          <w:tcPr>
            <w:tcW w:w="3181" w:type="pct"/>
            <w:gridSpan w:val="3"/>
            <w:noWrap/>
            <w:vAlign w:val="bottom"/>
            <w:hideMark/>
          </w:tcPr>
          <w:p w14:paraId="011EFBE9" w14:textId="77777777" w:rsidR="00B23619" w:rsidRPr="00B23619" w:rsidRDefault="00B23619" w:rsidP="00B23619">
            <w:pPr>
              <w:spacing w:before="120" w:after="40"/>
              <w:jc w:val="left"/>
              <w:rPr>
                <w:rFonts w:eastAsia="Times New Roman"/>
                <w:b/>
                <w:bCs/>
                <w:szCs w:val="17"/>
              </w:rPr>
            </w:pPr>
            <w:r w:rsidRPr="00B23619">
              <w:rPr>
                <w:rFonts w:eastAsia="Times New Roman"/>
                <w:b/>
                <w:bCs/>
                <w:szCs w:val="17"/>
              </w:rPr>
              <w:t>MINISTER: Minister for Primary Industries and Regional Development, Minister for Forest Industries</w:t>
            </w:r>
          </w:p>
        </w:tc>
        <w:tc>
          <w:tcPr>
            <w:tcW w:w="1217" w:type="pct"/>
            <w:vAlign w:val="bottom"/>
          </w:tcPr>
          <w:p w14:paraId="1CB2CAF3" w14:textId="77777777" w:rsidR="00B23619" w:rsidRPr="00B23619" w:rsidRDefault="00B23619" w:rsidP="00B23619">
            <w:pPr>
              <w:spacing w:before="120" w:after="40"/>
              <w:jc w:val="left"/>
              <w:rPr>
                <w:rFonts w:eastAsia="Times New Roman"/>
                <w:b/>
                <w:bCs/>
                <w:szCs w:val="17"/>
              </w:rPr>
            </w:pPr>
            <w:r w:rsidRPr="00B23619">
              <w:rPr>
                <w:rFonts w:eastAsia="Times New Roman"/>
                <w:szCs w:val="17"/>
              </w:rPr>
              <w:t>Number of Ministerial Staff:</w:t>
            </w:r>
          </w:p>
        </w:tc>
        <w:tc>
          <w:tcPr>
            <w:tcW w:w="602" w:type="pct"/>
            <w:vAlign w:val="bottom"/>
          </w:tcPr>
          <w:p w14:paraId="122093B0" w14:textId="77777777" w:rsidR="00B23619" w:rsidRPr="00B23619" w:rsidRDefault="00B23619" w:rsidP="00B23619">
            <w:pPr>
              <w:spacing w:before="120" w:after="40"/>
              <w:jc w:val="right"/>
              <w:rPr>
                <w:rFonts w:eastAsia="Times New Roman"/>
                <w:szCs w:val="17"/>
              </w:rPr>
            </w:pPr>
            <w:r w:rsidRPr="00B23619">
              <w:rPr>
                <w:rFonts w:eastAsia="Times New Roman"/>
                <w:b/>
                <w:bCs/>
                <w:szCs w:val="17"/>
              </w:rPr>
              <w:t>4.8 FTE</w:t>
            </w:r>
          </w:p>
        </w:tc>
      </w:tr>
      <w:tr w:rsidR="00B23619" w:rsidRPr="00B23619" w14:paraId="19CEE460" w14:textId="77777777" w:rsidTr="0009472D">
        <w:trPr>
          <w:cantSplit/>
          <w:trHeight w:val="20"/>
          <w:tblHeader/>
        </w:trPr>
        <w:tc>
          <w:tcPr>
            <w:tcW w:w="833" w:type="pct"/>
            <w:tcBorders>
              <w:top w:val="single" w:sz="4" w:space="0" w:color="auto"/>
              <w:bottom w:val="single" w:sz="4" w:space="0" w:color="auto"/>
            </w:tcBorders>
            <w:noWrap/>
            <w:vAlign w:val="center"/>
            <w:hideMark/>
          </w:tcPr>
          <w:p w14:paraId="3C8C9B79"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150" w:type="pct"/>
            <w:tcBorders>
              <w:top w:val="single" w:sz="4" w:space="0" w:color="auto"/>
              <w:bottom w:val="single" w:sz="4" w:space="0" w:color="auto"/>
            </w:tcBorders>
            <w:noWrap/>
            <w:vAlign w:val="center"/>
            <w:hideMark/>
          </w:tcPr>
          <w:p w14:paraId="79355685" w14:textId="77777777" w:rsidR="00B23619" w:rsidRPr="00B23619" w:rsidRDefault="00B23619" w:rsidP="00B23619">
            <w:pPr>
              <w:spacing w:before="40" w:after="40"/>
              <w:jc w:val="left"/>
              <w:rPr>
                <w:rFonts w:eastAsia="Times New Roman"/>
                <w:b/>
                <w:bCs/>
                <w:szCs w:val="17"/>
              </w:rPr>
            </w:pPr>
          </w:p>
        </w:tc>
        <w:tc>
          <w:tcPr>
            <w:tcW w:w="2415" w:type="pct"/>
            <w:gridSpan w:val="2"/>
            <w:tcBorders>
              <w:top w:val="single" w:sz="4" w:space="0" w:color="auto"/>
              <w:bottom w:val="single" w:sz="4" w:space="0" w:color="auto"/>
            </w:tcBorders>
            <w:noWrap/>
            <w:vAlign w:val="center"/>
            <w:hideMark/>
          </w:tcPr>
          <w:p w14:paraId="0E452182"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0D232F01"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53D9939E" w14:textId="77777777" w:rsidTr="0009472D">
        <w:trPr>
          <w:cantSplit/>
          <w:trHeight w:val="20"/>
          <w:tblHeader/>
        </w:trPr>
        <w:tc>
          <w:tcPr>
            <w:tcW w:w="833" w:type="pct"/>
            <w:tcBorders>
              <w:top w:val="single" w:sz="4" w:space="0" w:color="auto"/>
            </w:tcBorders>
            <w:noWrap/>
          </w:tcPr>
          <w:p w14:paraId="311BF464" w14:textId="77777777" w:rsidR="00B23619" w:rsidRPr="00B23619" w:rsidRDefault="00B23619" w:rsidP="00B23619">
            <w:pPr>
              <w:spacing w:after="0" w:line="40" w:lineRule="exact"/>
              <w:jc w:val="left"/>
              <w:rPr>
                <w:rFonts w:eastAsia="Times New Roman"/>
                <w:b/>
                <w:bCs/>
                <w:szCs w:val="17"/>
              </w:rPr>
            </w:pPr>
          </w:p>
        </w:tc>
        <w:tc>
          <w:tcPr>
            <w:tcW w:w="1150" w:type="pct"/>
            <w:tcBorders>
              <w:top w:val="single" w:sz="4" w:space="0" w:color="auto"/>
            </w:tcBorders>
            <w:noWrap/>
          </w:tcPr>
          <w:p w14:paraId="187B7F0A" w14:textId="77777777" w:rsidR="00B23619" w:rsidRPr="00B23619" w:rsidRDefault="00B23619" w:rsidP="00B23619">
            <w:pPr>
              <w:spacing w:after="0" w:line="40" w:lineRule="exact"/>
              <w:jc w:val="left"/>
              <w:rPr>
                <w:rFonts w:eastAsia="Times New Roman"/>
                <w:szCs w:val="17"/>
              </w:rPr>
            </w:pPr>
          </w:p>
        </w:tc>
        <w:tc>
          <w:tcPr>
            <w:tcW w:w="2415" w:type="pct"/>
            <w:gridSpan w:val="2"/>
            <w:tcBorders>
              <w:top w:val="single" w:sz="4" w:space="0" w:color="auto"/>
            </w:tcBorders>
          </w:tcPr>
          <w:p w14:paraId="54C56CE3" w14:textId="77777777" w:rsidR="00B23619" w:rsidRPr="00B23619" w:rsidRDefault="00B23619" w:rsidP="00B23619">
            <w:pPr>
              <w:spacing w:after="0" w:line="40" w:lineRule="exact"/>
              <w:jc w:val="left"/>
              <w:rPr>
                <w:rFonts w:eastAsia="Times New Roman"/>
                <w:szCs w:val="17"/>
              </w:rPr>
            </w:pPr>
          </w:p>
        </w:tc>
        <w:tc>
          <w:tcPr>
            <w:tcW w:w="602" w:type="pct"/>
            <w:tcBorders>
              <w:top w:val="single" w:sz="4" w:space="0" w:color="auto"/>
            </w:tcBorders>
            <w:noWrap/>
          </w:tcPr>
          <w:p w14:paraId="34EF1A88" w14:textId="77777777" w:rsidR="00B23619" w:rsidRPr="00B23619" w:rsidRDefault="00B23619" w:rsidP="00B23619">
            <w:pPr>
              <w:spacing w:after="0" w:line="40" w:lineRule="exact"/>
              <w:jc w:val="right"/>
              <w:rPr>
                <w:rFonts w:eastAsia="Times New Roman"/>
                <w:szCs w:val="17"/>
              </w:rPr>
            </w:pPr>
          </w:p>
        </w:tc>
      </w:tr>
      <w:tr w:rsidR="00B23619" w:rsidRPr="00B23619" w14:paraId="60503A53" w14:textId="77777777" w:rsidTr="0009472D">
        <w:trPr>
          <w:cantSplit/>
          <w:trHeight w:val="20"/>
        </w:trPr>
        <w:tc>
          <w:tcPr>
            <w:tcW w:w="833" w:type="pct"/>
            <w:noWrap/>
            <w:hideMark/>
          </w:tcPr>
          <w:p w14:paraId="5D0107C9"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Jones</w:t>
            </w:r>
          </w:p>
        </w:tc>
        <w:tc>
          <w:tcPr>
            <w:tcW w:w="1150" w:type="pct"/>
            <w:noWrap/>
            <w:hideMark/>
          </w:tcPr>
          <w:p w14:paraId="0B949FBC" w14:textId="77777777" w:rsidR="00B23619" w:rsidRPr="00B23619" w:rsidRDefault="00B23619" w:rsidP="00B23619">
            <w:pPr>
              <w:spacing w:after="40"/>
              <w:jc w:val="left"/>
              <w:rPr>
                <w:rFonts w:eastAsia="Times New Roman"/>
                <w:szCs w:val="17"/>
              </w:rPr>
            </w:pPr>
            <w:r w:rsidRPr="00B23619">
              <w:rPr>
                <w:rFonts w:eastAsia="Times New Roman"/>
                <w:szCs w:val="17"/>
              </w:rPr>
              <w:t>Lucas William</w:t>
            </w:r>
          </w:p>
        </w:tc>
        <w:tc>
          <w:tcPr>
            <w:tcW w:w="2415" w:type="pct"/>
            <w:gridSpan w:val="2"/>
            <w:hideMark/>
          </w:tcPr>
          <w:p w14:paraId="5FC0B07C"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7E3F5FEE" w14:textId="77777777" w:rsidR="00B23619" w:rsidRPr="00B23619" w:rsidRDefault="00B23619" w:rsidP="00B23619">
            <w:pPr>
              <w:spacing w:after="40"/>
              <w:jc w:val="right"/>
              <w:rPr>
                <w:rFonts w:eastAsia="Times New Roman"/>
                <w:szCs w:val="17"/>
              </w:rPr>
            </w:pPr>
            <w:r w:rsidRPr="00B23619">
              <w:rPr>
                <w:rFonts w:eastAsia="Times New Roman"/>
                <w:szCs w:val="17"/>
              </w:rPr>
              <w:t>$186,298</w:t>
            </w:r>
          </w:p>
        </w:tc>
      </w:tr>
      <w:tr w:rsidR="00B23619" w:rsidRPr="00B23619" w14:paraId="69E50AC9" w14:textId="77777777" w:rsidTr="0009472D">
        <w:trPr>
          <w:cantSplit/>
          <w:trHeight w:val="20"/>
        </w:trPr>
        <w:tc>
          <w:tcPr>
            <w:tcW w:w="833" w:type="pct"/>
            <w:noWrap/>
            <w:hideMark/>
          </w:tcPr>
          <w:p w14:paraId="00DA6E94" w14:textId="77777777" w:rsidR="00B23619" w:rsidRPr="00B23619" w:rsidRDefault="00B23619" w:rsidP="00B23619">
            <w:pPr>
              <w:spacing w:after="40"/>
              <w:jc w:val="left"/>
              <w:rPr>
                <w:rFonts w:eastAsia="Times New Roman"/>
                <w:szCs w:val="17"/>
              </w:rPr>
            </w:pPr>
          </w:p>
        </w:tc>
        <w:tc>
          <w:tcPr>
            <w:tcW w:w="1150" w:type="pct"/>
            <w:noWrap/>
            <w:hideMark/>
          </w:tcPr>
          <w:p w14:paraId="56D0D0DF" w14:textId="77777777" w:rsidR="00B23619" w:rsidRPr="00B23619" w:rsidRDefault="00B23619" w:rsidP="00B23619">
            <w:pPr>
              <w:spacing w:after="40"/>
              <w:jc w:val="left"/>
              <w:rPr>
                <w:rFonts w:eastAsia="Times New Roman"/>
                <w:szCs w:val="17"/>
              </w:rPr>
            </w:pPr>
          </w:p>
        </w:tc>
        <w:tc>
          <w:tcPr>
            <w:tcW w:w="2415" w:type="pct"/>
            <w:gridSpan w:val="2"/>
            <w:hideMark/>
          </w:tcPr>
          <w:p w14:paraId="23E9E231"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5E97354F" w14:textId="77777777" w:rsidR="00B23619" w:rsidRPr="00B23619" w:rsidRDefault="00B23619" w:rsidP="00B23619">
            <w:pPr>
              <w:spacing w:after="40"/>
              <w:jc w:val="right"/>
              <w:rPr>
                <w:rFonts w:eastAsia="Times New Roman"/>
                <w:i/>
                <w:iCs/>
                <w:szCs w:val="17"/>
              </w:rPr>
            </w:pPr>
          </w:p>
        </w:tc>
      </w:tr>
      <w:tr w:rsidR="00B23619" w:rsidRPr="00B23619" w14:paraId="0C1AFD3D" w14:textId="77777777" w:rsidTr="0009472D">
        <w:trPr>
          <w:cantSplit/>
          <w:trHeight w:val="20"/>
        </w:trPr>
        <w:tc>
          <w:tcPr>
            <w:tcW w:w="833" w:type="pct"/>
            <w:noWrap/>
          </w:tcPr>
          <w:p w14:paraId="12DBC13A"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Jones</w:t>
            </w:r>
          </w:p>
        </w:tc>
        <w:tc>
          <w:tcPr>
            <w:tcW w:w="1150" w:type="pct"/>
            <w:noWrap/>
          </w:tcPr>
          <w:p w14:paraId="13907962" w14:textId="77777777" w:rsidR="00B23619" w:rsidRPr="00B23619" w:rsidRDefault="00B23619" w:rsidP="00B23619">
            <w:pPr>
              <w:spacing w:after="40"/>
              <w:jc w:val="left"/>
              <w:rPr>
                <w:rFonts w:eastAsia="Times New Roman"/>
                <w:szCs w:val="17"/>
              </w:rPr>
            </w:pPr>
            <w:r w:rsidRPr="00B23619">
              <w:rPr>
                <w:rFonts w:eastAsia="Times New Roman"/>
                <w:szCs w:val="17"/>
              </w:rPr>
              <w:t>Melissa</w:t>
            </w:r>
          </w:p>
        </w:tc>
        <w:tc>
          <w:tcPr>
            <w:tcW w:w="2415" w:type="pct"/>
            <w:gridSpan w:val="2"/>
          </w:tcPr>
          <w:p w14:paraId="288D57A1" w14:textId="77777777" w:rsidR="00B23619" w:rsidRPr="00B23619" w:rsidRDefault="00B23619" w:rsidP="00B23619">
            <w:pPr>
              <w:spacing w:after="40"/>
              <w:jc w:val="left"/>
              <w:rPr>
                <w:rFonts w:eastAsia="Times New Roman"/>
                <w:szCs w:val="17"/>
              </w:rPr>
            </w:pPr>
            <w:r w:rsidRPr="00B23619">
              <w:rPr>
                <w:rFonts w:eastAsia="Times New Roman"/>
                <w:szCs w:val="17"/>
              </w:rPr>
              <w:t>Senior Ministerial Adviser</w:t>
            </w:r>
          </w:p>
        </w:tc>
        <w:tc>
          <w:tcPr>
            <w:tcW w:w="602" w:type="pct"/>
            <w:noWrap/>
          </w:tcPr>
          <w:p w14:paraId="516789B6"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4ACAFDF4" w14:textId="77777777" w:rsidTr="0009472D">
        <w:trPr>
          <w:cantSplit/>
          <w:trHeight w:val="20"/>
        </w:trPr>
        <w:tc>
          <w:tcPr>
            <w:tcW w:w="833" w:type="pct"/>
            <w:noWrap/>
          </w:tcPr>
          <w:p w14:paraId="0271B2C7" w14:textId="77777777" w:rsidR="00B23619" w:rsidRPr="00B23619" w:rsidRDefault="00B23619" w:rsidP="00B23619">
            <w:pPr>
              <w:spacing w:after="40"/>
              <w:jc w:val="left"/>
              <w:rPr>
                <w:rFonts w:eastAsia="Times New Roman"/>
                <w:szCs w:val="17"/>
              </w:rPr>
            </w:pPr>
          </w:p>
        </w:tc>
        <w:tc>
          <w:tcPr>
            <w:tcW w:w="1150" w:type="pct"/>
            <w:noWrap/>
          </w:tcPr>
          <w:p w14:paraId="5EE436CF" w14:textId="77777777" w:rsidR="00B23619" w:rsidRPr="00B23619" w:rsidRDefault="00B23619" w:rsidP="00B23619">
            <w:pPr>
              <w:spacing w:after="40"/>
              <w:jc w:val="left"/>
              <w:rPr>
                <w:rFonts w:eastAsia="Times New Roman"/>
                <w:szCs w:val="17"/>
              </w:rPr>
            </w:pPr>
          </w:p>
        </w:tc>
        <w:tc>
          <w:tcPr>
            <w:tcW w:w="2415" w:type="pct"/>
            <w:gridSpan w:val="2"/>
          </w:tcPr>
          <w:p w14:paraId="74179E15"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49187846" w14:textId="77777777" w:rsidR="00B23619" w:rsidRPr="00B23619" w:rsidRDefault="00B23619" w:rsidP="00B23619">
            <w:pPr>
              <w:spacing w:after="40"/>
              <w:jc w:val="right"/>
              <w:rPr>
                <w:rFonts w:eastAsia="Times New Roman"/>
                <w:i/>
                <w:iCs/>
                <w:szCs w:val="17"/>
              </w:rPr>
            </w:pPr>
          </w:p>
        </w:tc>
      </w:tr>
      <w:tr w:rsidR="00B23619" w:rsidRPr="00B23619" w14:paraId="37235D8C" w14:textId="77777777" w:rsidTr="0009472D">
        <w:trPr>
          <w:cantSplit/>
          <w:trHeight w:val="20"/>
        </w:trPr>
        <w:tc>
          <w:tcPr>
            <w:tcW w:w="833" w:type="pct"/>
            <w:noWrap/>
            <w:hideMark/>
          </w:tcPr>
          <w:p w14:paraId="687D6263"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Snelling</w:t>
            </w:r>
          </w:p>
        </w:tc>
        <w:tc>
          <w:tcPr>
            <w:tcW w:w="1150" w:type="pct"/>
            <w:noWrap/>
            <w:hideMark/>
          </w:tcPr>
          <w:p w14:paraId="2D346D9F" w14:textId="77777777" w:rsidR="00B23619" w:rsidRPr="00B23619" w:rsidRDefault="00B23619" w:rsidP="00B23619">
            <w:pPr>
              <w:spacing w:after="40"/>
              <w:jc w:val="left"/>
              <w:rPr>
                <w:rFonts w:eastAsia="Times New Roman"/>
                <w:szCs w:val="17"/>
              </w:rPr>
            </w:pPr>
            <w:r w:rsidRPr="00B23619">
              <w:rPr>
                <w:rFonts w:eastAsia="Times New Roman"/>
                <w:szCs w:val="17"/>
              </w:rPr>
              <w:t>Mary Catherine</w:t>
            </w:r>
          </w:p>
        </w:tc>
        <w:tc>
          <w:tcPr>
            <w:tcW w:w="2415" w:type="pct"/>
            <w:gridSpan w:val="2"/>
            <w:hideMark/>
          </w:tcPr>
          <w:p w14:paraId="4F5E37B0" w14:textId="77777777" w:rsidR="00B23619" w:rsidRPr="00B23619" w:rsidRDefault="00B23619" w:rsidP="00B23619">
            <w:pPr>
              <w:spacing w:after="40"/>
              <w:jc w:val="left"/>
              <w:rPr>
                <w:rFonts w:eastAsia="Times New Roman"/>
                <w:szCs w:val="17"/>
              </w:rPr>
            </w:pPr>
            <w:r w:rsidRPr="00B23619">
              <w:rPr>
                <w:rFonts w:eastAsia="Times New Roman"/>
                <w:szCs w:val="17"/>
              </w:rPr>
              <w:t>Senior Ministerial Adviser</w:t>
            </w:r>
          </w:p>
        </w:tc>
        <w:tc>
          <w:tcPr>
            <w:tcW w:w="602" w:type="pct"/>
            <w:noWrap/>
            <w:hideMark/>
          </w:tcPr>
          <w:p w14:paraId="6C8B4D5A"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1F87C115" w14:textId="77777777" w:rsidTr="0009472D">
        <w:trPr>
          <w:cantSplit/>
          <w:trHeight w:val="20"/>
        </w:trPr>
        <w:tc>
          <w:tcPr>
            <w:tcW w:w="833" w:type="pct"/>
            <w:noWrap/>
            <w:hideMark/>
          </w:tcPr>
          <w:p w14:paraId="62C89468" w14:textId="77777777" w:rsidR="00B23619" w:rsidRPr="00B23619" w:rsidRDefault="00B23619" w:rsidP="00B23619">
            <w:pPr>
              <w:spacing w:after="40"/>
              <w:jc w:val="left"/>
              <w:rPr>
                <w:rFonts w:eastAsia="Times New Roman"/>
                <w:szCs w:val="17"/>
              </w:rPr>
            </w:pPr>
          </w:p>
        </w:tc>
        <w:tc>
          <w:tcPr>
            <w:tcW w:w="1150" w:type="pct"/>
            <w:noWrap/>
            <w:hideMark/>
          </w:tcPr>
          <w:p w14:paraId="43F23DBC" w14:textId="77777777" w:rsidR="00B23619" w:rsidRPr="00B23619" w:rsidRDefault="00B23619" w:rsidP="00B23619">
            <w:pPr>
              <w:spacing w:after="40"/>
              <w:jc w:val="left"/>
              <w:rPr>
                <w:rFonts w:eastAsia="Times New Roman"/>
                <w:szCs w:val="17"/>
              </w:rPr>
            </w:pPr>
          </w:p>
        </w:tc>
        <w:tc>
          <w:tcPr>
            <w:tcW w:w="2415" w:type="pct"/>
            <w:gridSpan w:val="2"/>
            <w:hideMark/>
          </w:tcPr>
          <w:p w14:paraId="3F373AFA"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44DE4EF4" w14:textId="77777777" w:rsidR="00B23619" w:rsidRPr="00B23619" w:rsidRDefault="00B23619" w:rsidP="00B23619">
            <w:pPr>
              <w:spacing w:after="40"/>
              <w:jc w:val="right"/>
              <w:rPr>
                <w:rFonts w:eastAsia="Times New Roman"/>
                <w:i/>
                <w:iCs/>
                <w:szCs w:val="17"/>
              </w:rPr>
            </w:pPr>
          </w:p>
        </w:tc>
      </w:tr>
      <w:tr w:rsidR="00B23619" w:rsidRPr="00B23619" w14:paraId="112F9221" w14:textId="77777777" w:rsidTr="0009472D">
        <w:trPr>
          <w:cantSplit/>
          <w:trHeight w:val="20"/>
        </w:trPr>
        <w:tc>
          <w:tcPr>
            <w:tcW w:w="833" w:type="pct"/>
            <w:noWrap/>
          </w:tcPr>
          <w:p w14:paraId="3606FF52"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O’Brien</w:t>
            </w:r>
          </w:p>
        </w:tc>
        <w:tc>
          <w:tcPr>
            <w:tcW w:w="1150" w:type="pct"/>
            <w:noWrap/>
          </w:tcPr>
          <w:p w14:paraId="457DCB93" w14:textId="77777777" w:rsidR="00B23619" w:rsidRPr="00B23619" w:rsidRDefault="00B23619" w:rsidP="00B23619">
            <w:pPr>
              <w:spacing w:after="40"/>
              <w:jc w:val="left"/>
              <w:rPr>
                <w:rFonts w:eastAsia="Times New Roman"/>
                <w:szCs w:val="17"/>
              </w:rPr>
            </w:pPr>
            <w:r w:rsidRPr="00B23619">
              <w:rPr>
                <w:rFonts w:eastAsia="Times New Roman"/>
                <w:szCs w:val="17"/>
              </w:rPr>
              <w:t>Mathew Colin</w:t>
            </w:r>
          </w:p>
        </w:tc>
        <w:tc>
          <w:tcPr>
            <w:tcW w:w="2415" w:type="pct"/>
            <w:gridSpan w:val="2"/>
          </w:tcPr>
          <w:p w14:paraId="05F797A1"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0680AB12"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16A8C656" w14:textId="77777777" w:rsidTr="0009472D">
        <w:trPr>
          <w:cantSplit/>
          <w:trHeight w:val="20"/>
        </w:trPr>
        <w:tc>
          <w:tcPr>
            <w:tcW w:w="833" w:type="pct"/>
            <w:noWrap/>
            <w:hideMark/>
          </w:tcPr>
          <w:p w14:paraId="6905C57E" w14:textId="77777777" w:rsidR="00B23619" w:rsidRPr="00B23619" w:rsidRDefault="00B23619" w:rsidP="00B23619">
            <w:pPr>
              <w:spacing w:after="40"/>
              <w:jc w:val="left"/>
              <w:rPr>
                <w:rFonts w:eastAsia="Times New Roman"/>
                <w:szCs w:val="17"/>
              </w:rPr>
            </w:pPr>
          </w:p>
        </w:tc>
        <w:tc>
          <w:tcPr>
            <w:tcW w:w="1150" w:type="pct"/>
            <w:noWrap/>
            <w:hideMark/>
          </w:tcPr>
          <w:p w14:paraId="1D7653E2" w14:textId="77777777" w:rsidR="00B23619" w:rsidRPr="00B23619" w:rsidRDefault="00B23619" w:rsidP="00B23619">
            <w:pPr>
              <w:spacing w:after="40"/>
              <w:jc w:val="left"/>
              <w:rPr>
                <w:rFonts w:eastAsia="Times New Roman"/>
                <w:szCs w:val="17"/>
              </w:rPr>
            </w:pPr>
          </w:p>
        </w:tc>
        <w:tc>
          <w:tcPr>
            <w:tcW w:w="2415" w:type="pct"/>
            <w:gridSpan w:val="2"/>
            <w:hideMark/>
          </w:tcPr>
          <w:p w14:paraId="5F7CC829"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5117BC89" w14:textId="77777777" w:rsidR="00B23619" w:rsidRPr="00B23619" w:rsidRDefault="00B23619" w:rsidP="00B23619">
            <w:pPr>
              <w:spacing w:after="40"/>
              <w:jc w:val="right"/>
              <w:rPr>
                <w:rFonts w:eastAsia="Times New Roman"/>
                <w:szCs w:val="17"/>
              </w:rPr>
            </w:pPr>
          </w:p>
        </w:tc>
      </w:tr>
      <w:tr w:rsidR="00B23619" w:rsidRPr="00B23619" w14:paraId="26DD7D8E" w14:textId="77777777" w:rsidTr="0009472D">
        <w:trPr>
          <w:cantSplit/>
          <w:trHeight w:val="20"/>
        </w:trPr>
        <w:tc>
          <w:tcPr>
            <w:tcW w:w="833" w:type="pct"/>
            <w:noWrap/>
          </w:tcPr>
          <w:p w14:paraId="63CDA0AA"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Smart</w:t>
            </w:r>
          </w:p>
        </w:tc>
        <w:tc>
          <w:tcPr>
            <w:tcW w:w="1150" w:type="pct"/>
            <w:noWrap/>
          </w:tcPr>
          <w:p w14:paraId="62998846" w14:textId="77777777" w:rsidR="00B23619" w:rsidRPr="00B23619" w:rsidRDefault="00B23619" w:rsidP="00B23619">
            <w:pPr>
              <w:spacing w:after="40"/>
              <w:jc w:val="left"/>
              <w:rPr>
                <w:rFonts w:eastAsia="Times New Roman"/>
                <w:szCs w:val="17"/>
              </w:rPr>
            </w:pPr>
            <w:r w:rsidRPr="00B23619">
              <w:rPr>
                <w:rFonts w:eastAsia="Times New Roman"/>
                <w:szCs w:val="17"/>
              </w:rPr>
              <w:t>Melanie</w:t>
            </w:r>
          </w:p>
        </w:tc>
        <w:tc>
          <w:tcPr>
            <w:tcW w:w="2415" w:type="pct"/>
            <w:gridSpan w:val="2"/>
          </w:tcPr>
          <w:p w14:paraId="370DE290"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2AB96ED4" w14:textId="77777777" w:rsidR="00B23619" w:rsidRPr="00B23619" w:rsidRDefault="00B23619" w:rsidP="00B23619">
            <w:pPr>
              <w:spacing w:after="40"/>
              <w:jc w:val="right"/>
              <w:rPr>
                <w:rFonts w:eastAsia="Times New Roman"/>
                <w:szCs w:val="17"/>
              </w:rPr>
            </w:pPr>
            <w:r w:rsidRPr="00B23619">
              <w:rPr>
                <w:rFonts w:eastAsia="Times New Roman"/>
                <w:szCs w:val="17"/>
              </w:rPr>
              <w:t>$101,533.60</w:t>
            </w:r>
          </w:p>
        </w:tc>
      </w:tr>
      <w:tr w:rsidR="00B23619" w:rsidRPr="00B23619" w14:paraId="656E4FD8" w14:textId="77777777" w:rsidTr="0009472D">
        <w:trPr>
          <w:cantSplit/>
          <w:trHeight w:val="20"/>
        </w:trPr>
        <w:tc>
          <w:tcPr>
            <w:tcW w:w="833" w:type="pct"/>
            <w:tcBorders>
              <w:bottom w:val="single" w:sz="4" w:space="0" w:color="auto"/>
            </w:tcBorders>
            <w:noWrap/>
          </w:tcPr>
          <w:p w14:paraId="1A266F74" w14:textId="77777777" w:rsidR="00B23619" w:rsidRPr="00B23619" w:rsidRDefault="00B23619" w:rsidP="00B23619">
            <w:pPr>
              <w:spacing w:after="40"/>
              <w:jc w:val="left"/>
              <w:rPr>
                <w:rFonts w:eastAsia="Times New Roman"/>
                <w:szCs w:val="17"/>
              </w:rPr>
            </w:pPr>
          </w:p>
        </w:tc>
        <w:tc>
          <w:tcPr>
            <w:tcW w:w="1150" w:type="pct"/>
            <w:tcBorders>
              <w:bottom w:val="single" w:sz="4" w:space="0" w:color="auto"/>
            </w:tcBorders>
            <w:noWrap/>
          </w:tcPr>
          <w:p w14:paraId="4F8E77D4" w14:textId="77777777" w:rsidR="00B23619" w:rsidRPr="00B23619" w:rsidRDefault="00B23619" w:rsidP="00B23619">
            <w:pPr>
              <w:spacing w:after="40"/>
              <w:jc w:val="left"/>
              <w:rPr>
                <w:rFonts w:eastAsia="Times New Roman"/>
                <w:szCs w:val="17"/>
              </w:rPr>
            </w:pPr>
          </w:p>
        </w:tc>
        <w:tc>
          <w:tcPr>
            <w:tcW w:w="2415" w:type="pct"/>
            <w:gridSpan w:val="2"/>
            <w:tcBorders>
              <w:bottom w:val="single" w:sz="4" w:space="0" w:color="auto"/>
            </w:tcBorders>
          </w:tcPr>
          <w:p w14:paraId="2797CCD2" w14:textId="77777777" w:rsidR="00B23619" w:rsidRPr="00B23619" w:rsidRDefault="00B23619" w:rsidP="00B23619">
            <w:pPr>
              <w:jc w:val="left"/>
              <w:rPr>
                <w:rFonts w:eastAsia="Times New Roman"/>
                <w:i/>
                <w:iCs/>
                <w:szCs w:val="17"/>
              </w:rPr>
            </w:pPr>
            <w:r w:rsidRPr="00B23619">
              <w:rPr>
                <w:rFonts w:eastAsia="Times New Roman"/>
                <w:i/>
                <w:iCs/>
                <w:szCs w:val="17"/>
              </w:rPr>
              <w:t>0.8 FTE, reasonable personal use of mobile phone, car park, $30 per month for home internet</w:t>
            </w:r>
          </w:p>
        </w:tc>
        <w:tc>
          <w:tcPr>
            <w:tcW w:w="602" w:type="pct"/>
            <w:tcBorders>
              <w:bottom w:val="single" w:sz="4" w:space="0" w:color="auto"/>
            </w:tcBorders>
            <w:noWrap/>
          </w:tcPr>
          <w:p w14:paraId="05994EBD" w14:textId="77777777" w:rsidR="00B23619" w:rsidRPr="00B23619" w:rsidRDefault="00B23619" w:rsidP="00B23619">
            <w:pPr>
              <w:spacing w:after="40"/>
              <w:jc w:val="right"/>
              <w:rPr>
                <w:rFonts w:eastAsia="Times New Roman"/>
                <w:szCs w:val="17"/>
              </w:rPr>
            </w:pPr>
          </w:p>
        </w:tc>
      </w:tr>
    </w:tbl>
    <w:p w14:paraId="53FA1198" w14:textId="77777777" w:rsidR="00B23619" w:rsidRPr="00B23619" w:rsidRDefault="00B23619" w:rsidP="00B23619"/>
    <w:tbl>
      <w:tblPr>
        <w:tblW w:w="5000" w:type="pct"/>
        <w:tblLayout w:type="fixed"/>
        <w:tblLook w:val="04A0" w:firstRow="1" w:lastRow="0" w:firstColumn="1" w:lastColumn="0" w:noHBand="0" w:noVBand="1"/>
      </w:tblPr>
      <w:tblGrid>
        <w:gridCol w:w="1559"/>
        <w:gridCol w:w="2151"/>
        <w:gridCol w:w="2241"/>
        <w:gridCol w:w="2277"/>
        <w:gridCol w:w="1126"/>
      </w:tblGrid>
      <w:tr w:rsidR="00B23619" w:rsidRPr="00B23619" w14:paraId="717818C0" w14:textId="77777777" w:rsidTr="0009472D">
        <w:trPr>
          <w:cantSplit/>
          <w:trHeight w:val="20"/>
          <w:tblHeader/>
        </w:trPr>
        <w:tc>
          <w:tcPr>
            <w:tcW w:w="3181" w:type="pct"/>
            <w:gridSpan w:val="3"/>
            <w:noWrap/>
            <w:vAlign w:val="bottom"/>
            <w:hideMark/>
          </w:tcPr>
          <w:p w14:paraId="3B81E549" w14:textId="77777777" w:rsidR="00B23619" w:rsidRPr="00B23619" w:rsidRDefault="00B23619" w:rsidP="00B23619">
            <w:pPr>
              <w:spacing w:before="120" w:after="40"/>
              <w:jc w:val="left"/>
              <w:rPr>
                <w:rFonts w:eastAsia="Times New Roman"/>
                <w:b/>
                <w:bCs/>
                <w:szCs w:val="17"/>
              </w:rPr>
            </w:pPr>
            <w:r w:rsidRPr="00B23619">
              <w:rPr>
                <w:rFonts w:eastAsia="Times New Roman"/>
                <w:b/>
                <w:bCs/>
                <w:szCs w:val="17"/>
              </w:rPr>
              <w:t>MINISTER: Minister for Health and Wellbeing</w:t>
            </w:r>
          </w:p>
        </w:tc>
        <w:tc>
          <w:tcPr>
            <w:tcW w:w="1217" w:type="pct"/>
            <w:vAlign w:val="bottom"/>
          </w:tcPr>
          <w:p w14:paraId="0145FF09" w14:textId="77777777" w:rsidR="00B23619" w:rsidRPr="00B23619" w:rsidRDefault="00B23619" w:rsidP="00B23619">
            <w:pPr>
              <w:spacing w:before="120" w:after="40"/>
              <w:jc w:val="left"/>
              <w:rPr>
                <w:rFonts w:eastAsia="Times New Roman"/>
                <w:b/>
                <w:bCs/>
                <w:szCs w:val="17"/>
              </w:rPr>
            </w:pPr>
            <w:r w:rsidRPr="00B23619">
              <w:rPr>
                <w:rFonts w:eastAsia="Times New Roman"/>
                <w:szCs w:val="17"/>
              </w:rPr>
              <w:t>Number of Ministerial Staff:</w:t>
            </w:r>
          </w:p>
        </w:tc>
        <w:tc>
          <w:tcPr>
            <w:tcW w:w="602" w:type="pct"/>
            <w:vAlign w:val="bottom"/>
          </w:tcPr>
          <w:p w14:paraId="7555A3C1" w14:textId="77777777" w:rsidR="00B23619" w:rsidRPr="00B23619" w:rsidRDefault="00B23619" w:rsidP="00B23619">
            <w:pPr>
              <w:spacing w:before="120" w:after="40"/>
              <w:jc w:val="right"/>
              <w:rPr>
                <w:rFonts w:eastAsia="Times New Roman"/>
                <w:szCs w:val="17"/>
              </w:rPr>
            </w:pPr>
            <w:r w:rsidRPr="00B23619">
              <w:rPr>
                <w:rFonts w:eastAsia="Times New Roman"/>
                <w:b/>
                <w:bCs/>
                <w:szCs w:val="17"/>
              </w:rPr>
              <w:t>8.6 FTE</w:t>
            </w:r>
          </w:p>
        </w:tc>
      </w:tr>
      <w:tr w:rsidR="00B23619" w:rsidRPr="00B23619" w14:paraId="554D2836" w14:textId="77777777" w:rsidTr="0009472D">
        <w:trPr>
          <w:cantSplit/>
          <w:trHeight w:val="20"/>
          <w:tblHeader/>
        </w:trPr>
        <w:tc>
          <w:tcPr>
            <w:tcW w:w="833" w:type="pct"/>
            <w:tcBorders>
              <w:top w:val="single" w:sz="4" w:space="0" w:color="auto"/>
              <w:bottom w:val="single" w:sz="4" w:space="0" w:color="auto"/>
            </w:tcBorders>
            <w:noWrap/>
            <w:vAlign w:val="center"/>
            <w:hideMark/>
          </w:tcPr>
          <w:p w14:paraId="275A69E0"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150" w:type="pct"/>
            <w:tcBorders>
              <w:top w:val="single" w:sz="4" w:space="0" w:color="auto"/>
              <w:bottom w:val="single" w:sz="4" w:space="0" w:color="auto"/>
            </w:tcBorders>
            <w:noWrap/>
            <w:vAlign w:val="center"/>
            <w:hideMark/>
          </w:tcPr>
          <w:p w14:paraId="529C6E0C" w14:textId="77777777" w:rsidR="00B23619" w:rsidRPr="00B23619" w:rsidRDefault="00B23619" w:rsidP="00B23619">
            <w:pPr>
              <w:spacing w:before="40" w:after="40"/>
              <w:jc w:val="left"/>
              <w:rPr>
                <w:rFonts w:eastAsia="Times New Roman"/>
                <w:b/>
                <w:bCs/>
                <w:szCs w:val="17"/>
              </w:rPr>
            </w:pPr>
          </w:p>
        </w:tc>
        <w:tc>
          <w:tcPr>
            <w:tcW w:w="2415" w:type="pct"/>
            <w:gridSpan w:val="2"/>
            <w:tcBorders>
              <w:top w:val="single" w:sz="4" w:space="0" w:color="auto"/>
              <w:bottom w:val="single" w:sz="4" w:space="0" w:color="auto"/>
            </w:tcBorders>
            <w:noWrap/>
            <w:vAlign w:val="center"/>
            <w:hideMark/>
          </w:tcPr>
          <w:p w14:paraId="56369AA0"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07D6C4EB"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62D58B34" w14:textId="77777777" w:rsidTr="0009472D">
        <w:trPr>
          <w:cantSplit/>
          <w:trHeight w:val="20"/>
          <w:tblHeader/>
        </w:trPr>
        <w:tc>
          <w:tcPr>
            <w:tcW w:w="833" w:type="pct"/>
            <w:tcBorders>
              <w:top w:val="single" w:sz="4" w:space="0" w:color="auto"/>
            </w:tcBorders>
            <w:noWrap/>
          </w:tcPr>
          <w:p w14:paraId="0C0C8C57" w14:textId="77777777" w:rsidR="00B23619" w:rsidRPr="00B23619" w:rsidRDefault="00B23619" w:rsidP="00B23619">
            <w:pPr>
              <w:spacing w:after="0" w:line="40" w:lineRule="exact"/>
              <w:jc w:val="left"/>
              <w:rPr>
                <w:rFonts w:eastAsia="Times New Roman"/>
                <w:b/>
                <w:bCs/>
                <w:szCs w:val="17"/>
              </w:rPr>
            </w:pPr>
          </w:p>
        </w:tc>
        <w:tc>
          <w:tcPr>
            <w:tcW w:w="1150" w:type="pct"/>
            <w:tcBorders>
              <w:top w:val="single" w:sz="4" w:space="0" w:color="auto"/>
            </w:tcBorders>
            <w:noWrap/>
          </w:tcPr>
          <w:p w14:paraId="5870AE96" w14:textId="77777777" w:rsidR="00B23619" w:rsidRPr="00B23619" w:rsidRDefault="00B23619" w:rsidP="00B23619">
            <w:pPr>
              <w:spacing w:after="0" w:line="40" w:lineRule="exact"/>
              <w:jc w:val="left"/>
              <w:rPr>
                <w:rFonts w:eastAsia="Times New Roman"/>
                <w:szCs w:val="17"/>
              </w:rPr>
            </w:pPr>
          </w:p>
        </w:tc>
        <w:tc>
          <w:tcPr>
            <w:tcW w:w="2415" w:type="pct"/>
            <w:gridSpan w:val="2"/>
            <w:tcBorders>
              <w:top w:val="single" w:sz="4" w:space="0" w:color="auto"/>
            </w:tcBorders>
          </w:tcPr>
          <w:p w14:paraId="75E6872E" w14:textId="77777777" w:rsidR="00B23619" w:rsidRPr="00B23619" w:rsidRDefault="00B23619" w:rsidP="00B23619">
            <w:pPr>
              <w:spacing w:after="0" w:line="40" w:lineRule="exact"/>
              <w:jc w:val="left"/>
              <w:rPr>
                <w:rFonts w:eastAsia="Times New Roman"/>
                <w:szCs w:val="17"/>
              </w:rPr>
            </w:pPr>
          </w:p>
        </w:tc>
        <w:tc>
          <w:tcPr>
            <w:tcW w:w="602" w:type="pct"/>
            <w:tcBorders>
              <w:top w:val="single" w:sz="4" w:space="0" w:color="auto"/>
            </w:tcBorders>
            <w:noWrap/>
          </w:tcPr>
          <w:p w14:paraId="27DCF5FC" w14:textId="77777777" w:rsidR="00B23619" w:rsidRPr="00B23619" w:rsidRDefault="00B23619" w:rsidP="00B23619">
            <w:pPr>
              <w:spacing w:after="0" w:line="40" w:lineRule="exact"/>
              <w:jc w:val="right"/>
              <w:rPr>
                <w:rFonts w:eastAsia="Times New Roman"/>
                <w:szCs w:val="17"/>
              </w:rPr>
            </w:pPr>
          </w:p>
        </w:tc>
      </w:tr>
      <w:tr w:rsidR="00B23619" w:rsidRPr="00B23619" w14:paraId="2177629C" w14:textId="77777777" w:rsidTr="0009472D">
        <w:trPr>
          <w:cantSplit/>
          <w:trHeight w:val="20"/>
        </w:trPr>
        <w:tc>
          <w:tcPr>
            <w:tcW w:w="833" w:type="pct"/>
            <w:noWrap/>
            <w:hideMark/>
          </w:tcPr>
          <w:p w14:paraId="354A2EBF"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Kimberley</w:t>
            </w:r>
          </w:p>
        </w:tc>
        <w:tc>
          <w:tcPr>
            <w:tcW w:w="1150" w:type="pct"/>
            <w:noWrap/>
            <w:hideMark/>
          </w:tcPr>
          <w:p w14:paraId="79F01B97" w14:textId="77777777" w:rsidR="00B23619" w:rsidRPr="00B23619" w:rsidRDefault="00B23619" w:rsidP="00B23619">
            <w:pPr>
              <w:spacing w:after="40"/>
              <w:jc w:val="left"/>
              <w:rPr>
                <w:rFonts w:eastAsia="Times New Roman"/>
                <w:szCs w:val="17"/>
              </w:rPr>
            </w:pPr>
            <w:r w:rsidRPr="00B23619">
              <w:rPr>
                <w:rFonts w:eastAsia="Times New Roman"/>
                <w:szCs w:val="17"/>
              </w:rPr>
              <w:t>Nicholas</w:t>
            </w:r>
          </w:p>
        </w:tc>
        <w:tc>
          <w:tcPr>
            <w:tcW w:w="2415" w:type="pct"/>
            <w:gridSpan w:val="2"/>
            <w:hideMark/>
          </w:tcPr>
          <w:p w14:paraId="0B5F77A1"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687D140F" w14:textId="77777777" w:rsidR="00B23619" w:rsidRPr="00B23619" w:rsidRDefault="00B23619" w:rsidP="00B23619">
            <w:pPr>
              <w:spacing w:after="40"/>
              <w:jc w:val="right"/>
              <w:rPr>
                <w:rFonts w:eastAsia="Times New Roman"/>
                <w:szCs w:val="17"/>
              </w:rPr>
            </w:pPr>
            <w:r w:rsidRPr="00B23619">
              <w:rPr>
                <w:rFonts w:eastAsia="Times New Roman"/>
                <w:szCs w:val="17"/>
              </w:rPr>
              <w:t>$186,298</w:t>
            </w:r>
          </w:p>
        </w:tc>
      </w:tr>
      <w:tr w:rsidR="00B23619" w:rsidRPr="00B23619" w14:paraId="480838DF" w14:textId="77777777" w:rsidTr="0009472D">
        <w:trPr>
          <w:cantSplit/>
          <w:trHeight w:val="20"/>
        </w:trPr>
        <w:tc>
          <w:tcPr>
            <w:tcW w:w="833" w:type="pct"/>
            <w:noWrap/>
            <w:hideMark/>
          </w:tcPr>
          <w:p w14:paraId="7C0EC85F" w14:textId="77777777" w:rsidR="00B23619" w:rsidRPr="00B23619" w:rsidRDefault="00B23619" w:rsidP="00B23619">
            <w:pPr>
              <w:spacing w:after="40"/>
              <w:jc w:val="left"/>
              <w:rPr>
                <w:rFonts w:eastAsia="Times New Roman"/>
                <w:szCs w:val="17"/>
              </w:rPr>
            </w:pPr>
          </w:p>
        </w:tc>
        <w:tc>
          <w:tcPr>
            <w:tcW w:w="1150" w:type="pct"/>
            <w:noWrap/>
            <w:hideMark/>
          </w:tcPr>
          <w:p w14:paraId="5E29CC36" w14:textId="77777777" w:rsidR="00B23619" w:rsidRPr="00B23619" w:rsidRDefault="00B23619" w:rsidP="00B23619">
            <w:pPr>
              <w:spacing w:after="40"/>
              <w:jc w:val="left"/>
              <w:rPr>
                <w:rFonts w:eastAsia="Times New Roman"/>
                <w:szCs w:val="17"/>
              </w:rPr>
            </w:pPr>
          </w:p>
        </w:tc>
        <w:tc>
          <w:tcPr>
            <w:tcW w:w="2415" w:type="pct"/>
            <w:gridSpan w:val="2"/>
            <w:hideMark/>
          </w:tcPr>
          <w:p w14:paraId="048C1C72"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0E2BF950" w14:textId="77777777" w:rsidR="00B23619" w:rsidRPr="00B23619" w:rsidRDefault="00B23619" w:rsidP="00B23619">
            <w:pPr>
              <w:spacing w:after="40"/>
              <w:jc w:val="right"/>
              <w:rPr>
                <w:rFonts w:eastAsia="Times New Roman"/>
                <w:i/>
                <w:iCs/>
                <w:szCs w:val="17"/>
              </w:rPr>
            </w:pPr>
          </w:p>
        </w:tc>
      </w:tr>
      <w:tr w:rsidR="00B23619" w:rsidRPr="00B23619" w14:paraId="7B99E583" w14:textId="77777777" w:rsidTr="0009472D">
        <w:trPr>
          <w:cantSplit/>
          <w:trHeight w:val="20"/>
        </w:trPr>
        <w:tc>
          <w:tcPr>
            <w:tcW w:w="833" w:type="pct"/>
            <w:noWrap/>
          </w:tcPr>
          <w:p w14:paraId="7E7A8F6F"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Jensen</w:t>
            </w:r>
          </w:p>
        </w:tc>
        <w:tc>
          <w:tcPr>
            <w:tcW w:w="1150" w:type="pct"/>
            <w:noWrap/>
          </w:tcPr>
          <w:p w14:paraId="3EDDA004" w14:textId="77777777" w:rsidR="00B23619" w:rsidRPr="00B23619" w:rsidRDefault="00B23619" w:rsidP="00B23619">
            <w:pPr>
              <w:spacing w:after="40"/>
              <w:jc w:val="left"/>
              <w:rPr>
                <w:rFonts w:eastAsia="Times New Roman"/>
                <w:szCs w:val="17"/>
              </w:rPr>
            </w:pPr>
            <w:r w:rsidRPr="00B23619">
              <w:rPr>
                <w:rFonts w:eastAsia="Times New Roman"/>
                <w:szCs w:val="17"/>
              </w:rPr>
              <w:t>Peter</w:t>
            </w:r>
          </w:p>
        </w:tc>
        <w:tc>
          <w:tcPr>
            <w:tcW w:w="2415" w:type="pct"/>
            <w:gridSpan w:val="2"/>
          </w:tcPr>
          <w:p w14:paraId="57509BAF" w14:textId="77777777" w:rsidR="00B23619" w:rsidRPr="00B23619" w:rsidRDefault="00B23619" w:rsidP="00B23619">
            <w:pPr>
              <w:spacing w:after="40"/>
              <w:jc w:val="left"/>
              <w:rPr>
                <w:rFonts w:eastAsia="Times New Roman"/>
                <w:i/>
                <w:iCs/>
                <w:szCs w:val="17"/>
              </w:rPr>
            </w:pPr>
            <w:r w:rsidRPr="00B23619">
              <w:rPr>
                <w:rFonts w:eastAsia="Times New Roman"/>
                <w:szCs w:val="17"/>
              </w:rPr>
              <w:t>Senior Ministerial Adviser</w:t>
            </w:r>
          </w:p>
        </w:tc>
        <w:tc>
          <w:tcPr>
            <w:tcW w:w="602" w:type="pct"/>
            <w:noWrap/>
          </w:tcPr>
          <w:p w14:paraId="4A71676F" w14:textId="77777777" w:rsidR="00B23619" w:rsidRPr="00B23619" w:rsidRDefault="00B23619" w:rsidP="00B23619">
            <w:pPr>
              <w:spacing w:after="40"/>
              <w:jc w:val="right"/>
              <w:rPr>
                <w:rFonts w:eastAsia="Times New Roman"/>
                <w:i/>
                <w:iCs/>
                <w:szCs w:val="17"/>
              </w:rPr>
            </w:pPr>
            <w:r w:rsidRPr="00B23619">
              <w:rPr>
                <w:rFonts w:eastAsia="Times New Roman"/>
                <w:szCs w:val="17"/>
              </w:rPr>
              <w:t>$153,697</w:t>
            </w:r>
          </w:p>
        </w:tc>
      </w:tr>
      <w:tr w:rsidR="00B23619" w:rsidRPr="00B23619" w14:paraId="605C0EF2" w14:textId="77777777" w:rsidTr="0009472D">
        <w:trPr>
          <w:cantSplit/>
          <w:trHeight w:val="20"/>
        </w:trPr>
        <w:tc>
          <w:tcPr>
            <w:tcW w:w="833" w:type="pct"/>
            <w:noWrap/>
          </w:tcPr>
          <w:p w14:paraId="5A06CAC6" w14:textId="77777777" w:rsidR="00B23619" w:rsidRPr="00B23619" w:rsidRDefault="00B23619" w:rsidP="00B23619">
            <w:pPr>
              <w:spacing w:after="40"/>
              <w:jc w:val="left"/>
              <w:rPr>
                <w:rFonts w:eastAsia="Times New Roman"/>
                <w:szCs w:val="17"/>
              </w:rPr>
            </w:pPr>
          </w:p>
        </w:tc>
        <w:tc>
          <w:tcPr>
            <w:tcW w:w="1150" w:type="pct"/>
            <w:noWrap/>
          </w:tcPr>
          <w:p w14:paraId="519DF541" w14:textId="77777777" w:rsidR="00B23619" w:rsidRPr="00B23619" w:rsidRDefault="00B23619" w:rsidP="00B23619">
            <w:pPr>
              <w:spacing w:after="40"/>
              <w:jc w:val="left"/>
              <w:rPr>
                <w:rFonts w:eastAsia="Times New Roman"/>
                <w:szCs w:val="17"/>
              </w:rPr>
            </w:pPr>
          </w:p>
        </w:tc>
        <w:tc>
          <w:tcPr>
            <w:tcW w:w="2415" w:type="pct"/>
            <w:gridSpan w:val="2"/>
          </w:tcPr>
          <w:p w14:paraId="33D6AAF6"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4D696BDE" w14:textId="77777777" w:rsidR="00B23619" w:rsidRPr="00B23619" w:rsidRDefault="00B23619" w:rsidP="00B23619">
            <w:pPr>
              <w:spacing w:after="40"/>
              <w:jc w:val="right"/>
              <w:rPr>
                <w:rFonts w:eastAsia="Times New Roman"/>
                <w:i/>
                <w:iCs/>
                <w:szCs w:val="17"/>
              </w:rPr>
            </w:pPr>
          </w:p>
        </w:tc>
      </w:tr>
      <w:tr w:rsidR="00B23619" w:rsidRPr="00B23619" w14:paraId="0DB652EE" w14:textId="77777777" w:rsidTr="0009472D">
        <w:trPr>
          <w:cantSplit/>
          <w:trHeight w:val="20"/>
        </w:trPr>
        <w:tc>
          <w:tcPr>
            <w:tcW w:w="833" w:type="pct"/>
            <w:noWrap/>
            <w:hideMark/>
          </w:tcPr>
          <w:p w14:paraId="46B637F3"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Vines</w:t>
            </w:r>
          </w:p>
        </w:tc>
        <w:tc>
          <w:tcPr>
            <w:tcW w:w="1150" w:type="pct"/>
            <w:noWrap/>
            <w:hideMark/>
          </w:tcPr>
          <w:p w14:paraId="578D3D8B" w14:textId="77777777" w:rsidR="00B23619" w:rsidRPr="00B23619" w:rsidRDefault="00B23619" w:rsidP="00B23619">
            <w:pPr>
              <w:spacing w:after="40"/>
              <w:jc w:val="left"/>
              <w:rPr>
                <w:rFonts w:eastAsia="Times New Roman"/>
                <w:szCs w:val="17"/>
              </w:rPr>
            </w:pPr>
            <w:r w:rsidRPr="00B23619">
              <w:rPr>
                <w:rFonts w:eastAsia="Times New Roman"/>
                <w:szCs w:val="17"/>
              </w:rPr>
              <w:t>Joshua Dale</w:t>
            </w:r>
          </w:p>
        </w:tc>
        <w:tc>
          <w:tcPr>
            <w:tcW w:w="2415" w:type="pct"/>
            <w:gridSpan w:val="2"/>
            <w:hideMark/>
          </w:tcPr>
          <w:p w14:paraId="607ED649" w14:textId="77777777" w:rsidR="00B23619" w:rsidRPr="00B23619" w:rsidRDefault="00B23619" w:rsidP="00B23619">
            <w:pPr>
              <w:spacing w:after="40"/>
              <w:jc w:val="left"/>
              <w:rPr>
                <w:rFonts w:eastAsia="Times New Roman"/>
                <w:szCs w:val="17"/>
              </w:rPr>
            </w:pPr>
            <w:r w:rsidRPr="00B23619">
              <w:rPr>
                <w:rFonts w:eastAsia="Times New Roman"/>
                <w:szCs w:val="17"/>
              </w:rPr>
              <w:t>Senior Ministerial Adviser</w:t>
            </w:r>
          </w:p>
        </w:tc>
        <w:tc>
          <w:tcPr>
            <w:tcW w:w="602" w:type="pct"/>
            <w:noWrap/>
            <w:hideMark/>
          </w:tcPr>
          <w:p w14:paraId="7CEF91B9"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4590C3E8" w14:textId="77777777" w:rsidTr="0009472D">
        <w:trPr>
          <w:cantSplit/>
          <w:trHeight w:val="20"/>
        </w:trPr>
        <w:tc>
          <w:tcPr>
            <w:tcW w:w="833" w:type="pct"/>
            <w:noWrap/>
            <w:hideMark/>
          </w:tcPr>
          <w:p w14:paraId="26983D85" w14:textId="77777777" w:rsidR="00B23619" w:rsidRPr="00B23619" w:rsidRDefault="00B23619" w:rsidP="00B23619">
            <w:pPr>
              <w:spacing w:after="40"/>
              <w:jc w:val="left"/>
              <w:rPr>
                <w:rFonts w:eastAsia="Times New Roman"/>
                <w:szCs w:val="17"/>
              </w:rPr>
            </w:pPr>
          </w:p>
        </w:tc>
        <w:tc>
          <w:tcPr>
            <w:tcW w:w="1150" w:type="pct"/>
            <w:noWrap/>
            <w:hideMark/>
          </w:tcPr>
          <w:p w14:paraId="397CCE9D" w14:textId="77777777" w:rsidR="00B23619" w:rsidRPr="00B23619" w:rsidRDefault="00B23619" w:rsidP="00B23619">
            <w:pPr>
              <w:spacing w:after="40"/>
              <w:jc w:val="left"/>
              <w:rPr>
                <w:rFonts w:eastAsia="Times New Roman"/>
                <w:szCs w:val="17"/>
              </w:rPr>
            </w:pPr>
          </w:p>
        </w:tc>
        <w:tc>
          <w:tcPr>
            <w:tcW w:w="2415" w:type="pct"/>
            <w:gridSpan w:val="2"/>
            <w:hideMark/>
          </w:tcPr>
          <w:p w14:paraId="040F38D4"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5703BDAF" w14:textId="77777777" w:rsidR="00B23619" w:rsidRPr="00B23619" w:rsidRDefault="00B23619" w:rsidP="00B23619">
            <w:pPr>
              <w:spacing w:after="40"/>
              <w:jc w:val="right"/>
              <w:rPr>
                <w:rFonts w:eastAsia="Times New Roman"/>
                <w:i/>
                <w:iCs/>
                <w:szCs w:val="17"/>
              </w:rPr>
            </w:pPr>
          </w:p>
        </w:tc>
      </w:tr>
      <w:tr w:rsidR="00B23619" w:rsidRPr="00B23619" w14:paraId="50B65DC8" w14:textId="77777777" w:rsidTr="0009472D">
        <w:trPr>
          <w:cantSplit/>
          <w:trHeight w:val="20"/>
        </w:trPr>
        <w:tc>
          <w:tcPr>
            <w:tcW w:w="833" w:type="pct"/>
            <w:noWrap/>
          </w:tcPr>
          <w:p w14:paraId="5DB8733F"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Ralfs</w:t>
            </w:r>
          </w:p>
        </w:tc>
        <w:tc>
          <w:tcPr>
            <w:tcW w:w="1150" w:type="pct"/>
            <w:noWrap/>
          </w:tcPr>
          <w:p w14:paraId="082A1B2C" w14:textId="77777777" w:rsidR="00B23619" w:rsidRPr="00B23619" w:rsidRDefault="00B23619" w:rsidP="00B23619">
            <w:pPr>
              <w:spacing w:after="40"/>
              <w:jc w:val="left"/>
              <w:rPr>
                <w:rFonts w:eastAsia="Times New Roman"/>
                <w:szCs w:val="17"/>
              </w:rPr>
            </w:pPr>
            <w:r w:rsidRPr="00B23619">
              <w:rPr>
                <w:rFonts w:eastAsia="Times New Roman"/>
                <w:szCs w:val="17"/>
              </w:rPr>
              <w:t xml:space="preserve">Amy </w:t>
            </w:r>
          </w:p>
        </w:tc>
        <w:tc>
          <w:tcPr>
            <w:tcW w:w="2415" w:type="pct"/>
            <w:gridSpan w:val="2"/>
          </w:tcPr>
          <w:p w14:paraId="52610DF2" w14:textId="77777777" w:rsidR="00B23619" w:rsidRPr="00B23619" w:rsidRDefault="00B23619" w:rsidP="00B23619">
            <w:pPr>
              <w:spacing w:after="40"/>
              <w:jc w:val="left"/>
              <w:rPr>
                <w:rFonts w:eastAsia="Times New Roman"/>
                <w:i/>
                <w:iCs/>
                <w:szCs w:val="17"/>
              </w:rPr>
            </w:pPr>
            <w:r w:rsidRPr="00B23619">
              <w:rPr>
                <w:rFonts w:eastAsia="Times New Roman"/>
                <w:szCs w:val="17"/>
              </w:rPr>
              <w:t>Senior Ministerial Adviser</w:t>
            </w:r>
          </w:p>
        </w:tc>
        <w:tc>
          <w:tcPr>
            <w:tcW w:w="602" w:type="pct"/>
            <w:noWrap/>
          </w:tcPr>
          <w:p w14:paraId="7060E822" w14:textId="77777777" w:rsidR="00B23619" w:rsidRPr="00B23619" w:rsidRDefault="00B23619" w:rsidP="00B23619">
            <w:pPr>
              <w:spacing w:after="40"/>
              <w:jc w:val="right"/>
              <w:rPr>
                <w:rFonts w:eastAsia="Times New Roman"/>
                <w:i/>
                <w:iCs/>
                <w:szCs w:val="17"/>
              </w:rPr>
            </w:pPr>
            <w:r w:rsidRPr="00B23619">
              <w:rPr>
                <w:rFonts w:eastAsia="Times New Roman"/>
                <w:szCs w:val="17"/>
              </w:rPr>
              <w:t>$122,957.60</w:t>
            </w:r>
          </w:p>
        </w:tc>
      </w:tr>
      <w:tr w:rsidR="00B23619" w:rsidRPr="00B23619" w14:paraId="26A67773" w14:textId="77777777" w:rsidTr="0009472D">
        <w:trPr>
          <w:cantSplit/>
          <w:trHeight w:val="20"/>
        </w:trPr>
        <w:tc>
          <w:tcPr>
            <w:tcW w:w="833" w:type="pct"/>
            <w:noWrap/>
          </w:tcPr>
          <w:p w14:paraId="7F389E30" w14:textId="77777777" w:rsidR="00B23619" w:rsidRPr="00B23619" w:rsidRDefault="00B23619" w:rsidP="00B23619">
            <w:pPr>
              <w:spacing w:after="40"/>
              <w:jc w:val="left"/>
              <w:rPr>
                <w:rFonts w:eastAsia="Times New Roman"/>
                <w:szCs w:val="17"/>
              </w:rPr>
            </w:pPr>
          </w:p>
        </w:tc>
        <w:tc>
          <w:tcPr>
            <w:tcW w:w="1150" w:type="pct"/>
            <w:noWrap/>
          </w:tcPr>
          <w:p w14:paraId="3A19A427" w14:textId="77777777" w:rsidR="00B23619" w:rsidRPr="00B23619" w:rsidRDefault="00B23619" w:rsidP="00B23619">
            <w:pPr>
              <w:spacing w:after="40"/>
              <w:jc w:val="left"/>
              <w:rPr>
                <w:rFonts w:eastAsia="Times New Roman"/>
                <w:szCs w:val="17"/>
              </w:rPr>
            </w:pPr>
          </w:p>
        </w:tc>
        <w:tc>
          <w:tcPr>
            <w:tcW w:w="2415" w:type="pct"/>
            <w:gridSpan w:val="2"/>
          </w:tcPr>
          <w:p w14:paraId="04BB4ACE" w14:textId="77777777" w:rsidR="00B23619" w:rsidRPr="00B23619" w:rsidRDefault="00B23619" w:rsidP="00B23619">
            <w:pPr>
              <w:jc w:val="left"/>
              <w:rPr>
                <w:rFonts w:eastAsia="Times New Roman"/>
                <w:i/>
                <w:iCs/>
                <w:szCs w:val="17"/>
              </w:rPr>
            </w:pPr>
            <w:r w:rsidRPr="00B23619">
              <w:rPr>
                <w:rFonts w:eastAsia="Times New Roman"/>
                <w:i/>
                <w:iCs/>
                <w:szCs w:val="17"/>
              </w:rPr>
              <w:t>0.8 FTE, reasonable personal use of mobile phone, car park, $30 per month for home internet</w:t>
            </w:r>
          </w:p>
        </w:tc>
        <w:tc>
          <w:tcPr>
            <w:tcW w:w="602" w:type="pct"/>
            <w:noWrap/>
          </w:tcPr>
          <w:p w14:paraId="20318420" w14:textId="77777777" w:rsidR="00B23619" w:rsidRPr="00B23619" w:rsidRDefault="00B23619" w:rsidP="00B23619">
            <w:pPr>
              <w:spacing w:after="40"/>
              <w:jc w:val="right"/>
              <w:rPr>
                <w:rFonts w:eastAsia="Times New Roman"/>
                <w:i/>
                <w:iCs/>
                <w:szCs w:val="17"/>
              </w:rPr>
            </w:pPr>
          </w:p>
        </w:tc>
      </w:tr>
      <w:tr w:rsidR="00B23619" w:rsidRPr="00B23619" w14:paraId="1ED88478" w14:textId="77777777" w:rsidTr="0009472D">
        <w:trPr>
          <w:cantSplit/>
          <w:trHeight w:val="20"/>
        </w:trPr>
        <w:tc>
          <w:tcPr>
            <w:tcW w:w="833" w:type="pct"/>
            <w:noWrap/>
          </w:tcPr>
          <w:p w14:paraId="5B41369D"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Buckley</w:t>
            </w:r>
          </w:p>
        </w:tc>
        <w:tc>
          <w:tcPr>
            <w:tcW w:w="1150" w:type="pct"/>
            <w:noWrap/>
          </w:tcPr>
          <w:p w14:paraId="6FD91BF2" w14:textId="77777777" w:rsidR="00B23619" w:rsidRPr="00B23619" w:rsidRDefault="00B23619" w:rsidP="00B23619">
            <w:pPr>
              <w:spacing w:after="40"/>
              <w:jc w:val="left"/>
              <w:rPr>
                <w:rFonts w:eastAsia="Times New Roman"/>
                <w:szCs w:val="17"/>
              </w:rPr>
            </w:pPr>
            <w:r w:rsidRPr="00B23619">
              <w:rPr>
                <w:rFonts w:eastAsia="Times New Roman"/>
                <w:szCs w:val="17"/>
              </w:rPr>
              <w:t xml:space="preserve">Lauris </w:t>
            </w:r>
          </w:p>
        </w:tc>
        <w:tc>
          <w:tcPr>
            <w:tcW w:w="2415" w:type="pct"/>
            <w:gridSpan w:val="2"/>
          </w:tcPr>
          <w:p w14:paraId="7711F6DE"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0738887B"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321285F7" w14:textId="77777777" w:rsidTr="0009472D">
        <w:trPr>
          <w:cantSplit/>
          <w:trHeight w:val="20"/>
        </w:trPr>
        <w:tc>
          <w:tcPr>
            <w:tcW w:w="833" w:type="pct"/>
            <w:noWrap/>
          </w:tcPr>
          <w:p w14:paraId="735EA264" w14:textId="77777777" w:rsidR="00B23619" w:rsidRPr="00B23619" w:rsidRDefault="00B23619" w:rsidP="00B23619">
            <w:pPr>
              <w:spacing w:after="40"/>
              <w:jc w:val="left"/>
              <w:rPr>
                <w:rFonts w:eastAsia="Times New Roman"/>
                <w:b/>
                <w:bCs/>
                <w:szCs w:val="17"/>
              </w:rPr>
            </w:pPr>
          </w:p>
        </w:tc>
        <w:tc>
          <w:tcPr>
            <w:tcW w:w="1150" w:type="pct"/>
            <w:noWrap/>
          </w:tcPr>
          <w:p w14:paraId="1088DC61" w14:textId="77777777" w:rsidR="00B23619" w:rsidRPr="00B23619" w:rsidRDefault="00B23619" w:rsidP="00B23619">
            <w:pPr>
              <w:spacing w:after="40"/>
              <w:jc w:val="left"/>
              <w:rPr>
                <w:rFonts w:eastAsia="Times New Roman"/>
                <w:szCs w:val="17"/>
              </w:rPr>
            </w:pPr>
          </w:p>
        </w:tc>
        <w:tc>
          <w:tcPr>
            <w:tcW w:w="2415" w:type="pct"/>
            <w:gridSpan w:val="2"/>
          </w:tcPr>
          <w:p w14:paraId="6D7B2710"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28968900" w14:textId="77777777" w:rsidR="00B23619" w:rsidRPr="00B23619" w:rsidRDefault="00B23619" w:rsidP="00B23619">
            <w:pPr>
              <w:spacing w:after="40"/>
              <w:jc w:val="right"/>
              <w:rPr>
                <w:rFonts w:eastAsia="Times New Roman"/>
                <w:szCs w:val="17"/>
              </w:rPr>
            </w:pPr>
          </w:p>
        </w:tc>
      </w:tr>
      <w:tr w:rsidR="00B23619" w:rsidRPr="00B23619" w14:paraId="0DC2211D" w14:textId="77777777" w:rsidTr="0009472D">
        <w:trPr>
          <w:cantSplit/>
          <w:trHeight w:val="20"/>
        </w:trPr>
        <w:tc>
          <w:tcPr>
            <w:tcW w:w="833" w:type="pct"/>
            <w:noWrap/>
          </w:tcPr>
          <w:p w14:paraId="0BAA1AB8"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Anstey</w:t>
            </w:r>
          </w:p>
        </w:tc>
        <w:tc>
          <w:tcPr>
            <w:tcW w:w="1150" w:type="pct"/>
            <w:noWrap/>
          </w:tcPr>
          <w:p w14:paraId="17CFAAFC" w14:textId="77777777" w:rsidR="00B23619" w:rsidRPr="00B23619" w:rsidRDefault="00B23619" w:rsidP="00B23619">
            <w:pPr>
              <w:spacing w:after="40"/>
              <w:jc w:val="left"/>
              <w:rPr>
                <w:rFonts w:eastAsia="Times New Roman"/>
                <w:szCs w:val="17"/>
              </w:rPr>
            </w:pPr>
            <w:r w:rsidRPr="00B23619">
              <w:rPr>
                <w:rFonts w:eastAsia="Times New Roman"/>
                <w:szCs w:val="17"/>
              </w:rPr>
              <w:t>Benjamin</w:t>
            </w:r>
          </w:p>
        </w:tc>
        <w:tc>
          <w:tcPr>
            <w:tcW w:w="2415" w:type="pct"/>
            <w:gridSpan w:val="2"/>
          </w:tcPr>
          <w:p w14:paraId="14DF4A7C"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55392EB8"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3D1D17FB" w14:textId="77777777" w:rsidTr="0009472D">
        <w:trPr>
          <w:cantSplit/>
          <w:trHeight w:val="20"/>
        </w:trPr>
        <w:tc>
          <w:tcPr>
            <w:tcW w:w="833" w:type="pct"/>
            <w:noWrap/>
          </w:tcPr>
          <w:p w14:paraId="6B7D07F6" w14:textId="77777777" w:rsidR="00B23619" w:rsidRPr="00B23619" w:rsidRDefault="00B23619" w:rsidP="00B23619">
            <w:pPr>
              <w:spacing w:after="40"/>
              <w:jc w:val="left"/>
              <w:rPr>
                <w:rFonts w:eastAsia="Times New Roman"/>
                <w:b/>
                <w:bCs/>
                <w:szCs w:val="17"/>
              </w:rPr>
            </w:pPr>
          </w:p>
        </w:tc>
        <w:tc>
          <w:tcPr>
            <w:tcW w:w="1150" w:type="pct"/>
            <w:noWrap/>
          </w:tcPr>
          <w:p w14:paraId="36A74B93" w14:textId="77777777" w:rsidR="00B23619" w:rsidRPr="00B23619" w:rsidRDefault="00B23619" w:rsidP="00B23619">
            <w:pPr>
              <w:spacing w:after="40"/>
              <w:jc w:val="left"/>
              <w:rPr>
                <w:rFonts w:eastAsia="Times New Roman"/>
                <w:szCs w:val="17"/>
              </w:rPr>
            </w:pPr>
          </w:p>
        </w:tc>
        <w:tc>
          <w:tcPr>
            <w:tcW w:w="2415" w:type="pct"/>
            <w:gridSpan w:val="2"/>
          </w:tcPr>
          <w:p w14:paraId="4B0B0CC2"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01F55DD3" w14:textId="77777777" w:rsidR="00B23619" w:rsidRPr="00B23619" w:rsidRDefault="00B23619" w:rsidP="00B23619">
            <w:pPr>
              <w:spacing w:after="40"/>
              <w:jc w:val="right"/>
              <w:rPr>
                <w:rFonts w:eastAsia="Times New Roman"/>
                <w:szCs w:val="17"/>
              </w:rPr>
            </w:pPr>
          </w:p>
        </w:tc>
      </w:tr>
      <w:tr w:rsidR="00B23619" w:rsidRPr="00B23619" w14:paraId="366582BC" w14:textId="77777777" w:rsidTr="0009472D">
        <w:trPr>
          <w:cantSplit/>
          <w:trHeight w:val="20"/>
        </w:trPr>
        <w:tc>
          <w:tcPr>
            <w:tcW w:w="833" w:type="pct"/>
            <w:noWrap/>
          </w:tcPr>
          <w:p w14:paraId="202DD819"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 xml:space="preserve">De </w:t>
            </w:r>
            <w:proofErr w:type="spellStart"/>
            <w:r w:rsidRPr="00B23619">
              <w:rPr>
                <w:rFonts w:eastAsia="Times New Roman"/>
                <w:b/>
                <w:bCs/>
                <w:szCs w:val="17"/>
              </w:rPr>
              <w:t>Favari</w:t>
            </w:r>
            <w:proofErr w:type="spellEnd"/>
          </w:p>
        </w:tc>
        <w:tc>
          <w:tcPr>
            <w:tcW w:w="1150" w:type="pct"/>
            <w:noWrap/>
          </w:tcPr>
          <w:p w14:paraId="19C7EE62" w14:textId="77777777" w:rsidR="00B23619" w:rsidRPr="00B23619" w:rsidRDefault="00B23619" w:rsidP="00B23619">
            <w:pPr>
              <w:spacing w:after="40"/>
              <w:jc w:val="left"/>
              <w:rPr>
                <w:rFonts w:eastAsia="Times New Roman"/>
                <w:szCs w:val="17"/>
              </w:rPr>
            </w:pPr>
            <w:r w:rsidRPr="00B23619">
              <w:rPr>
                <w:rFonts w:eastAsia="Times New Roman"/>
                <w:szCs w:val="17"/>
              </w:rPr>
              <w:t>Emma Jane</w:t>
            </w:r>
          </w:p>
        </w:tc>
        <w:tc>
          <w:tcPr>
            <w:tcW w:w="2415" w:type="pct"/>
            <w:gridSpan w:val="2"/>
          </w:tcPr>
          <w:p w14:paraId="2610DB07" w14:textId="77777777" w:rsidR="00B23619" w:rsidRPr="00B23619" w:rsidRDefault="00B23619" w:rsidP="00B23619">
            <w:pPr>
              <w:spacing w:after="40"/>
              <w:jc w:val="left"/>
              <w:rPr>
                <w:rFonts w:eastAsia="Times New Roman"/>
                <w:szCs w:val="17"/>
              </w:rPr>
            </w:pPr>
            <w:r w:rsidRPr="00B23619">
              <w:rPr>
                <w:rFonts w:eastAsia="Times New Roman"/>
                <w:szCs w:val="17"/>
              </w:rPr>
              <w:t>Ministerial Adviser</w:t>
            </w:r>
          </w:p>
        </w:tc>
        <w:tc>
          <w:tcPr>
            <w:tcW w:w="602" w:type="pct"/>
            <w:noWrap/>
          </w:tcPr>
          <w:p w14:paraId="6FAF6293"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6D146332" w14:textId="77777777" w:rsidTr="0009472D">
        <w:trPr>
          <w:cantSplit/>
          <w:trHeight w:val="20"/>
        </w:trPr>
        <w:tc>
          <w:tcPr>
            <w:tcW w:w="833" w:type="pct"/>
            <w:noWrap/>
          </w:tcPr>
          <w:p w14:paraId="6F553E56" w14:textId="77777777" w:rsidR="00B23619" w:rsidRPr="00B23619" w:rsidRDefault="00B23619" w:rsidP="00B23619">
            <w:pPr>
              <w:spacing w:after="40"/>
              <w:jc w:val="left"/>
              <w:rPr>
                <w:rFonts w:eastAsia="Times New Roman"/>
                <w:b/>
                <w:bCs/>
                <w:szCs w:val="17"/>
              </w:rPr>
            </w:pPr>
          </w:p>
        </w:tc>
        <w:tc>
          <w:tcPr>
            <w:tcW w:w="1150" w:type="pct"/>
            <w:noWrap/>
          </w:tcPr>
          <w:p w14:paraId="3445537E" w14:textId="77777777" w:rsidR="00B23619" w:rsidRPr="00B23619" w:rsidRDefault="00B23619" w:rsidP="00B23619">
            <w:pPr>
              <w:spacing w:after="40"/>
              <w:jc w:val="left"/>
              <w:rPr>
                <w:rFonts w:eastAsia="Times New Roman"/>
                <w:szCs w:val="17"/>
              </w:rPr>
            </w:pPr>
          </w:p>
        </w:tc>
        <w:tc>
          <w:tcPr>
            <w:tcW w:w="2415" w:type="pct"/>
            <w:gridSpan w:val="2"/>
          </w:tcPr>
          <w:p w14:paraId="62A0D220"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4EAA0F28" w14:textId="77777777" w:rsidR="00B23619" w:rsidRPr="00B23619" w:rsidRDefault="00B23619" w:rsidP="00B23619">
            <w:pPr>
              <w:spacing w:after="40"/>
              <w:jc w:val="right"/>
              <w:rPr>
                <w:rFonts w:eastAsia="Times New Roman"/>
                <w:szCs w:val="17"/>
              </w:rPr>
            </w:pPr>
          </w:p>
        </w:tc>
      </w:tr>
      <w:tr w:rsidR="00B23619" w:rsidRPr="00B23619" w14:paraId="09189C48" w14:textId="77777777" w:rsidTr="0009472D">
        <w:trPr>
          <w:cantSplit/>
          <w:trHeight w:val="20"/>
        </w:trPr>
        <w:tc>
          <w:tcPr>
            <w:tcW w:w="833" w:type="pct"/>
            <w:noWrap/>
          </w:tcPr>
          <w:p w14:paraId="422E640F"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Lightowler</w:t>
            </w:r>
          </w:p>
        </w:tc>
        <w:tc>
          <w:tcPr>
            <w:tcW w:w="1150" w:type="pct"/>
            <w:noWrap/>
          </w:tcPr>
          <w:p w14:paraId="08C166B3" w14:textId="77777777" w:rsidR="00B23619" w:rsidRPr="00B23619" w:rsidRDefault="00B23619" w:rsidP="00B23619">
            <w:pPr>
              <w:spacing w:after="40"/>
              <w:jc w:val="left"/>
              <w:rPr>
                <w:rFonts w:eastAsia="Times New Roman"/>
                <w:szCs w:val="17"/>
              </w:rPr>
            </w:pPr>
            <w:r w:rsidRPr="00B23619">
              <w:rPr>
                <w:rFonts w:eastAsia="Times New Roman"/>
                <w:szCs w:val="17"/>
              </w:rPr>
              <w:t>Rebecca Jane</w:t>
            </w:r>
          </w:p>
        </w:tc>
        <w:tc>
          <w:tcPr>
            <w:tcW w:w="2415" w:type="pct"/>
            <w:gridSpan w:val="2"/>
          </w:tcPr>
          <w:p w14:paraId="7E8D8CEF" w14:textId="77777777" w:rsidR="00B23619" w:rsidRPr="00B23619" w:rsidRDefault="00B23619" w:rsidP="00B23619">
            <w:pPr>
              <w:spacing w:after="40"/>
              <w:jc w:val="left"/>
              <w:rPr>
                <w:rFonts w:eastAsia="Times New Roman"/>
                <w:szCs w:val="17"/>
              </w:rPr>
            </w:pPr>
            <w:r w:rsidRPr="00B23619">
              <w:rPr>
                <w:rFonts w:eastAsia="Times New Roman"/>
                <w:szCs w:val="17"/>
              </w:rPr>
              <w:t>Ministerial Adviser</w:t>
            </w:r>
          </w:p>
        </w:tc>
        <w:tc>
          <w:tcPr>
            <w:tcW w:w="602" w:type="pct"/>
            <w:noWrap/>
          </w:tcPr>
          <w:p w14:paraId="1764979A"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011834AA" w14:textId="77777777" w:rsidTr="0009472D">
        <w:trPr>
          <w:cantSplit/>
          <w:trHeight w:val="20"/>
        </w:trPr>
        <w:tc>
          <w:tcPr>
            <w:tcW w:w="833" w:type="pct"/>
            <w:noWrap/>
          </w:tcPr>
          <w:p w14:paraId="10302584" w14:textId="77777777" w:rsidR="00B23619" w:rsidRPr="00B23619" w:rsidRDefault="00B23619" w:rsidP="00B23619">
            <w:pPr>
              <w:spacing w:after="40"/>
              <w:jc w:val="left"/>
              <w:rPr>
                <w:rFonts w:eastAsia="Times New Roman"/>
                <w:b/>
                <w:bCs/>
                <w:szCs w:val="17"/>
              </w:rPr>
            </w:pPr>
          </w:p>
        </w:tc>
        <w:tc>
          <w:tcPr>
            <w:tcW w:w="1150" w:type="pct"/>
            <w:noWrap/>
          </w:tcPr>
          <w:p w14:paraId="221BE4A3" w14:textId="77777777" w:rsidR="00B23619" w:rsidRPr="00B23619" w:rsidRDefault="00B23619" w:rsidP="00B23619">
            <w:pPr>
              <w:spacing w:after="40"/>
              <w:jc w:val="left"/>
              <w:rPr>
                <w:rFonts w:eastAsia="Times New Roman"/>
                <w:szCs w:val="17"/>
              </w:rPr>
            </w:pPr>
          </w:p>
        </w:tc>
        <w:tc>
          <w:tcPr>
            <w:tcW w:w="2415" w:type="pct"/>
            <w:gridSpan w:val="2"/>
          </w:tcPr>
          <w:p w14:paraId="231F1716"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7AC5609C" w14:textId="77777777" w:rsidR="00B23619" w:rsidRPr="00B23619" w:rsidRDefault="00B23619" w:rsidP="00B23619">
            <w:pPr>
              <w:spacing w:after="40"/>
              <w:jc w:val="right"/>
              <w:rPr>
                <w:rFonts w:eastAsia="Times New Roman"/>
                <w:szCs w:val="17"/>
              </w:rPr>
            </w:pPr>
          </w:p>
        </w:tc>
      </w:tr>
      <w:tr w:rsidR="00B23619" w:rsidRPr="00B23619" w14:paraId="2ED068D9" w14:textId="77777777" w:rsidTr="0009472D">
        <w:trPr>
          <w:cantSplit/>
          <w:trHeight w:val="20"/>
        </w:trPr>
        <w:tc>
          <w:tcPr>
            <w:tcW w:w="833" w:type="pct"/>
            <w:noWrap/>
          </w:tcPr>
          <w:p w14:paraId="18A91821"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lastRenderedPageBreak/>
              <w:t>Jurkovic</w:t>
            </w:r>
          </w:p>
        </w:tc>
        <w:tc>
          <w:tcPr>
            <w:tcW w:w="1150" w:type="pct"/>
            <w:noWrap/>
          </w:tcPr>
          <w:p w14:paraId="2A0F7093" w14:textId="77777777" w:rsidR="00B23619" w:rsidRPr="00B23619" w:rsidRDefault="00B23619" w:rsidP="00B23619">
            <w:pPr>
              <w:spacing w:after="40"/>
              <w:jc w:val="left"/>
              <w:rPr>
                <w:rFonts w:eastAsia="Times New Roman"/>
                <w:szCs w:val="17"/>
              </w:rPr>
            </w:pPr>
            <w:r w:rsidRPr="00B23619">
              <w:rPr>
                <w:rFonts w:eastAsia="Times New Roman"/>
                <w:szCs w:val="17"/>
              </w:rPr>
              <w:t>Tara</w:t>
            </w:r>
          </w:p>
        </w:tc>
        <w:tc>
          <w:tcPr>
            <w:tcW w:w="2415" w:type="pct"/>
            <w:gridSpan w:val="2"/>
          </w:tcPr>
          <w:p w14:paraId="2D5E7A6D" w14:textId="77777777" w:rsidR="00B23619" w:rsidRPr="00B23619" w:rsidRDefault="00B23619" w:rsidP="00B23619">
            <w:pPr>
              <w:spacing w:after="40"/>
              <w:jc w:val="left"/>
              <w:rPr>
                <w:rFonts w:eastAsia="Times New Roman"/>
                <w:szCs w:val="17"/>
              </w:rPr>
            </w:pPr>
            <w:r w:rsidRPr="00B23619">
              <w:rPr>
                <w:rFonts w:eastAsia="Times New Roman"/>
                <w:szCs w:val="17"/>
              </w:rPr>
              <w:t>Ministerial Adviser</w:t>
            </w:r>
          </w:p>
        </w:tc>
        <w:tc>
          <w:tcPr>
            <w:tcW w:w="602" w:type="pct"/>
            <w:noWrap/>
          </w:tcPr>
          <w:p w14:paraId="1C8B8094" w14:textId="77777777" w:rsidR="00B23619" w:rsidRPr="00B23619" w:rsidRDefault="00B23619" w:rsidP="00B23619">
            <w:pPr>
              <w:spacing w:after="40"/>
              <w:jc w:val="right"/>
              <w:rPr>
                <w:rFonts w:eastAsia="Times New Roman"/>
                <w:szCs w:val="17"/>
              </w:rPr>
            </w:pPr>
            <w:r w:rsidRPr="00B23619">
              <w:rPr>
                <w:rFonts w:eastAsia="Times New Roman"/>
                <w:szCs w:val="17"/>
              </w:rPr>
              <w:t>$101,533.60</w:t>
            </w:r>
          </w:p>
        </w:tc>
      </w:tr>
      <w:tr w:rsidR="00B23619" w:rsidRPr="00B23619" w14:paraId="46607A58" w14:textId="77777777" w:rsidTr="0009472D">
        <w:trPr>
          <w:cantSplit/>
          <w:trHeight w:val="20"/>
        </w:trPr>
        <w:tc>
          <w:tcPr>
            <w:tcW w:w="833" w:type="pct"/>
            <w:tcBorders>
              <w:bottom w:val="single" w:sz="4" w:space="0" w:color="auto"/>
            </w:tcBorders>
            <w:noWrap/>
          </w:tcPr>
          <w:p w14:paraId="0C531C12" w14:textId="77777777" w:rsidR="00B23619" w:rsidRPr="00B23619" w:rsidRDefault="00B23619" w:rsidP="00B23619">
            <w:pPr>
              <w:spacing w:after="40"/>
              <w:jc w:val="left"/>
              <w:rPr>
                <w:rFonts w:eastAsia="Times New Roman"/>
                <w:b/>
                <w:bCs/>
                <w:szCs w:val="17"/>
              </w:rPr>
            </w:pPr>
          </w:p>
        </w:tc>
        <w:tc>
          <w:tcPr>
            <w:tcW w:w="1150" w:type="pct"/>
            <w:tcBorders>
              <w:bottom w:val="single" w:sz="4" w:space="0" w:color="auto"/>
            </w:tcBorders>
            <w:noWrap/>
          </w:tcPr>
          <w:p w14:paraId="6B68A874" w14:textId="77777777" w:rsidR="00B23619" w:rsidRPr="00B23619" w:rsidRDefault="00B23619" w:rsidP="00B23619">
            <w:pPr>
              <w:spacing w:after="40"/>
              <w:jc w:val="left"/>
              <w:rPr>
                <w:rFonts w:eastAsia="Times New Roman"/>
                <w:szCs w:val="17"/>
              </w:rPr>
            </w:pPr>
          </w:p>
        </w:tc>
        <w:tc>
          <w:tcPr>
            <w:tcW w:w="2415" w:type="pct"/>
            <w:gridSpan w:val="2"/>
            <w:tcBorders>
              <w:bottom w:val="single" w:sz="4" w:space="0" w:color="auto"/>
            </w:tcBorders>
          </w:tcPr>
          <w:p w14:paraId="29135E65" w14:textId="77777777" w:rsidR="00B23619" w:rsidRPr="00B23619" w:rsidRDefault="00B23619" w:rsidP="00B23619">
            <w:pPr>
              <w:jc w:val="left"/>
              <w:rPr>
                <w:rFonts w:eastAsia="Times New Roman"/>
                <w:i/>
                <w:iCs/>
                <w:szCs w:val="17"/>
              </w:rPr>
            </w:pPr>
            <w:r w:rsidRPr="00B23619">
              <w:rPr>
                <w:rFonts w:eastAsia="Times New Roman"/>
                <w:i/>
                <w:iCs/>
                <w:szCs w:val="17"/>
              </w:rPr>
              <w:t>0.8 FTE, reasonable personal use of mobile phone</w:t>
            </w:r>
          </w:p>
        </w:tc>
        <w:tc>
          <w:tcPr>
            <w:tcW w:w="602" w:type="pct"/>
            <w:tcBorders>
              <w:bottom w:val="single" w:sz="4" w:space="0" w:color="auto"/>
            </w:tcBorders>
            <w:noWrap/>
          </w:tcPr>
          <w:p w14:paraId="6719084E" w14:textId="77777777" w:rsidR="00B23619" w:rsidRPr="00B23619" w:rsidRDefault="00B23619" w:rsidP="00B23619">
            <w:pPr>
              <w:spacing w:after="40"/>
              <w:jc w:val="right"/>
              <w:rPr>
                <w:rFonts w:eastAsia="Times New Roman"/>
                <w:szCs w:val="17"/>
              </w:rPr>
            </w:pPr>
          </w:p>
        </w:tc>
      </w:tr>
    </w:tbl>
    <w:p w14:paraId="7E424BEB" w14:textId="77777777" w:rsidR="00B23619" w:rsidRPr="00B23619" w:rsidRDefault="00B23619" w:rsidP="00B23619"/>
    <w:tbl>
      <w:tblPr>
        <w:tblW w:w="5000" w:type="pct"/>
        <w:tblLayout w:type="fixed"/>
        <w:tblLook w:val="04A0" w:firstRow="1" w:lastRow="0" w:firstColumn="1" w:lastColumn="0" w:noHBand="0" w:noVBand="1"/>
      </w:tblPr>
      <w:tblGrid>
        <w:gridCol w:w="1559"/>
        <w:gridCol w:w="2151"/>
        <w:gridCol w:w="2241"/>
        <w:gridCol w:w="2277"/>
        <w:gridCol w:w="1126"/>
      </w:tblGrid>
      <w:tr w:rsidR="00B23619" w:rsidRPr="00B23619" w14:paraId="102C0540" w14:textId="77777777" w:rsidTr="0009472D">
        <w:trPr>
          <w:cantSplit/>
          <w:trHeight w:val="20"/>
          <w:tblHeader/>
        </w:trPr>
        <w:tc>
          <w:tcPr>
            <w:tcW w:w="3181" w:type="pct"/>
            <w:gridSpan w:val="3"/>
            <w:noWrap/>
            <w:vAlign w:val="bottom"/>
            <w:hideMark/>
          </w:tcPr>
          <w:p w14:paraId="5067814A" w14:textId="77777777" w:rsidR="00B23619" w:rsidRPr="00B23619" w:rsidRDefault="00B23619" w:rsidP="00B23619">
            <w:pPr>
              <w:spacing w:before="120" w:after="40"/>
              <w:jc w:val="left"/>
              <w:rPr>
                <w:rFonts w:eastAsia="Times New Roman"/>
                <w:b/>
                <w:bCs/>
                <w:szCs w:val="17"/>
              </w:rPr>
            </w:pPr>
            <w:r w:rsidRPr="00B23619">
              <w:rPr>
                <w:rFonts w:eastAsia="Times New Roman"/>
                <w:b/>
                <w:bCs/>
                <w:szCs w:val="17"/>
              </w:rPr>
              <w:t>MINISTER: Minister for Infrastructure and Transport</w:t>
            </w:r>
          </w:p>
        </w:tc>
        <w:tc>
          <w:tcPr>
            <w:tcW w:w="1217" w:type="pct"/>
            <w:vAlign w:val="bottom"/>
          </w:tcPr>
          <w:p w14:paraId="2DD7C4BB" w14:textId="77777777" w:rsidR="00B23619" w:rsidRPr="00B23619" w:rsidRDefault="00B23619" w:rsidP="00B23619">
            <w:pPr>
              <w:spacing w:before="120" w:after="40"/>
              <w:jc w:val="left"/>
              <w:rPr>
                <w:rFonts w:eastAsia="Times New Roman"/>
                <w:b/>
                <w:bCs/>
                <w:szCs w:val="17"/>
              </w:rPr>
            </w:pPr>
            <w:r w:rsidRPr="00B23619">
              <w:rPr>
                <w:rFonts w:eastAsia="Times New Roman"/>
                <w:szCs w:val="17"/>
              </w:rPr>
              <w:t>Number of Ministerial Staff:</w:t>
            </w:r>
          </w:p>
        </w:tc>
        <w:tc>
          <w:tcPr>
            <w:tcW w:w="602" w:type="pct"/>
            <w:vAlign w:val="bottom"/>
          </w:tcPr>
          <w:p w14:paraId="49A31366" w14:textId="77777777" w:rsidR="00B23619" w:rsidRPr="00B23619" w:rsidRDefault="00B23619" w:rsidP="00B23619">
            <w:pPr>
              <w:spacing w:before="120" w:after="40"/>
              <w:jc w:val="right"/>
              <w:rPr>
                <w:rFonts w:eastAsia="Times New Roman"/>
                <w:szCs w:val="17"/>
              </w:rPr>
            </w:pPr>
            <w:r w:rsidRPr="00B23619">
              <w:rPr>
                <w:rFonts w:eastAsia="Times New Roman"/>
                <w:b/>
                <w:bCs/>
                <w:szCs w:val="17"/>
              </w:rPr>
              <w:t>4.0 FTE</w:t>
            </w:r>
          </w:p>
        </w:tc>
      </w:tr>
      <w:tr w:rsidR="00B23619" w:rsidRPr="00B23619" w14:paraId="034715D0" w14:textId="77777777" w:rsidTr="0009472D">
        <w:trPr>
          <w:cantSplit/>
          <w:trHeight w:val="20"/>
          <w:tblHeader/>
        </w:trPr>
        <w:tc>
          <w:tcPr>
            <w:tcW w:w="833" w:type="pct"/>
            <w:tcBorders>
              <w:top w:val="single" w:sz="4" w:space="0" w:color="auto"/>
              <w:bottom w:val="single" w:sz="4" w:space="0" w:color="auto"/>
            </w:tcBorders>
            <w:noWrap/>
            <w:vAlign w:val="center"/>
            <w:hideMark/>
          </w:tcPr>
          <w:p w14:paraId="03D22FE3"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150" w:type="pct"/>
            <w:tcBorders>
              <w:top w:val="single" w:sz="4" w:space="0" w:color="auto"/>
              <w:bottom w:val="single" w:sz="4" w:space="0" w:color="auto"/>
            </w:tcBorders>
            <w:noWrap/>
            <w:vAlign w:val="center"/>
            <w:hideMark/>
          </w:tcPr>
          <w:p w14:paraId="3183BD74" w14:textId="77777777" w:rsidR="00B23619" w:rsidRPr="00B23619" w:rsidRDefault="00B23619" w:rsidP="00B23619">
            <w:pPr>
              <w:spacing w:before="40" w:after="40"/>
              <w:jc w:val="left"/>
              <w:rPr>
                <w:rFonts w:eastAsia="Times New Roman"/>
                <w:b/>
                <w:bCs/>
                <w:szCs w:val="17"/>
              </w:rPr>
            </w:pPr>
          </w:p>
        </w:tc>
        <w:tc>
          <w:tcPr>
            <w:tcW w:w="2415" w:type="pct"/>
            <w:gridSpan w:val="2"/>
            <w:tcBorders>
              <w:top w:val="single" w:sz="4" w:space="0" w:color="auto"/>
              <w:bottom w:val="single" w:sz="4" w:space="0" w:color="auto"/>
            </w:tcBorders>
            <w:noWrap/>
            <w:vAlign w:val="center"/>
            <w:hideMark/>
          </w:tcPr>
          <w:p w14:paraId="2607E881"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186F5CC8"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1F1126D1" w14:textId="77777777" w:rsidTr="0009472D">
        <w:trPr>
          <w:cantSplit/>
          <w:trHeight w:val="20"/>
          <w:tblHeader/>
        </w:trPr>
        <w:tc>
          <w:tcPr>
            <w:tcW w:w="833" w:type="pct"/>
            <w:tcBorders>
              <w:top w:val="single" w:sz="4" w:space="0" w:color="auto"/>
            </w:tcBorders>
            <w:noWrap/>
          </w:tcPr>
          <w:p w14:paraId="591C8608" w14:textId="77777777" w:rsidR="00B23619" w:rsidRPr="00B23619" w:rsidRDefault="00B23619" w:rsidP="00B23619">
            <w:pPr>
              <w:spacing w:after="0" w:line="40" w:lineRule="exact"/>
              <w:jc w:val="left"/>
              <w:rPr>
                <w:rFonts w:eastAsia="Times New Roman"/>
                <w:b/>
                <w:bCs/>
                <w:szCs w:val="17"/>
              </w:rPr>
            </w:pPr>
          </w:p>
        </w:tc>
        <w:tc>
          <w:tcPr>
            <w:tcW w:w="1150" w:type="pct"/>
            <w:tcBorders>
              <w:top w:val="single" w:sz="4" w:space="0" w:color="auto"/>
            </w:tcBorders>
            <w:noWrap/>
          </w:tcPr>
          <w:p w14:paraId="364EC6F6" w14:textId="77777777" w:rsidR="00B23619" w:rsidRPr="00B23619" w:rsidRDefault="00B23619" w:rsidP="00B23619">
            <w:pPr>
              <w:spacing w:after="0" w:line="40" w:lineRule="exact"/>
              <w:jc w:val="left"/>
              <w:rPr>
                <w:rFonts w:eastAsia="Times New Roman"/>
                <w:szCs w:val="17"/>
              </w:rPr>
            </w:pPr>
          </w:p>
        </w:tc>
        <w:tc>
          <w:tcPr>
            <w:tcW w:w="2415" w:type="pct"/>
            <w:gridSpan w:val="2"/>
            <w:tcBorders>
              <w:top w:val="single" w:sz="4" w:space="0" w:color="auto"/>
            </w:tcBorders>
          </w:tcPr>
          <w:p w14:paraId="0733A4FC" w14:textId="77777777" w:rsidR="00B23619" w:rsidRPr="00B23619" w:rsidRDefault="00B23619" w:rsidP="00B23619">
            <w:pPr>
              <w:spacing w:after="0" w:line="40" w:lineRule="exact"/>
              <w:jc w:val="left"/>
              <w:rPr>
                <w:rFonts w:eastAsia="Times New Roman"/>
                <w:szCs w:val="17"/>
              </w:rPr>
            </w:pPr>
          </w:p>
        </w:tc>
        <w:tc>
          <w:tcPr>
            <w:tcW w:w="602" w:type="pct"/>
            <w:tcBorders>
              <w:top w:val="single" w:sz="4" w:space="0" w:color="auto"/>
            </w:tcBorders>
            <w:noWrap/>
          </w:tcPr>
          <w:p w14:paraId="634D1450" w14:textId="77777777" w:rsidR="00B23619" w:rsidRPr="00B23619" w:rsidRDefault="00B23619" w:rsidP="00B23619">
            <w:pPr>
              <w:spacing w:after="0" w:line="40" w:lineRule="exact"/>
              <w:jc w:val="right"/>
              <w:rPr>
                <w:rFonts w:eastAsia="Times New Roman"/>
                <w:szCs w:val="17"/>
              </w:rPr>
            </w:pPr>
          </w:p>
        </w:tc>
      </w:tr>
      <w:tr w:rsidR="00B23619" w:rsidRPr="00B23619" w14:paraId="177BEEDC" w14:textId="77777777" w:rsidTr="0009472D">
        <w:trPr>
          <w:cantSplit/>
          <w:trHeight w:val="20"/>
        </w:trPr>
        <w:tc>
          <w:tcPr>
            <w:tcW w:w="833" w:type="pct"/>
            <w:noWrap/>
            <w:hideMark/>
          </w:tcPr>
          <w:p w14:paraId="700AED06"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Wills</w:t>
            </w:r>
          </w:p>
        </w:tc>
        <w:tc>
          <w:tcPr>
            <w:tcW w:w="1150" w:type="pct"/>
            <w:noWrap/>
            <w:hideMark/>
          </w:tcPr>
          <w:p w14:paraId="6E33FBDC" w14:textId="77777777" w:rsidR="00B23619" w:rsidRPr="00B23619" w:rsidRDefault="00B23619" w:rsidP="00B23619">
            <w:pPr>
              <w:spacing w:after="40"/>
              <w:jc w:val="left"/>
              <w:rPr>
                <w:rFonts w:eastAsia="Times New Roman"/>
                <w:szCs w:val="17"/>
              </w:rPr>
            </w:pPr>
            <w:r w:rsidRPr="00B23619">
              <w:rPr>
                <w:rFonts w:eastAsia="Times New Roman"/>
                <w:szCs w:val="17"/>
              </w:rPr>
              <w:t>Dan</w:t>
            </w:r>
          </w:p>
        </w:tc>
        <w:tc>
          <w:tcPr>
            <w:tcW w:w="2415" w:type="pct"/>
            <w:gridSpan w:val="2"/>
            <w:hideMark/>
          </w:tcPr>
          <w:p w14:paraId="5B520A5A"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7563FA08" w14:textId="77777777" w:rsidR="00B23619" w:rsidRPr="00B23619" w:rsidRDefault="00B23619" w:rsidP="00B23619">
            <w:pPr>
              <w:spacing w:after="40"/>
              <w:jc w:val="right"/>
              <w:rPr>
                <w:rFonts w:eastAsia="Times New Roman"/>
                <w:szCs w:val="17"/>
              </w:rPr>
            </w:pPr>
            <w:r w:rsidRPr="00B23619">
              <w:rPr>
                <w:rFonts w:eastAsia="Times New Roman"/>
                <w:szCs w:val="17"/>
              </w:rPr>
              <w:t>$186,298</w:t>
            </w:r>
          </w:p>
        </w:tc>
      </w:tr>
      <w:tr w:rsidR="00B23619" w:rsidRPr="00B23619" w14:paraId="52934F73" w14:textId="77777777" w:rsidTr="0009472D">
        <w:trPr>
          <w:cantSplit/>
          <w:trHeight w:val="20"/>
        </w:trPr>
        <w:tc>
          <w:tcPr>
            <w:tcW w:w="833" w:type="pct"/>
            <w:noWrap/>
            <w:hideMark/>
          </w:tcPr>
          <w:p w14:paraId="08871B68" w14:textId="77777777" w:rsidR="00B23619" w:rsidRPr="00B23619" w:rsidRDefault="00B23619" w:rsidP="00B23619">
            <w:pPr>
              <w:spacing w:after="40"/>
              <w:jc w:val="left"/>
              <w:rPr>
                <w:rFonts w:eastAsia="Times New Roman"/>
                <w:szCs w:val="17"/>
              </w:rPr>
            </w:pPr>
          </w:p>
        </w:tc>
        <w:tc>
          <w:tcPr>
            <w:tcW w:w="1150" w:type="pct"/>
            <w:noWrap/>
            <w:hideMark/>
          </w:tcPr>
          <w:p w14:paraId="42332213" w14:textId="77777777" w:rsidR="00B23619" w:rsidRPr="00B23619" w:rsidRDefault="00B23619" w:rsidP="00B23619">
            <w:pPr>
              <w:spacing w:after="40"/>
              <w:jc w:val="left"/>
              <w:rPr>
                <w:rFonts w:eastAsia="Times New Roman"/>
                <w:szCs w:val="17"/>
              </w:rPr>
            </w:pPr>
          </w:p>
        </w:tc>
        <w:tc>
          <w:tcPr>
            <w:tcW w:w="2415" w:type="pct"/>
            <w:gridSpan w:val="2"/>
            <w:hideMark/>
          </w:tcPr>
          <w:p w14:paraId="3EAEFCB5"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5A21825F" w14:textId="77777777" w:rsidR="00B23619" w:rsidRPr="00B23619" w:rsidRDefault="00B23619" w:rsidP="00B23619">
            <w:pPr>
              <w:spacing w:after="40"/>
              <w:jc w:val="right"/>
              <w:rPr>
                <w:rFonts w:eastAsia="Times New Roman"/>
                <w:i/>
                <w:iCs/>
                <w:szCs w:val="17"/>
              </w:rPr>
            </w:pPr>
          </w:p>
        </w:tc>
      </w:tr>
      <w:tr w:rsidR="00B23619" w:rsidRPr="00B23619" w14:paraId="7F699735" w14:textId="77777777" w:rsidTr="0009472D">
        <w:trPr>
          <w:cantSplit/>
          <w:trHeight w:val="20"/>
        </w:trPr>
        <w:tc>
          <w:tcPr>
            <w:tcW w:w="833" w:type="pct"/>
            <w:noWrap/>
          </w:tcPr>
          <w:p w14:paraId="785BDFEA" w14:textId="77777777" w:rsidR="00B23619" w:rsidRPr="00B23619" w:rsidRDefault="00B23619" w:rsidP="00B23619">
            <w:pPr>
              <w:keepNext/>
              <w:spacing w:after="40"/>
              <w:jc w:val="left"/>
              <w:rPr>
                <w:rFonts w:eastAsia="Times New Roman"/>
                <w:szCs w:val="17"/>
              </w:rPr>
            </w:pPr>
            <w:proofErr w:type="spellStart"/>
            <w:r w:rsidRPr="00B23619">
              <w:rPr>
                <w:rFonts w:eastAsia="Times New Roman"/>
                <w:b/>
                <w:bCs/>
                <w:szCs w:val="17"/>
              </w:rPr>
              <w:t>Cavanough</w:t>
            </w:r>
            <w:proofErr w:type="spellEnd"/>
          </w:p>
        </w:tc>
        <w:tc>
          <w:tcPr>
            <w:tcW w:w="1150" w:type="pct"/>
            <w:noWrap/>
          </w:tcPr>
          <w:p w14:paraId="77AA1ED9" w14:textId="77777777" w:rsidR="00B23619" w:rsidRPr="00B23619" w:rsidRDefault="00B23619" w:rsidP="00B23619">
            <w:pPr>
              <w:spacing w:after="40"/>
              <w:jc w:val="left"/>
              <w:rPr>
                <w:rFonts w:eastAsia="Times New Roman"/>
                <w:szCs w:val="17"/>
              </w:rPr>
            </w:pPr>
            <w:r w:rsidRPr="00B23619">
              <w:rPr>
                <w:rFonts w:eastAsia="Times New Roman"/>
                <w:szCs w:val="17"/>
              </w:rPr>
              <w:t>Angus</w:t>
            </w:r>
          </w:p>
        </w:tc>
        <w:tc>
          <w:tcPr>
            <w:tcW w:w="2415" w:type="pct"/>
            <w:gridSpan w:val="2"/>
          </w:tcPr>
          <w:p w14:paraId="546E5B00" w14:textId="77777777" w:rsidR="00B23619" w:rsidRPr="00B23619" w:rsidRDefault="00B23619" w:rsidP="00B23619">
            <w:pPr>
              <w:spacing w:after="40"/>
              <w:jc w:val="left"/>
              <w:rPr>
                <w:rFonts w:eastAsia="Times New Roman"/>
                <w:i/>
                <w:iCs/>
                <w:szCs w:val="17"/>
              </w:rPr>
            </w:pPr>
            <w:r w:rsidRPr="00B23619">
              <w:rPr>
                <w:rFonts w:eastAsia="Times New Roman"/>
                <w:szCs w:val="17"/>
              </w:rPr>
              <w:t>Senior Ministerial Adviser</w:t>
            </w:r>
          </w:p>
        </w:tc>
        <w:tc>
          <w:tcPr>
            <w:tcW w:w="602" w:type="pct"/>
            <w:noWrap/>
          </w:tcPr>
          <w:p w14:paraId="28A5E5B2" w14:textId="77777777" w:rsidR="00B23619" w:rsidRPr="00B23619" w:rsidRDefault="00B23619" w:rsidP="00B23619">
            <w:pPr>
              <w:spacing w:after="40"/>
              <w:jc w:val="right"/>
              <w:rPr>
                <w:rFonts w:eastAsia="Times New Roman"/>
                <w:i/>
                <w:iCs/>
                <w:szCs w:val="17"/>
              </w:rPr>
            </w:pPr>
            <w:r w:rsidRPr="00B23619">
              <w:rPr>
                <w:rFonts w:eastAsia="Times New Roman"/>
                <w:szCs w:val="17"/>
              </w:rPr>
              <w:t>$153,697</w:t>
            </w:r>
          </w:p>
        </w:tc>
      </w:tr>
      <w:tr w:rsidR="00B23619" w:rsidRPr="00B23619" w14:paraId="0ECD3EF6" w14:textId="77777777" w:rsidTr="0009472D">
        <w:trPr>
          <w:cantSplit/>
          <w:trHeight w:val="20"/>
        </w:trPr>
        <w:tc>
          <w:tcPr>
            <w:tcW w:w="833" w:type="pct"/>
            <w:noWrap/>
          </w:tcPr>
          <w:p w14:paraId="10DAB947" w14:textId="77777777" w:rsidR="00B23619" w:rsidRPr="00B23619" w:rsidRDefault="00B23619" w:rsidP="00B23619">
            <w:pPr>
              <w:spacing w:after="40"/>
              <w:jc w:val="left"/>
              <w:rPr>
                <w:rFonts w:eastAsia="Times New Roman"/>
                <w:szCs w:val="17"/>
              </w:rPr>
            </w:pPr>
          </w:p>
        </w:tc>
        <w:tc>
          <w:tcPr>
            <w:tcW w:w="1150" w:type="pct"/>
            <w:noWrap/>
          </w:tcPr>
          <w:p w14:paraId="3202975C" w14:textId="77777777" w:rsidR="00B23619" w:rsidRPr="00B23619" w:rsidRDefault="00B23619" w:rsidP="00B23619">
            <w:pPr>
              <w:spacing w:after="40"/>
              <w:jc w:val="left"/>
              <w:rPr>
                <w:rFonts w:eastAsia="Times New Roman"/>
                <w:szCs w:val="17"/>
              </w:rPr>
            </w:pPr>
          </w:p>
        </w:tc>
        <w:tc>
          <w:tcPr>
            <w:tcW w:w="2415" w:type="pct"/>
            <w:gridSpan w:val="2"/>
          </w:tcPr>
          <w:p w14:paraId="2875719A"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3C93D7DE" w14:textId="77777777" w:rsidR="00B23619" w:rsidRPr="00B23619" w:rsidRDefault="00B23619" w:rsidP="00B23619">
            <w:pPr>
              <w:spacing w:after="40"/>
              <w:jc w:val="right"/>
              <w:rPr>
                <w:rFonts w:eastAsia="Times New Roman"/>
                <w:i/>
                <w:iCs/>
                <w:szCs w:val="17"/>
              </w:rPr>
            </w:pPr>
          </w:p>
        </w:tc>
      </w:tr>
      <w:tr w:rsidR="00B23619" w:rsidRPr="00B23619" w14:paraId="193DE1AE" w14:textId="77777777" w:rsidTr="0009472D">
        <w:trPr>
          <w:cantSplit/>
          <w:trHeight w:val="20"/>
        </w:trPr>
        <w:tc>
          <w:tcPr>
            <w:tcW w:w="833" w:type="pct"/>
            <w:noWrap/>
          </w:tcPr>
          <w:p w14:paraId="72F518A3"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Knapp</w:t>
            </w:r>
          </w:p>
        </w:tc>
        <w:tc>
          <w:tcPr>
            <w:tcW w:w="1150" w:type="pct"/>
            <w:noWrap/>
          </w:tcPr>
          <w:p w14:paraId="3FBF2B0A" w14:textId="77777777" w:rsidR="00B23619" w:rsidRPr="00B23619" w:rsidRDefault="00B23619" w:rsidP="00B23619">
            <w:pPr>
              <w:spacing w:after="40"/>
              <w:jc w:val="left"/>
              <w:rPr>
                <w:rFonts w:eastAsia="Times New Roman"/>
                <w:szCs w:val="17"/>
              </w:rPr>
            </w:pPr>
            <w:r w:rsidRPr="00B23619">
              <w:rPr>
                <w:rFonts w:eastAsia="Times New Roman"/>
                <w:szCs w:val="17"/>
              </w:rPr>
              <w:t>Evan</w:t>
            </w:r>
          </w:p>
        </w:tc>
        <w:tc>
          <w:tcPr>
            <w:tcW w:w="2415" w:type="pct"/>
            <w:gridSpan w:val="2"/>
          </w:tcPr>
          <w:p w14:paraId="23E2E1FF" w14:textId="77777777" w:rsidR="00B23619" w:rsidRPr="00B23619" w:rsidRDefault="00B23619" w:rsidP="00B23619">
            <w:pPr>
              <w:spacing w:after="40"/>
              <w:jc w:val="left"/>
              <w:rPr>
                <w:rFonts w:eastAsia="Times New Roman"/>
                <w:i/>
                <w:iCs/>
                <w:szCs w:val="17"/>
              </w:rPr>
            </w:pPr>
            <w:r w:rsidRPr="00B23619">
              <w:rPr>
                <w:rFonts w:eastAsia="Times New Roman"/>
                <w:szCs w:val="17"/>
              </w:rPr>
              <w:t>Senior Ministerial Adviser</w:t>
            </w:r>
          </w:p>
        </w:tc>
        <w:tc>
          <w:tcPr>
            <w:tcW w:w="602" w:type="pct"/>
            <w:noWrap/>
          </w:tcPr>
          <w:p w14:paraId="5204B26D" w14:textId="77777777" w:rsidR="00B23619" w:rsidRPr="00B23619" w:rsidRDefault="00B23619" w:rsidP="00B23619">
            <w:pPr>
              <w:spacing w:after="40"/>
              <w:jc w:val="right"/>
              <w:rPr>
                <w:rFonts w:eastAsia="Times New Roman"/>
                <w:i/>
                <w:iCs/>
                <w:szCs w:val="17"/>
              </w:rPr>
            </w:pPr>
            <w:r w:rsidRPr="00B23619">
              <w:rPr>
                <w:rFonts w:eastAsia="Times New Roman"/>
                <w:szCs w:val="17"/>
              </w:rPr>
              <w:t>$153,697</w:t>
            </w:r>
          </w:p>
        </w:tc>
      </w:tr>
      <w:tr w:rsidR="00B23619" w:rsidRPr="00B23619" w14:paraId="6BA3AB4A" w14:textId="77777777" w:rsidTr="0009472D">
        <w:trPr>
          <w:cantSplit/>
          <w:trHeight w:val="20"/>
        </w:trPr>
        <w:tc>
          <w:tcPr>
            <w:tcW w:w="833" w:type="pct"/>
            <w:noWrap/>
          </w:tcPr>
          <w:p w14:paraId="7607A121" w14:textId="77777777" w:rsidR="00B23619" w:rsidRPr="00B23619" w:rsidRDefault="00B23619" w:rsidP="00B23619">
            <w:pPr>
              <w:spacing w:after="40"/>
              <w:jc w:val="left"/>
              <w:rPr>
                <w:rFonts w:eastAsia="Times New Roman"/>
                <w:szCs w:val="17"/>
              </w:rPr>
            </w:pPr>
          </w:p>
        </w:tc>
        <w:tc>
          <w:tcPr>
            <w:tcW w:w="1150" w:type="pct"/>
            <w:noWrap/>
          </w:tcPr>
          <w:p w14:paraId="1DBD75C9" w14:textId="77777777" w:rsidR="00B23619" w:rsidRPr="00B23619" w:rsidRDefault="00B23619" w:rsidP="00B23619">
            <w:pPr>
              <w:spacing w:after="40"/>
              <w:jc w:val="left"/>
              <w:rPr>
                <w:rFonts w:eastAsia="Times New Roman"/>
                <w:szCs w:val="17"/>
              </w:rPr>
            </w:pPr>
          </w:p>
        </w:tc>
        <w:tc>
          <w:tcPr>
            <w:tcW w:w="2415" w:type="pct"/>
            <w:gridSpan w:val="2"/>
          </w:tcPr>
          <w:p w14:paraId="085C712C"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5D6E4D98" w14:textId="77777777" w:rsidR="00B23619" w:rsidRPr="00B23619" w:rsidRDefault="00B23619" w:rsidP="00B23619">
            <w:pPr>
              <w:spacing w:after="40"/>
              <w:jc w:val="right"/>
              <w:rPr>
                <w:rFonts w:eastAsia="Times New Roman"/>
                <w:i/>
                <w:iCs/>
                <w:szCs w:val="17"/>
              </w:rPr>
            </w:pPr>
          </w:p>
        </w:tc>
      </w:tr>
      <w:tr w:rsidR="00B23619" w:rsidRPr="00B23619" w14:paraId="3BC16175" w14:textId="77777777" w:rsidTr="0009472D">
        <w:trPr>
          <w:cantSplit/>
          <w:trHeight w:val="20"/>
        </w:trPr>
        <w:tc>
          <w:tcPr>
            <w:tcW w:w="833" w:type="pct"/>
            <w:noWrap/>
          </w:tcPr>
          <w:p w14:paraId="00EF2561"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Turner</w:t>
            </w:r>
          </w:p>
        </w:tc>
        <w:tc>
          <w:tcPr>
            <w:tcW w:w="1150" w:type="pct"/>
            <w:noWrap/>
          </w:tcPr>
          <w:p w14:paraId="7179B880" w14:textId="77777777" w:rsidR="00B23619" w:rsidRPr="00B23619" w:rsidRDefault="00B23619" w:rsidP="00B23619">
            <w:pPr>
              <w:spacing w:after="40"/>
              <w:jc w:val="left"/>
              <w:rPr>
                <w:rFonts w:eastAsia="Times New Roman"/>
                <w:szCs w:val="17"/>
              </w:rPr>
            </w:pPr>
            <w:r w:rsidRPr="00B23619">
              <w:rPr>
                <w:rFonts w:eastAsia="Times New Roman"/>
                <w:szCs w:val="17"/>
              </w:rPr>
              <w:t>Jeffrey</w:t>
            </w:r>
          </w:p>
        </w:tc>
        <w:tc>
          <w:tcPr>
            <w:tcW w:w="2415" w:type="pct"/>
            <w:gridSpan w:val="2"/>
          </w:tcPr>
          <w:p w14:paraId="65A80487" w14:textId="77777777" w:rsidR="00B23619" w:rsidRPr="00B23619" w:rsidRDefault="00B23619" w:rsidP="00B23619">
            <w:pPr>
              <w:spacing w:after="40"/>
              <w:jc w:val="left"/>
              <w:rPr>
                <w:rFonts w:eastAsia="Times New Roman"/>
                <w:i/>
                <w:iCs/>
                <w:szCs w:val="17"/>
              </w:rPr>
            </w:pPr>
            <w:r w:rsidRPr="00B23619">
              <w:rPr>
                <w:rFonts w:eastAsia="Times New Roman"/>
                <w:szCs w:val="17"/>
              </w:rPr>
              <w:t>Senior Ministerial Adviser</w:t>
            </w:r>
          </w:p>
        </w:tc>
        <w:tc>
          <w:tcPr>
            <w:tcW w:w="602" w:type="pct"/>
            <w:noWrap/>
          </w:tcPr>
          <w:p w14:paraId="79C2A859" w14:textId="77777777" w:rsidR="00B23619" w:rsidRPr="00B23619" w:rsidRDefault="00B23619" w:rsidP="00B23619">
            <w:pPr>
              <w:spacing w:after="40"/>
              <w:jc w:val="right"/>
              <w:rPr>
                <w:rFonts w:eastAsia="Times New Roman"/>
                <w:i/>
                <w:iCs/>
                <w:szCs w:val="17"/>
              </w:rPr>
            </w:pPr>
            <w:r w:rsidRPr="00B23619">
              <w:rPr>
                <w:rFonts w:eastAsia="Times New Roman"/>
                <w:szCs w:val="17"/>
              </w:rPr>
              <w:t>$153,697</w:t>
            </w:r>
          </w:p>
        </w:tc>
      </w:tr>
      <w:tr w:rsidR="00B23619" w:rsidRPr="00B23619" w14:paraId="4FC0F5ED" w14:textId="77777777" w:rsidTr="0009472D">
        <w:trPr>
          <w:cantSplit/>
          <w:trHeight w:val="20"/>
        </w:trPr>
        <w:tc>
          <w:tcPr>
            <w:tcW w:w="833" w:type="pct"/>
            <w:tcBorders>
              <w:bottom w:val="single" w:sz="4" w:space="0" w:color="auto"/>
            </w:tcBorders>
            <w:noWrap/>
          </w:tcPr>
          <w:p w14:paraId="04C49A8D" w14:textId="77777777" w:rsidR="00B23619" w:rsidRPr="00B23619" w:rsidRDefault="00B23619" w:rsidP="00B23619">
            <w:pPr>
              <w:spacing w:after="40"/>
              <w:jc w:val="left"/>
              <w:rPr>
                <w:rFonts w:eastAsia="Times New Roman"/>
                <w:b/>
                <w:bCs/>
                <w:szCs w:val="17"/>
              </w:rPr>
            </w:pPr>
          </w:p>
        </w:tc>
        <w:tc>
          <w:tcPr>
            <w:tcW w:w="1150" w:type="pct"/>
            <w:tcBorders>
              <w:bottom w:val="single" w:sz="4" w:space="0" w:color="auto"/>
            </w:tcBorders>
            <w:noWrap/>
          </w:tcPr>
          <w:p w14:paraId="0569CCEC" w14:textId="77777777" w:rsidR="00B23619" w:rsidRPr="00B23619" w:rsidRDefault="00B23619" w:rsidP="00B23619">
            <w:pPr>
              <w:spacing w:after="40"/>
              <w:jc w:val="left"/>
              <w:rPr>
                <w:rFonts w:eastAsia="Times New Roman"/>
                <w:szCs w:val="17"/>
              </w:rPr>
            </w:pPr>
          </w:p>
        </w:tc>
        <w:tc>
          <w:tcPr>
            <w:tcW w:w="2415" w:type="pct"/>
            <w:gridSpan w:val="2"/>
            <w:tcBorders>
              <w:bottom w:val="single" w:sz="4" w:space="0" w:color="auto"/>
            </w:tcBorders>
          </w:tcPr>
          <w:p w14:paraId="46E727F7"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tcBorders>
              <w:bottom w:val="single" w:sz="4" w:space="0" w:color="auto"/>
            </w:tcBorders>
            <w:noWrap/>
          </w:tcPr>
          <w:p w14:paraId="2CF50B58" w14:textId="77777777" w:rsidR="00B23619" w:rsidRPr="00B23619" w:rsidRDefault="00B23619" w:rsidP="00B23619">
            <w:pPr>
              <w:spacing w:after="40"/>
              <w:jc w:val="right"/>
              <w:rPr>
                <w:rFonts w:eastAsia="Times New Roman"/>
                <w:i/>
                <w:iCs/>
                <w:szCs w:val="17"/>
              </w:rPr>
            </w:pPr>
          </w:p>
        </w:tc>
      </w:tr>
    </w:tbl>
    <w:p w14:paraId="38A75F76" w14:textId="77777777" w:rsidR="00B23619" w:rsidRPr="00B23619" w:rsidRDefault="00B23619" w:rsidP="00B23619"/>
    <w:tbl>
      <w:tblPr>
        <w:tblW w:w="5000" w:type="pct"/>
        <w:tblLayout w:type="fixed"/>
        <w:tblLook w:val="04A0" w:firstRow="1" w:lastRow="0" w:firstColumn="1" w:lastColumn="0" w:noHBand="0" w:noVBand="1"/>
      </w:tblPr>
      <w:tblGrid>
        <w:gridCol w:w="1559"/>
        <w:gridCol w:w="2151"/>
        <w:gridCol w:w="2241"/>
        <w:gridCol w:w="2277"/>
        <w:gridCol w:w="1126"/>
      </w:tblGrid>
      <w:tr w:rsidR="00B23619" w:rsidRPr="00B23619" w14:paraId="3C91444B" w14:textId="77777777" w:rsidTr="0009472D">
        <w:trPr>
          <w:cantSplit/>
          <w:trHeight w:val="20"/>
          <w:tblHeader/>
        </w:trPr>
        <w:tc>
          <w:tcPr>
            <w:tcW w:w="3181" w:type="pct"/>
            <w:gridSpan w:val="3"/>
            <w:noWrap/>
            <w:vAlign w:val="bottom"/>
            <w:hideMark/>
          </w:tcPr>
          <w:p w14:paraId="08060DF5" w14:textId="77777777" w:rsidR="00B23619" w:rsidRPr="00B23619" w:rsidRDefault="00B23619" w:rsidP="00B23619">
            <w:pPr>
              <w:spacing w:before="120" w:after="40"/>
              <w:jc w:val="left"/>
              <w:rPr>
                <w:rFonts w:eastAsia="Times New Roman"/>
                <w:b/>
                <w:bCs/>
                <w:szCs w:val="17"/>
              </w:rPr>
            </w:pPr>
            <w:r w:rsidRPr="00B23619">
              <w:rPr>
                <w:rFonts w:eastAsia="Times New Roman"/>
                <w:b/>
                <w:bCs/>
                <w:szCs w:val="17"/>
              </w:rPr>
              <w:t xml:space="preserve">MINISTER: Minister for Housing and Urban Development, </w:t>
            </w:r>
            <w:r w:rsidRPr="00B23619">
              <w:rPr>
                <w:rFonts w:eastAsia="Times New Roman"/>
                <w:b/>
                <w:bCs/>
                <w:szCs w:val="17"/>
              </w:rPr>
              <w:br/>
              <w:t>Minister for Housing Infrastructure, Minister for Planning</w:t>
            </w:r>
          </w:p>
        </w:tc>
        <w:tc>
          <w:tcPr>
            <w:tcW w:w="1217" w:type="pct"/>
            <w:vAlign w:val="bottom"/>
          </w:tcPr>
          <w:p w14:paraId="6B522C8B" w14:textId="77777777" w:rsidR="00B23619" w:rsidRPr="00B23619" w:rsidRDefault="00B23619" w:rsidP="00B23619">
            <w:pPr>
              <w:spacing w:before="120" w:after="40"/>
              <w:jc w:val="left"/>
              <w:rPr>
                <w:rFonts w:eastAsia="Times New Roman"/>
                <w:b/>
                <w:bCs/>
                <w:szCs w:val="17"/>
              </w:rPr>
            </w:pPr>
            <w:r w:rsidRPr="00B23619">
              <w:rPr>
                <w:rFonts w:eastAsia="Times New Roman"/>
                <w:szCs w:val="17"/>
              </w:rPr>
              <w:t>Number of Ministerial Staff:</w:t>
            </w:r>
          </w:p>
        </w:tc>
        <w:tc>
          <w:tcPr>
            <w:tcW w:w="602" w:type="pct"/>
            <w:vAlign w:val="bottom"/>
          </w:tcPr>
          <w:p w14:paraId="4A83C7B5" w14:textId="77777777" w:rsidR="00B23619" w:rsidRPr="00B23619" w:rsidRDefault="00B23619" w:rsidP="00B23619">
            <w:pPr>
              <w:spacing w:before="120" w:after="40"/>
              <w:jc w:val="right"/>
              <w:rPr>
                <w:rFonts w:eastAsia="Times New Roman"/>
                <w:szCs w:val="17"/>
              </w:rPr>
            </w:pPr>
            <w:r w:rsidRPr="00B23619">
              <w:rPr>
                <w:rFonts w:eastAsia="Times New Roman"/>
                <w:b/>
                <w:bCs/>
                <w:szCs w:val="17"/>
              </w:rPr>
              <w:t>5.0 FTE</w:t>
            </w:r>
          </w:p>
        </w:tc>
      </w:tr>
      <w:tr w:rsidR="00B23619" w:rsidRPr="00B23619" w14:paraId="33EF0A19" w14:textId="77777777" w:rsidTr="0009472D">
        <w:trPr>
          <w:cantSplit/>
          <w:trHeight w:val="20"/>
          <w:tblHeader/>
        </w:trPr>
        <w:tc>
          <w:tcPr>
            <w:tcW w:w="833" w:type="pct"/>
            <w:tcBorders>
              <w:top w:val="single" w:sz="4" w:space="0" w:color="auto"/>
              <w:bottom w:val="single" w:sz="4" w:space="0" w:color="auto"/>
            </w:tcBorders>
            <w:noWrap/>
            <w:vAlign w:val="center"/>
            <w:hideMark/>
          </w:tcPr>
          <w:p w14:paraId="2BF5CD69"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150" w:type="pct"/>
            <w:tcBorders>
              <w:top w:val="single" w:sz="4" w:space="0" w:color="auto"/>
              <w:bottom w:val="single" w:sz="4" w:space="0" w:color="auto"/>
            </w:tcBorders>
            <w:noWrap/>
            <w:vAlign w:val="center"/>
            <w:hideMark/>
          </w:tcPr>
          <w:p w14:paraId="0FD5F8A8" w14:textId="77777777" w:rsidR="00B23619" w:rsidRPr="00B23619" w:rsidRDefault="00B23619" w:rsidP="00B23619">
            <w:pPr>
              <w:spacing w:before="40" w:after="40"/>
              <w:jc w:val="left"/>
              <w:rPr>
                <w:rFonts w:eastAsia="Times New Roman"/>
                <w:b/>
                <w:bCs/>
                <w:szCs w:val="17"/>
              </w:rPr>
            </w:pPr>
          </w:p>
        </w:tc>
        <w:tc>
          <w:tcPr>
            <w:tcW w:w="2415" w:type="pct"/>
            <w:gridSpan w:val="2"/>
            <w:tcBorders>
              <w:top w:val="single" w:sz="4" w:space="0" w:color="auto"/>
              <w:bottom w:val="single" w:sz="4" w:space="0" w:color="auto"/>
            </w:tcBorders>
            <w:noWrap/>
            <w:vAlign w:val="center"/>
            <w:hideMark/>
          </w:tcPr>
          <w:p w14:paraId="1EB111C3"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0A031952"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5DC7514E" w14:textId="77777777" w:rsidTr="0009472D">
        <w:trPr>
          <w:cantSplit/>
          <w:trHeight w:val="20"/>
          <w:tblHeader/>
        </w:trPr>
        <w:tc>
          <w:tcPr>
            <w:tcW w:w="833" w:type="pct"/>
            <w:tcBorders>
              <w:top w:val="single" w:sz="4" w:space="0" w:color="auto"/>
            </w:tcBorders>
            <w:noWrap/>
          </w:tcPr>
          <w:p w14:paraId="74633A78" w14:textId="77777777" w:rsidR="00B23619" w:rsidRPr="00B23619" w:rsidRDefault="00B23619" w:rsidP="00B23619">
            <w:pPr>
              <w:spacing w:after="0" w:line="40" w:lineRule="exact"/>
              <w:jc w:val="left"/>
              <w:rPr>
                <w:rFonts w:eastAsia="Times New Roman"/>
                <w:b/>
                <w:bCs/>
                <w:szCs w:val="17"/>
              </w:rPr>
            </w:pPr>
          </w:p>
        </w:tc>
        <w:tc>
          <w:tcPr>
            <w:tcW w:w="1150" w:type="pct"/>
            <w:tcBorders>
              <w:top w:val="single" w:sz="4" w:space="0" w:color="auto"/>
            </w:tcBorders>
            <w:noWrap/>
          </w:tcPr>
          <w:p w14:paraId="1DC7022F" w14:textId="77777777" w:rsidR="00B23619" w:rsidRPr="00B23619" w:rsidRDefault="00B23619" w:rsidP="00B23619">
            <w:pPr>
              <w:spacing w:after="0" w:line="40" w:lineRule="exact"/>
              <w:jc w:val="left"/>
              <w:rPr>
                <w:rFonts w:eastAsia="Times New Roman"/>
                <w:szCs w:val="17"/>
              </w:rPr>
            </w:pPr>
          </w:p>
        </w:tc>
        <w:tc>
          <w:tcPr>
            <w:tcW w:w="2415" w:type="pct"/>
            <w:gridSpan w:val="2"/>
            <w:tcBorders>
              <w:top w:val="single" w:sz="4" w:space="0" w:color="auto"/>
            </w:tcBorders>
          </w:tcPr>
          <w:p w14:paraId="76AB90D3" w14:textId="77777777" w:rsidR="00B23619" w:rsidRPr="00B23619" w:rsidRDefault="00B23619" w:rsidP="00B23619">
            <w:pPr>
              <w:spacing w:after="0" w:line="40" w:lineRule="exact"/>
              <w:jc w:val="left"/>
              <w:rPr>
                <w:rFonts w:eastAsia="Times New Roman"/>
                <w:szCs w:val="17"/>
              </w:rPr>
            </w:pPr>
          </w:p>
        </w:tc>
        <w:tc>
          <w:tcPr>
            <w:tcW w:w="602" w:type="pct"/>
            <w:tcBorders>
              <w:top w:val="single" w:sz="4" w:space="0" w:color="auto"/>
            </w:tcBorders>
            <w:noWrap/>
          </w:tcPr>
          <w:p w14:paraId="2EDFE0FF" w14:textId="77777777" w:rsidR="00B23619" w:rsidRPr="00B23619" w:rsidRDefault="00B23619" w:rsidP="00B23619">
            <w:pPr>
              <w:spacing w:after="0" w:line="40" w:lineRule="exact"/>
              <w:jc w:val="right"/>
              <w:rPr>
                <w:rFonts w:eastAsia="Times New Roman"/>
                <w:szCs w:val="17"/>
              </w:rPr>
            </w:pPr>
          </w:p>
        </w:tc>
      </w:tr>
      <w:tr w:rsidR="00B23619" w:rsidRPr="00B23619" w14:paraId="6C57F4DE" w14:textId="77777777" w:rsidTr="0009472D">
        <w:trPr>
          <w:cantSplit/>
          <w:trHeight w:val="20"/>
        </w:trPr>
        <w:tc>
          <w:tcPr>
            <w:tcW w:w="833" w:type="pct"/>
            <w:noWrap/>
            <w:hideMark/>
          </w:tcPr>
          <w:p w14:paraId="4286FFCB"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Brown</w:t>
            </w:r>
          </w:p>
        </w:tc>
        <w:tc>
          <w:tcPr>
            <w:tcW w:w="1150" w:type="pct"/>
            <w:noWrap/>
            <w:hideMark/>
          </w:tcPr>
          <w:p w14:paraId="500FDC25" w14:textId="77777777" w:rsidR="00B23619" w:rsidRPr="00B23619" w:rsidRDefault="00B23619" w:rsidP="00B23619">
            <w:pPr>
              <w:spacing w:after="40"/>
              <w:jc w:val="left"/>
              <w:rPr>
                <w:rFonts w:eastAsia="Times New Roman"/>
                <w:szCs w:val="17"/>
              </w:rPr>
            </w:pPr>
            <w:r w:rsidRPr="00B23619">
              <w:rPr>
                <w:rFonts w:eastAsia="Times New Roman"/>
                <w:szCs w:val="17"/>
              </w:rPr>
              <w:t>Victoria Marina</w:t>
            </w:r>
          </w:p>
        </w:tc>
        <w:tc>
          <w:tcPr>
            <w:tcW w:w="2415" w:type="pct"/>
            <w:gridSpan w:val="2"/>
            <w:hideMark/>
          </w:tcPr>
          <w:p w14:paraId="0B7D69A3"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654A3ECC" w14:textId="77777777" w:rsidR="00B23619" w:rsidRPr="00B23619" w:rsidRDefault="00B23619" w:rsidP="00B23619">
            <w:pPr>
              <w:spacing w:after="40"/>
              <w:jc w:val="right"/>
              <w:rPr>
                <w:rFonts w:eastAsia="Times New Roman"/>
                <w:szCs w:val="17"/>
              </w:rPr>
            </w:pPr>
            <w:r w:rsidRPr="00B23619">
              <w:rPr>
                <w:rFonts w:eastAsia="Times New Roman"/>
                <w:szCs w:val="17"/>
              </w:rPr>
              <w:t>$186,298</w:t>
            </w:r>
          </w:p>
        </w:tc>
      </w:tr>
      <w:tr w:rsidR="00B23619" w:rsidRPr="00B23619" w14:paraId="717FE898" w14:textId="77777777" w:rsidTr="0009472D">
        <w:trPr>
          <w:cantSplit/>
          <w:trHeight w:val="20"/>
        </w:trPr>
        <w:tc>
          <w:tcPr>
            <w:tcW w:w="833" w:type="pct"/>
            <w:noWrap/>
            <w:hideMark/>
          </w:tcPr>
          <w:p w14:paraId="0559E3E9" w14:textId="77777777" w:rsidR="00B23619" w:rsidRPr="00B23619" w:rsidRDefault="00B23619" w:rsidP="00B23619">
            <w:pPr>
              <w:spacing w:after="40"/>
              <w:jc w:val="left"/>
              <w:rPr>
                <w:rFonts w:eastAsia="Times New Roman"/>
                <w:szCs w:val="17"/>
              </w:rPr>
            </w:pPr>
          </w:p>
        </w:tc>
        <w:tc>
          <w:tcPr>
            <w:tcW w:w="1150" w:type="pct"/>
            <w:noWrap/>
            <w:hideMark/>
          </w:tcPr>
          <w:p w14:paraId="64890D7A" w14:textId="77777777" w:rsidR="00B23619" w:rsidRPr="00B23619" w:rsidRDefault="00B23619" w:rsidP="00B23619">
            <w:pPr>
              <w:spacing w:after="40"/>
              <w:jc w:val="left"/>
              <w:rPr>
                <w:rFonts w:eastAsia="Times New Roman"/>
                <w:szCs w:val="17"/>
              </w:rPr>
            </w:pPr>
          </w:p>
        </w:tc>
        <w:tc>
          <w:tcPr>
            <w:tcW w:w="2415" w:type="pct"/>
            <w:gridSpan w:val="2"/>
            <w:hideMark/>
          </w:tcPr>
          <w:p w14:paraId="78D6E51F"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6720D45D" w14:textId="77777777" w:rsidR="00B23619" w:rsidRPr="00B23619" w:rsidRDefault="00B23619" w:rsidP="00B23619">
            <w:pPr>
              <w:spacing w:after="40"/>
              <w:jc w:val="right"/>
              <w:rPr>
                <w:rFonts w:eastAsia="Times New Roman"/>
                <w:i/>
                <w:iCs/>
                <w:szCs w:val="17"/>
              </w:rPr>
            </w:pPr>
          </w:p>
        </w:tc>
      </w:tr>
      <w:tr w:rsidR="00B23619" w:rsidRPr="00B23619" w14:paraId="04DB4899" w14:textId="77777777" w:rsidTr="0009472D">
        <w:trPr>
          <w:cantSplit/>
          <w:trHeight w:val="20"/>
        </w:trPr>
        <w:tc>
          <w:tcPr>
            <w:tcW w:w="833" w:type="pct"/>
            <w:noWrap/>
            <w:hideMark/>
          </w:tcPr>
          <w:p w14:paraId="530B163D" w14:textId="77777777" w:rsidR="00B23619" w:rsidRPr="00B23619" w:rsidRDefault="00B23619" w:rsidP="00B23619">
            <w:pPr>
              <w:keepNext/>
              <w:spacing w:after="40"/>
              <w:jc w:val="left"/>
              <w:rPr>
                <w:rFonts w:eastAsia="Times New Roman"/>
                <w:b/>
                <w:bCs/>
                <w:szCs w:val="17"/>
              </w:rPr>
            </w:pPr>
            <w:proofErr w:type="spellStart"/>
            <w:r w:rsidRPr="00B23619">
              <w:rPr>
                <w:rFonts w:eastAsia="Times New Roman"/>
                <w:b/>
                <w:bCs/>
                <w:szCs w:val="17"/>
              </w:rPr>
              <w:t>Babaniotis</w:t>
            </w:r>
            <w:proofErr w:type="spellEnd"/>
          </w:p>
        </w:tc>
        <w:tc>
          <w:tcPr>
            <w:tcW w:w="1150" w:type="pct"/>
            <w:noWrap/>
            <w:hideMark/>
          </w:tcPr>
          <w:p w14:paraId="6B610849" w14:textId="77777777" w:rsidR="00B23619" w:rsidRPr="00B23619" w:rsidRDefault="00B23619" w:rsidP="00B23619">
            <w:pPr>
              <w:spacing w:after="40"/>
              <w:jc w:val="left"/>
              <w:rPr>
                <w:rFonts w:eastAsia="Times New Roman"/>
                <w:szCs w:val="17"/>
              </w:rPr>
            </w:pPr>
            <w:r w:rsidRPr="00B23619">
              <w:rPr>
                <w:rFonts w:eastAsia="Times New Roman"/>
                <w:szCs w:val="17"/>
              </w:rPr>
              <w:t>Con</w:t>
            </w:r>
          </w:p>
        </w:tc>
        <w:tc>
          <w:tcPr>
            <w:tcW w:w="2415" w:type="pct"/>
            <w:gridSpan w:val="2"/>
            <w:hideMark/>
          </w:tcPr>
          <w:p w14:paraId="0487C877" w14:textId="77777777" w:rsidR="00B23619" w:rsidRPr="00B23619" w:rsidRDefault="00B23619" w:rsidP="00B23619">
            <w:pPr>
              <w:spacing w:after="40"/>
              <w:jc w:val="left"/>
              <w:rPr>
                <w:rFonts w:eastAsia="Times New Roman"/>
                <w:szCs w:val="17"/>
              </w:rPr>
            </w:pPr>
            <w:r w:rsidRPr="00B23619">
              <w:rPr>
                <w:rFonts w:eastAsia="Times New Roman"/>
                <w:szCs w:val="17"/>
              </w:rPr>
              <w:t xml:space="preserve">Senior Ministerial Adviser </w:t>
            </w:r>
          </w:p>
        </w:tc>
        <w:tc>
          <w:tcPr>
            <w:tcW w:w="602" w:type="pct"/>
            <w:noWrap/>
            <w:hideMark/>
          </w:tcPr>
          <w:p w14:paraId="68223F17"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7855F793" w14:textId="77777777" w:rsidTr="0009472D">
        <w:trPr>
          <w:cantSplit/>
          <w:trHeight w:val="20"/>
        </w:trPr>
        <w:tc>
          <w:tcPr>
            <w:tcW w:w="833" w:type="pct"/>
            <w:noWrap/>
            <w:hideMark/>
          </w:tcPr>
          <w:p w14:paraId="6B7CD6FE" w14:textId="77777777" w:rsidR="00B23619" w:rsidRPr="00B23619" w:rsidRDefault="00B23619" w:rsidP="00B23619">
            <w:pPr>
              <w:spacing w:after="40"/>
              <w:jc w:val="left"/>
              <w:rPr>
                <w:rFonts w:eastAsia="Times New Roman"/>
                <w:szCs w:val="17"/>
              </w:rPr>
            </w:pPr>
          </w:p>
        </w:tc>
        <w:tc>
          <w:tcPr>
            <w:tcW w:w="1150" w:type="pct"/>
            <w:noWrap/>
            <w:hideMark/>
          </w:tcPr>
          <w:p w14:paraId="2F50BE11" w14:textId="77777777" w:rsidR="00B23619" w:rsidRPr="00B23619" w:rsidRDefault="00B23619" w:rsidP="00B23619">
            <w:pPr>
              <w:spacing w:after="40"/>
              <w:jc w:val="left"/>
              <w:rPr>
                <w:rFonts w:eastAsia="Times New Roman"/>
                <w:szCs w:val="17"/>
              </w:rPr>
            </w:pPr>
          </w:p>
        </w:tc>
        <w:tc>
          <w:tcPr>
            <w:tcW w:w="2415" w:type="pct"/>
            <w:gridSpan w:val="2"/>
            <w:hideMark/>
          </w:tcPr>
          <w:p w14:paraId="47986C50"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3D80269C" w14:textId="77777777" w:rsidR="00B23619" w:rsidRPr="00B23619" w:rsidRDefault="00B23619" w:rsidP="00B23619">
            <w:pPr>
              <w:spacing w:after="40"/>
              <w:jc w:val="right"/>
              <w:rPr>
                <w:rFonts w:eastAsia="Times New Roman"/>
                <w:i/>
                <w:iCs/>
                <w:szCs w:val="17"/>
              </w:rPr>
            </w:pPr>
          </w:p>
        </w:tc>
      </w:tr>
      <w:tr w:rsidR="00B23619" w:rsidRPr="00B23619" w14:paraId="1504F96E" w14:textId="77777777" w:rsidTr="0009472D">
        <w:trPr>
          <w:cantSplit/>
          <w:trHeight w:val="20"/>
        </w:trPr>
        <w:tc>
          <w:tcPr>
            <w:tcW w:w="833" w:type="pct"/>
            <w:noWrap/>
          </w:tcPr>
          <w:p w14:paraId="1507B87E"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Chrisan</w:t>
            </w:r>
          </w:p>
        </w:tc>
        <w:tc>
          <w:tcPr>
            <w:tcW w:w="1150" w:type="pct"/>
            <w:noWrap/>
          </w:tcPr>
          <w:p w14:paraId="643D7770" w14:textId="77777777" w:rsidR="00B23619" w:rsidRPr="00B23619" w:rsidRDefault="00B23619" w:rsidP="00B23619">
            <w:pPr>
              <w:spacing w:after="40"/>
              <w:jc w:val="left"/>
              <w:rPr>
                <w:rFonts w:eastAsia="Times New Roman"/>
                <w:szCs w:val="17"/>
              </w:rPr>
            </w:pPr>
            <w:r w:rsidRPr="00B23619">
              <w:rPr>
                <w:rFonts w:eastAsia="Times New Roman"/>
                <w:szCs w:val="17"/>
              </w:rPr>
              <w:t>Manuel</w:t>
            </w:r>
          </w:p>
        </w:tc>
        <w:tc>
          <w:tcPr>
            <w:tcW w:w="2415" w:type="pct"/>
            <w:gridSpan w:val="2"/>
          </w:tcPr>
          <w:p w14:paraId="251BF056" w14:textId="77777777" w:rsidR="00B23619" w:rsidRPr="00B23619" w:rsidRDefault="00B23619" w:rsidP="00B23619">
            <w:pPr>
              <w:spacing w:after="40"/>
              <w:jc w:val="left"/>
              <w:rPr>
                <w:rFonts w:eastAsia="Times New Roman"/>
                <w:i/>
                <w:iCs/>
                <w:szCs w:val="17"/>
              </w:rPr>
            </w:pPr>
            <w:r w:rsidRPr="00B23619">
              <w:rPr>
                <w:rFonts w:eastAsia="Times New Roman"/>
                <w:szCs w:val="17"/>
              </w:rPr>
              <w:t>Senior Ministerial Adviser</w:t>
            </w:r>
          </w:p>
        </w:tc>
        <w:tc>
          <w:tcPr>
            <w:tcW w:w="602" w:type="pct"/>
            <w:noWrap/>
          </w:tcPr>
          <w:p w14:paraId="3BDFD541"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560161F6" w14:textId="77777777" w:rsidTr="0009472D">
        <w:trPr>
          <w:cantSplit/>
          <w:trHeight w:val="20"/>
        </w:trPr>
        <w:tc>
          <w:tcPr>
            <w:tcW w:w="833" w:type="pct"/>
            <w:noWrap/>
          </w:tcPr>
          <w:p w14:paraId="7AE1AA21" w14:textId="77777777" w:rsidR="00B23619" w:rsidRPr="00B23619" w:rsidRDefault="00B23619" w:rsidP="00B23619">
            <w:pPr>
              <w:spacing w:after="40"/>
              <w:jc w:val="left"/>
              <w:rPr>
                <w:rFonts w:eastAsia="Times New Roman"/>
                <w:b/>
                <w:bCs/>
                <w:szCs w:val="17"/>
              </w:rPr>
            </w:pPr>
          </w:p>
        </w:tc>
        <w:tc>
          <w:tcPr>
            <w:tcW w:w="1150" w:type="pct"/>
            <w:noWrap/>
          </w:tcPr>
          <w:p w14:paraId="3E48A488" w14:textId="77777777" w:rsidR="00B23619" w:rsidRPr="00B23619" w:rsidRDefault="00B23619" w:rsidP="00B23619">
            <w:pPr>
              <w:spacing w:after="40"/>
              <w:jc w:val="left"/>
              <w:rPr>
                <w:rFonts w:eastAsia="Times New Roman"/>
                <w:szCs w:val="17"/>
              </w:rPr>
            </w:pPr>
          </w:p>
        </w:tc>
        <w:tc>
          <w:tcPr>
            <w:tcW w:w="2415" w:type="pct"/>
            <w:gridSpan w:val="2"/>
          </w:tcPr>
          <w:p w14:paraId="03DCC8A8"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480A80F0" w14:textId="77777777" w:rsidR="00B23619" w:rsidRPr="00B23619" w:rsidRDefault="00B23619" w:rsidP="00B23619">
            <w:pPr>
              <w:spacing w:after="40"/>
              <w:jc w:val="right"/>
              <w:rPr>
                <w:rFonts w:eastAsia="Times New Roman"/>
                <w:szCs w:val="17"/>
              </w:rPr>
            </w:pPr>
          </w:p>
        </w:tc>
      </w:tr>
      <w:tr w:rsidR="00B23619" w:rsidRPr="00B23619" w14:paraId="381E2D57" w14:textId="77777777" w:rsidTr="0009472D">
        <w:trPr>
          <w:cantSplit/>
          <w:trHeight w:val="20"/>
        </w:trPr>
        <w:tc>
          <w:tcPr>
            <w:tcW w:w="833" w:type="pct"/>
            <w:noWrap/>
          </w:tcPr>
          <w:p w14:paraId="0E17EDFE" w14:textId="77777777" w:rsidR="00B23619" w:rsidRPr="00B23619" w:rsidRDefault="00B23619" w:rsidP="00B23619">
            <w:pPr>
              <w:keepNext/>
              <w:spacing w:after="40"/>
              <w:jc w:val="left"/>
              <w:rPr>
                <w:rFonts w:eastAsia="Times New Roman"/>
                <w:b/>
                <w:bCs/>
                <w:szCs w:val="17"/>
              </w:rPr>
            </w:pPr>
            <w:proofErr w:type="spellStart"/>
            <w:r w:rsidRPr="00B23619">
              <w:rPr>
                <w:rFonts w:eastAsia="Times New Roman"/>
                <w:b/>
                <w:bCs/>
                <w:szCs w:val="17"/>
              </w:rPr>
              <w:t>Ginges</w:t>
            </w:r>
            <w:proofErr w:type="spellEnd"/>
          </w:p>
        </w:tc>
        <w:tc>
          <w:tcPr>
            <w:tcW w:w="1150" w:type="pct"/>
            <w:noWrap/>
          </w:tcPr>
          <w:p w14:paraId="4711D1A9" w14:textId="77777777" w:rsidR="00B23619" w:rsidRPr="00B23619" w:rsidRDefault="00B23619" w:rsidP="00B23619">
            <w:pPr>
              <w:spacing w:after="40"/>
              <w:jc w:val="left"/>
              <w:rPr>
                <w:rFonts w:eastAsia="Times New Roman"/>
                <w:szCs w:val="17"/>
              </w:rPr>
            </w:pPr>
            <w:r w:rsidRPr="00B23619">
              <w:rPr>
                <w:rFonts w:eastAsia="Times New Roman"/>
                <w:szCs w:val="17"/>
              </w:rPr>
              <w:t>Sarah</w:t>
            </w:r>
          </w:p>
        </w:tc>
        <w:tc>
          <w:tcPr>
            <w:tcW w:w="2415" w:type="pct"/>
            <w:gridSpan w:val="2"/>
          </w:tcPr>
          <w:p w14:paraId="11A51691" w14:textId="77777777" w:rsidR="00B23619" w:rsidRPr="00B23619" w:rsidRDefault="00B23619" w:rsidP="00B23619">
            <w:pPr>
              <w:spacing w:after="40"/>
              <w:jc w:val="left"/>
              <w:rPr>
                <w:rFonts w:eastAsia="Times New Roman"/>
                <w:i/>
                <w:iCs/>
                <w:szCs w:val="17"/>
              </w:rPr>
            </w:pPr>
            <w:r w:rsidRPr="00B23619">
              <w:rPr>
                <w:rFonts w:eastAsia="Times New Roman"/>
                <w:szCs w:val="17"/>
              </w:rPr>
              <w:t>Senior Ministerial Adviser</w:t>
            </w:r>
          </w:p>
        </w:tc>
        <w:tc>
          <w:tcPr>
            <w:tcW w:w="602" w:type="pct"/>
            <w:noWrap/>
          </w:tcPr>
          <w:p w14:paraId="055F67CF"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782092E0" w14:textId="77777777" w:rsidTr="0009472D">
        <w:trPr>
          <w:cantSplit/>
          <w:trHeight w:val="20"/>
        </w:trPr>
        <w:tc>
          <w:tcPr>
            <w:tcW w:w="833" w:type="pct"/>
            <w:noWrap/>
          </w:tcPr>
          <w:p w14:paraId="78BE44D5" w14:textId="77777777" w:rsidR="00B23619" w:rsidRPr="00B23619" w:rsidRDefault="00B23619" w:rsidP="00B23619">
            <w:pPr>
              <w:spacing w:after="40"/>
              <w:jc w:val="left"/>
              <w:rPr>
                <w:rFonts w:eastAsia="Times New Roman"/>
                <w:b/>
                <w:bCs/>
                <w:szCs w:val="17"/>
              </w:rPr>
            </w:pPr>
          </w:p>
        </w:tc>
        <w:tc>
          <w:tcPr>
            <w:tcW w:w="1150" w:type="pct"/>
            <w:noWrap/>
          </w:tcPr>
          <w:p w14:paraId="3663A49A" w14:textId="77777777" w:rsidR="00B23619" w:rsidRPr="00B23619" w:rsidRDefault="00B23619" w:rsidP="00B23619">
            <w:pPr>
              <w:spacing w:after="40"/>
              <w:jc w:val="left"/>
              <w:rPr>
                <w:rFonts w:eastAsia="Times New Roman"/>
                <w:szCs w:val="17"/>
              </w:rPr>
            </w:pPr>
          </w:p>
        </w:tc>
        <w:tc>
          <w:tcPr>
            <w:tcW w:w="2415" w:type="pct"/>
            <w:gridSpan w:val="2"/>
          </w:tcPr>
          <w:p w14:paraId="27AE804A"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6C7C5047" w14:textId="77777777" w:rsidR="00B23619" w:rsidRPr="00B23619" w:rsidRDefault="00B23619" w:rsidP="00B23619">
            <w:pPr>
              <w:spacing w:after="40"/>
              <w:jc w:val="right"/>
              <w:rPr>
                <w:rFonts w:eastAsia="Times New Roman"/>
                <w:szCs w:val="17"/>
              </w:rPr>
            </w:pPr>
          </w:p>
        </w:tc>
      </w:tr>
      <w:tr w:rsidR="00B23619" w:rsidRPr="00B23619" w14:paraId="37817F01" w14:textId="77777777" w:rsidTr="0009472D">
        <w:trPr>
          <w:cantSplit/>
          <w:trHeight w:val="20"/>
        </w:trPr>
        <w:tc>
          <w:tcPr>
            <w:tcW w:w="833" w:type="pct"/>
            <w:noWrap/>
          </w:tcPr>
          <w:p w14:paraId="14AF888C"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Kretschmer</w:t>
            </w:r>
          </w:p>
        </w:tc>
        <w:tc>
          <w:tcPr>
            <w:tcW w:w="1150" w:type="pct"/>
            <w:noWrap/>
          </w:tcPr>
          <w:p w14:paraId="2D162F5D" w14:textId="77777777" w:rsidR="00B23619" w:rsidRPr="00B23619" w:rsidRDefault="00B23619" w:rsidP="00B23619">
            <w:pPr>
              <w:spacing w:after="40"/>
              <w:jc w:val="left"/>
              <w:rPr>
                <w:rFonts w:eastAsia="Times New Roman"/>
                <w:szCs w:val="17"/>
              </w:rPr>
            </w:pPr>
            <w:r w:rsidRPr="00B23619">
              <w:rPr>
                <w:rFonts w:eastAsia="Times New Roman"/>
                <w:szCs w:val="17"/>
              </w:rPr>
              <w:t xml:space="preserve">Nicholas Haydn </w:t>
            </w:r>
          </w:p>
        </w:tc>
        <w:tc>
          <w:tcPr>
            <w:tcW w:w="2415" w:type="pct"/>
            <w:gridSpan w:val="2"/>
          </w:tcPr>
          <w:p w14:paraId="4723C7B8"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42B1BBE1"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62E130FC" w14:textId="77777777" w:rsidTr="0009472D">
        <w:trPr>
          <w:cantSplit/>
          <w:trHeight w:val="20"/>
        </w:trPr>
        <w:tc>
          <w:tcPr>
            <w:tcW w:w="833" w:type="pct"/>
            <w:tcBorders>
              <w:bottom w:val="single" w:sz="4" w:space="0" w:color="auto"/>
            </w:tcBorders>
            <w:noWrap/>
          </w:tcPr>
          <w:p w14:paraId="7DF22226" w14:textId="77777777" w:rsidR="00B23619" w:rsidRPr="00B23619" w:rsidRDefault="00B23619" w:rsidP="00B23619">
            <w:pPr>
              <w:spacing w:after="40"/>
              <w:jc w:val="left"/>
              <w:rPr>
                <w:rFonts w:eastAsia="Times New Roman"/>
                <w:b/>
                <w:bCs/>
                <w:szCs w:val="17"/>
              </w:rPr>
            </w:pPr>
          </w:p>
        </w:tc>
        <w:tc>
          <w:tcPr>
            <w:tcW w:w="1150" w:type="pct"/>
            <w:tcBorders>
              <w:bottom w:val="single" w:sz="4" w:space="0" w:color="auto"/>
            </w:tcBorders>
            <w:noWrap/>
          </w:tcPr>
          <w:p w14:paraId="4D15155F" w14:textId="77777777" w:rsidR="00B23619" w:rsidRPr="00B23619" w:rsidRDefault="00B23619" w:rsidP="00B23619">
            <w:pPr>
              <w:spacing w:after="40"/>
              <w:jc w:val="left"/>
              <w:rPr>
                <w:rFonts w:eastAsia="Times New Roman"/>
                <w:szCs w:val="17"/>
              </w:rPr>
            </w:pPr>
          </w:p>
        </w:tc>
        <w:tc>
          <w:tcPr>
            <w:tcW w:w="2415" w:type="pct"/>
            <w:gridSpan w:val="2"/>
            <w:tcBorders>
              <w:bottom w:val="single" w:sz="4" w:space="0" w:color="auto"/>
            </w:tcBorders>
          </w:tcPr>
          <w:p w14:paraId="3CE1CA3C"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tcBorders>
              <w:bottom w:val="single" w:sz="4" w:space="0" w:color="auto"/>
            </w:tcBorders>
            <w:noWrap/>
          </w:tcPr>
          <w:p w14:paraId="3D1828C7" w14:textId="77777777" w:rsidR="00B23619" w:rsidRPr="00B23619" w:rsidRDefault="00B23619" w:rsidP="00B23619">
            <w:pPr>
              <w:spacing w:after="40"/>
              <w:jc w:val="right"/>
              <w:rPr>
                <w:rFonts w:eastAsia="Times New Roman"/>
                <w:szCs w:val="17"/>
              </w:rPr>
            </w:pPr>
          </w:p>
        </w:tc>
      </w:tr>
    </w:tbl>
    <w:p w14:paraId="74211374" w14:textId="77777777" w:rsidR="00B23619" w:rsidRPr="00B23619" w:rsidRDefault="00B23619" w:rsidP="00B23619"/>
    <w:tbl>
      <w:tblPr>
        <w:tblW w:w="5000" w:type="pct"/>
        <w:tblLayout w:type="fixed"/>
        <w:tblLook w:val="04A0" w:firstRow="1" w:lastRow="0" w:firstColumn="1" w:lastColumn="0" w:noHBand="0" w:noVBand="1"/>
      </w:tblPr>
      <w:tblGrid>
        <w:gridCol w:w="1559"/>
        <w:gridCol w:w="2151"/>
        <w:gridCol w:w="2241"/>
        <w:gridCol w:w="2277"/>
        <w:gridCol w:w="1126"/>
      </w:tblGrid>
      <w:tr w:rsidR="00B23619" w:rsidRPr="00B23619" w14:paraId="68BDA04D" w14:textId="77777777" w:rsidTr="0009472D">
        <w:trPr>
          <w:cantSplit/>
          <w:trHeight w:val="20"/>
          <w:tblHeader/>
        </w:trPr>
        <w:tc>
          <w:tcPr>
            <w:tcW w:w="3181" w:type="pct"/>
            <w:gridSpan w:val="3"/>
            <w:noWrap/>
            <w:vAlign w:val="bottom"/>
            <w:hideMark/>
          </w:tcPr>
          <w:p w14:paraId="33F4362A" w14:textId="77777777" w:rsidR="00B23619" w:rsidRPr="00B23619" w:rsidRDefault="00B23619" w:rsidP="00B23619">
            <w:pPr>
              <w:spacing w:before="120" w:after="40"/>
              <w:jc w:val="left"/>
              <w:rPr>
                <w:rFonts w:eastAsia="Times New Roman"/>
                <w:b/>
                <w:bCs/>
                <w:szCs w:val="17"/>
              </w:rPr>
            </w:pPr>
            <w:r w:rsidRPr="00B23619">
              <w:rPr>
                <w:rFonts w:eastAsia="Times New Roman"/>
                <w:b/>
                <w:bCs/>
                <w:szCs w:val="17"/>
              </w:rPr>
              <w:t xml:space="preserve">MINISTER: Minister for Climate, Environment and Water, </w:t>
            </w:r>
            <w:r w:rsidRPr="00B23619">
              <w:rPr>
                <w:rFonts w:eastAsia="Times New Roman"/>
                <w:b/>
                <w:bCs/>
                <w:szCs w:val="17"/>
              </w:rPr>
              <w:br/>
              <w:t>Minister for Tourism</w:t>
            </w:r>
          </w:p>
        </w:tc>
        <w:tc>
          <w:tcPr>
            <w:tcW w:w="1217" w:type="pct"/>
            <w:vAlign w:val="bottom"/>
          </w:tcPr>
          <w:p w14:paraId="3ACEA7D3" w14:textId="77777777" w:rsidR="00B23619" w:rsidRPr="00B23619" w:rsidRDefault="00B23619" w:rsidP="00B23619">
            <w:pPr>
              <w:spacing w:before="120" w:after="40"/>
              <w:jc w:val="left"/>
              <w:rPr>
                <w:rFonts w:eastAsia="Times New Roman"/>
                <w:b/>
                <w:bCs/>
                <w:szCs w:val="17"/>
              </w:rPr>
            </w:pPr>
            <w:r w:rsidRPr="00B23619">
              <w:rPr>
                <w:rFonts w:eastAsia="Times New Roman"/>
                <w:szCs w:val="17"/>
              </w:rPr>
              <w:t>Number of Ministerial Staff:</w:t>
            </w:r>
          </w:p>
        </w:tc>
        <w:tc>
          <w:tcPr>
            <w:tcW w:w="602" w:type="pct"/>
            <w:vAlign w:val="bottom"/>
          </w:tcPr>
          <w:p w14:paraId="250916D5" w14:textId="77777777" w:rsidR="00B23619" w:rsidRPr="00B23619" w:rsidRDefault="00B23619" w:rsidP="00B23619">
            <w:pPr>
              <w:spacing w:before="120" w:after="40"/>
              <w:jc w:val="right"/>
              <w:rPr>
                <w:rFonts w:eastAsia="Times New Roman"/>
                <w:szCs w:val="17"/>
              </w:rPr>
            </w:pPr>
            <w:r w:rsidRPr="00B23619">
              <w:rPr>
                <w:rFonts w:eastAsia="Times New Roman"/>
                <w:b/>
                <w:bCs/>
                <w:szCs w:val="17"/>
              </w:rPr>
              <w:t>6.0 FTE</w:t>
            </w:r>
          </w:p>
        </w:tc>
      </w:tr>
      <w:tr w:rsidR="00B23619" w:rsidRPr="00B23619" w14:paraId="4E510572" w14:textId="77777777" w:rsidTr="0009472D">
        <w:trPr>
          <w:cantSplit/>
          <w:trHeight w:val="20"/>
          <w:tblHeader/>
        </w:trPr>
        <w:tc>
          <w:tcPr>
            <w:tcW w:w="833" w:type="pct"/>
            <w:tcBorders>
              <w:top w:val="single" w:sz="4" w:space="0" w:color="auto"/>
              <w:bottom w:val="single" w:sz="4" w:space="0" w:color="auto"/>
            </w:tcBorders>
            <w:noWrap/>
            <w:vAlign w:val="center"/>
            <w:hideMark/>
          </w:tcPr>
          <w:p w14:paraId="4DBB8948"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150" w:type="pct"/>
            <w:tcBorders>
              <w:top w:val="single" w:sz="4" w:space="0" w:color="auto"/>
              <w:bottom w:val="single" w:sz="4" w:space="0" w:color="auto"/>
            </w:tcBorders>
            <w:noWrap/>
            <w:vAlign w:val="center"/>
            <w:hideMark/>
          </w:tcPr>
          <w:p w14:paraId="2E8E6ACC" w14:textId="77777777" w:rsidR="00B23619" w:rsidRPr="00B23619" w:rsidRDefault="00B23619" w:rsidP="00B23619">
            <w:pPr>
              <w:spacing w:before="40" w:after="40"/>
              <w:jc w:val="left"/>
              <w:rPr>
                <w:rFonts w:eastAsia="Times New Roman"/>
                <w:b/>
                <w:bCs/>
                <w:szCs w:val="17"/>
              </w:rPr>
            </w:pPr>
          </w:p>
        </w:tc>
        <w:tc>
          <w:tcPr>
            <w:tcW w:w="2415" w:type="pct"/>
            <w:gridSpan w:val="2"/>
            <w:tcBorders>
              <w:top w:val="single" w:sz="4" w:space="0" w:color="auto"/>
              <w:bottom w:val="single" w:sz="4" w:space="0" w:color="auto"/>
            </w:tcBorders>
            <w:noWrap/>
            <w:vAlign w:val="center"/>
            <w:hideMark/>
          </w:tcPr>
          <w:p w14:paraId="28A3CD35"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2F042D77"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08915FD1" w14:textId="77777777" w:rsidTr="0009472D">
        <w:trPr>
          <w:cantSplit/>
          <w:trHeight w:val="20"/>
          <w:tblHeader/>
        </w:trPr>
        <w:tc>
          <w:tcPr>
            <w:tcW w:w="833" w:type="pct"/>
            <w:tcBorders>
              <w:top w:val="single" w:sz="4" w:space="0" w:color="auto"/>
            </w:tcBorders>
            <w:noWrap/>
          </w:tcPr>
          <w:p w14:paraId="154AD0BE" w14:textId="77777777" w:rsidR="00B23619" w:rsidRPr="00B23619" w:rsidRDefault="00B23619" w:rsidP="00B23619">
            <w:pPr>
              <w:spacing w:after="0" w:line="40" w:lineRule="exact"/>
              <w:jc w:val="left"/>
              <w:rPr>
                <w:rFonts w:eastAsia="Times New Roman"/>
                <w:b/>
                <w:bCs/>
                <w:szCs w:val="17"/>
              </w:rPr>
            </w:pPr>
          </w:p>
        </w:tc>
        <w:tc>
          <w:tcPr>
            <w:tcW w:w="1150" w:type="pct"/>
            <w:tcBorders>
              <w:top w:val="single" w:sz="4" w:space="0" w:color="auto"/>
            </w:tcBorders>
            <w:noWrap/>
          </w:tcPr>
          <w:p w14:paraId="7236B2D5" w14:textId="77777777" w:rsidR="00B23619" w:rsidRPr="00B23619" w:rsidRDefault="00B23619" w:rsidP="00B23619">
            <w:pPr>
              <w:spacing w:after="0" w:line="40" w:lineRule="exact"/>
              <w:jc w:val="left"/>
              <w:rPr>
                <w:rFonts w:eastAsia="Times New Roman"/>
                <w:szCs w:val="17"/>
              </w:rPr>
            </w:pPr>
          </w:p>
        </w:tc>
        <w:tc>
          <w:tcPr>
            <w:tcW w:w="2415" w:type="pct"/>
            <w:gridSpan w:val="2"/>
            <w:tcBorders>
              <w:top w:val="single" w:sz="4" w:space="0" w:color="auto"/>
            </w:tcBorders>
          </w:tcPr>
          <w:p w14:paraId="37777CDB" w14:textId="77777777" w:rsidR="00B23619" w:rsidRPr="00B23619" w:rsidRDefault="00B23619" w:rsidP="00B23619">
            <w:pPr>
              <w:spacing w:after="0" w:line="40" w:lineRule="exact"/>
              <w:jc w:val="left"/>
              <w:rPr>
                <w:rFonts w:eastAsia="Times New Roman"/>
                <w:szCs w:val="17"/>
              </w:rPr>
            </w:pPr>
          </w:p>
        </w:tc>
        <w:tc>
          <w:tcPr>
            <w:tcW w:w="602" w:type="pct"/>
            <w:tcBorders>
              <w:top w:val="single" w:sz="4" w:space="0" w:color="auto"/>
            </w:tcBorders>
            <w:noWrap/>
          </w:tcPr>
          <w:p w14:paraId="7DFDB18D" w14:textId="77777777" w:rsidR="00B23619" w:rsidRPr="00B23619" w:rsidRDefault="00B23619" w:rsidP="00B23619">
            <w:pPr>
              <w:spacing w:after="0" w:line="40" w:lineRule="exact"/>
              <w:jc w:val="right"/>
              <w:rPr>
                <w:rFonts w:eastAsia="Times New Roman"/>
                <w:szCs w:val="17"/>
              </w:rPr>
            </w:pPr>
          </w:p>
        </w:tc>
      </w:tr>
      <w:tr w:rsidR="00B23619" w:rsidRPr="00B23619" w14:paraId="2E4B2508" w14:textId="77777777" w:rsidTr="0009472D">
        <w:trPr>
          <w:cantSplit/>
          <w:trHeight w:val="20"/>
        </w:trPr>
        <w:tc>
          <w:tcPr>
            <w:tcW w:w="833" w:type="pct"/>
            <w:noWrap/>
            <w:hideMark/>
          </w:tcPr>
          <w:p w14:paraId="4C15967D"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Harrington</w:t>
            </w:r>
          </w:p>
        </w:tc>
        <w:tc>
          <w:tcPr>
            <w:tcW w:w="1150" w:type="pct"/>
            <w:noWrap/>
            <w:hideMark/>
          </w:tcPr>
          <w:p w14:paraId="733B10C6" w14:textId="77777777" w:rsidR="00B23619" w:rsidRPr="00B23619" w:rsidRDefault="00B23619" w:rsidP="00B23619">
            <w:pPr>
              <w:spacing w:after="40"/>
              <w:jc w:val="left"/>
              <w:rPr>
                <w:rFonts w:eastAsia="Times New Roman"/>
                <w:szCs w:val="17"/>
              </w:rPr>
            </w:pPr>
            <w:r w:rsidRPr="00B23619">
              <w:rPr>
                <w:rFonts w:eastAsia="Times New Roman"/>
                <w:szCs w:val="17"/>
              </w:rPr>
              <w:t>May</w:t>
            </w:r>
          </w:p>
        </w:tc>
        <w:tc>
          <w:tcPr>
            <w:tcW w:w="2415" w:type="pct"/>
            <w:gridSpan w:val="2"/>
            <w:hideMark/>
          </w:tcPr>
          <w:p w14:paraId="3BFF7431"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521943CE" w14:textId="77777777" w:rsidR="00B23619" w:rsidRPr="00B23619" w:rsidRDefault="00B23619" w:rsidP="00B23619">
            <w:pPr>
              <w:spacing w:after="40"/>
              <w:jc w:val="right"/>
              <w:rPr>
                <w:rFonts w:eastAsia="Times New Roman"/>
                <w:szCs w:val="17"/>
              </w:rPr>
            </w:pPr>
            <w:r w:rsidRPr="00B23619">
              <w:rPr>
                <w:rFonts w:eastAsia="Times New Roman"/>
                <w:szCs w:val="17"/>
              </w:rPr>
              <w:t>$186,298</w:t>
            </w:r>
          </w:p>
        </w:tc>
      </w:tr>
      <w:tr w:rsidR="00B23619" w:rsidRPr="00B23619" w14:paraId="06CDE060" w14:textId="77777777" w:rsidTr="0009472D">
        <w:trPr>
          <w:cantSplit/>
          <w:trHeight w:val="20"/>
        </w:trPr>
        <w:tc>
          <w:tcPr>
            <w:tcW w:w="833" w:type="pct"/>
            <w:noWrap/>
            <w:hideMark/>
          </w:tcPr>
          <w:p w14:paraId="13D86CAA" w14:textId="77777777" w:rsidR="00B23619" w:rsidRPr="00B23619" w:rsidRDefault="00B23619" w:rsidP="00B23619">
            <w:pPr>
              <w:spacing w:after="40"/>
              <w:jc w:val="left"/>
              <w:rPr>
                <w:rFonts w:eastAsia="Times New Roman"/>
                <w:szCs w:val="17"/>
              </w:rPr>
            </w:pPr>
          </w:p>
        </w:tc>
        <w:tc>
          <w:tcPr>
            <w:tcW w:w="1150" w:type="pct"/>
            <w:noWrap/>
            <w:hideMark/>
          </w:tcPr>
          <w:p w14:paraId="70CD778B" w14:textId="77777777" w:rsidR="00B23619" w:rsidRPr="00B23619" w:rsidRDefault="00B23619" w:rsidP="00B23619">
            <w:pPr>
              <w:spacing w:after="40"/>
              <w:jc w:val="left"/>
              <w:rPr>
                <w:rFonts w:eastAsia="Times New Roman"/>
                <w:szCs w:val="17"/>
              </w:rPr>
            </w:pPr>
          </w:p>
        </w:tc>
        <w:tc>
          <w:tcPr>
            <w:tcW w:w="2415" w:type="pct"/>
            <w:gridSpan w:val="2"/>
            <w:hideMark/>
          </w:tcPr>
          <w:p w14:paraId="156FFBC5"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041A7A2E" w14:textId="77777777" w:rsidR="00B23619" w:rsidRPr="00B23619" w:rsidRDefault="00B23619" w:rsidP="00B23619">
            <w:pPr>
              <w:spacing w:after="40"/>
              <w:jc w:val="right"/>
              <w:rPr>
                <w:rFonts w:eastAsia="Times New Roman"/>
                <w:i/>
                <w:iCs/>
                <w:szCs w:val="17"/>
              </w:rPr>
            </w:pPr>
          </w:p>
        </w:tc>
      </w:tr>
      <w:tr w:rsidR="00B23619" w:rsidRPr="00B23619" w14:paraId="3247A6A5" w14:textId="77777777" w:rsidTr="0009472D">
        <w:trPr>
          <w:cantSplit/>
          <w:trHeight w:val="20"/>
        </w:trPr>
        <w:tc>
          <w:tcPr>
            <w:tcW w:w="833" w:type="pct"/>
            <w:noWrap/>
          </w:tcPr>
          <w:p w14:paraId="2325760E"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Natt</w:t>
            </w:r>
          </w:p>
        </w:tc>
        <w:tc>
          <w:tcPr>
            <w:tcW w:w="1150" w:type="pct"/>
            <w:noWrap/>
          </w:tcPr>
          <w:p w14:paraId="6F2EACE2" w14:textId="77777777" w:rsidR="00B23619" w:rsidRPr="00B23619" w:rsidRDefault="00B23619" w:rsidP="00B23619">
            <w:pPr>
              <w:spacing w:after="40"/>
              <w:jc w:val="left"/>
              <w:rPr>
                <w:rFonts w:eastAsia="Times New Roman"/>
                <w:szCs w:val="17"/>
              </w:rPr>
            </w:pPr>
            <w:r w:rsidRPr="00B23619">
              <w:rPr>
                <w:rFonts w:eastAsia="Times New Roman"/>
                <w:szCs w:val="17"/>
              </w:rPr>
              <w:t>Ashley Christopher</w:t>
            </w:r>
          </w:p>
        </w:tc>
        <w:tc>
          <w:tcPr>
            <w:tcW w:w="2415" w:type="pct"/>
            <w:gridSpan w:val="2"/>
          </w:tcPr>
          <w:p w14:paraId="6CAB43F9" w14:textId="77777777" w:rsidR="00B23619" w:rsidRPr="00B23619" w:rsidRDefault="00B23619" w:rsidP="00B23619">
            <w:pPr>
              <w:spacing w:after="40"/>
              <w:jc w:val="left"/>
              <w:rPr>
                <w:rFonts w:eastAsia="Times New Roman"/>
                <w:i/>
                <w:iCs/>
                <w:szCs w:val="17"/>
              </w:rPr>
            </w:pPr>
            <w:r w:rsidRPr="00B23619">
              <w:rPr>
                <w:rFonts w:eastAsia="Times New Roman"/>
                <w:szCs w:val="17"/>
              </w:rPr>
              <w:t>Senior Ministerial Adviser</w:t>
            </w:r>
          </w:p>
        </w:tc>
        <w:tc>
          <w:tcPr>
            <w:tcW w:w="602" w:type="pct"/>
            <w:noWrap/>
          </w:tcPr>
          <w:p w14:paraId="015B9AA0" w14:textId="77777777" w:rsidR="00B23619" w:rsidRPr="00B23619" w:rsidRDefault="00B23619" w:rsidP="00B23619">
            <w:pPr>
              <w:spacing w:after="40"/>
              <w:jc w:val="right"/>
              <w:rPr>
                <w:rFonts w:eastAsia="Times New Roman"/>
                <w:i/>
                <w:iCs/>
                <w:szCs w:val="17"/>
              </w:rPr>
            </w:pPr>
            <w:r w:rsidRPr="00B23619">
              <w:rPr>
                <w:rFonts w:eastAsia="Times New Roman"/>
                <w:szCs w:val="17"/>
              </w:rPr>
              <w:t>$153,697</w:t>
            </w:r>
          </w:p>
        </w:tc>
      </w:tr>
      <w:tr w:rsidR="00B23619" w:rsidRPr="00B23619" w14:paraId="6ACB7F44" w14:textId="77777777" w:rsidTr="0009472D">
        <w:trPr>
          <w:cantSplit/>
          <w:trHeight w:val="20"/>
        </w:trPr>
        <w:tc>
          <w:tcPr>
            <w:tcW w:w="833" w:type="pct"/>
            <w:noWrap/>
          </w:tcPr>
          <w:p w14:paraId="01D0DC77" w14:textId="77777777" w:rsidR="00B23619" w:rsidRPr="00B23619" w:rsidRDefault="00B23619" w:rsidP="00B23619">
            <w:pPr>
              <w:spacing w:after="40"/>
              <w:jc w:val="left"/>
              <w:rPr>
                <w:rFonts w:eastAsia="Times New Roman"/>
                <w:szCs w:val="17"/>
              </w:rPr>
            </w:pPr>
          </w:p>
        </w:tc>
        <w:tc>
          <w:tcPr>
            <w:tcW w:w="1150" w:type="pct"/>
            <w:noWrap/>
          </w:tcPr>
          <w:p w14:paraId="44A67C03" w14:textId="77777777" w:rsidR="00B23619" w:rsidRPr="00B23619" w:rsidRDefault="00B23619" w:rsidP="00B23619">
            <w:pPr>
              <w:spacing w:after="40"/>
              <w:jc w:val="left"/>
              <w:rPr>
                <w:rFonts w:eastAsia="Times New Roman"/>
                <w:szCs w:val="17"/>
              </w:rPr>
            </w:pPr>
          </w:p>
        </w:tc>
        <w:tc>
          <w:tcPr>
            <w:tcW w:w="2415" w:type="pct"/>
            <w:gridSpan w:val="2"/>
          </w:tcPr>
          <w:p w14:paraId="41F058D2"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3C8C3B4B" w14:textId="77777777" w:rsidR="00B23619" w:rsidRPr="00B23619" w:rsidRDefault="00B23619" w:rsidP="00B23619">
            <w:pPr>
              <w:spacing w:after="40"/>
              <w:jc w:val="right"/>
              <w:rPr>
                <w:rFonts w:eastAsia="Times New Roman"/>
                <w:i/>
                <w:iCs/>
                <w:szCs w:val="17"/>
              </w:rPr>
            </w:pPr>
          </w:p>
        </w:tc>
      </w:tr>
      <w:tr w:rsidR="00B23619" w:rsidRPr="00B23619" w14:paraId="3225C717" w14:textId="77777777" w:rsidTr="0009472D">
        <w:trPr>
          <w:cantSplit/>
          <w:trHeight w:val="20"/>
        </w:trPr>
        <w:tc>
          <w:tcPr>
            <w:tcW w:w="833" w:type="pct"/>
            <w:noWrap/>
          </w:tcPr>
          <w:p w14:paraId="1BDE376F"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Crouch</w:t>
            </w:r>
          </w:p>
        </w:tc>
        <w:tc>
          <w:tcPr>
            <w:tcW w:w="1150" w:type="pct"/>
            <w:noWrap/>
          </w:tcPr>
          <w:p w14:paraId="37016E2C" w14:textId="77777777" w:rsidR="00B23619" w:rsidRPr="00B23619" w:rsidRDefault="00B23619" w:rsidP="00B23619">
            <w:pPr>
              <w:spacing w:after="40"/>
              <w:jc w:val="left"/>
              <w:rPr>
                <w:rFonts w:eastAsia="Times New Roman"/>
                <w:szCs w:val="17"/>
              </w:rPr>
            </w:pPr>
            <w:r w:rsidRPr="00B23619">
              <w:rPr>
                <w:rFonts w:eastAsia="Times New Roman"/>
                <w:szCs w:val="17"/>
              </w:rPr>
              <w:t>Angus</w:t>
            </w:r>
          </w:p>
        </w:tc>
        <w:tc>
          <w:tcPr>
            <w:tcW w:w="2415" w:type="pct"/>
            <w:gridSpan w:val="2"/>
            <w:hideMark/>
          </w:tcPr>
          <w:p w14:paraId="4CEC6773" w14:textId="77777777" w:rsidR="00B23619" w:rsidRPr="00B23619" w:rsidRDefault="00B23619" w:rsidP="00B23619">
            <w:pPr>
              <w:spacing w:after="40"/>
              <w:jc w:val="left"/>
              <w:rPr>
                <w:rFonts w:eastAsia="Times New Roman"/>
                <w:szCs w:val="17"/>
              </w:rPr>
            </w:pPr>
            <w:r w:rsidRPr="00B23619">
              <w:rPr>
                <w:rFonts w:eastAsia="Times New Roman"/>
                <w:szCs w:val="17"/>
              </w:rPr>
              <w:t>Ministerial Adviser</w:t>
            </w:r>
          </w:p>
        </w:tc>
        <w:tc>
          <w:tcPr>
            <w:tcW w:w="602" w:type="pct"/>
            <w:noWrap/>
            <w:hideMark/>
          </w:tcPr>
          <w:p w14:paraId="24497BF9"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371D4208" w14:textId="77777777" w:rsidTr="0009472D">
        <w:trPr>
          <w:cantSplit/>
          <w:trHeight w:val="20"/>
        </w:trPr>
        <w:tc>
          <w:tcPr>
            <w:tcW w:w="833" w:type="pct"/>
            <w:noWrap/>
            <w:hideMark/>
          </w:tcPr>
          <w:p w14:paraId="6E5389B4" w14:textId="77777777" w:rsidR="00B23619" w:rsidRPr="00B23619" w:rsidRDefault="00B23619" w:rsidP="00B23619">
            <w:pPr>
              <w:spacing w:after="40"/>
              <w:jc w:val="left"/>
              <w:rPr>
                <w:rFonts w:eastAsia="Times New Roman"/>
                <w:szCs w:val="17"/>
              </w:rPr>
            </w:pPr>
          </w:p>
        </w:tc>
        <w:tc>
          <w:tcPr>
            <w:tcW w:w="1150" w:type="pct"/>
            <w:noWrap/>
            <w:hideMark/>
          </w:tcPr>
          <w:p w14:paraId="15D6C21E" w14:textId="77777777" w:rsidR="00B23619" w:rsidRPr="00B23619" w:rsidRDefault="00B23619" w:rsidP="00B23619">
            <w:pPr>
              <w:spacing w:after="40"/>
              <w:jc w:val="left"/>
              <w:rPr>
                <w:rFonts w:eastAsia="Times New Roman"/>
                <w:szCs w:val="17"/>
              </w:rPr>
            </w:pPr>
          </w:p>
        </w:tc>
        <w:tc>
          <w:tcPr>
            <w:tcW w:w="2415" w:type="pct"/>
            <w:gridSpan w:val="2"/>
            <w:hideMark/>
          </w:tcPr>
          <w:p w14:paraId="6AE1B8F6"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70819AD1" w14:textId="77777777" w:rsidR="00B23619" w:rsidRPr="00B23619" w:rsidRDefault="00B23619" w:rsidP="00B23619">
            <w:pPr>
              <w:spacing w:after="40"/>
              <w:jc w:val="right"/>
              <w:rPr>
                <w:rFonts w:eastAsia="Times New Roman"/>
                <w:i/>
                <w:iCs/>
                <w:szCs w:val="17"/>
              </w:rPr>
            </w:pPr>
          </w:p>
        </w:tc>
      </w:tr>
      <w:tr w:rsidR="00B23619" w:rsidRPr="00B23619" w14:paraId="08E89D54" w14:textId="77777777" w:rsidTr="0009472D">
        <w:trPr>
          <w:cantSplit/>
          <w:trHeight w:val="20"/>
        </w:trPr>
        <w:tc>
          <w:tcPr>
            <w:tcW w:w="833" w:type="pct"/>
            <w:noWrap/>
          </w:tcPr>
          <w:p w14:paraId="787AFB5A"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Dunn</w:t>
            </w:r>
          </w:p>
        </w:tc>
        <w:tc>
          <w:tcPr>
            <w:tcW w:w="1150" w:type="pct"/>
            <w:noWrap/>
          </w:tcPr>
          <w:p w14:paraId="2109B2B8" w14:textId="77777777" w:rsidR="00B23619" w:rsidRPr="00B23619" w:rsidRDefault="00B23619" w:rsidP="00B23619">
            <w:pPr>
              <w:spacing w:after="40"/>
              <w:jc w:val="left"/>
              <w:rPr>
                <w:rFonts w:eastAsia="Times New Roman"/>
                <w:szCs w:val="17"/>
              </w:rPr>
            </w:pPr>
            <w:r w:rsidRPr="00B23619">
              <w:rPr>
                <w:rFonts w:eastAsia="Times New Roman"/>
                <w:szCs w:val="17"/>
              </w:rPr>
              <w:t>John</w:t>
            </w:r>
          </w:p>
        </w:tc>
        <w:tc>
          <w:tcPr>
            <w:tcW w:w="2415" w:type="pct"/>
            <w:gridSpan w:val="2"/>
          </w:tcPr>
          <w:p w14:paraId="0C19FC9C"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5BFCB640"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3A44F986" w14:textId="77777777" w:rsidTr="0009472D">
        <w:trPr>
          <w:cantSplit/>
          <w:trHeight w:val="20"/>
        </w:trPr>
        <w:tc>
          <w:tcPr>
            <w:tcW w:w="833" w:type="pct"/>
            <w:noWrap/>
          </w:tcPr>
          <w:p w14:paraId="5EE85E74" w14:textId="77777777" w:rsidR="00B23619" w:rsidRPr="00B23619" w:rsidRDefault="00B23619" w:rsidP="00B23619">
            <w:pPr>
              <w:spacing w:after="40"/>
              <w:jc w:val="left"/>
              <w:rPr>
                <w:rFonts w:eastAsia="Times New Roman"/>
                <w:szCs w:val="17"/>
              </w:rPr>
            </w:pPr>
          </w:p>
        </w:tc>
        <w:tc>
          <w:tcPr>
            <w:tcW w:w="1150" w:type="pct"/>
            <w:noWrap/>
          </w:tcPr>
          <w:p w14:paraId="137C7829" w14:textId="77777777" w:rsidR="00B23619" w:rsidRPr="00B23619" w:rsidRDefault="00B23619" w:rsidP="00B23619">
            <w:pPr>
              <w:spacing w:after="40"/>
              <w:jc w:val="left"/>
              <w:rPr>
                <w:rFonts w:eastAsia="Times New Roman"/>
                <w:szCs w:val="17"/>
              </w:rPr>
            </w:pPr>
          </w:p>
        </w:tc>
        <w:tc>
          <w:tcPr>
            <w:tcW w:w="2415" w:type="pct"/>
            <w:gridSpan w:val="2"/>
          </w:tcPr>
          <w:p w14:paraId="291A8594"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79833995" w14:textId="77777777" w:rsidR="00B23619" w:rsidRPr="00B23619" w:rsidRDefault="00B23619" w:rsidP="00B23619">
            <w:pPr>
              <w:spacing w:after="40"/>
              <w:jc w:val="right"/>
              <w:rPr>
                <w:rFonts w:eastAsia="Times New Roman"/>
                <w:i/>
                <w:iCs/>
                <w:szCs w:val="17"/>
              </w:rPr>
            </w:pPr>
          </w:p>
        </w:tc>
      </w:tr>
      <w:tr w:rsidR="00B23619" w:rsidRPr="00B23619" w14:paraId="460F57BC" w14:textId="77777777" w:rsidTr="0009472D">
        <w:trPr>
          <w:cantSplit/>
          <w:trHeight w:val="20"/>
        </w:trPr>
        <w:tc>
          <w:tcPr>
            <w:tcW w:w="833" w:type="pct"/>
            <w:noWrap/>
          </w:tcPr>
          <w:p w14:paraId="03254ED8"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Franco</w:t>
            </w:r>
          </w:p>
        </w:tc>
        <w:tc>
          <w:tcPr>
            <w:tcW w:w="1150" w:type="pct"/>
            <w:noWrap/>
          </w:tcPr>
          <w:p w14:paraId="494E5AAF" w14:textId="77777777" w:rsidR="00B23619" w:rsidRPr="00B23619" w:rsidRDefault="00B23619" w:rsidP="00B23619">
            <w:pPr>
              <w:spacing w:after="40"/>
              <w:jc w:val="left"/>
              <w:rPr>
                <w:rFonts w:eastAsia="Times New Roman"/>
                <w:szCs w:val="17"/>
              </w:rPr>
            </w:pPr>
            <w:r w:rsidRPr="00B23619">
              <w:rPr>
                <w:rFonts w:eastAsia="Times New Roman"/>
                <w:szCs w:val="17"/>
              </w:rPr>
              <w:t>Grace Kate</w:t>
            </w:r>
          </w:p>
        </w:tc>
        <w:tc>
          <w:tcPr>
            <w:tcW w:w="2415" w:type="pct"/>
            <w:gridSpan w:val="2"/>
          </w:tcPr>
          <w:p w14:paraId="5DF9B77A"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5000B43D"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62D7E0D2" w14:textId="77777777" w:rsidTr="0009472D">
        <w:trPr>
          <w:cantSplit/>
          <w:trHeight w:val="20"/>
        </w:trPr>
        <w:tc>
          <w:tcPr>
            <w:tcW w:w="833" w:type="pct"/>
            <w:noWrap/>
          </w:tcPr>
          <w:p w14:paraId="55A59D63" w14:textId="77777777" w:rsidR="00B23619" w:rsidRPr="00B23619" w:rsidRDefault="00B23619" w:rsidP="00B23619">
            <w:pPr>
              <w:spacing w:after="40"/>
              <w:jc w:val="left"/>
              <w:rPr>
                <w:rFonts w:eastAsia="Times New Roman"/>
                <w:b/>
                <w:bCs/>
                <w:szCs w:val="17"/>
              </w:rPr>
            </w:pPr>
          </w:p>
        </w:tc>
        <w:tc>
          <w:tcPr>
            <w:tcW w:w="1150" w:type="pct"/>
            <w:noWrap/>
          </w:tcPr>
          <w:p w14:paraId="4D93D3DA" w14:textId="77777777" w:rsidR="00B23619" w:rsidRPr="00B23619" w:rsidRDefault="00B23619" w:rsidP="00B23619">
            <w:pPr>
              <w:spacing w:after="40"/>
              <w:jc w:val="left"/>
              <w:rPr>
                <w:rFonts w:eastAsia="Times New Roman"/>
                <w:szCs w:val="17"/>
              </w:rPr>
            </w:pPr>
          </w:p>
        </w:tc>
        <w:tc>
          <w:tcPr>
            <w:tcW w:w="2415" w:type="pct"/>
            <w:gridSpan w:val="2"/>
          </w:tcPr>
          <w:p w14:paraId="3B3339D2"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373E0F25" w14:textId="77777777" w:rsidR="00B23619" w:rsidRPr="00B23619" w:rsidRDefault="00B23619" w:rsidP="00B23619">
            <w:pPr>
              <w:spacing w:after="40"/>
              <w:jc w:val="right"/>
              <w:rPr>
                <w:rFonts w:eastAsia="Times New Roman"/>
                <w:i/>
                <w:iCs/>
                <w:szCs w:val="17"/>
              </w:rPr>
            </w:pPr>
          </w:p>
        </w:tc>
      </w:tr>
      <w:tr w:rsidR="00B23619" w:rsidRPr="00B23619" w14:paraId="687DDAFF" w14:textId="77777777" w:rsidTr="0009472D">
        <w:trPr>
          <w:cantSplit/>
          <w:trHeight w:val="20"/>
        </w:trPr>
        <w:tc>
          <w:tcPr>
            <w:tcW w:w="833" w:type="pct"/>
            <w:noWrap/>
          </w:tcPr>
          <w:p w14:paraId="0ED8C517"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lastRenderedPageBreak/>
              <w:t>Wheeler</w:t>
            </w:r>
          </w:p>
        </w:tc>
        <w:tc>
          <w:tcPr>
            <w:tcW w:w="1150" w:type="pct"/>
            <w:noWrap/>
          </w:tcPr>
          <w:p w14:paraId="2D0DACF1" w14:textId="77777777" w:rsidR="00B23619" w:rsidRPr="00B23619" w:rsidRDefault="00B23619" w:rsidP="00B23619">
            <w:pPr>
              <w:spacing w:after="40"/>
              <w:jc w:val="left"/>
              <w:rPr>
                <w:rFonts w:eastAsia="Times New Roman"/>
                <w:szCs w:val="17"/>
              </w:rPr>
            </w:pPr>
            <w:r w:rsidRPr="00B23619">
              <w:rPr>
                <w:rFonts w:eastAsia="Times New Roman"/>
                <w:szCs w:val="17"/>
              </w:rPr>
              <w:t>Kate</w:t>
            </w:r>
          </w:p>
        </w:tc>
        <w:tc>
          <w:tcPr>
            <w:tcW w:w="2415" w:type="pct"/>
            <w:gridSpan w:val="2"/>
          </w:tcPr>
          <w:p w14:paraId="00B06C20" w14:textId="77777777" w:rsidR="00B23619" w:rsidRPr="00B23619" w:rsidRDefault="00B23619" w:rsidP="00B23619">
            <w:pPr>
              <w:spacing w:after="40"/>
              <w:jc w:val="left"/>
              <w:rPr>
                <w:rFonts w:eastAsia="Times New Roman"/>
                <w:szCs w:val="17"/>
              </w:rPr>
            </w:pPr>
            <w:r w:rsidRPr="00B23619">
              <w:rPr>
                <w:rFonts w:eastAsia="Times New Roman"/>
                <w:szCs w:val="17"/>
              </w:rPr>
              <w:t>Executive Assistant</w:t>
            </w:r>
          </w:p>
        </w:tc>
        <w:tc>
          <w:tcPr>
            <w:tcW w:w="602" w:type="pct"/>
            <w:noWrap/>
          </w:tcPr>
          <w:p w14:paraId="0B30C18C"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5C2C464F" w14:textId="77777777" w:rsidTr="0009472D">
        <w:trPr>
          <w:cantSplit/>
          <w:trHeight w:val="20"/>
        </w:trPr>
        <w:tc>
          <w:tcPr>
            <w:tcW w:w="833" w:type="pct"/>
            <w:tcBorders>
              <w:bottom w:val="single" w:sz="4" w:space="0" w:color="auto"/>
            </w:tcBorders>
            <w:noWrap/>
          </w:tcPr>
          <w:p w14:paraId="3F474463" w14:textId="77777777" w:rsidR="00B23619" w:rsidRPr="00B23619" w:rsidRDefault="00B23619" w:rsidP="00B23619">
            <w:pPr>
              <w:spacing w:after="40"/>
              <w:jc w:val="left"/>
              <w:rPr>
                <w:rFonts w:eastAsia="Times New Roman"/>
                <w:b/>
                <w:bCs/>
                <w:szCs w:val="17"/>
              </w:rPr>
            </w:pPr>
          </w:p>
        </w:tc>
        <w:tc>
          <w:tcPr>
            <w:tcW w:w="1150" w:type="pct"/>
            <w:tcBorders>
              <w:bottom w:val="single" w:sz="4" w:space="0" w:color="auto"/>
            </w:tcBorders>
            <w:noWrap/>
          </w:tcPr>
          <w:p w14:paraId="2C1760BC" w14:textId="77777777" w:rsidR="00B23619" w:rsidRPr="00B23619" w:rsidRDefault="00B23619" w:rsidP="00B23619">
            <w:pPr>
              <w:spacing w:after="40"/>
              <w:jc w:val="left"/>
              <w:rPr>
                <w:rFonts w:eastAsia="Times New Roman"/>
                <w:szCs w:val="17"/>
              </w:rPr>
            </w:pPr>
          </w:p>
        </w:tc>
        <w:tc>
          <w:tcPr>
            <w:tcW w:w="2415" w:type="pct"/>
            <w:gridSpan w:val="2"/>
            <w:tcBorders>
              <w:bottom w:val="single" w:sz="4" w:space="0" w:color="auto"/>
            </w:tcBorders>
          </w:tcPr>
          <w:p w14:paraId="17E6CCD0"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tcBorders>
              <w:bottom w:val="single" w:sz="4" w:space="0" w:color="auto"/>
            </w:tcBorders>
            <w:noWrap/>
          </w:tcPr>
          <w:p w14:paraId="0C4C0A1A" w14:textId="77777777" w:rsidR="00B23619" w:rsidRPr="00B23619" w:rsidRDefault="00B23619" w:rsidP="00B23619">
            <w:pPr>
              <w:spacing w:after="40"/>
              <w:jc w:val="right"/>
              <w:rPr>
                <w:rFonts w:eastAsia="Times New Roman"/>
                <w:szCs w:val="17"/>
              </w:rPr>
            </w:pPr>
          </w:p>
        </w:tc>
      </w:tr>
    </w:tbl>
    <w:p w14:paraId="29922DC0" w14:textId="77777777" w:rsidR="00B23619" w:rsidRPr="00B23619" w:rsidRDefault="00B23619" w:rsidP="00C76884">
      <w:pPr>
        <w:spacing w:after="0"/>
      </w:pPr>
    </w:p>
    <w:tbl>
      <w:tblPr>
        <w:tblW w:w="5000" w:type="pct"/>
        <w:tblLayout w:type="fixed"/>
        <w:tblLook w:val="04A0" w:firstRow="1" w:lastRow="0" w:firstColumn="1" w:lastColumn="0" w:noHBand="0" w:noVBand="1"/>
      </w:tblPr>
      <w:tblGrid>
        <w:gridCol w:w="1559"/>
        <w:gridCol w:w="2151"/>
        <w:gridCol w:w="2241"/>
        <w:gridCol w:w="2277"/>
        <w:gridCol w:w="1126"/>
      </w:tblGrid>
      <w:tr w:rsidR="00B23619" w:rsidRPr="00B23619" w14:paraId="22B38B45" w14:textId="77777777" w:rsidTr="0009472D">
        <w:trPr>
          <w:cantSplit/>
          <w:trHeight w:val="20"/>
          <w:tblHeader/>
        </w:trPr>
        <w:tc>
          <w:tcPr>
            <w:tcW w:w="3181" w:type="pct"/>
            <w:gridSpan w:val="3"/>
            <w:noWrap/>
            <w:vAlign w:val="bottom"/>
            <w:hideMark/>
          </w:tcPr>
          <w:p w14:paraId="67F1EB8D" w14:textId="77777777" w:rsidR="00B23619" w:rsidRPr="00B23619" w:rsidRDefault="00B23619" w:rsidP="00B23619">
            <w:pPr>
              <w:spacing w:before="120" w:after="40"/>
              <w:jc w:val="left"/>
              <w:rPr>
                <w:rFonts w:eastAsia="Times New Roman"/>
                <w:b/>
                <w:bCs/>
                <w:szCs w:val="17"/>
              </w:rPr>
            </w:pPr>
            <w:r w:rsidRPr="00B23619">
              <w:rPr>
                <w:rFonts w:ascii="Times New Roman Bold" w:eastAsia="Times New Roman" w:hAnsi="Times New Roman Bold"/>
                <w:b/>
                <w:bCs/>
                <w:spacing w:val="-2"/>
                <w:szCs w:val="17"/>
              </w:rPr>
              <w:t>MINISTER: Minister for Emergency Services, Minister for Local Government,</w:t>
            </w:r>
            <w:r w:rsidRPr="00B23619">
              <w:rPr>
                <w:rFonts w:eastAsia="Times New Roman"/>
                <w:b/>
                <w:bCs/>
                <w:szCs w:val="17"/>
              </w:rPr>
              <w:t xml:space="preserve"> Minister for Recreation, Sport and Racing </w:t>
            </w:r>
          </w:p>
        </w:tc>
        <w:tc>
          <w:tcPr>
            <w:tcW w:w="1217" w:type="pct"/>
            <w:vAlign w:val="bottom"/>
          </w:tcPr>
          <w:p w14:paraId="46E66108" w14:textId="77777777" w:rsidR="00B23619" w:rsidRPr="00B23619" w:rsidRDefault="00B23619" w:rsidP="00B23619">
            <w:pPr>
              <w:spacing w:before="120" w:after="40"/>
              <w:jc w:val="left"/>
              <w:rPr>
                <w:rFonts w:eastAsia="Times New Roman"/>
                <w:b/>
                <w:bCs/>
                <w:szCs w:val="17"/>
              </w:rPr>
            </w:pPr>
            <w:r w:rsidRPr="00B23619">
              <w:rPr>
                <w:rFonts w:eastAsia="Times New Roman"/>
                <w:szCs w:val="17"/>
              </w:rPr>
              <w:t>Number of Ministerial Staff:</w:t>
            </w:r>
          </w:p>
        </w:tc>
        <w:tc>
          <w:tcPr>
            <w:tcW w:w="602" w:type="pct"/>
            <w:vAlign w:val="bottom"/>
          </w:tcPr>
          <w:p w14:paraId="0F253D76" w14:textId="77777777" w:rsidR="00B23619" w:rsidRPr="00B23619" w:rsidRDefault="00B23619" w:rsidP="00B23619">
            <w:pPr>
              <w:spacing w:before="120" w:after="40"/>
              <w:jc w:val="right"/>
              <w:rPr>
                <w:rFonts w:eastAsia="Times New Roman"/>
                <w:szCs w:val="17"/>
              </w:rPr>
            </w:pPr>
            <w:r w:rsidRPr="00B23619">
              <w:rPr>
                <w:rFonts w:eastAsia="Times New Roman"/>
                <w:b/>
                <w:bCs/>
                <w:szCs w:val="17"/>
              </w:rPr>
              <w:t>4.0 FTE</w:t>
            </w:r>
          </w:p>
        </w:tc>
      </w:tr>
      <w:tr w:rsidR="00B23619" w:rsidRPr="00B23619" w14:paraId="1D525292" w14:textId="77777777" w:rsidTr="0009472D">
        <w:trPr>
          <w:cantSplit/>
          <w:trHeight w:val="20"/>
          <w:tblHeader/>
        </w:trPr>
        <w:tc>
          <w:tcPr>
            <w:tcW w:w="833" w:type="pct"/>
            <w:tcBorders>
              <w:top w:val="single" w:sz="4" w:space="0" w:color="auto"/>
              <w:bottom w:val="single" w:sz="4" w:space="0" w:color="auto"/>
            </w:tcBorders>
            <w:noWrap/>
            <w:vAlign w:val="center"/>
            <w:hideMark/>
          </w:tcPr>
          <w:p w14:paraId="5CF2A0C5"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150" w:type="pct"/>
            <w:tcBorders>
              <w:top w:val="single" w:sz="4" w:space="0" w:color="auto"/>
              <w:bottom w:val="single" w:sz="4" w:space="0" w:color="auto"/>
            </w:tcBorders>
            <w:noWrap/>
            <w:vAlign w:val="center"/>
            <w:hideMark/>
          </w:tcPr>
          <w:p w14:paraId="630E8313" w14:textId="77777777" w:rsidR="00B23619" w:rsidRPr="00B23619" w:rsidRDefault="00B23619" w:rsidP="00B23619">
            <w:pPr>
              <w:spacing w:before="40" w:after="40"/>
              <w:jc w:val="left"/>
              <w:rPr>
                <w:rFonts w:eastAsia="Times New Roman"/>
                <w:b/>
                <w:bCs/>
                <w:szCs w:val="17"/>
              </w:rPr>
            </w:pPr>
          </w:p>
        </w:tc>
        <w:tc>
          <w:tcPr>
            <w:tcW w:w="2415" w:type="pct"/>
            <w:gridSpan w:val="2"/>
            <w:tcBorders>
              <w:top w:val="single" w:sz="4" w:space="0" w:color="auto"/>
              <w:bottom w:val="single" w:sz="4" w:space="0" w:color="auto"/>
            </w:tcBorders>
            <w:noWrap/>
            <w:vAlign w:val="center"/>
            <w:hideMark/>
          </w:tcPr>
          <w:p w14:paraId="3EC7641E"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0258A22D"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53A9A2F4" w14:textId="77777777" w:rsidTr="0009472D">
        <w:trPr>
          <w:cantSplit/>
          <w:trHeight w:val="20"/>
          <w:tblHeader/>
        </w:trPr>
        <w:tc>
          <w:tcPr>
            <w:tcW w:w="833" w:type="pct"/>
            <w:tcBorders>
              <w:top w:val="single" w:sz="4" w:space="0" w:color="auto"/>
            </w:tcBorders>
            <w:noWrap/>
          </w:tcPr>
          <w:p w14:paraId="7A3663AF" w14:textId="77777777" w:rsidR="00B23619" w:rsidRPr="00B23619" w:rsidRDefault="00B23619" w:rsidP="00B23619">
            <w:pPr>
              <w:spacing w:after="0" w:line="40" w:lineRule="exact"/>
              <w:jc w:val="left"/>
              <w:rPr>
                <w:rFonts w:eastAsia="Times New Roman"/>
                <w:b/>
                <w:bCs/>
                <w:szCs w:val="17"/>
              </w:rPr>
            </w:pPr>
          </w:p>
        </w:tc>
        <w:tc>
          <w:tcPr>
            <w:tcW w:w="1150" w:type="pct"/>
            <w:tcBorders>
              <w:top w:val="single" w:sz="4" w:space="0" w:color="auto"/>
            </w:tcBorders>
            <w:noWrap/>
          </w:tcPr>
          <w:p w14:paraId="139B2DB5" w14:textId="77777777" w:rsidR="00B23619" w:rsidRPr="00B23619" w:rsidRDefault="00B23619" w:rsidP="00B23619">
            <w:pPr>
              <w:spacing w:after="0" w:line="40" w:lineRule="exact"/>
              <w:jc w:val="left"/>
              <w:rPr>
                <w:rFonts w:eastAsia="Times New Roman"/>
                <w:szCs w:val="17"/>
              </w:rPr>
            </w:pPr>
          </w:p>
        </w:tc>
        <w:tc>
          <w:tcPr>
            <w:tcW w:w="2415" w:type="pct"/>
            <w:gridSpan w:val="2"/>
            <w:tcBorders>
              <w:top w:val="single" w:sz="4" w:space="0" w:color="auto"/>
            </w:tcBorders>
          </w:tcPr>
          <w:p w14:paraId="4335396B" w14:textId="77777777" w:rsidR="00B23619" w:rsidRPr="00B23619" w:rsidRDefault="00B23619" w:rsidP="00B23619">
            <w:pPr>
              <w:spacing w:after="0" w:line="40" w:lineRule="exact"/>
              <w:jc w:val="left"/>
              <w:rPr>
                <w:rFonts w:eastAsia="Times New Roman"/>
                <w:szCs w:val="17"/>
              </w:rPr>
            </w:pPr>
          </w:p>
        </w:tc>
        <w:tc>
          <w:tcPr>
            <w:tcW w:w="602" w:type="pct"/>
            <w:tcBorders>
              <w:top w:val="single" w:sz="4" w:space="0" w:color="auto"/>
            </w:tcBorders>
            <w:noWrap/>
          </w:tcPr>
          <w:p w14:paraId="6BE88E57" w14:textId="77777777" w:rsidR="00B23619" w:rsidRPr="00B23619" w:rsidRDefault="00B23619" w:rsidP="00B23619">
            <w:pPr>
              <w:spacing w:after="0" w:line="40" w:lineRule="exact"/>
              <w:jc w:val="right"/>
              <w:rPr>
                <w:rFonts w:eastAsia="Times New Roman"/>
                <w:szCs w:val="17"/>
              </w:rPr>
            </w:pPr>
          </w:p>
        </w:tc>
      </w:tr>
      <w:tr w:rsidR="00B23619" w:rsidRPr="00B23619" w14:paraId="77DABD14" w14:textId="77777777" w:rsidTr="0009472D">
        <w:trPr>
          <w:cantSplit/>
          <w:trHeight w:val="20"/>
        </w:trPr>
        <w:tc>
          <w:tcPr>
            <w:tcW w:w="833" w:type="pct"/>
            <w:noWrap/>
            <w:hideMark/>
          </w:tcPr>
          <w:p w14:paraId="2DDD5484"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Gore</w:t>
            </w:r>
          </w:p>
        </w:tc>
        <w:tc>
          <w:tcPr>
            <w:tcW w:w="1150" w:type="pct"/>
            <w:noWrap/>
            <w:hideMark/>
          </w:tcPr>
          <w:p w14:paraId="1F0018AF" w14:textId="77777777" w:rsidR="00B23619" w:rsidRPr="00B23619" w:rsidRDefault="00B23619" w:rsidP="00B23619">
            <w:pPr>
              <w:spacing w:after="40"/>
              <w:jc w:val="left"/>
              <w:rPr>
                <w:rFonts w:eastAsia="Times New Roman"/>
                <w:szCs w:val="17"/>
              </w:rPr>
            </w:pPr>
            <w:r w:rsidRPr="00B23619">
              <w:rPr>
                <w:rFonts w:eastAsia="Times New Roman"/>
                <w:szCs w:val="17"/>
              </w:rPr>
              <w:t>Emily</w:t>
            </w:r>
          </w:p>
        </w:tc>
        <w:tc>
          <w:tcPr>
            <w:tcW w:w="2415" w:type="pct"/>
            <w:gridSpan w:val="2"/>
            <w:hideMark/>
          </w:tcPr>
          <w:p w14:paraId="61BFA50C"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102BB566" w14:textId="77777777" w:rsidR="00B23619" w:rsidRPr="00B23619" w:rsidRDefault="00B23619" w:rsidP="00B23619">
            <w:pPr>
              <w:spacing w:after="40"/>
              <w:jc w:val="right"/>
              <w:rPr>
                <w:rFonts w:eastAsia="Times New Roman"/>
                <w:szCs w:val="17"/>
              </w:rPr>
            </w:pPr>
            <w:r w:rsidRPr="00B23619">
              <w:rPr>
                <w:rFonts w:eastAsia="Times New Roman"/>
                <w:szCs w:val="17"/>
              </w:rPr>
              <w:t>$186,298</w:t>
            </w:r>
          </w:p>
        </w:tc>
      </w:tr>
      <w:tr w:rsidR="00B23619" w:rsidRPr="00B23619" w14:paraId="1E17BA7A" w14:textId="77777777" w:rsidTr="0009472D">
        <w:trPr>
          <w:cantSplit/>
          <w:trHeight w:val="20"/>
        </w:trPr>
        <w:tc>
          <w:tcPr>
            <w:tcW w:w="833" w:type="pct"/>
            <w:noWrap/>
            <w:hideMark/>
          </w:tcPr>
          <w:p w14:paraId="1D949CDB" w14:textId="77777777" w:rsidR="00B23619" w:rsidRPr="00B23619" w:rsidRDefault="00B23619" w:rsidP="00B23619">
            <w:pPr>
              <w:spacing w:after="40"/>
              <w:jc w:val="left"/>
              <w:rPr>
                <w:rFonts w:eastAsia="Times New Roman"/>
                <w:szCs w:val="17"/>
              </w:rPr>
            </w:pPr>
          </w:p>
        </w:tc>
        <w:tc>
          <w:tcPr>
            <w:tcW w:w="1150" w:type="pct"/>
            <w:noWrap/>
            <w:hideMark/>
          </w:tcPr>
          <w:p w14:paraId="6952494F" w14:textId="77777777" w:rsidR="00B23619" w:rsidRPr="00B23619" w:rsidRDefault="00B23619" w:rsidP="00B23619">
            <w:pPr>
              <w:spacing w:after="40"/>
              <w:jc w:val="left"/>
              <w:rPr>
                <w:rFonts w:eastAsia="Times New Roman"/>
                <w:szCs w:val="17"/>
              </w:rPr>
            </w:pPr>
          </w:p>
        </w:tc>
        <w:tc>
          <w:tcPr>
            <w:tcW w:w="2415" w:type="pct"/>
            <w:gridSpan w:val="2"/>
            <w:hideMark/>
          </w:tcPr>
          <w:p w14:paraId="14D34E0B"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0965B685" w14:textId="77777777" w:rsidR="00B23619" w:rsidRPr="00B23619" w:rsidRDefault="00B23619" w:rsidP="00B23619">
            <w:pPr>
              <w:spacing w:after="40"/>
              <w:jc w:val="right"/>
              <w:rPr>
                <w:rFonts w:eastAsia="Times New Roman"/>
                <w:i/>
                <w:iCs/>
                <w:szCs w:val="17"/>
              </w:rPr>
            </w:pPr>
          </w:p>
        </w:tc>
      </w:tr>
      <w:tr w:rsidR="00B23619" w:rsidRPr="00B23619" w14:paraId="7CD1E973" w14:textId="77777777" w:rsidTr="0009472D">
        <w:trPr>
          <w:cantSplit/>
          <w:trHeight w:val="20"/>
        </w:trPr>
        <w:tc>
          <w:tcPr>
            <w:tcW w:w="833" w:type="pct"/>
            <w:noWrap/>
          </w:tcPr>
          <w:p w14:paraId="0F59899A"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Gallery</w:t>
            </w:r>
          </w:p>
        </w:tc>
        <w:tc>
          <w:tcPr>
            <w:tcW w:w="1150" w:type="pct"/>
            <w:noWrap/>
          </w:tcPr>
          <w:p w14:paraId="7900A405" w14:textId="77777777" w:rsidR="00B23619" w:rsidRPr="00B23619" w:rsidRDefault="00B23619" w:rsidP="00B23619">
            <w:pPr>
              <w:spacing w:after="40"/>
              <w:jc w:val="left"/>
              <w:rPr>
                <w:rFonts w:eastAsia="Times New Roman"/>
                <w:szCs w:val="17"/>
              </w:rPr>
            </w:pPr>
            <w:proofErr w:type="spellStart"/>
            <w:r w:rsidRPr="00B23619">
              <w:rPr>
                <w:rFonts w:eastAsia="Times New Roman"/>
                <w:szCs w:val="17"/>
              </w:rPr>
              <w:t>Skana</w:t>
            </w:r>
            <w:proofErr w:type="spellEnd"/>
          </w:p>
        </w:tc>
        <w:tc>
          <w:tcPr>
            <w:tcW w:w="2415" w:type="pct"/>
            <w:gridSpan w:val="2"/>
          </w:tcPr>
          <w:p w14:paraId="28A1542C" w14:textId="77777777" w:rsidR="00B23619" w:rsidRPr="00B23619" w:rsidRDefault="00B23619" w:rsidP="00B23619">
            <w:pPr>
              <w:spacing w:after="40"/>
              <w:jc w:val="left"/>
              <w:rPr>
                <w:rFonts w:eastAsia="Times New Roman"/>
                <w:i/>
                <w:iCs/>
                <w:szCs w:val="17"/>
              </w:rPr>
            </w:pPr>
            <w:r w:rsidRPr="00B23619">
              <w:rPr>
                <w:rFonts w:eastAsia="Times New Roman"/>
                <w:szCs w:val="17"/>
              </w:rPr>
              <w:t>Senior Ministerial Adviser</w:t>
            </w:r>
          </w:p>
        </w:tc>
        <w:tc>
          <w:tcPr>
            <w:tcW w:w="602" w:type="pct"/>
            <w:noWrap/>
          </w:tcPr>
          <w:p w14:paraId="5026D54E" w14:textId="77777777" w:rsidR="00B23619" w:rsidRPr="00B23619" w:rsidRDefault="00B23619" w:rsidP="00B23619">
            <w:pPr>
              <w:spacing w:after="40"/>
              <w:jc w:val="right"/>
              <w:rPr>
                <w:rFonts w:eastAsia="Times New Roman"/>
                <w:i/>
                <w:iCs/>
                <w:szCs w:val="17"/>
              </w:rPr>
            </w:pPr>
            <w:r w:rsidRPr="00B23619">
              <w:rPr>
                <w:rFonts w:eastAsia="Times New Roman"/>
                <w:szCs w:val="17"/>
              </w:rPr>
              <w:t>$153,697</w:t>
            </w:r>
          </w:p>
        </w:tc>
      </w:tr>
      <w:tr w:rsidR="00B23619" w:rsidRPr="00B23619" w14:paraId="5C1A0718" w14:textId="77777777" w:rsidTr="0009472D">
        <w:trPr>
          <w:cantSplit/>
          <w:trHeight w:val="20"/>
        </w:trPr>
        <w:tc>
          <w:tcPr>
            <w:tcW w:w="833" w:type="pct"/>
            <w:noWrap/>
          </w:tcPr>
          <w:p w14:paraId="1BF5D1FF" w14:textId="77777777" w:rsidR="00B23619" w:rsidRPr="00B23619" w:rsidRDefault="00B23619" w:rsidP="00B23619">
            <w:pPr>
              <w:spacing w:after="40"/>
              <w:jc w:val="left"/>
              <w:rPr>
                <w:rFonts w:eastAsia="Times New Roman"/>
                <w:szCs w:val="17"/>
              </w:rPr>
            </w:pPr>
          </w:p>
        </w:tc>
        <w:tc>
          <w:tcPr>
            <w:tcW w:w="1150" w:type="pct"/>
            <w:noWrap/>
          </w:tcPr>
          <w:p w14:paraId="4085E8CC" w14:textId="77777777" w:rsidR="00B23619" w:rsidRPr="00B23619" w:rsidRDefault="00B23619" w:rsidP="00B23619">
            <w:pPr>
              <w:spacing w:after="40"/>
              <w:jc w:val="left"/>
              <w:rPr>
                <w:rFonts w:eastAsia="Times New Roman"/>
                <w:szCs w:val="17"/>
              </w:rPr>
            </w:pPr>
          </w:p>
        </w:tc>
        <w:tc>
          <w:tcPr>
            <w:tcW w:w="2415" w:type="pct"/>
            <w:gridSpan w:val="2"/>
          </w:tcPr>
          <w:p w14:paraId="6C40A6AF"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074779D8" w14:textId="77777777" w:rsidR="00B23619" w:rsidRPr="00B23619" w:rsidRDefault="00B23619" w:rsidP="00B23619">
            <w:pPr>
              <w:spacing w:after="40"/>
              <w:jc w:val="right"/>
              <w:rPr>
                <w:rFonts w:eastAsia="Times New Roman"/>
                <w:i/>
                <w:iCs/>
                <w:szCs w:val="17"/>
              </w:rPr>
            </w:pPr>
          </w:p>
        </w:tc>
      </w:tr>
      <w:tr w:rsidR="00B23619" w:rsidRPr="00B23619" w14:paraId="681D0ABF" w14:textId="77777777" w:rsidTr="0009472D">
        <w:trPr>
          <w:cantSplit/>
          <w:trHeight w:val="20"/>
        </w:trPr>
        <w:tc>
          <w:tcPr>
            <w:tcW w:w="833" w:type="pct"/>
            <w:noWrap/>
          </w:tcPr>
          <w:p w14:paraId="6D8F0353"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Couch</w:t>
            </w:r>
          </w:p>
        </w:tc>
        <w:tc>
          <w:tcPr>
            <w:tcW w:w="1150" w:type="pct"/>
            <w:noWrap/>
          </w:tcPr>
          <w:p w14:paraId="227F7EAA" w14:textId="77777777" w:rsidR="00B23619" w:rsidRPr="00B23619" w:rsidRDefault="00B23619" w:rsidP="00B23619">
            <w:pPr>
              <w:spacing w:after="40"/>
              <w:jc w:val="left"/>
              <w:rPr>
                <w:rFonts w:eastAsia="Times New Roman"/>
                <w:szCs w:val="17"/>
              </w:rPr>
            </w:pPr>
            <w:r w:rsidRPr="00B23619">
              <w:rPr>
                <w:rFonts w:eastAsia="Times New Roman"/>
                <w:szCs w:val="17"/>
              </w:rPr>
              <w:t>Matilda</w:t>
            </w:r>
          </w:p>
        </w:tc>
        <w:tc>
          <w:tcPr>
            <w:tcW w:w="2415" w:type="pct"/>
            <w:gridSpan w:val="2"/>
          </w:tcPr>
          <w:p w14:paraId="102B0ECF"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5EE3E6E0"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0F0E3909" w14:textId="77777777" w:rsidTr="0009472D">
        <w:trPr>
          <w:cantSplit/>
          <w:trHeight w:val="20"/>
        </w:trPr>
        <w:tc>
          <w:tcPr>
            <w:tcW w:w="833" w:type="pct"/>
            <w:noWrap/>
          </w:tcPr>
          <w:p w14:paraId="3D322664" w14:textId="77777777" w:rsidR="00B23619" w:rsidRPr="00B23619" w:rsidRDefault="00B23619" w:rsidP="00B23619">
            <w:pPr>
              <w:spacing w:after="40"/>
              <w:jc w:val="left"/>
              <w:rPr>
                <w:rFonts w:eastAsia="Times New Roman"/>
                <w:szCs w:val="17"/>
              </w:rPr>
            </w:pPr>
          </w:p>
        </w:tc>
        <w:tc>
          <w:tcPr>
            <w:tcW w:w="1150" w:type="pct"/>
            <w:noWrap/>
          </w:tcPr>
          <w:p w14:paraId="47F79E79" w14:textId="77777777" w:rsidR="00B23619" w:rsidRPr="00B23619" w:rsidRDefault="00B23619" w:rsidP="00B23619">
            <w:pPr>
              <w:spacing w:after="40"/>
              <w:jc w:val="left"/>
              <w:rPr>
                <w:rFonts w:eastAsia="Times New Roman"/>
                <w:szCs w:val="17"/>
              </w:rPr>
            </w:pPr>
          </w:p>
        </w:tc>
        <w:tc>
          <w:tcPr>
            <w:tcW w:w="2415" w:type="pct"/>
            <w:gridSpan w:val="2"/>
          </w:tcPr>
          <w:p w14:paraId="01876120"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41A5C1F2" w14:textId="77777777" w:rsidR="00B23619" w:rsidRPr="00B23619" w:rsidRDefault="00B23619" w:rsidP="00B23619">
            <w:pPr>
              <w:spacing w:after="40"/>
              <w:jc w:val="right"/>
              <w:rPr>
                <w:rFonts w:eastAsia="Times New Roman"/>
                <w:i/>
                <w:iCs/>
                <w:szCs w:val="17"/>
              </w:rPr>
            </w:pPr>
          </w:p>
        </w:tc>
      </w:tr>
      <w:tr w:rsidR="00B23619" w:rsidRPr="00B23619" w14:paraId="25CCCA4A" w14:textId="77777777" w:rsidTr="0009472D">
        <w:trPr>
          <w:cantSplit/>
          <w:trHeight w:val="20"/>
        </w:trPr>
        <w:tc>
          <w:tcPr>
            <w:tcW w:w="833" w:type="pct"/>
            <w:noWrap/>
          </w:tcPr>
          <w:p w14:paraId="2FAEBE3A"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Scott</w:t>
            </w:r>
          </w:p>
        </w:tc>
        <w:tc>
          <w:tcPr>
            <w:tcW w:w="1150" w:type="pct"/>
            <w:noWrap/>
          </w:tcPr>
          <w:p w14:paraId="5DC47423" w14:textId="77777777" w:rsidR="00B23619" w:rsidRPr="00B23619" w:rsidRDefault="00B23619" w:rsidP="00B23619">
            <w:pPr>
              <w:spacing w:after="40"/>
              <w:jc w:val="left"/>
              <w:rPr>
                <w:rFonts w:eastAsia="Times New Roman"/>
                <w:szCs w:val="17"/>
              </w:rPr>
            </w:pPr>
            <w:r w:rsidRPr="00B23619">
              <w:rPr>
                <w:rFonts w:eastAsia="Times New Roman"/>
                <w:szCs w:val="17"/>
              </w:rPr>
              <w:t>Ned</w:t>
            </w:r>
          </w:p>
        </w:tc>
        <w:tc>
          <w:tcPr>
            <w:tcW w:w="2415" w:type="pct"/>
            <w:gridSpan w:val="2"/>
          </w:tcPr>
          <w:p w14:paraId="54A83DFA"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555E82CD"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4D96CC98" w14:textId="77777777" w:rsidTr="0009472D">
        <w:trPr>
          <w:cantSplit/>
          <w:trHeight w:val="20"/>
        </w:trPr>
        <w:tc>
          <w:tcPr>
            <w:tcW w:w="833" w:type="pct"/>
            <w:tcBorders>
              <w:bottom w:val="single" w:sz="4" w:space="0" w:color="auto"/>
            </w:tcBorders>
            <w:noWrap/>
          </w:tcPr>
          <w:p w14:paraId="3C794E3A" w14:textId="77777777" w:rsidR="00B23619" w:rsidRPr="00B23619" w:rsidRDefault="00B23619" w:rsidP="00B23619">
            <w:pPr>
              <w:spacing w:after="40"/>
              <w:jc w:val="left"/>
              <w:rPr>
                <w:rFonts w:eastAsia="Times New Roman"/>
                <w:szCs w:val="17"/>
              </w:rPr>
            </w:pPr>
          </w:p>
        </w:tc>
        <w:tc>
          <w:tcPr>
            <w:tcW w:w="1150" w:type="pct"/>
            <w:tcBorders>
              <w:bottom w:val="single" w:sz="4" w:space="0" w:color="auto"/>
            </w:tcBorders>
            <w:noWrap/>
          </w:tcPr>
          <w:p w14:paraId="14BADCA4" w14:textId="77777777" w:rsidR="00B23619" w:rsidRPr="00B23619" w:rsidRDefault="00B23619" w:rsidP="00B23619">
            <w:pPr>
              <w:spacing w:after="40"/>
              <w:jc w:val="left"/>
              <w:rPr>
                <w:rFonts w:eastAsia="Times New Roman"/>
                <w:szCs w:val="17"/>
              </w:rPr>
            </w:pPr>
          </w:p>
        </w:tc>
        <w:tc>
          <w:tcPr>
            <w:tcW w:w="2415" w:type="pct"/>
            <w:gridSpan w:val="2"/>
            <w:tcBorders>
              <w:bottom w:val="single" w:sz="4" w:space="0" w:color="auto"/>
            </w:tcBorders>
          </w:tcPr>
          <w:p w14:paraId="5FAF43B0"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tcBorders>
              <w:bottom w:val="single" w:sz="4" w:space="0" w:color="auto"/>
            </w:tcBorders>
            <w:noWrap/>
          </w:tcPr>
          <w:p w14:paraId="61C4950C" w14:textId="77777777" w:rsidR="00B23619" w:rsidRPr="00B23619" w:rsidRDefault="00B23619" w:rsidP="00B23619">
            <w:pPr>
              <w:spacing w:after="40"/>
              <w:jc w:val="right"/>
              <w:rPr>
                <w:rFonts w:eastAsia="Times New Roman"/>
                <w:i/>
                <w:iCs/>
                <w:szCs w:val="17"/>
              </w:rPr>
            </w:pPr>
          </w:p>
        </w:tc>
      </w:tr>
    </w:tbl>
    <w:p w14:paraId="2D33B7E4" w14:textId="77777777" w:rsidR="00B23619" w:rsidRPr="00B23619" w:rsidRDefault="00B23619" w:rsidP="00C76884">
      <w:pPr>
        <w:spacing w:after="0"/>
      </w:pPr>
    </w:p>
    <w:tbl>
      <w:tblPr>
        <w:tblW w:w="5000" w:type="pct"/>
        <w:tblLayout w:type="fixed"/>
        <w:tblLook w:val="04A0" w:firstRow="1" w:lastRow="0" w:firstColumn="1" w:lastColumn="0" w:noHBand="0" w:noVBand="1"/>
      </w:tblPr>
      <w:tblGrid>
        <w:gridCol w:w="1559"/>
        <w:gridCol w:w="2151"/>
        <w:gridCol w:w="2241"/>
        <w:gridCol w:w="2277"/>
        <w:gridCol w:w="1126"/>
      </w:tblGrid>
      <w:tr w:rsidR="00B23619" w:rsidRPr="00B23619" w14:paraId="20A8A47C" w14:textId="77777777" w:rsidTr="0009472D">
        <w:trPr>
          <w:cantSplit/>
          <w:trHeight w:val="20"/>
          <w:tblHeader/>
        </w:trPr>
        <w:tc>
          <w:tcPr>
            <w:tcW w:w="3181" w:type="pct"/>
            <w:gridSpan w:val="3"/>
            <w:noWrap/>
            <w:vAlign w:val="bottom"/>
            <w:hideMark/>
          </w:tcPr>
          <w:p w14:paraId="3422630C" w14:textId="77777777" w:rsidR="00B23619" w:rsidRPr="00B23619" w:rsidRDefault="00B23619" w:rsidP="00B23619">
            <w:pPr>
              <w:spacing w:before="120" w:after="40"/>
              <w:jc w:val="left"/>
              <w:rPr>
                <w:rFonts w:eastAsia="Times New Roman"/>
                <w:b/>
                <w:bCs/>
                <w:szCs w:val="17"/>
              </w:rPr>
            </w:pPr>
            <w:r w:rsidRPr="00B23619">
              <w:rPr>
                <w:rFonts w:eastAsia="Times New Roman"/>
                <w:b/>
                <w:bCs/>
                <w:szCs w:val="17"/>
              </w:rPr>
              <w:t xml:space="preserve">MINISTER: Minister for Education, Training and Skills, </w:t>
            </w:r>
            <w:r w:rsidRPr="00B23619">
              <w:rPr>
                <w:rFonts w:eastAsia="Times New Roman"/>
                <w:b/>
                <w:bCs/>
                <w:szCs w:val="17"/>
              </w:rPr>
              <w:br/>
              <w:t>Minister for Autism, Minister for the City of Adelaide</w:t>
            </w:r>
          </w:p>
        </w:tc>
        <w:tc>
          <w:tcPr>
            <w:tcW w:w="1217" w:type="pct"/>
            <w:vAlign w:val="bottom"/>
          </w:tcPr>
          <w:p w14:paraId="263E8633" w14:textId="77777777" w:rsidR="00B23619" w:rsidRPr="00B23619" w:rsidRDefault="00B23619" w:rsidP="00B23619">
            <w:pPr>
              <w:spacing w:before="120" w:after="40"/>
              <w:jc w:val="left"/>
              <w:rPr>
                <w:rFonts w:eastAsia="Times New Roman"/>
                <w:b/>
                <w:bCs/>
                <w:szCs w:val="17"/>
              </w:rPr>
            </w:pPr>
            <w:r w:rsidRPr="00B23619">
              <w:rPr>
                <w:rFonts w:eastAsia="Times New Roman"/>
                <w:szCs w:val="17"/>
              </w:rPr>
              <w:t>Number of Ministerial Staff:</w:t>
            </w:r>
          </w:p>
        </w:tc>
        <w:tc>
          <w:tcPr>
            <w:tcW w:w="602" w:type="pct"/>
            <w:vAlign w:val="bottom"/>
          </w:tcPr>
          <w:p w14:paraId="47AF06E7" w14:textId="77777777" w:rsidR="00B23619" w:rsidRPr="00B23619" w:rsidRDefault="00B23619" w:rsidP="00B23619">
            <w:pPr>
              <w:spacing w:before="120" w:after="40"/>
              <w:jc w:val="right"/>
              <w:rPr>
                <w:rFonts w:eastAsia="Times New Roman"/>
                <w:szCs w:val="17"/>
              </w:rPr>
            </w:pPr>
            <w:r w:rsidRPr="00B23619">
              <w:rPr>
                <w:rFonts w:eastAsia="Times New Roman"/>
                <w:b/>
                <w:bCs/>
                <w:szCs w:val="17"/>
              </w:rPr>
              <w:t>6.0 FTE</w:t>
            </w:r>
          </w:p>
        </w:tc>
      </w:tr>
      <w:tr w:rsidR="00B23619" w:rsidRPr="00B23619" w14:paraId="1202AC50" w14:textId="77777777" w:rsidTr="0009472D">
        <w:trPr>
          <w:cantSplit/>
          <w:trHeight w:val="20"/>
          <w:tblHeader/>
        </w:trPr>
        <w:tc>
          <w:tcPr>
            <w:tcW w:w="833" w:type="pct"/>
            <w:tcBorders>
              <w:top w:val="single" w:sz="4" w:space="0" w:color="auto"/>
              <w:bottom w:val="single" w:sz="4" w:space="0" w:color="auto"/>
            </w:tcBorders>
            <w:noWrap/>
            <w:vAlign w:val="center"/>
            <w:hideMark/>
          </w:tcPr>
          <w:p w14:paraId="00BAF75A"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150" w:type="pct"/>
            <w:tcBorders>
              <w:top w:val="single" w:sz="4" w:space="0" w:color="auto"/>
              <w:bottom w:val="single" w:sz="4" w:space="0" w:color="auto"/>
            </w:tcBorders>
            <w:noWrap/>
            <w:vAlign w:val="center"/>
            <w:hideMark/>
          </w:tcPr>
          <w:p w14:paraId="1FAFE40E" w14:textId="77777777" w:rsidR="00B23619" w:rsidRPr="00B23619" w:rsidRDefault="00B23619" w:rsidP="00B23619">
            <w:pPr>
              <w:spacing w:before="40" w:after="40"/>
              <w:jc w:val="left"/>
              <w:rPr>
                <w:rFonts w:eastAsia="Times New Roman"/>
                <w:b/>
                <w:bCs/>
                <w:szCs w:val="17"/>
              </w:rPr>
            </w:pPr>
          </w:p>
        </w:tc>
        <w:tc>
          <w:tcPr>
            <w:tcW w:w="2415" w:type="pct"/>
            <w:gridSpan w:val="2"/>
            <w:tcBorders>
              <w:top w:val="single" w:sz="4" w:space="0" w:color="auto"/>
              <w:bottom w:val="single" w:sz="4" w:space="0" w:color="auto"/>
            </w:tcBorders>
            <w:noWrap/>
            <w:vAlign w:val="center"/>
            <w:hideMark/>
          </w:tcPr>
          <w:p w14:paraId="39CCB4F2"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7D466E4E"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7EAB9A8E" w14:textId="77777777" w:rsidTr="0009472D">
        <w:trPr>
          <w:cantSplit/>
          <w:trHeight w:val="20"/>
          <w:tblHeader/>
        </w:trPr>
        <w:tc>
          <w:tcPr>
            <w:tcW w:w="833" w:type="pct"/>
            <w:tcBorders>
              <w:top w:val="single" w:sz="4" w:space="0" w:color="auto"/>
            </w:tcBorders>
            <w:noWrap/>
          </w:tcPr>
          <w:p w14:paraId="0B9923DA" w14:textId="77777777" w:rsidR="00B23619" w:rsidRPr="00B23619" w:rsidRDefault="00B23619" w:rsidP="00B23619">
            <w:pPr>
              <w:spacing w:after="0" w:line="40" w:lineRule="exact"/>
              <w:jc w:val="left"/>
              <w:rPr>
                <w:rFonts w:eastAsia="Times New Roman"/>
                <w:b/>
                <w:bCs/>
                <w:szCs w:val="17"/>
              </w:rPr>
            </w:pPr>
          </w:p>
        </w:tc>
        <w:tc>
          <w:tcPr>
            <w:tcW w:w="1150" w:type="pct"/>
            <w:tcBorders>
              <w:top w:val="single" w:sz="4" w:space="0" w:color="auto"/>
            </w:tcBorders>
            <w:noWrap/>
          </w:tcPr>
          <w:p w14:paraId="0D010ACF" w14:textId="77777777" w:rsidR="00B23619" w:rsidRPr="00B23619" w:rsidRDefault="00B23619" w:rsidP="00B23619">
            <w:pPr>
              <w:spacing w:after="0" w:line="40" w:lineRule="exact"/>
              <w:jc w:val="left"/>
              <w:rPr>
                <w:rFonts w:eastAsia="Times New Roman"/>
                <w:szCs w:val="17"/>
              </w:rPr>
            </w:pPr>
          </w:p>
        </w:tc>
        <w:tc>
          <w:tcPr>
            <w:tcW w:w="2415" w:type="pct"/>
            <w:gridSpan w:val="2"/>
            <w:tcBorders>
              <w:top w:val="single" w:sz="4" w:space="0" w:color="auto"/>
            </w:tcBorders>
          </w:tcPr>
          <w:p w14:paraId="7C086BE8" w14:textId="77777777" w:rsidR="00B23619" w:rsidRPr="00B23619" w:rsidRDefault="00B23619" w:rsidP="00B23619">
            <w:pPr>
              <w:spacing w:after="0" w:line="40" w:lineRule="exact"/>
              <w:jc w:val="left"/>
              <w:rPr>
                <w:rFonts w:eastAsia="Times New Roman"/>
                <w:szCs w:val="17"/>
              </w:rPr>
            </w:pPr>
          </w:p>
        </w:tc>
        <w:tc>
          <w:tcPr>
            <w:tcW w:w="602" w:type="pct"/>
            <w:tcBorders>
              <w:top w:val="single" w:sz="4" w:space="0" w:color="auto"/>
            </w:tcBorders>
            <w:noWrap/>
          </w:tcPr>
          <w:p w14:paraId="6A2092C6" w14:textId="77777777" w:rsidR="00B23619" w:rsidRPr="00B23619" w:rsidRDefault="00B23619" w:rsidP="00B23619">
            <w:pPr>
              <w:spacing w:after="0" w:line="40" w:lineRule="exact"/>
              <w:jc w:val="right"/>
              <w:rPr>
                <w:rFonts w:eastAsia="Times New Roman"/>
                <w:szCs w:val="17"/>
              </w:rPr>
            </w:pPr>
          </w:p>
        </w:tc>
      </w:tr>
      <w:tr w:rsidR="00B23619" w:rsidRPr="00B23619" w14:paraId="1CC8FD65" w14:textId="77777777" w:rsidTr="0009472D">
        <w:trPr>
          <w:cantSplit/>
          <w:trHeight w:val="20"/>
        </w:trPr>
        <w:tc>
          <w:tcPr>
            <w:tcW w:w="833" w:type="pct"/>
            <w:noWrap/>
            <w:hideMark/>
          </w:tcPr>
          <w:p w14:paraId="1855379E"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McGuire</w:t>
            </w:r>
          </w:p>
        </w:tc>
        <w:tc>
          <w:tcPr>
            <w:tcW w:w="1150" w:type="pct"/>
            <w:noWrap/>
            <w:hideMark/>
          </w:tcPr>
          <w:p w14:paraId="18436FF5" w14:textId="77777777" w:rsidR="00B23619" w:rsidRPr="00B23619" w:rsidRDefault="00B23619" w:rsidP="00B23619">
            <w:pPr>
              <w:spacing w:after="40"/>
              <w:jc w:val="left"/>
              <w:rPr>
                <w:rFonts w:eastAsia="Times New Roman"/>
                <w:szCs w:val="17"/>
              </w:rPr>
            </w:pPr>
            <w:r w:rsidRPr="00B23619">
              <w:rPr>
                <w:rFonts w:eastAsia="Times New Roman"/>
                <w:szCs w:val="17"/>
              </w:rPr>
              <w:t>Michael</w:t>
            </w:r>
          </w:p>
        </w:tc>
        <w:tc>
          <w:tcPr>
            <w:tcW w:w="2415" w:type="pct"/>
            <w:gridSpan w:val="2"/>
            <w:hideMark/>
          </w:tcPr>
          <w:p w14:paraId="6E2ACF63"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7B62EA71" w14:textId="77777777" w:rsidR="00B23619" w:rsidRPr="00B23619" w:rsidRDefault="00B23619" w:rsidP="00B23619">
            <w:pPr>
              <w:spacing w:after="40"/>
              <w:jc w:val="right"/>
              <w:rPr>
                <w:rFonts w:eastAsia="Times New Roman"/>
                <w:szCs w:val="17"/>
              </w:rPr>
            </w:pPr>
            <w:r w:rsidRPr="00B23619">
              <w:rPr>
                <w:rFonts w:eastAsia="Times New Roman"/>
                <w:szCs w:val="17"/>
              </w:rPr>
              <w:t>$186,298</w:t>
            </w:r>
          </w:p>
        </w:tc>
      </w:tr>
      <w:tr w:rsidR="00B23619" w:rsidRPr="00B23619" w14:paraId="67143864" w14:textId="77777777" w:rsidTr="0009472D">
        <w:trPr>
          <w:cantSplit/>
          <w:trHeight w:val="20"/>
        </w:trPr>
        <w:tc>
          <w:tcPr>
            <w:tcW w:w="833" w:type="pct"/>
            <w:noWrap/>
            <w:hideMark/>
          </w:tcPr>
          <w:p w14:paraId="65ADC768" w14:textId="77777777" w:rsidR="00B23619" w:rsidRPr="00B23619" w:rsidRDefault="00B23619" w:rsidP="00B23619">
            <w:pPr>
              <w:spacing w:after="40"/>
              <w:jc w:val="left"/>
              <w:rPr>
                <w:rFonts w:eastAsia="Times New Roman"/>
                <w:szCs w:val="17"/>
              </w:rPr>
            </w:pPr>
          </w:p>
        </w:tc>
        <w:tc>
          <w:tcPr>
            <w:tcW w:w="1150" w:type="pct"/>
            <w:noWrap/>
            <w:hideMark/>
          </w:tcPr>
          <w:p w14:paraId="56C7D811" w14:textId="77777777" w:rsidR="00B23619" w:rsidRPr="00B23619" w:rsidRDefault="00B23619" w:rsidP="00B23619">
            <w:pPr>
              <w:spacing w:after="40"/>
              <w:jc w:val="left"/>
              <w:rPr>
                <w:rFonts w:eastAsia="Times New Roman"/>
                <w:szCs w:val="17"/>
              </w:rPr>
            </w:pPr>
          </w:p>
        </w:tc>
        <w:tc>
          <w:tcPr>
            <w:tcW w:w="2415" w:type="pct"/>
            <w:gridSpan w:val="2"/>
            <w:hideMark/>
          </w:tcPr>
          <w:p w14:paraId="4BB8E49C"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0F2705BF" w14:textId="77777777" w:rsidR="00B23619" w:rsidRPr="00B23619" w:rsidRDefault="00B23619" w:rsidP="00B23619">
            <w:pPr>
              <w:spacing w:after="40"/>
              <w:jc w:val="right"/>
              <w:rPr>
                <w:rFonts w:eastAsia="Times New Roman"/>
                <w:i/>
                <w:iCs/>
                <w:szCs w:val="17"/>
              </w:rPr>
            </w:pPr>
          </w:p>
        </w:tc>
      </w:tr>
      <w:tr w:rsidR="00B23619" w:rsidRPr="00B23619" w14:paraId="100110F8" w14:textId="77777777" w:rsidTr="0009472D">
        <w:trPr>
          <w:cantSplit/>
          <w:trHeight w:val="20"/>
        </w:trPr>
        <w:tc>
          <w:tcPr>
            <w:tcW w:w="833" w:type="pct"/>
            <w:noWrap/>
            <w:hideMark/>
          </w:tcPr>
          <w:p w14:paraId="0DC44386"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Pilkington</w:t>
            </w:r>
          </w:p>
        </w:tc>
        <w:tc>
          <w:tcPr>
            <w:tcW w:w="1150" w:type="pct"/>
            <w:noWrap/>
            <w:hideMark/>
          </w:tcPr>
          <w:p w14:paraId="3D5F3470" w14:textId="77777777" w:rsidR="00B23619" w:rsidRPr="00B23619" w:rsidRDefault="00B23619" w:rsidP="00B23619">
            <w:pPr>
              <w:spacing w:after="40"/>
              <w:jc w:val="left"/>
              <w:rPr>
                <w:rFonts w:eastAsia="Times New Roman"/>
                <w:szCs w:val="17"/>
              </w:rPr>
            </w:pPr>
            <w:r w:rsidRPr="00B23619">
              <w:rPr>
                <w:rFonts w:eastAsia="Times New Roman"/>
                <w:szCs w:val="17"/>
              </w:rPr>
              <w:t>Gemma</w:t>
            </w:r>
          </w:p>
        </w:tc>
        <w:tc>
          <w:tcPr>
            <w:tcW w:w="2415" w:type="pct"/>
            <w:gridSpan w:val="2"/>
            <w:hideMark/>
          </w:tcPr>
          <w:p w14:paraId="086B6E7A" w14:textId="77777777" w:rsidR="00B23619" w:rsidRPr="00B23619" w:rsidRDefault="00B23619" w:rsidP="00B23619">
            <w:pPr>
              <w:spacing w:after="40"/>
              <w:jc w:val="left"/>
              <w:rPr>
                <w:rFonts w:eastAsia="Times New Roman"/>
                <w:szCs w:val="17"/>
              </w:rPr>
            </w:pPr>
            <w:r w:rsidRPr="00B23619">
              <w:rPr>
                <w:rFonts w:eastAsia="Times New Roman"/>
                <w:szCs w:val="17"/>
              </w:rPr>
              <w:t>Senior Ministerial Adviser</w:t>
            </w:r>
          </w:p>
        </w:tc>
        <w:tc>
          <w:tcPr>
            <w:tcW w:w="602" w:type="pct"/>
            <w:noWrap/>
            <w:hideMark/>
          </w:tcPr>
          <w:p w14:paraId="1C7A043B"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7D1E0B29" w14:textId="77777777" w:rsidTr="0009472D">
        <w:trPr>
          <w:cantSplit/>
          <w:trHeight w:val="20"/>
        </w:trPr>
        <w:tc>
          <w:tcPr>
            <w:tcW w:w="833" w:type="pct"/>
            <w:noWrap/>
            <w:hideMark/>
          </w:tcPr>
          <w:p w14:paraId="13F4C327" w14:textId="77777777" w:rsidR="00B23619" w:rsidRPr="00B23619" w:rsidRDefault="00B23619" w:rsidP="00B23619">
            <w:pPr>
              <w:spacing w:after="40"/>
              <w:jc w:val="left"/>
              <w:rPr>
                <w:rFonts w:eastAsia="Times New Roman"/>
                <w:szCs w:val="17"/>
              </w:rPr>
            </w:pPr>
          </w:p>
        </w:tc>
        <w:tc>
          <w:tcPr>
            <w:tcW w:w="1150" w:type="pct"/>
            <w:noWrap/>
            <w:hideMark/>
          </w:tcPr>
          <w:p w14:paraId="2FEF6677" w14:textId="77777777" w:rsidR="00B23619" w:rsidRPr="00B23619" w:rsidRDefault="00B23619" w:rsidP="00B23619">
            <w:pPr>
              <w:spacing w:after="40"/>
              <w:jc w:val="left"/>
              <w:rPr>
                <w:rFonts w:eastAsia="Times New Roman"/>
                <w:szCs w:val="17"/>
              </w:rPr>
            </w:pPr>
          </w:p>
        </w:tc>
        <w:tc>
          <w:tcPr>
            <w:tcW w:w="2415" w:type="pct"/>
            <w:gridSpan w:val="2"/>
            <w:hideMark/>
          </w:tcPr>
          <w:p w14:paraId="0E3ABF05"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7EBEE9D8" w14:textId="77777777" w:rsidR="00B23619" w:rsidRPr="00B23619" w:rsidRDefault="00B23619" w:rsidP="00B23619">
            <w:pPr>
              <w:spacing w:after="40"/>
              <w:jc w:val="right"/>
              <w:rPr>
                <w:rFonts w:eastAsia="Times New Roman"/>
                <w:i/>
                <w:iCs/>
                <w:szCs w:val="17"/>
              </w:rPr>
            </w:pPr>
          </w:p>
        </w:tc>
      </w:tr>
      <w:tr w:rsidR="00B23619" w:rsidRPr="00B23619" w14:paraId="399EF575" w14:textId="77777777" w:rsidTr="0009472D">
        <w:trPr>
          <w:cantSplit/>
          <w:trHeight w:val="20"/>
        </w:trPr>
        <w:tc>
          <w:tcPr>
            <w:tcW w:w="833" w:type="pct"/>
            <w:noWrap/>
          </w:tcPr>
          <w:p w14:paraId="049F224D"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Peak</w:t>
            </w:r>
          </w:p>
        </w:tc>
        <w:tc>
          <w:tcPr>
            <w:tcW w:w="1150" w:type="pct"/>
            <w:noWrap/>
          </w:tcPr>
          <w:p w14:paraId="67F3A7EE" w14:textId="77777777" w:rsidR="00B23619" w:rsidRPr="00B23619" w:rsidRDefault="00B23619" w:rsidP="00B23619">
            <w:pPr>
              <w:spacing w:after="40"/>
              <w:jc w:val="left"/>
              <w:rPr>
                <w:rFonts w:eastAsia="Times New Roman"/>
                <w:szCs w:val="17"/>
              </w:rPr>
            </w:pPr>
            <w:r w:rsidRPr="00B23619">
              <w:rPr>
                <w:rFonts w:eastAsia="Times New Roman"/>
                <w:szCs w:val="17"/>
              </w:rPr>
              <w:t>Nicole</w:t>
            </w:r>
          </w:p>
        </w:tc>
        <w:tc>
          <w:tcPr>
            <w:tcW w:w="2415" w:type="pct"/>
            <w:gridSpan w:val="2"/>
          </w:tcPr>
          <w:p w14:paraId="097E4C00"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4D365D1D"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59D68745" w14:textId="77777777" w:rsidTr="0009472D">
        <w:trPr>
          <w:cantSplit/>
          <w:trHeight w:val="20"/>
        </w:trPr>
        <w:tc>
          <w:tcPr>
            <w:tcW w:w="833" w:type="pct"/>
            <w:noWrap/>
          </w:tcPr>
          <w:p w14:paraId="223B4DC4" w14:textId="77777777" w:rsidR="00B23619" w:rsidRPr="00B23619" w:rsidRDefault="00B23619" w:rsidP="00B23619">
            <w:pPr>
              <w:spacing w:after="40"/>
              <w:jc w:val="left"/>
              <w:rPr>
                <w:rFonts w:eastAsia="Times New Roman"/>
                <w:b/>
                <w:bCs/>
                <w:szCs w:val="17"/>
              </w:rPr>
            </w:pPr>
          </w:p>
        </w:tc>
        <w:tc>
          <w:tcPr>
            <w:tcW w:w="1150" w:type="pct"/>
            <w:noWrap/>
          </w:tcPr>
          <w:p w14:paraId="58231DE3" w14:textId="77777777" w:rsidR="00B23619" w:rsidRPr="00B23619" w:rsidRDefault="00B23619" w:rsidP="00B23619">
            <w:pPr>
              <w:spacing w:after="40"/>
              <w:jc w:val="left"/>
              <w:rPr>
                <w:rFonts w:eastAsia="Times New Roman"/>
                <w:szCs w:val="17"/>
              </w:rPr>
            </w:pPr>
          </w:p>
        </w:tc>
        <w:tc>
          <w:tcPr>
            <w:tcW w:w="2415" w:type="pct"/>
            <w:gridSpan w:val="2"/>
          </w:tcPr>
          <w:p w14:paraId="563E6475"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32A0B1EC" w14:textId="77777777" w:rsidR="00B23619" w:rsidRPr="00B23619" w:rsidRDefault="00B23619" w:rsidP="00B23619">
            <w:pPr>
              <w:spacing w:after="40"/>
              <w:jc w:val="right"/>
              <w:rPr>
                <w:rFonts w:eastAsia="Times New Roman"/>
                <w:szCs w:val="17"/>
              </w:rPr>
            </w:pPr>
          </w:p>
        </w:tc>
      </w:tr>
      <w:tr w:rsidR="00B23619" w:rsidRPr="00B23619" w14:paraId="2F9C0DBA" w14:textId="77777777" w:rsidTr="0009472D">
        <w:trPr>
          <w:cantSplit/>
          <w:trHeight w:val="20"/>
        </w:trPr>
        <w:tc>
          <w:tcPr>
            <w:tcW w:w="833" w:type="pct"/>
            <w:noWrap/>
          </w:tcPr>
          <w:p w14:paraId="1610486C"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Chapman</w:t>
            </w:r>
          </w:p>
        </w:tc>
        <w:tc>
          <w:tcPr>
            <w:tcW w:w="1150" w:type="pct"/>
            <w:noWrap/>
          </w:tcPr>
          <w:p w14:paraId="09B70F5C" w14:textId="77777777" w:rsidR="00B23619" w:rsidRPr="00B23619" w:rsidRDefault="00B23619" w:rsidP="00B23619">
            <w:pPr>
              <w:spacing w:after="40"/>
              <w:jc w:val="left"/>
              <w:rPr>
                <w:rFonts w:eastAsia="Times New Roman"/>
                <w:szCs w:val="17"/>
              </w:rPr>
            </w:pPr>
            <w:r w:rsidRPr="00B23619">
              <w:rPr>
                <w:rFonts w:eastAsia="Times New Roman"/>
                <w:szCs w:val="17"/>
              </w:rPr>
              <w:t>Samuel John Adams</w:t>
            </w:r>
          </w:p>
        </w:tc>
        <w:tc>
          <w:tcPr>
            <w:tcW w:w="2415" w:type="pct"/>
            <w:gridSpan w:val="2"/>
          </w:tcPr>
          <w:p w14:paraId="4ED4F1C5" w14:textId="77777777" w:rsidR="00B23619" w:rsidRPr="00B23619" w:rsidRDefault="00B23619" w:rsidP="00B23619">
            <w:pPr>
              <w:spacing w:after="40"/>
              <w:jc w:val="left"/>
              <w:rPr>
                <w:rFonts w:eastAsia="Times New Roman"/>
                <w:szCs w:val="17"/>
              </w:rPr>
            </w:pPr>
            <w:r w:rsidRPr="00B23619">
              <w:rPr>
                <w:rFonts w:eastAsia="Times New Roman"/>
                <w:szCs w:val="17"/>
              </w:rPr>
              <w:t>Ministerial Adviser</w:t>
            </w:r>
          </w:p>
        </w:tc>
        <w:tc>
          <w:tcPr>
            <w:tcW w:w="602" w:type="pct"/>
            <w:noWrap/>
          </w:tcPr>
          <w:p w14:paraId="5A4BF8FE"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24F7B85A" w14:textId="77777777" w:rsidTr="0009472D">
        <w:trPr>
          <w:cantSplit/>
          <w:trHeight w:val="20"/>
        </w:trPr>
        <w:tc>
          <w:tcPr>
            <w:tcW w:w="833" w:type="pct"/>
            <w:noWrap/>
          </w:tcPr>
          <w:p w14:paraId="10C7702A" w14:textId="77777777" w:rsidR="00B23619" w:rsidRPr="00B23619" w:rsidRDefault="00B23619" w:rsidP="00B23619">
            <w:pPr>
              <w:spacing w:after="40"/>
              <w:jc w:val="left"/>
              <w:rPr>
                <w:rFonts w:eastAsia="Times New Roman"/>
                <w:b/>
                <w:bCs/>
                <w:szCs w:val="17"/>
              </w:rPr>
            </w:pPr>
          </w:p>
        </w:tc>
        <w:tc>
          <w:tcPr>
            <w:tcW w:w="1150" w:type="pct"/>
            <w:noWrap/>
          </w:tcPr>
          <w:p w14:paraId="4E26BBB2" w14:textId="77777777" w:rsidR="00B23619" w:rsidRPr="00B23619" w:rsidRDefault="00B23619" w:rsidP="00B23619">
            <w:pPr>
              <w:spacing w:after="40"/>
              <w:jc w:val="left"/>
              <w:rPr>
                <w:rFonts w:eastAsia="Times New Roman"/>
                <w:szCs w:val="17"/>
              </w:rPr>
            </w:pPr>
          </w:p>
        </w:tc>
        <w:tc>
          <w:tcPr>
            <w:tcW w:w="2415" w:type="pct"/>
            <w:gridSpan w:val="2"/>
          </w:tcPr>
          <w:p w14:paraId="3EFB7D99"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510E1991" w14:textId="77777777" w:rsidR="00B23619" w:rsidRPr="00B23619" w:rsidRDefault="00B23619" w:rsidP="00B23619">
            <w:pPr>
              <w:spacing w:after="40"/>
              <w:jc w:val="right"/>
              <w:rPr>
                <w:rFonts w:eastAsia="Times New Roman"/>
                <w:szCs w:val="17"/>
              </w:rPr>
            </w:pPr>
          </w:p>
        </w:tc>
      </w:tr>
      <w:tr w:rsidR="00B23619" w:rsidRPr="00B23619" w14:paraId="31F093B0" w14:textId="77777777" w:rsidTr="0009472D">
        <w:trPr>
          <w:cantSplit/>
          <w:trHeight w:val="20"/>
        </w:trPr>
        <w:tc>
          <w:tcPr>
            <w:tcW w:w="833" w:type="pct"/>
            <w:noWrap/>
          </w:tcPr>
          <w:p w14:paraId="4E682505"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Epstein</w:t>
            </w:r>
          </w:p>
        </w:tc>
        <w:tc>
          <w:tcPr>
            <w:tcW w:w="1150" w:type="pct"/>
            <w:noWrap/>
          </w:tcPr>
          <w:p w14:paraId="0C60FFDF" w14:textId="77777777" w:rsidR="00B23619" w:rsidRPr="00B23619" w:rsidRDefault="00B23619" w:rsidP="00B23619">
            <w:pPr>
              <w:spacing w:after="40"/>
              <w:jc w:val="left"/>
              <w:rPr>
                <w:rFonts w:eastAsia="Times New Roman"/>
                <w:szCs w:val="17"/>
              </w:rPr>
            </w:pPr>
            <w:r w:rsidRPr="00B23619">
              <w:rPr>
                <w:rFonts w:eastAsia="Times New Roman"/>
                <w:szCs w:val="17"/>
              </w:rPr>
              <w:t>Alexandra</w:t>
            </w:r>
          </w:p>
        </w:tc>
        <w:tc>
          <w:tcPr>
            <w:tcW w:w="2415" w:type="pct"/>
            <w:gridSpan w:val="2"/>
          </w:tcPr>
          <w:p w14:paraId="0044B355" w14:textId="77777777" w:rsidR="00B23619" w:rsidRPr="00B23619" w:rsidRDefault="00B23619" w:rsidP="00B23619">
            <w:pPr>
              <w:spacing w:after="40"/>
              <w:jc w:val="left"/>
              <w:rPr>
                <w:rFonts w:eastAsia="Times New Roman"/>
                <w:szCs w:val="17"/>
              </w:rPr>
            </w:pPr>
            <w:r w:rsidRPr="00B23619">
              <w:rPr>
                <w:rFonts w:eastAsia="Times New Roman"/>
                <w:szCs w:val="17"/>
              </w:rPr>
              <w:t>Ministerial Adviser</w:t>
            </w:r>
          </w:p>
        </w:tc>
        <w:tc>
          <w:tcPr>
            <w:tcW w:w="602" w:type="pct"/>
            <w:noWrap/>
          </w:tcPr>
          <w:p w14:paraId="66A06286"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45654FD2" w14:textId="77777777" w:rsidTr="0009472D">
        <w:trPr>
          <w:cantSplit/>
          <w:trHeight w:val="20"/>
        </w:trPr>
        <w:tc>
          <w:tcPr>
            <w:tcW w:w="833" w:type="pct"/>
            <w:noWrap/>
          </w:tcPr>
          <w:p w14:paraId="755E831A" w14:textId="77777777" w:rsidR="00B23619" w:rsidRPr="00B23619" w:rsidRDefault="00B23619" w:rsidP="00B23619">
            <w:pPr>
              <w:spacing w:after="40"/>
              <w:jc w:val="left"/>
              <w:rPr>
                <w:rFonts w:eastAsia="Times New Roman"/>
                <w:b/>
                <w:bCs/>
                <w:szCs w:val="17"/>
              </w:rPr>
            </w:pPr>
          </w:p>
        </w:tc>
        <w:tc>
          <w:tcPr>
            <w:tcW w:w="1150" w:type="pct"/>
            <w:noWrap/>
          </w:tcPr>
          <w:p w14:paraId="45D8772E" w14:textId="77777777" w:rsidR="00B23619" w:rsidRPr="00B23619" w:rsidRDefault="00B23619" w:rsidP="00B23619">
            <w:pPr>
              <w:spacing w:after="40"/>
              <w:jc w:val="left"/>
              <w:rPr>
                <w:rFonts w:eastAsia="Times New Roman"/>
                <w:szCs w:val="17"/>
              </w:rPr>
            </w:pPr>
          </w:p>
        </w:tc>
        <w:tc>
          <w:tcPr>
            <w:tcW w:w="2415" w:type="pct"/>
            <w:gridSpan w:val="2"/>
          </w:tcPr>
          <w:p w14:paraId="1C60E792"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4CA086EF" w14:textId="77777777" w:rsidR="00B23619" w:rsidRPr="00B23619" w:rsidRDefault="00B23619" w:rsidP="00B23619">
            <w:pPr>
              <w:spacing w:after="40"/>
              <w:jc w:val="right"/>
              <w:rPr>
                <w:rFonts w:eastAsia="Times New Roman"/>
                <w:szCs w:val="17"/>
              </w:rPr>
            </w:pPr>
          </w:p>
        </w:tc>
      </w:tr>
      <w:tr w:rsidR="00B23619" w:rsidRPr="00B23619" w14:paraId="17B50B6E" w14:textId="77777777" w:rsidTr="0009472D">
        <w:trPr>
          <w:cantSplit/>
          <w:trHeight w:val="20"/>
        </w:trPr>
        <w:tc>
          <w:tcPr>
            <w:tcW w:w="833" w:type="pct"/>
            <w:noWrap/>
          </w:tcPr>
          <w:p w14:paraId="5AB412B0"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Thomas</w:t>
            </w:r>
          </w:p>
        </w:tc>
        <w:tc>
          <w:tcPr>
            <w:tcW w:w="1150" w:type="pct"/>
            <w:noWrap/>
          </w:tcPr>
          <w:p w14:paraId="493DDD40" w14:textId="77777777" w:rsidR="00B23619" w:rsidRPr="00B23619" w:rsidRDefault="00B23619" w:rsidP="00B23619">
            <w:pPr>
              <w:spacing w:after="40"/>
              <w:jc w:val="left"/>
              <w:rPr>
                <w:rFonts w:eastAsia="Times New Roman"/>
                <w:szCs w:val="17"/>
              </w:rPr>
            </w:pPr>
            <w:r w:rsidRPr="00B23619">
              <w:rPr>
                <w:rFonts w:eastAsia="Times New Roman"/>
                <w:szCs w:val="17"/>
              </w:rPr>
              <w:t>Georgia</w:t>
            </w:r>
          </w:p>
        </w:tc>
        <w:tc>
          <w:tcPr>
            <w:tcW w:w="2415" w:type="pct"/>
            <w:gridSpan w:val="2"/>
          </w:tcPr>
          <w:p w14:paraId="655DCEFE" w14:textId="77777777" w:rsidR="00B23619" w:rsidRPr="00B23619" w:rsidDel="00B8123D" w:rsidRDefault="00B23619" w:rsidP="00B23619">
            <w:pPr>
              <w:spacing w:after="40"/>
              <w:jc w:val="left"/>
              <w:rPr>
                <w:rFonts w:eastAsia="Times New Roman"/>
                <w:szCs w:val="17"/>
              </w:rPr>
            </w:pPr>
            <w:r w:rsidRPr="00B23619">
              <w:rPr>
                <w:rFonts w:eastAsia="Times New Roman"/>
                <w:szCs w:val="17"/>
              </w:rPr>
              <w:t>Ministerial Adviser</w:t>
            </w:r>
          </w:p>
        </w:tc>
        <w:tc>
          <w:tcPr>
            <w:tcW w:w="602" w:type="pct"/>
            <w:noWrap/>
          </w:tcPr>
          <w:p w14:paraId="5ADAD1F2"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1FA2FFD7" w14:textId="77777777" w:rsidTr="0009472D">
        <w:trPr>
          <w:cantSplit/>
          <w:trHeight w:val="20"/>
        </w:trPr>
        <w:tc>
          <w:tcPr>
            <w:tcW w:w="833" w:type="pct"/>
            <w:tcBorders>
              <w:bottom w:val="single" w:sz="4" w:space="0" w:color="auto"/>
            </w:tcBorders>
            <w:noWrap/>
          </w:tcPr>
          <w:p w14:paraId="17843EA0" w14:textId="77777777" w:rsidR="00B23619" w:rsidRPr="00B23619" w:rsidRDefault="00B23619" w:rsidP="00B23619">
            <w:pPr>
              <w:spacing w:after="40"/>
              <w:jc w:val="left"/>
              <w:rPr>
                <w:rFonts w:eastAsia="Times New Roman"/>
                <w:b/>
                <w:bCs/>
                <w:szCs w:val="17"/>
              </w:rPr>
            </w:pPr>
          </w:p>
        </w:tc>
        <w:tc>
          <w:tcPr>
            <w:tcW w:w="1150" w:type="pct"/>
            <w:tcBorders>
              <w:bottom w:val="single" w:sz="4" w:space="0" w:color="auto"/>
            </w:tcBorders>
            <w:noWrap/>
          </w:tcPr>
          <w:p w14:paraId="4763346D" w14:textId="77777777" w:rsidR="00B23619" w:rsidRPr="00B23619" w:rsidRDefault="00B23619" w:rsidP="00B23619">
            <w:pPr>
              <w:spacing w:after="40"/>
              <w:jc w:val="left"/>
              <w:rPr>
                <w:rFonts w:eastAsia="Times New Roman"/>
                <w:szCs w:val="17"/>
              </w:rPr>
            </w:pPr>
          </w:p>
        </w:tc>
        <w:tc>
          <w:tcPr>
            <w:tcW w:w="2415" w:type="pct"/>
            <w:gridSpan w:val="2"/>
            <w:tcBorders>
              <w:bottom w:val="single" w:sz="4" w:space="0" w:color="auto"/>
            </w:tcBorders>
          </w:tcPr>
          <w:p w14:paraId="43DF0B32"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tcBorders>
              <w:bottom w:val="single" w:sz="4" w:space="0" w:color="auto"/>
            </w:tcBorders>
            <w:noWrap/>
          </w:tcPr>
          <w:p w14:paraId="5EBD4F95" w14:textId="77777777" w:rsidR="00B23619" w:rsidRPr="00B23619" w:rsidRDefault="00B23619" w:rsidP="00B23619">
            <w:pPr>
              <w:spacing w:after="40"/>
              <w:jc w:val="right"/>
              <w:rPr>
                <w:rFonts w:eastAsia="Times New Roman"/>
                <w:szCs w:val="17"/>
              </w:rPr>
            </w:pPr>
          </w:p>
        </w:tc>
      </w:tr>
    </w:tbl>
    <w:p w14:paraId="4B3DA67C" w14:textId="77777777" w:rsidR="00B23619" w:rsidRPr="00B23619" w:rsidRDefault="00B23619" w:rsidP="00C76884">
      <w:pPr>
        <w:spacing w:after="0"/>
      </w:pPr>
    </w:p>
    <w:tbl>
      <w:tblPr>
        <w:tblW w:w="5000" w:type="pct"/>
        <w:tblLayout w:type="fixed"/>
        <w:tblLook w:val="04A0" w:firstRow="1" w:lastRow="0" w:firstColumn="1" w:lastColumn="0" w:noHBand="0" w:noVBand="1"/>
      </w:tblPr>
      <w:tblGrid>
        <w:gridCol w:w="1559"/>
        <w:gridCol w:w="2151"/>
        <w:gridCol w:w="2241"/>
        <w:gridCol w:w="2277"/>
        <w:gridCol w:w="1126"/>
      </w:tblGrid>
      <w:tr w:rsidR="00B23619" w:rsidRPr="00B23619" w14:paraId="2980080E" w14:textId="77777777" w:rsidTr="0009472D">
        <w:trPr>
          <w:cantSplit/>
          <w:trHeight w:val="20"/>
          <w:tblHeader/>
        </w:trPr>
        <w:tc>
          <w:tcPr>
            <w:tcW w:w="3181" w:type="pct"/>
            <w:gridSpan w:val="3"/>
            <w:noWrap/>
            <w:vAlign w:val="bottom"/>
            <w:hideMark/>
          </w:tcPr>
          <w:p w14:paraId="1728B28C" w14:textId="77777777" w:rsidR="00B23619" w:rsidRPr="00B23619" w:rsidRDefault="00B23619" w:rsidP="00B23619">
            <w:pPr>
              <w:spacing w:before="120" w:after="40"/>
              <w:jc w:val="left"/>
              <w:rPr>
                <w:rFonts w:eastAsia="Times New Roman"/>
                <w:b/>
                <w:bCs/>
                <w:szCs w:val="17"/>
              </w:rPr>
            </w:pPr>
            <w:r w:rsidRPr="00B23619">
              <w:rPr>
                <w:rFonts w:eastAsia="Times New Roman"/>
                <w:b/>
                <w:bCs/>
                <w:szCs w:val="17"/>
              </w:rPr>
              <w:t xml:space="preserve">MINISTER: Minister for Police, Minister for Correctional Services, </w:t>
            </w:r>
            <w:r w:rsidRPr="00B23619">
              <w:rPr>
                <w:rFonts w:eastAsia="Times New Roman"/>
                <w:b/>
                <w:bCs/>
                <w:szCs w:val="17"/>
              </w:rPr>
              <w:br/>
              <w:t>Minister for Consumer and Business Affairs</w:t>
            </w:r>
          </w:p>
        </w:tc>
        <w:tc>
          <w:tcPr>
            <w:tcW w:w="1217" w:type="pct"/>
            <w:vAlign w:val="bottom"/>
          </w:tcPr>
          <w:p w14:paraId="0F5673FD" w14:textId="77777777" w:rsidR="00B23619" w:rsidRPr="00B23619" w:rsidRDefault="00B23619" w:rsidP="00B23619">
            <w:pPr>
              <w:spacing w:before="120" w:after="40"/>
              <w:jc w:val="left"/>
              <w:rPr>
                <w:rFonts w:eastAsia="Times New Roman"/>
                <w:b/>
                <w:bCs/>
                <w:szCs w:val="17"/>
              </w:rPr>
            </w:pPr>
            <w:r w:rsidRPr="00B23619">
              <w:rPr>
                <w:rFonts w:eastAsia="Times New Roman"/>
                <w:szCs w:val="17"/>
              </w:rPr>
              <w:t>Number of Ministerial Staff:</w:t>
            </w:r>
          </w:p>
        </w:tc>
        <w:tc>
          <w:tcPr>
            <w:tcW w:w="602" w:type="pct"/>
            <w:vAlign w:val="bottom"/>
          </w:tcPr>
          <w:p w14:paraId="02AC5D32" w14:textId="77777777" w:rsidR="00B23619" w:rsidRPr="00B23619" w:rsidRDefault="00B23619" w:rsidP="00B23619">
            <w:pPr>
              <w:spacing w:before="120" w:after="40"/>
              <w:jc w:val="right"/>
              <w:rPr>
                <w:rFonts w:eastAsia="Times New Roman"/>
                <w:szCs w:val="17"/>
              </w:rPr>
            </w:pPr>
            <w:r w:rsidRPr="00B23619">
              <w:rPr>
                <w:rFonts w:eastAsia="Times New Roman"/>
                <w:b/>
                <w:bCs/>
                <w:szCs w:val="17"/>
              </w:rPr>
              <w:t>4.0 FTE</w:t>
            </w:r>
          </w:p>
        </w:tc>
      </w:tr>
      <w:tr w:rsidR="00B23619" w:rsidRPr="00B23619" w14:paraId="58646555" w14:textId="77777777" w:rsidTr="0009472D">
        <w:trPr>
          <w:cantSplit/>
          <w:trHeight w:val="20"/>
          <w:tblHeader/>
        </w:trPr>
        <w:tc>
          <w:tcPr>
            <w:tcW w:w="833" w:type="pct"/>
            <w:tcBorders>
              <w:top w:val="single" w:sz="4" w:space="0" w:color="auto"/>
              <w:bottom w:val="single" w:sz="4" w:space="0" w:color="auto"/>
            </w:tcBorders>
            <w:noWrap/>
            <w:vAlign w:val="center"/>
            <w:hideMark/>
          </w:tcPr>
          <w:p w14:paraId="2FC1C01B"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150" w:type="pct"/>
            <w:tcBorders>
              <w:top w:val="single" w:sz="4" w:space="0" w:color="auto"/>
              <w:bottom w:val="single" w:sz="4" w:space="0" w:color="auto"/>
            </w:tcBorders>
            <w:noWrap/>
            <w:vAlign w:val="center"/>
            <w:hideMark/>
          </w:tcPr>
          <w:p w14:paraId="36F38D12" w14:textId="77777777" w:rsidR="00B23619" w:rsidRPr="00B23619" w:rsidRDefault="00B23619" w:rsidP="00B23619">
            <w:pPr>
              <w:spacing w:before="40" w:after="40"/>
              <w:jc w:val="left"/>
              <w:rPr>
                <w:rFonts w:eastAsia="Times New Roman"/>
                <w:b/>
                <w:bCs/>
                <w:szCs w:val="17"/>
              </w:rPr>
            </w:pPr>
          </w:p>
        </w:tc>
        <w:tc>
          <w:tcPr>
            <w:tcW w:w="2415" w:type="pct"/>
            <w:gridSpan w:val="2"/>
            <w:tcBorders>
              <w:top w:val="single" w:sz="4" w:space="0" w:color="auto"/>
              <w:bottom w:val="single" w:sz="4" w:space="0" w:color="auto"/>
            </w:tcBorders>
            <w:noWrap/>
            <w:vAlign w:val="center"/>
            <w:hideMark/>
          </w:tcPr>
          <w:p w14:paraId="3877CD65"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670F7E12"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0AB99423" w14:textId="77777777" w:rsidTr="0009472D">
        <w:trPr>
          <w:cantSplit/>
          <w:trHeight w:val="20"/>
          <w:tblHeader/>
        </w:trPr>
        <w:tc>
          <w:tcPr>
            <w:tcW w:w="833" w:type="pct"/>
            <w:tcBorders>
              <w:top w:val="single" w:sz="4" w:space="0" w:color="auto"/>
            </w:tcBorders>
            <w:noWrap/>
          </w:tcPr>
          <w:p w14:paraId="1E906431" w14:textId="77777777" w:rsidR="00B23619" w:rsidRPr="00B23619" w:rsidRDefault="00B23619" w:rsidP="00B23619">
            <w:pPr>
              <w:spacing w:after="0" w:line="40" w:lineRule="exact"/>
              <w:jc w:val="left"/>
              <w:rPr>
                <w:rFonts w:eastAsia="Times New Roman"/>
                <w:b/>
                <w:bCs/>
                <w:szCs w:val="17"/>
              </w:rPr>
            </w:pPr>
          </w:p>
        </w:tc>
        <w:tc>
          <w:tcPr>
            <w:tcW w:w="1150" w:type="pct"/>
            <w:tcBorders>
              <w:top w:val="single" w:sz="4" w:space="0" w:color="auto"/>
            </w:tcBorders>
            <w:noWrap/>
          </w:tcPr>
          <w:p w14:paraId="24607E60" w14:textId="77777777" w:rsidR="00B23619" w:rsidRPr="00B23619" w:rsidRDefault="00B23619" w:rsidP="00B23619">
            <w:pPr>
              <w:spacing w:after="0" w:line="40" w:lineRule="exact"/>
              <w:jc w:val="left"/>
              <w:rPr>
                <w:rFonts w:eastAsia="Times New Roman"/>
                <w:szCs w:val="17"/>
              </w:rPr>
            </w:pPr>
          </w:p>
        </w:tc>
        <w:tc>
          <w:tcPr>
            <w:tcW w:w="2415" w:type="pct"/>
            <w:gridSpan w:val="2"/>
            <w:tcBorders>
              <w:top w:val="single" w:sz="4" w:space="0" w:color="auto"/>
            </w:tcBorders>
          </w:tcPr>
          <w:p w14:paraId="24DCE2CC" w14:textId="77777777" w:rsidR="00B23619" w:rsidRPr="00B23619" w:rsidRDefault="00B23619" w:rsidP="00B23619">
            <w:pPr>
              <w:spacing w:after="0" w:line="40" w:lineRule="exact"/>
              <w:jc w:val="left"/>
              <w:rPr>
                <w:rFonts w:eastAsia="Times New Roman"/>
                <w:szCs w:val="17"/>
              </w:rPr>
            </w:pPr>
          </w:p>
        </w:tc>
        <w:tc>
          <w:tcPr>
            <w:tcW w:w="602" w:type="pct"/>
            <w:tcBorders>
              <w:top w:val="single" w:sz="4" w:space="0" w:color="auto"/>
            </w:tcBorders>
            <w:noWrap/>
          </w:tcPr>
          <w:p w14:paraId="48F56F3F" w14:textId="77777777" w:rsidR="00B23619" w:rsidRPr="00B23619" w:rsidRDefault="00B23619" w:rsidP="00B23619">
            <w:pPr>
              <w:spacing w:after="0" w:line="40" w:lineRule="exact"/>
              <w:jc w:val="right"/>
              <w:rPr>
                <w:rFonts w:eastAsia="Times New Roman"/>
                <w:szCs w:val="17"/>
              </w:rPr>
            </w:pPr>
          </w:p>
        </w:tc>
      </w:tr>
      <w:tr w:rsidR="00B23619" w:rsidRPr="00B23619" w14:paraId="56521E2D" w14:textId="77777777" w:rsidTr="0009472D">
        <w:trPr>
          <w:cantSplit/>
          <w:trHeight w:val="20"/>
        </w:trPr>
        <w:tc>
          <w:tcPr>
            <w:tcW w:w="833" w:type="pct"/>
            <w:noWrap/>
            <w:hideMark/>
          </w:tcPr>
          <w:p w14:paraId="0C74CACD"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Hill</w:t>
            </w:r>
          </w:p>
        </w:tc>
        <w:tc>
          <w:tcPr>
            <w:tcW w:w="1150" w:type="pct"/>
            <w:noWrap/>
            <w:hideMark/>
          </w:tcPr>
          <w:p w14:paraId="7794C3E8" w14:textId="77777777" w:rsidR="00B23619" w:rsidRPr="00B23619" w:rsidRDefault="00B23619" w:rsidP="00B23619">
            <w:pPr>
              <w:spacing w:after="40"/>
              <w:jc w:val="left"/>
              <w:rPr>
                <w:rFonts w:eastAsia="Times New Roman"/>
                <w:szCs w:val="17"/>
              </w:rPr>
            </w:pPr>
            <w:r w:rsidRPr="00B23619">
              <w:rPr>
                <w:rFonts w:eastAsia="Times New Roman"/>
                <w:szCs w:val="17"/>
              </w:rPr>
              <w:t>Sean Isaac</w:t>
            </w:r>
          </w:p>
        </w:tc>
        <w:tc>
          <w:tcPr>
            <w:tcW w:w="2415" w:type="pct"/>
            <w:gridSpan w:val="2"/>
            <w:hideMark/>
          </w:tcPr>
          <w:p w14:paraId="212C8648"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44283A51" w14:textId="77777777" w:rsidR="00B23619" w:rsidRPr="00B23619" w:rsidRDefault="00B23619" w:rsidP="00B23619">
            <w:pPr>
              <w:spacing w:after="40"/>
              <w:jc w:val="right"/>
              <w:rPr>
                <w:rFonts w:eastAsia="Times New Roman"/>
                <w:szCs w:val="17"/>
              </w:rPr>
            </w:pPr>
            <w:r w:rsidRPr="00B23619">
              <w:rPr>
                <w:rFonts w:eastAsia="Times New Roman"/>
                <w:szCs w:val="17"/>
              </w:rPr>
              <w:t>$186,298</w:t>
            </w:r>
          </w:p>
        </w:tc>
      </w:tr>
      <w:tr w:rsidR="00B23619" w:rsidRPr="00B23619" w14:paraId="7640097D" w14:textId="77777777" w:rsidTr="0009472D">
        <w:trPr>
          <w:cantSplit/>
          <w:trHeight w:val="20"/>
        </w:trPr>
        <w:tc>
          <w:tcPr>
            <w:tcW w:w="833" w:type="pct"/>
            <w:noWrap/>
            <w:hideMark/>
          </w:tcPr>
          <w:p w14:paraId="275C7BA4" w14:textId="77777777" w:rsidR="00B23619" w:rsidRPr="00B23619" w:rsidRDefault="00B23619" w:rsidP="00B23619">
            <w:pPr>
              <w:spacing w:after="40"/>
              <w:jc w:val="left"/>
              <w:rPr>
                <w:rFonts w:eastAsia="Times New Roman"/>
                <w:szCs w:val="17"/>
              </w:rPr>
            </w:pPr>
          </w:p>
        </w:tc>
        <w:tc>
          <w:tcPr>
            <w:tcW w:w="1150" w:type="pct"/>
            <w:noWrap/>
            <w:hideMark/>
          </w:tcPr>
          <w:p w14:paraId="22000D82" w14:textId="77777777" w:rsidR="00B23619" w:rsidRPr="00B23619" w:rsidRDefault="00B23619" w:rsidP="00B23619">
            <w:pPr>
              <w:spacing w:after="40"/>
              <w:jc w:val="left"/>
              <w:rPr>
                <w:rFonts w:eastAsia="Times New Roman"/>
                <w:szCs w:val="17"/>
              </w:rPr>
            </w:pPr>
          </w:p>
        </w:tc>
        <w:tc>
          <w:tcPr>
            <w:tcW w:w="2415" w:type="pct"/>
            <w:gridSpan w:val="2"/>
            <w:hideMark/>
          </w:tcPr>
          <w:p w14:paraId="77130047"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2EFE8BA5" w14:textId="77777777" w:rsidR="00B23619" w:rsidRPr="00B23619" w:rsidRDefault="00B23619" w:rsidP="00B23619">
            <w:pPr>
              <w:spacing w:after="40"/>
              <w:jc w:val="right"/>
              <w:rPr>
                <w:rFonts w:eastAsia="Times New Roman"/>
                <w:i/>
                <w:iCs/>
                <w:szCs w:val="17"/>
              </w:rPr>
            </w:pPr>
          </w:p>
        </w:tc>
      </w:tr>
      <w:tr w:rsidR="00B23619" w:rsidRPr="00B23619" w14:paraId="657E2FFB" w14:textId="77777777" w:rsidTr="0009472D">
        <w:trPr>
          <w:cantSplit/>
          <w:trHeight w:val="20"/>
        </w:trPr>
        <w:tc>
          <w:tcPr>
            <w:tcW w:w="833" w:type="pct"/>
            <w:noWrap/>
          </w:tcPr>
          <w:p w14:paraId="11B8E45E"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Buchanan</w:t>
            </w:r>
          </w:p>
        </w:tc>
        <w:tc>
          <w:tcPr>
            <w:tcW w:w="1150" w:type="pct"/>
            <w:noWrap/>
          </w:tcPr>
          <w:p w14:paraId="7D1DA99C" w14:textId="77777777" w:rsidR="00B23619" w:rsidRPr="00B23619" w:rsidRDefault="00B23619" w:rsidP="00B23619">
            <w:pPr>
              <w:spacing w:after="40"/>
              <w:jc w:val="left"/>
              <w:rPr>
                <w:rFonts w:eastAsia="Times New Roman"/>
                <w:szCs w:val="17"/>
              </w:rPr>
            </w:pPr>
            <w:r w:rsidRPr="00B23619">
              <w:rPr>
                <w:rFonts w:eastAsia="Times New Roman"/>
                <w:szCs w:val="17"/>
              </w:rPr>
              <w:t>Chad Robert Cambell</w:t>
            </w:r>
          </w:p>
        </w:tc>
        <w:tc>
          <w:tcPr>
            <w:tcW w:w="2415" w:type="pct"/>
            <w:gridSpan w:val="2"/>
          </w:tcPr>
          <w:p w14:paraId="7600C01A" w14:textId="77777777" w:rsidR="00B23619" w:rsidRPr="00B23619" w:rsidRDefault="00B23619" w:rsidP="00B23619">
            <w:pPr>
              <w:spacing w:after="40"/>
              <w:jc w:val="left"/>
              <w:rPr>
                <w:rFonts w:eastAsia="Times New Roman"/>
                <w:i/>
                <w:iCs/>
                <w:szCs w:val="17"/>
              </w:rPr>
            </w:pPr>
            <w:r w:rsidRPr="00B23619">
              <w:rPr>
                <w:rFonts w:eastAsia="Times New Roman"/>
                <w:szCs w:val="17"/>
              </w:rPr>
              <w:t>Senior Ministerial Adviser</w:t>
            </w:r>
          </w:p>
        </w:tc>
        <w:tc>
          <w:tcPr>
            <w:tcW w:w="602" w:type="pct"/>
            <w:noWrap/>
          </w:tcPr>
          <w:p w14:paraId="15D69E28" w14:textId="77777777" w:rsidR="00B23619" w:rsidRPr="00B23619" w:rsidRDefault="00B23619" w:rsidP="00B23619">
            <w:pPr>
              <w:spacing w:after="40"/>
              <w:jc w:val="right"/>
              <w:rPr>
                <w:rFonts w:eastAsia="Times New Roman"/>
                <w:i/>
                <w:iCs/>
                <w:szCs w:val="17"/>
              </w:rPr>
            </w:pPr>
            <w:r w:rsidRPr="00B23619">
              <w:rPr>
                <w:rFonts w:eastAsia="Times New Roman"/>
                <w:szCs w:val="17"/>
              </w:rPr>
              <w:t>$153,697</w:t>
            </w:r>
          </w:p>
        </w:tc>
      </w:tr>
      <w:tr w:rsidR="00B23619" w:rsidRPr="00B23619" w14:paraId="3FE948EB" w14:textId="77777777" w:rsidTr="0009472D">
        <w:trPr>
          <w:cantSplit/>
          <w:trHeight w:val="20"/>
        </w:trPr>
        <w:tc>
          <w:tcPr>
            <w:tcW w:w="833" w:type="pct"/>
            <w:noWrap/>
          </w:tcPr>
          <w:p w14:paraId="3503AD04" w14:textId="77777777" w:rsidR="00B23619" w:rsidRPr="00B23619" w:rsidRDefault="00B23619" w:rsidP="00B23619">
            <w:pPr>
              <w:spacing w:after="40"/>
              <w:jc w:val="left"/>
              <w:rPr>
                <w:rFonts w:eastAsia="Times New Roman"/>
                <w:szCs w:val="17"/>
              </w:rPr>
            </w:pPr>
          </w:p>
        </w:tc>
        <w:tc>
          <w:tcPr>
            <w:tcW w:w="1150" w:type="pct"/>
            <w:noWrap/>
          </w:tcPr>
          <w:p w14:paraId="69113D74" w14:textId="77777777" w:rsidR="00B23619" w:rsidRPr="00B23619" w:rsidRDefault="00B23619" w:rsidP="00B23619">
            <w:pPr>
              <w:spacing w:after="40"/>
              <w:jc w:val="left"/>
              <w:rPr>
                <w:rFonts w:eastAsia="Times New Roman"/>
                <w:szCs w:val="17"/>
              </w:rPr>
            </w:pPr>
          </w:p>
        </w:tc>
        <w:tc>
          <w:tcPr>
            <w:tcW w:w="2415" w:type="pct"/>
            <w:gridSpan w:val="2"/>
          </w:tcPr>
          <w:p w14:paraId="556F8486"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323BEC69" w14:textId="77777777" w:rsidR="00B23619" w:rsidRPr="00B23619" w:rsidRDefault="00B23619" w:rsidP="00B23619">
            <w:pPr>
              <w:spacing w:after="40"/>
              <w:jc w:val="right"/>
              <w:rPr>
                <w:rFonts w:eastAsia="Times New Roman"/>
                <w:i/>
                <w:iCs/>
                <w:szCs w:val="17"/>
              </w:rPr>
            </w:pPr>
          </w:p>
        </w:tc>
      </w:tr>
      <w:tr w:rsidR="00B23619" w:rsidRPr="00B23619" w14:paraId="5D844B9F" w14:textId="77777777" w:rsidTr="0009472D">
        <w:trPr>
          <w:cantSplit/>
          <w:trHeight w:val="20"/>
        </w:trPr>
        <w:tc>
          <w:tcPr>
            <w:tcW w:w="833" w:type="pct"/>
            <w:noWrap/>
          </w:tcPr>
          <w:p w14:paraId="739F31DD" w14:textId="77777777" w:rsidR="00B23619" w:rsidRPr="00B23619" w:rsidRDefault="00B23619" w:rsidP="00B23619">
            <w:pPr>
              <w:keepNext/>
              <w:spacing w:after="40"/>
              <w:jc w:val="left"/>
              <w:rPr>
                <w:rFonts w:eastAsia="Times New Roman"/>
                <w:szCs w:val="17"/>
              </w:rPr>
            </w:pPr>
            <w:proofErr w:type="spellStart"/>
            <w:r w:rsidRPr="00B23619">
              <w:rPr>
                <w:rFonts w:eastAsia="Times New Roman"/>
                <w:b/>
                <w:bCs/>
                <w:szCs w:val="17"/>
              </w:rPr>
              <w:t>Ginges</w:t>
            </w:r>
            <w:proofErr w:type="spellEnd"/>
          </w:p>
        </w:tc>
        <w:tc>
          <w:tcPr>
            <w:tcW w:w="1150" w:type="pct"/>
            <w:noWrap/>
          </w:tcPr>
          <w:p w14:paraId="3D48EAF7" w14:textId="77777777" w:rsidR="00B23619" w:rsidRPr="00B23619" w:rsidRDefault="00B23619" w:rsidP="00B23619">
            <w:pPr>
              <w:spacing w:after="40"/>
              <w:jc w:val="left"/>
              <w:rPr>
                <w:rFonts w:eastAsia="Times New Roman"/>
                <w:szCs w:val="17"/>
              </w:rPr>
            </w:pPr>
            <w:r w:rsidRPr="00B23619">
              <w:rPr>
                <w:rFonts w:eastAsia="Times New Roman"/>
                <w:szCs w:val="17"/>
              </w:rPr>
              <w:t>Sarah</w:t>
            </w:r>
          </w:p>
        </w:tc>
        <w:tc>
          <w:tcPr>
            <w:tcW w:w="2415" w:type="pct"/>
            <w:gridSpan w:val="2"/>
          </w:tcPr>
          <w:p w14:paraId="316ACCFD"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6946D5C8"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5688CD45" w14:textId="77777777" w:rsidTr="0009472D">
        <w:trPr>
          <w:cantSplit/>
          <w:trHeight w:val="20"/>
        </w:trPr>
        <w:tc>
          <w:tcPr>
            <w:tcW w:w="833" w:type="pct"/>
            <w:noWrap/>
          </w:tcPr>
          <w:p w14:paraId="3755F72B" w14:textId="77777777" w:rsidR="00B23619" w:rsidRPr="00B23619" w:rsidRDefault="00B23619" w:rsidP="00B23619">
            <w:pPr>
              <w:spacing w:after="40"/>
              <w:jc w:val="left"/>
              <w:rPr>
                <w:rFonts w:eastAsia="Times New Roman"/>
                <w:szCs w:val="17"/>
              </w:rPr>
            </w:pPr>
          </w:p>
        </w:tc>
        <w:tc>
          <w:tcPr>
            <w:tcW w:w="1150" w:type="pct"/>
            <w:noWrap/>
          </w:tcPr>
          <w:p w14:paraId="77F7EF61" w14:textId="77777777" w:rsidR="00B23619" w:rsidRPr="00B23619" w:rsidRDefault="00B23619" w:rsidP="00B23619">
            <w:pPr>
              <w:spacing w:after="40"/>
              <w:jc w:val="left"/>
              <w:rPr>
                <w:rFonts w:eastAsia="Times New Roman"/>
                <w:szCs w:val="17"/>
              </w:rPr>
            </w:pPr>
          </w:p>
        </w:tc>
        <w:tc>
          <w:tcPr>
            <w:tcW w:w="2415" w:type="pct"/>
            <w:gridSpan w:val="2"/>
          </w:tcPr>
          <w:p w14:paraId="7DA7565E"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17A9575A" w14:textId="77777777" w:rsidR="00B23619" w:rsidRPr="00B23619" w:rsidRDefault="00B23619" w:rsidP="00B23619">
            <w:pPr>
              <w:spacing w:after="40"/>
              <w:jc w:val="right"/>
              <w:rPr>
                <w:rFonts w:eastAsia="Times New Roman"/>
                <w:i/>
                <w:iCs/>
                <w:szCs w:val="17"/>
              </w:rPr>
            </w:pPr>
          </w:p>
        </w:tc>
      </w:tr>
      <w:tr w:rsidR="00B23619" w:rsidRPr="00B23619" w14:paraId="1E4BAE1F" w14:textId="77777777" w:rsidTr="0009472D">
        <w:trPr>
          <w:cantSplit/>
          <w:trHeight w:val="20"/>
        </w:trPr>
        <w:tc>
          <w:tcPr>
            <w:tcW w:w="833" w:type="pct"/>
            <w:noWrap/>
          </w:tcPr>
          <w:p w14:paraId="5937A509"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Ritter</w:t>
            </w:r>
          </w:p>
        </w:tc>
        <w:tc>
          <w:tcPr>
            <w:tcW w:w="1150" w:type="pct"/>
            <w:noWrap/>
          </w:tcPr>
          <w:p w14:paraId="46C3235C" w14:textId="77777777" w:rsidR="00B23619" w:rsidRPr="00B23619" w:rsidRDefault="00B23619" w:rsidP="00B23619">
            <w:pPr>
              <w:spacing w:after="40"/>
              <w:jc w:val="left"/>
              <w:rPr>
                <w:rFonts w:eastAsia="Times New Roman"/>
                <w:szCs w:val="17"/>
              </w:rPr>
            </w:pPr>
            <w:r w:rsidRPr="00B23619">
              <w:rPr>
                <w:rFonts w:eastAsia="Times New Roman"/>
                <w:szCs w:val="17"/>
              </w:rPr>
              <w:t>Brendan</w:t>
            </w:r>
          </w:p>
        </w:tc>
        <w:tc>
          <w:tcPr>
            <w:tcW w:w="2415" w:type="pct"/>
            <w:gridSpan w:val="2"/>
          </w:tcPr>
          <w:p w14:paraId="47305923"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24D86FF4"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13572B86" w14:textId="77777777" w:rsidTr="0009472D">
        <w:trPr>
          <w:cantSplit/>
          <w:trHeight w:val="20"/>
        </w:trPr>
        <w:tc>
          <w:tcPr>
            <w:tcW w:w="833" w:type="pct"/>
            <w:tcBorders>
              <w:bottom w:val="single" w:sz="4" w:space="0" w:color="auto"/>
            </w:tcBorders>
            <w:noWrap/>
          </w:tcPr>
          <w:p w14:paraId="5863A3DE" w14:textId="77777777" w:rsidR="00B23619" w:rsidRPr="00B23619" w:rsidRDefault="00B23619" w:rsidP="00B23619">
            <w:pPr>
              <w:spacing w:after="40"/>
              <w:jc w:val="left"/>
              <w:rPr>
                <w:rFonts w:eastAsia="Times New Roman"/>
                <w:szCs w:val="17"/>
              </w:rPr>
            </w:pPr>
          </w:p>
        </w:tc>
        <w:tc>
          <w:tcPr>
            <w:tcW w:w="1150" w:type="pct"/>
            <w:tcBorders>
              <w:bottom w:val="single" w:sz="4" w:space="0" w:color="auto"/>
            </w:tcBorders>
            <w:noWrap/>
          </w:tcPr>
          <w:p w14:paraId="019255DE" w14:textId="77777777" w:rsidR="00B23619" w:rsidRPr="00B23619" w:rsidRDefault="00B23619" w:rsidP="00B23619">
            <w:pPr>
              <w:spacing w:after="40"/>
              <w:jc w:val="left"/>
              <w:rPr>
                <w:rFonts w:eastAsia="Times New Roman"/>
                <w:szCs w:val="17"/>
              </w:rPr>
            </w:pPr>
          </w:p>
        </w:tc>
        <w:tc>
          <w:tcPr>
            <w:tcW w:w="2415" w:type="pct"/>
            <w:gridSpan w:val="2"/>
            <w:tcBorders>
              <w:bottom w:val="single" w:sz="4" w:space="0" w:color="auto"/>
            </w:tcBorders>
          </w:tcPr>
          <w:p w14:paraId="65F4CD6F"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tcBorders>
              <w:bottom w:val="single" w:sz="4" w:space="0" w:color="auto"/>
            </w:tcBorders>
            <w:noWrap/>
          </w:tcPr>
          <w:p w14:paraId="7B7A0678" w14:textId="77777777" w:rsidR="00B23619" w:rsidRPr="00B23619" w:rsidRDefault="00B23619" w:rsidP="00B23619">
            <w:pPr>
              <w:spacing w:after="40"/>
              <w:jc w:val="right"/>
              <w:rPr>
                <w:rFonts w:eastAsia="Times New Roman"/>
                <w:i/>
                <w:iCs/>
                <w:szCs w:val="17"/>
              </w:rPr>
            </w:pPr>
          </w:p>
        </w:tc>
      </w:tr>
      <w:tr w:rsidR="00B23619" w:rsidRPr="00B23619" w14:paraId="3DFFAEA9" w14:textId="77777777" w:rsidTr="0009472D">
        <w:trPr>
          <w:cantSplit/>
          <w:trHeight w:val="20"/>
          <w:tblHeader/>
        </w:trPr>
        <w:tc>
          <w:tcPr>
            <w:tcW w:w="833" w:type="pct"/>
            <w:tcBorders>
              <w:top w:val="single" w:sz="4" w:space="0" w:color="auto"/>
              <w:bottom w:val="single" w:sz="4" w:space="0" w:color="auto"/>
            </w:tcBorders>
            <w:noWrap/>
            <w:vAlign w:val="center"/>
            <w:hideMark/>
          </w:tcPr>
          <w:p w14:paraId="363AF04C"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150" w:type="pct"/>
            <w:tcBorders>
              <w:top w:val="single" w:sz="4" w:space="0" w:color="auto"/>
              <w:bottom w:val="single" w:sz="4" w:space="0" w:color="auto"/>
            </w:tcBorders>
            <w:noWrap/>
            <w:vAlign w:val="center"/>
            <w:hideMark/>
          </w:tcPr>
          <w:p w14:paraId="0E2152C7" w14:textId="77777777" w:rsidR="00B23619" w:rsidRPr="00B23619" w:rsidRDefault="00B23619" w:rsidP="00B23619">
            <w:pPr>
              <w:spacing w:before="40" w:after="40"/>
              <w:jc w:val="left"/>
              <w:rPr>
                <w:rFonts w:eastAsia="Times New Roman"/>
                <w:b/>
                <w:bCs/>
                <w:szCs w:val="17"/>
              </w:rPr>
            </w:pPr>
          </w:p>
        </w:tc>
        <w:tc>
          <w:tcPr>
            <w:tcW w:w="2415" w:type="pct"/>
            <w:gridSpan w:val="2"/>
            <w:tcBorders>
              <w:top w:val="single" w:sz="4" w:space="0" w:color="auto"/>
              <w:bottom w:val="single" w:sz="4" w:space="0" w:color="auto"/>
            </w:tcBorders>
            <w:noWrap/>
            <w:vAlign w:val="center"/>
            <w:hideMark/>
          </w:tcPr>
          <w:p w14:paraId="2F71547E"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29C32218"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1E3511B9" w14:textId="77777777" w:rsidTr="0009472D">
        <w:trPr>
          <w:cantSplit/>
          <w:trHeight w:val="20"/>
          <w:tblHeader/>
        </w:trPr>
        <w:tc>
          <w:tcPr>
            <w:tcW w:w="833" w:type="pct"/>
            <w:tcBorders>
              <w:top w:val="single" w:sz="4" w:space="0" w:color="auto"/>
            </w:tcBorders>
            <w:noWrap/>
          </w:tcPr>
          <w:p w14:paraId="14DC6F3A" w14:textId="77777777" w:rsidR="00B23619" w:rsidRPr="00B23619" w:rsidRDefault="00B23619" w:rsidP="00B23619">
            <w:pPr>
              <w:spacing w:after="0" w:line="40" w:lineRule="exact"/>
              <w:jc w:val="left"/>
              <w:rPr>
                <w:rFonts w:eastAsia="Times New Roman"/>
                <w:b/>
                <w:bCs/>
                <w:szCs w:val="17"/>
              </w:rPr>
            </w:pPr>
          </w:p>
        </w:tc>
        <w:tc>
          <w:tcPr>
            <w:tcW w:w="1150" w:type="pct"/>
            <w:tcBorders>
              <w:top w:val="single" w:sz="4" w:space="0" w:color="auto"/>
            </w:tcBorders>
            <w:noWrap/>
          </w:tcPr>
          <w:p w14:paraId="67A3B1C6" w14:textId="77777777" w:rsidR="00B23619" w:rsidRPr="00B23619" w:rsidRDefault="00B23619" w:rsidP="00B23619">
            <w:pPr>
              <w:spacing w:after="0" w:line="40" w:lineRule="exact"/>
              <w:jc w:val="left"/>
              <w:rPr>
                <w:rFonts w:eastAsia="Times New Roman"/>
                <w:szCs w:val="17"/>
              </w:rPr>
            </w:pPr>
          </w:p>
        </w:tc>
        <w:tc>
          <w:tcPr>
            <w:tcW w:w="2415" w:type="pct"/>
            <w:gridSpan w:val="2"/>
            <w:tcBorders>
              <w:top w:val="single" w:sz="4" w:space="0" w:color="auto"/>
            </w:tcBorders>
          </w:tcPr>
          <w:p w14:paraId="0DE7F17E" w14:textId="77777777" w:rsidR="00B23619" w:rsidRPr="00B23619" w:rsidRDefault="00B23619" w:rsidP="00B23619">
            <w:pPr>
              <w:spacing w:after="0" w:line="40" w:lineRule="exact"/>
              <w:jc w:val="left"/>
              <w:rPr>
                <w:rFonts w:eastAsia="Times New Roman"/>
                <w:szCs w:val="17"/>
              </w:rPr>
            </w:pPr>
          </w:p>
        </w:tc>
        <w:tc>
          <w:tcPr>
            <w:tcW w:w="602" w:type="pct"/>
            <w:tcBorders>
              <w:top w:val="single" w:sz="4" w:space="0" w:color="auto"/>
            </w:tcBorders>
            <w:noWrap/>
          </w:tcPr>
          <w:p w14:paraId="16282C38" w14:textId="77777777" w:rsidR="00B23619" w:rsidRPr="00B23619" w:rsidRDefault="00B23619" w:rsidP="00B23619">
            <w:pPr>
              <w:spacing w:after="0" w:line="40" w:lineRule="exact"/>
              <w:jc w:val="right"/>
              <w:rPr>
                <w:rFonts w:eastAsia="Times New Roman"/>
                <w:szCs w:val="17"/>
              </w:rPr>
            </w:pPr>
          </w:p>
        </w:tc>
      </w:tr>
      <w:tr w:rsidR="00B23619" w:rsidRPr="00B23619" w14:paraId="1CE09EEE" w14:textId="77777777" w:rsidTr="0009472D">
        <w:trPr>
          <w:cantSplit/>
          <w:trHeight w:val="20"/>
        </w:trPr>
        <w:tc>
          <w:tcPr>
            <w:tcW w:w="833" w:type="pct"/>
            <w:noWrap/>
            <w:hideMark/>
          </w:tcPr>
          <w:p w14:paraId="74F5B494"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lastRenderedPageBreak/>
              <w:t>Rayner</w:t>
            </w:r>
          </w:p>
        </w:tc>
        <w:tc>
          <w:tcPr>
            <w:tcW w:w="1150" w:type="pct"/>
            <w:noWrap/>
            <w:hideMark/>
          </w:tcPr>
          <w:p w14:paraId="111D91D2" w14:textId="77777777" w:rsidR="00B23619" w:rsidRPr="00B23619" w:rsidRDefault="00B23619" w:rsidP="00B23619">
            <w:pPr>
              <w:spacing w:after="40"/>
              <w:jc w:val="left"/>
              <w:rPr>
                <w:rFonts w:eastAsia="Times New Roman"/>
                <w:szCs w:val="17"/>
              </w:rPr>
            </w:pPr>
            <w:r w:rsidRPr="00B23619">
              <w:rPr>
                <w:rFonts w:eastAsia="Times New Roman"/>
                <w:szCs w:val="17"/>
              </w:rPr>
              <w:t>Joshua</w:t>
            </w:r>
          </w:p>
        </w:tc>
        <w:tc>
          <w:tcPr>
            <w:tcW w:w="2415" w:type="pct"/>
            <w:gridSpan w:val="2"/>
            <w:hideMark/>
          </w:tcPr>
          <w:p w14:paraId="366FE91A"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7E4E4CAE" w14:textId="77777777" w:rsidR="00B23619" w:rsidRPr="00B23619" w:rsidRDefault="00B23619" w:rsidP="00B23619">
            <w:pPr>
              <w:spacing w:after="40"/>
              <w:jc w:val="right"/>
              <w:rPr>
                <w:rFonts w:eastAsia="Times New Roman"/>
                <w:szCs w:val="17"/>
              </w:rPr>
            </w:pPr>
            <w:r w:rsidRPr="00B23619">
              <w:rPr>
                <w:rFonts w:eastAsia="Times New Roman"/>
                <w:szCs w:val="17"/>
              </w:rPr>
              <w:t>$186,298</w:t>
            </w:r>
          </w:p>
        </w:tc>
      </w:tr>
      <w:tr w:rsidR="00B23619" w:rsidRPr="00B23619" w14:paraId="69885DDE" w14:textId="77777777" w:rsidTr="0009472D">
        <w:trPr>
          <w:cantSplit/>
          <w:trHeight w:val="20"/>
        </w:trPr>
        <w:tc>
          <w:tcPr>
            <w:tcW w:w="833" w:type="pct"/>
            <w:noWrap/>
            <w:hideMark/>
          </w:tcPr>
          <w:p w14:paraId="703DE3B4" w14:textId="77777777" w:rsidR="00B23619" w:rsidRPr="00B23619" w:rsidRDefault="00B23619" w:rsidP="00B23619">
            <w:pPr>
              <w:spacing w:after="40"/>
              <w:jc w:val="left"/>
              <w:rPr>
                <w:rFonts w:eastAsia="Times New Roman"/>
                <w:szCs w:val="17"/>
              </w:rPr>
            </w:pPr>
          </w:p>
        </w:tc>
        <w:tc>
          <w:tcPr>
            <w:tcW w:w="1150" w:type="pct"/>
            <w:noWrap/>
            <w:hideMark/>
          </w:tcPr>
          <w:p w14:paraId="11556907" w14:textId="77777777" w:rsidR="00B23619" w:rsidRPr="00B23619" w:rsidRDefault="00B23619" w:rsidP="00B23619">
            <w:pPr>
              <w:spacing w:after="40"/>
              <w:jc w:val="left"/>
              <w:rPr>
                <w:rFonts w:eastAsia="Times New Roman"/>
                <w:szCs w:val="17"/>
              </w:rPr>
            </w:pPr>
          </w:p>
        </w:tc>
        <w:tc>
          <w:tcPr>
            <w:tcW w:w="2415" w:type="pct"/>
            <w:gridSpan w:val="2"/>
            <w:hideMark/>
          </w:tcPr>
          <w:p w14:paraId="14AAF61B"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7DB02500" w14:textId="77777777" w:rsidR="00B23619" w:rsidRPr="00B23619" w:rsidRDefault="00B23619" w:rsidP="00B23619">
            <w:pPr>
              <w:spacing w:after="40"/>
              <w:jc w:val="right"/>
              <w:rPr>
                <w:rFonts w:eastAsia="Times New Roman"/>
                <w:i/>
                <w:iCs/>
                <w:szCs w:val="17"/>
              </w:rPr>
            </w:pPr>
          </w:p>
        </w:tc>
      </w:tr>
      <w:tr w:rsidR="00B23619" w:rsidRPr="00B23619" w14:paraId="78B85BA6" w14:textId="77777777" w:rsidTr="0009472D">
        <w:trPr>
          <w:cantSplit/>
          <w:trHeight w:val="20"/>
        </w:trPr>
        <w:tc>
          <w:tcPr>
            <w:tcW w:w="833" w:type="pct"/>
            <w:noWrap/>
            <w:hideMark/>
          </w:tcPr>
          <w:p w14:paraId="2F860B01"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Smith</w:t>
            </w:r>
          </w:p>
        </w:tc>
        <w:tc>
          <w:tcPr>
            <w:tcW w:w="1150" w:type="pct"/>
            <w:noWrap/>
            <w:hideMark/>
          </w:tcPr>
          <w:p w14:paraId="4460FAC8" w14:textId="77777777" w:rsidR="00B23619" w:rsidRPr="00B23619" w:rsidRDefault="00B23619" w:rsidP="00B23619">
            <w:pPr>
              <w:spacing w:after="40"/>
              <w:jc w:val="left"/>
              <w:rPr>
                <w:rFonts w:eastAsia="Times New Roman"/>
                <w:szCs w:val="17"/>
              </w:rPr>
            </w:pPr>
            <w:r w:rsidRPr="00B23619">
              <w:rPr>
                <w:rFonts w:eastAsia="Times New Roman"/>
                <w:szCs w:val="17"/>
              </w:rPr>
              <w:t>Jordan</w:t>
            </w:r>
          </w:p>
        </w:tc>
        <w:tc>
          <w:tcPr>
            <w:tcW w:w="2415" w:type="pct"/>
            <w:gridSpan w:val="2"/>
            <w:hideMark/>
          </w:tcPr>
          <w:p w14:paraId="5781A731" w14:textId="77777777" w:rsidR="00B23619" w:rsidRPr="00B23619" w:rsidRDefault="00B23619" w:rsidP="00B23619">
            <w:pPr>
              <w:spacing w:after="40"/>
              <w:jc w:val="left"/>
              <w:rPr>
                <w:rFonts w:eastAsia="Times New Roman"/>
                <w:szCs w:val="17"/>
              </w:rPr>
            </w:pPr>
            <w:r w:rsidRPr="00B23619">
              <w:rPr>
                <w:rFonts w:eastAsia="Times New Roman"/>
                <w:szCs w:val="17"/>
              </w:rPr>
              <w:t>Senior Ministerial Adviser</w:t>
            </w:r>
          </w:p>
        </w:tc>
        <w:tc>
          <w:tcPr>
            <w:tcW w:w="602" w:type="pct"/>
            <w:noWrap/>
            <w:hideMark/>
          </w:tcPr>
          <w:p w14:paraId="23F7E928" w14:textId="77777777" w:rsidR="00B23619" w:rsidRPr="00B23619" w:rsidRDefault="00B23619" w:rsidP="00B23619">
            <w:pPr>
              <w:spacing w:after="40"/>
              <w:jc w:val="right"/>
              <w:rPr>
                <w:rFonts w:eastAsia="Times New Roman"/>
                <w:szCs w:val="17"/>
              </w:rPr>
            </w:pPr>
            <w:r w:rsidRPr="00B23619">
              <w:rPr>
                <w:rFonts w:eastAsia="Times New Roman"/>
                <w:szCs w:val="17"/>
              </w:rPr>
              <w:t>$153,697</w:t>
            </w:r>
          </w:p>
        </w:tc>
      </w:tr>
      <w:tr w:rsidR="00B23619" w:rsidRPr="00B23619" w14:paraId="2E0A2E0F" w14:textId="77777777" w:rsidTr="0009472D">
        <w:trPr>
          <w:cantSplit/>
          <w:trHeight w:val="20"/>
        </w:trPr>
        <w:tc>
          <w:tcPr>
            <w:tcW w:w="833" w:type="pct"/>
            <w:noWrap/>
            <w:hideMark/>
          </w:tcPr>
          <w:p w14:paraId="53A0F161" w14:textId="77777777" w:rsidR="00B23619" w:rsidRPr="00B23619" w:rsidRDefault="00B23619" w:rsidP="00B23619">
            <w:pPr>
              <w:spacing w:after="40"/>
              <w:jc w:val="left"/>
              <w:rPr>
                <w:rFonts w:eastAsia="Times New Roman"/>
                <w:szCs w:val="17"/>
              </w:rPr>
            </w:pPr>
          </w:p>
        </w:tc>
        <w:tc>
          <w:tcPr>
            <w:tcW w:w="1150" w:type="pct"/>
            <w:noWrap/>
            <w:hideMark/>
          </w:tcPr>
          <w:p w14:paraId="6058FCAA" w14:textId="77777777" w:rsidR="00B23619" w:rsidRPr="00B23619" w:rsidRDefault="00B23619" w:rsidP="00B23619">
            <w:pPr>
              <w:spacing w:after="40"/>
              <w:jc w:val="left"/>
              <w:rPr>
                <w:rFonts w:eastAsia="Times New Roman"/>
                <w:szCs w:val="17"/>
              </w:rPr>
            </w:pPr>
          </w:p>
        </w:tc>
        <w:tc>
          <w:tcPr>
            <w:tcW w:w="2415" w:type="pct"/>
            <w:gridSpan w:val="2"/>
            <w:hideMark/>
          </w:tcPr>
          <w:p w14:paraId="50E1EB36"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06094E36" w14:textId="77777777" w:rsidR="00B23619" w:rsidRPr="00B23619" w:rsidRDefault="00B23619" w:rsidP="00B23619">
            <w:pPr>
              <w:spacing w:after="40"/>
              <w:jc w:val="right"/>
              <w:rPr>
                <w:rFonts w:eastAsia="Times New Roman"/>
                <w:i/>
                <w:iCs/>
                <w:szCs w:val="17"/>
              </w:rPr>
            </w:pPr>
          </w:p>
        </w:tc>
      </w:tr>
      <w:tr w:rsidR="00B23619" w:rsidRPr="00B23619" w14:paraId="70756F09" w14:textId="77777777" w:rsidTr="0009472D">
        <w:trPr>
          <w:cantSplit/>
          <w:trHeight w:val="20"/>
        </w:trPr>
        <w:tc>
          <w:tcPr>
            <w:tcW w:w="833" w:type="pct"/>
            <w:noWrap/>
          </w:tcPr>
          <w:p w14:paraId="5795B104"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Gem</w:t>
            </w:r>
          </w:p>
        </w:tc>
        <w:tc>
          <w:tcPr>
            <w:tcW w:w="1150" w:type="pct"/>
            <w:noWrap/>
          </w:tcPr>
          <w:p w14:paraId="24B4CFCE" w14:textId="77777777" w:rsidR="00B23619" w:rsidRPr="00B23619" w:rsidRDefault="00B23619" w:rsidP="00B23619">
            <w:pPr>
              <w:spacing w:after="40"/>
              <w:jc w:val="left"/>
              <w:rPr>
                <w:rFonts w:eastAsia="Times New Roman"/>
                <w:szCs w:val="17"/>
              </w:rPr>
            </w:pPr>
            <w:r w:rsidRPr="00B23619">
              <w:rPr>
                <w:rFonts w:eastAsia="Times New Roman"/>
                <w:szCs w:val="17"/>
              </w:rPr>
              <w:t>Sima Asya</w:t>
            </w:r>
          </w:p>
        </w:tc>
        <w:tc>
          <w:tcPr>
            <w:tcW w:w="2415" w:type="pct"/>
            <w:gridSpan w:val="2"/>
          </w:tcPr>
          <w:p w14:paraId="4794D426" w14:textId="77777777" w:rsidR="00B23619" w:rsidRPr="00B23619" w:rsidRDefault="00B23619" w:rsidP="00B23619">
            <w:pPr>
              <w:spacing w:after="40"/>
              <w:jc w:val="left"/>
              <w:rPr>
                <w:rFonts w:eastAsia="Times New Roman"/>
                <w:i/>
                <w:iCs/>
                <w:szCs w:val="17"/>
              </w:rPr>
            </w:pPr>
            <w:r w:rsidRPr="00B23619">
              <w:rPr>
                <w:rFonts w:eastAsia="Times New Roman"/>
                <w:szCs w:val="17"/>
              </w:rPr>
              <w:t>Ministerial Adviser</w:t>
            </w:r>
          </w:p>
        </w:tc>
        <w:tc>
          <w:tcPr>
            <w:tcW w:w="602" w:type="pct"/>
            <w:noWrap/>
          </w:tcPr>
          <w:p w14:paraId="339B8621" w14:textId="77777777" w:rsidR="00B23619" w:rsidRPr="00B23619" w:rsidRDefault="00B23619" w:rsidP="00B23619">
            <w:pPr>
              <w:spacing w:after="40"/>
              <w:jc w:val="right"/>
              <w:rPr>
                <w:rFonts w:eastAsia="Times New Roman"/>
                <w:i/>
                <w:iCs/>
                <w:szCs w:val="17"/>
              </w:rPr>
            </w:pPr>
            <w:r w:rsidRPr="00B23619">
              <w:rPr>
                <w:rFonts w:eastAsia="Times New Roman"/>
                <w:szCs w:val="17"/>
              </w:rPr>
              <w:t>$126,917</w:t>
            </w:r>
          </w:p>
        </w:tc>
      </w:tr>
      <w:tr w:rsidR="00B23619" w:rsidRPr="00B23619" w14:paraId="2EC06C26" w14:textId="77777777" w:rsidTr="0009472D">
        <w:trPr>
          <w:cantSplit/>
          <w:trHeight w:val="20"/>
        </w:trPr>
        <w:tc>
          <w:tcPr>
            <w:tcW w:w="833" w:type="pct"/>
            <w:noWrap/>
          </w:tcPr>
          <w:p w14:paraId="64319E4F" w14:textId="77777777" w:rsidR="00B23619" w:rsidRPr="00B23619" w:rsidRDefault="00B23619" w:rsidP="00B23619">
            <w:pPr>
              <w:spacing w:after="40"/>
              <w:jc w:val="left"/>
              <w:rPr>
                <w:rFonts w:eastAsia="Times New Roman"/>
                <w:szCs w:val="17"/>
              </w:rPr>
            </w:pPr>
          </w:p>
        </w:tc>
        <w:tc>
          <w:tcPr>
            <w:tcW w:w="1150" w:type="pct"/>
            <w:noWrap/>
          </w:tcPr>
          <w:p w14:paraId="5E932838" w14:textId="77777777" w:rsidR="00B23619" w:rsidRPr="00B23619" w:rsidRDefault="00B23619" w:rsidP="00B23619">
            <w:pPr>
              <w:spacing w:after="40"/>
              <w:jc w:val="left"/>
              <w:rPr>
                <w:rFonts w:eastAsia="Times New Roman"/>
                <w:szCs w:val="17"/>
              </w:rPr>
            </w:pPr>
          </w:p>
        </w:tc>
        <w:tc>
          <w:tcPr>
            <w:tcW w:w="2415" w:type="pct"/>
            <w:gridSpan w:val="2"/>
          </w:tcPr>
          <w:p w14:paraId="4E7ADF48"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tcPr>
          <w:p w14:paraId="5AD4BF6C" w14:textId="77777777" w:rsidR="00B23619" w:rsidRPr="00B23619" w:rsidRDefault="00B23619" w:rsidP="00B23619">
            <w:pPr>
              <w:spacing w:after="40"/>
              <w:jc w:val="right"/>
              <w:rPr>
                <w:rFonts w:eastAsia="Times New Roman"/>
                <w:i/>
                <w:iCs/>
                <w:szCs w:val="17"/>
              </w:rPr>
            </w:pPr>
          </w:p>
        </w:tc>
      </w:tr>
      <w:tr w:rsidR="00B23619" w:rsidRPr="00B23619" w14:paraId="052E3981" w14:textId="77777777" w:rsidTr="0009472D">
        <w:trPr>
          <w:cantSplit/>
          <w:trHeight w:val="20"/>
        </w:trPr>
        <w:tc>
          <w:tcPr>
            <w:tcW w:w="833" w:type="pct"/>
            <w:noWrap/>
          </w:tcPr>
          <w:p w14:paraId="2701C672"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Hussain</w:t>
            </w:r>
          </w:p>
        </w:tc>
        <w:tc>
          <w:tcPr>
            <w:tcW w:w="1150" w:type="pct"/>
            <w:noWrap/>
          </w:tcPr>
          <w:p w14:paraId="0A26D8B0" w14:textId="77777777" w:rsidR="00B23619" w:rsidRPr="00B23619" w:rsidRDefault="00B23619" w:rsidP="00B23619">
            <w:pPr>
              <w:spacing w:after="40"/>
              <w:jc w:val="left"/>
              <w:rPr>
                <w:rFonts w:eastAsia="Times New Roman"/>
                <w:szCs w:val="17"/>
              </w:rPr>
            </w:pPr>
            <w:r w:rsidRPr="00B23619">
              <w:rPr>
                <w:rFonts w:eastAsia="Times New Roman"/>
                <w:szCs w:val="17"/>
              </w:rPr>
              <w:t>Fida</w:t>
            </w:r>
          </w:p>
        </w:tc>
        <w:tc>
          <w:tcPr>
            <w:tcW w:w="2415" w:type="pct"/>
            <w:gridSpan w:val="2"/>
          </w:tcPr>
          <w:p w14:paraId="0F53802D" w14:textId="77777777" w:rsidR="00B23619" w:rsidRPr="00B23619" w:rsidRDefault="00B23619" w:rsidP="00B23619">
            <w:pPr>
              <w:spacing w:after="40"/>
              <w:jc w:val="left"/>
              <w:rPr>
                <w:rFonts w:eastAsia="Times New Roman"/>
                <w:szCs w:val="17"/>
              </w:rPr>
            </w:pPr>
            <w:r w:rsidRPr="00B23619">
              <w:rPr>
                <w:rFonts w:eastAsia="Times New Roman"/>
                <w:szCs w:val="17"/>
              </w:rPr>
              <w:t>Ministerial Adviser</w:t>
            </w:r>
          </w:p>
        </w:tc>
        <w:tc>
          <w:tcPr>
            <w:tcW w:w="602" w:type="pct"/>
            <w:noWrap/>
          </w:tcPr>
          <w:p w14:paraId="11690695" w14:textId="77777777" w:rsidR="00B23619" w:rsidRPr="00B23619" w:rsidRDefault="00B23619" w:rsidP="00B23619">
            <w:pPr>
              <w:spacing w:after="40"/>
              <w:jc w:val="right"/>
              <w:rPr>
                <w:rFonts w:eastAsia="Times New Roman"/>
                <w:szCs w:val="17"/>
              </w:rPr>
            </w:pPr>
            <w:r w:rsidRPr="00B23619">
              <w:rPr>
                <w:rFonts w:eastAsia="Times New Roman"/>
                <w:szCs w:val="17"/>
              </w:rPr>
              <w:t>$126,917</w:t>
            </w:r>
          </w:p>
        </w:tc>
      </w:tr>
      <w:tr w:rsidR="00B23619" w:rsidRPr="00B23619" w14:paraId="17A100A3" w14:textId="77777777" w:rsidTr="0009472D">
        <w:trPr>
          <w:cantSplit/>
          <w:trHeight w:val="20"/>
        </w:trPr>
        <w:tc>
          <w:tcPr>
            <w:tcW w:w="833" w:type="pct"/>
            <w:tcBorders>
              <w:bottom w:val="single" w:sz="4" w:space="0" w:color="auto"/>
            </w:tcBorders>
            <w:noWrap/>
          </w:tcPr>
          <w:p w14:paraId="5960C641" w14:textId="77777777" w:rsidR="00B23619" w:rsidRPr="00B23619" w:rsidRDefault="00B23619" w:rsidP="00B23619">
            <w:pPr>
              <w:spacing w:after="40"/>
              <w:jc w:val="left"/>
              <w:rPr>
                <w:rFonts w:eastAsia="Times New Roman"/>
                <w:szCs w:val="17"/>
              </w:rPr>
            </w:pPr>
          </w:p>
        </w:tc>
        <w:tc>
          <w:tcPr>
            <w:tcW w:w="1150" w:type="pct"/>
            <w:tcBorders>
              <w:bottom w:val="single" w:sz="4" w:space="0" w:color="auto"/>
            </w:tcBorders>
            <w:noWrap/>
          </w:tcPr>
          <w:p w14:paraId="70A294E3" w14:textId="77777777" w:rsidR="00B23619" w:rsidRPr="00B23619" w:rsidRDefault="00B23619" w:rsidP="00B23619">
            <w:pPr>
              <w:spacing w:after="40"/>
              <w:jc w:val="left"/>
              <w:rPr>
                <w:rFonts w:eastAsia="Times New Roman"/>
                <w:szCs w:val="17"/>
              </w:rPr>
            </w:pPr>
          </w:p>
        </w:tc>
        <w:tc>
          <w:tcPr>
            <w:tcW w:w="2415" w:type="pct"/>
            <w:gridSpan w:val="2"/>
            <w:tcBorders>
              <w:bottom w:val="single" w:sz="4" w:space="0" w:color="auto"/>
            </w:tcBorders>
          </w:tcPr>
          <w:p w14:paraId="2836AA2C"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tcBorders>
              <w:bottom w:val="single" w:sz="4" w:space="0" w:color="auto"/>
            </w:tcBorders>
            <w:noWrap/>
          </w:tcPr>
          <w:p w14:paraId="542B2E6D" w14:textId="77777777" w:rsidR="00B23619" w:rsidRPr="00B23619" w:rsidRDefault="00B23619" w:rsidP="00B23619">
            <w:pPr>
              <w:spacing w:after="40"/>
              <w:jc w:val="right"/>
              <w:rPr>
                <w:rFonts w:eastAsia="Times New Roman"/>
                <w:i/>
                <w:iCs/>
                <w:szCs w:val="17"/>
              </w:rPr>
            </w:pPr>
          </w:p>
        </w:tc>
      </w:tr>
    </w:tbl>
    <w:p w14:paraId="16A23C6B" w14:textId="77777777" w:rsidR="00B23619" w:rsidRPr="00B23619" w:rsidRDefault="00B23619" w:rsidP="00C76884">
      <w:pPr>
        <w:spacing w:after="0"/>
      </w:pPr>
    </w:p>
    <w:tbl>
      <w:tblPr>
        <w:tblW w:w="5000" w:type="pct"/>
        <w:tblLayout w:type="fixed"/>
        <w:tblLook w:val="04A0" w:firstRow="1" w:lastRow="0" w:firstColumn="1" w:lastColumn="0" w:noHBand="0" w:noVBand="1"/>
      </w:tblPr>
      <w:tblGrid>
        <w:gridCol w:w="1559"/>
        <w:gridCol w:w="2151"/>
        <w:gridCol w:w="2241"/>
        <w:gridCol w:w="2277"/>
        <w:gridCol w:w="1126"/>
      </w:tblGrid>
      <w:tr w:rsidR="00B23619" w:rsidRPr="00B23619" w14:paraId="70EF7CBA" w14:textId="77777777" w:rsidTr="0009472D">
        <w:trPr>
          <w:cantSplit/>
          <w:trHeight w:val="20"/>
          <w:tblHeader/>
        </w:trPr>
        <w:tc>
          <w:tcPr>
            <w:tcW w:w="3181" w:type="pct"/>
            <w:gridSpan w:val="3"/>
            <w:noWrap/>
            <w:vAlign w:val="bottom"/>
            <w:hideMark/>
          </w:tcPr>
          <w:p w14:paraId="68F4881F" w14:textId="77777777" w:rsidR="00B23619" w:rsidRPr="00B23619" w:rsidRDefault="00B23619" w:rsidP="00C76884">
            <w:pPr>
              <w:spacing w:before="80" w:after="40"/>
              <w:jc w:val="left"/>
              <w:rPr>
                <w:rFonts w:eastAsia="Times New Roman"/>
                <w:b/>
                <w:bCs/>
                <w:szCs w:val="17"/>
              </w:rPr>
            </w:pPr>
            <w:r w:rsidRPr="00B23619">
              <w:rPr>
                <w:rFonts w:eastAsia="Times New Roman"/>
                <w:b/>
                <w:bCs/>
                <w:szCs w:val="17"/>
              </w:rPr>
              <w:t xml:space="preserve">MINISTER: Minister for Child Protection, Minister for Domestic, </w:t>
            </w:r>
            <w:r w:rsidRPr="00B23619">
              <w:rPr>
                <w:rFonts w:eastAsia="Times New Roman"/>
                <w:b/>
                <w:bCs/>
                <w:szCs w:val="17"/>
              </w:rPr>
              <w:br/>
              <w:t>Family and Sexual Violence</w:t>
            </w:r>
          </w:p>
        </w:tc>
        <w:tc>
          <w:tcPr>
            <w:tcW w:w="1217" w:type="pct"/>
            <w:vAlign w:val="bottom"/>
          </w:tcPr>
          <w:p w14:paraId="0816F065" w14:textId="77777777" w:rsidR="00B23619" w:rsidRPr="00B23619" w:rsidRDefault="00B23619" w:rsidP="00B23619">
            <w:pPr>
              <w:spacing w:before="120" w:after="40"/>
              <w:jc w:val="left"/>
              <w:rPr>
                <w:rFonts w:eastAsia="Times New Roman"/>
                <w:b/>
                <w:bCs/>
                <w:szCs w:val="17"/>
              </w:rPr>
            </w:pPr>
            <w:r w:rsidRPr="00B23619">
              <w:rPr>
                <w:rFonts w:eastAsia="Times New Roman"/>
                <w:szCs w:val="17"/>
              </w:rPr>
              <w:t>Number of Ministerial Staff:</w:t>
            </w:r>
          </w:p>
        </w:tc>
        <w:tc>
          <w:tcPr>
            <w:tcW w:w="602" w:type="pct"/>
            <w:vAlign w:val="bottom"/>
          </w:tcPr>
          <w:p w14:paraId="73111214" w14:textId="77777777" w:rsidR="00B23619" w:rsidRPr="00B23619" w:rsidRDefault="00B23619" w:rsidP="00B23619">
            <w:pPr>
              <w:spacing w:before="120" w:after="40"/>
              <w:jc w:val="right"/>
              <w:rPr>
                <w:rFonts w:eastAsia="Times New Roman"/>
                <w:szCs w:val="17"/>
              </w:rPr>
            </w:pPr>
            <w:r w:rsidRPr="00B23619">
              <w:rPr>
                <w:rFonts w:eastAsia="Times New Roman"/>
                <w:b/>
                <w:bCs/>
                <w:szCs w:val="17"/>
              </w:rPr>
              <w:t>4.0 FTE</w:t>
            </w:r>
          </w:p>
        </w:tc>
      </w:tr>
      <w:tr w:rsidR="00B23619" w:rsidRPr="00B23619" w14:paraId="31A71294" w14:textId="77777777" w:rsidTr="0009472D">
        <w:trPr>
          <w:cantSplit/>
          <w:trHeight w:val="20"/>
          <w:tblHeader/>
        </w:trPr>
        <w:tc>
          <w:tcPr>
            <w:tcW w:w="833" w:type="pct"/>
            <w:tcBorders>
              <w:top w:val="single" w:sz="4" w:space="0" w:color="auto"/>
              <w:bottom w:val="single" w:sz="4" w:space="0" w:color="auto"/>
            </w:tcBorders>
            <w:noWrap/>
            <w:vAlign w:val="center"/>
            <w:hideMark/>
          </w:tcPr>
          <w:p w14:paraId="2E90E854"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150" w:type="pct"/>
            <w:tcBorders>
              <w:top w:val="single" w:sz="4" w:space="0" w:color="auto"/>
              <w:bottom w:val="single" w:sz="4" w:space="0" w:color="auto"/>
            </w:tcBorders>
            <w:noWrap/>
            <w:vAlign w:val="center"/>
            <w:hideMark/>
          </w:tcPr>
          <w:p w14:paraId="082DA2A1" w14:textId="77777777" w:rsidR="00B23619" w:rsidRPr="00B23619" w:rsidRDefault="00B23619" w:rsidP="00B23619">
            <w:pPr>
              <w:spacing w:before="40" w:after="40"/>
              <w:jc w:val="left"/>
              <w:rPr>
                <w:rFonts w:eastAsia="Times New Roman"/>
                <w:b/>
                <w:bCs/>
                <w:szCs w:val="17"/>
              </w:rPr>
            </w:pPr>
          </w:p>
        </w:tc>
        <w:tc>
          <w:tcPr>
            <w:tcW w:w="2415" w:type="pct"/>
            <w:gridSpan w:val="2"/>
            <w:tcBorders>
              <w:top w:val="single" w:sz="4" w:space="0" w:color="auto"/>
              <w:bottom w:val="single" w:sz="4" w:space="0" w:color="auto"/>
            </w:tcBorders>
            <w:noWrap/>
            <w:vAlign w:val="center"/>
            <w:hideMark/>
          </w:tcPr>
          <w:p w14:paraId="59C4B23C"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69F68707"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29BF2C70" w14:textId="77777777" w:rsidTr="0009472D">
        <w:trPr>
          <w:cantSplit/>
          <w:trHeight w:val="20"/>
          <w:tblHeader/>
        </w:trPr>
        <w:tc>
          <w:tcPr>
            <w:tcW w:w="833" w:type="pct"/>
            <w:tcBorders>
              <w:top w:val="single" w:sz="4" w:space="0" w:color="auto"/>
            </w:tcBorders>
            <w:noWrap/>
          </w:tcPr>
          <w:p w14:paraId="718074FB" w14:textId="77777777" w:rsidR="00B23619" w:rsidRPr="00B23619" w:rsidRDefault="00B23619" w:rsidP="00B23619">
            <w:pPr>
              <w:spacing w:after="0" w:line="40" w:lineRule="exact"/>
              <w:jc w:val="left"/>
              <w:rPr>
                <w:rFonts w:eastAsia="Times New Roman"/>
                <w:b/>
                <w:bCs/>
                <w:szCs w:val="17"/>
              </w:rPr>
            </w:pPr>
          </w:p>
        </w:tc>
        <w:tc>
          <w:tcPr>
            <w:tcW w:w="1150" w:type="pct"/>
            <w:tcBorders>
              <w:top w:val="single" w:sz="4" w:space="0" w:color="auto"/>
            </w:tcBorders>
            <w:noWrap/>
          </w:tcPr>
          <w:p w14:paraId="6814AA61" w14:textId="77777777" w:rsidR="00B23619" w:rsidRPr="00B23619" w:rsidRDefault="00B23619" w:rsidP="00B23619">
            <w:pPr>
              <w:spacing w:after="0" w:line="40" w:lineRule="exact"/>
              <w:jc w:val="left"/>
              <w:rPr>
                <w:rFonts w:eastAsia="Times New Roman"/>
                <w:szCs w:val="17"/>
              </w:rPr>
            </w:pPr>
          </w:p>
        </w:tc>
        <w:tc>
          <w:tcPr>
            <w:tcW w:w="2415" w:type="pct"/>
            <w:gridSpan w:val="2"/>
            <w:tcBorders>
              <w:top w:val="single" w:sz="4" w:space="0" w:color="auto"/>
            </w:tcBorders>
          </w:tcPr>
          <w:p w14:paraId="7BD94C56" w14:textId="77777777" w:rsidR="00B23619" w:rsidRPr="00B23619" w:rsidRDefault="00B23619" w:rsidP="00B23619">
            <w:pPr>
              <w:spacing w:after="0" w:line="40" w:lineRule="exact"/>
              <w:jc w:val="left"/>
              <w:rPr>
                <w:rFonts w:eastAsia="Times New Roman"/>
                <w:szCs w:val="17"/>
              </w:rPr>
            </w:pPr>
          </w:p>
        </w:tc>
        <w:tc>
          <w:tcPr>
            <w:tcW w:w="602" w:type="pct"/>
            <w:tcBorders>
              <w:top w:val="single" w:sz="4" w:space="0" w:color="auto"/>
            </w:tcBorders>
            <w:noWrap/>
          </w:tcPr>
          <w:p w14:paraId="5A527E2B" w14:textId="77777777" w:rsidR="00B23619" w:rsidRPr="00B23619" w:rsidRDefault="00B23619" w:rsidP="00B23619">
            <w:pPr>
              <w:spacing w:after="0" w:line="40" w:lineRule="exact"/>
              <w:jc w:val="right"/>
              <w:rPr>
                <w:rFonts w:eastAsia="Times New Roman"/>
                <w:szCs w:val="17"/>
              </w:rPr>
            </w:pPr>
          </w:p>
        </w:tc>
      </w:tr>
      <w:tr w:rsidR="00B23619" w:rsidRPr="00B23619" w14:paraId="7813DDA3" w14:textId="77777777" w:rsidTr="0009472D">
        <w:trPr>
          <w:cantSplit/>
          <w:trHeight w:val="20"/>
        </w:trPr>
        <w:tc>
          <w:tcPr>
            <w:tcW w:w="833" w:type="pct"/>
            <w:noWrap/>
            <w:hideMark/>
          </w:tcPr>
          <w:p w14:paraId="26187EFC" w14:textId="77777777" w:rsidR="00B23619" w:rsidRPr="00B23619" w:rsidRDefault="00B23619" w:rsidP="00E04916">
            <w:pPr>
              <w:keepNext/>
              <w:spacing w:after="40" w:line="160" w:lineRule="exact"/>
              <w:jc w:val="left"/>
              <w:rPr>
                <w:rFonts w:eastAsia="Times New Roman"/>
                <w:b/>
                <w:bCs/>
                <w:szCs w:val="17"/>
              </w:rPr>
            </w:pPr>
            <w:proofErr w:type="spellStart"/>
            <w:r w:rsidRPr="00B23619">
              <w:rPr>
                <w:rFonts w:eastAsia="Times New Roman"/>
                <w:b/>
                <w:bCs/>
                <w:szCs w:val="17"/>
              </w:rPr>
              <w:t>Geytenbeek</w:t>
            </w:r>
            <w:proofErr w:type="spellEnd"/>
          </w:p>
        </w:tc>
        <w:tc>
          <w:tcPr>
            <w:tcW w:w="1150" w:type="pct"/>
            <w:noWrap/>
            <w:hideMark/>
          </w:tcPr>
          <w:p w14:paraId="14CC492A" w14:textId="77777777" w:rsidR="00B23619" w:rsidRPr="00B23619" w:rsidRDefault="00B23619" w:rsidP="00E04916">
            <w:pPr>
              <w:spacing w:after="40" w:line="160" w:lineRule="exact"/>
              <w:jc w:val="left"/>
              <w:rPr>
                <w:rFonts w:eastAsia="Times New Roman"/>
                <w:szCs w:val="17"/>
              </w:rPr>
            </w:pPr>
            <w:r w:rsidRPr="00B23619">
              <w:rPr>
                <w:rFonts w:eastAsia="Times New Roman"/>
                <w:szCs w:val="17"/>
              </w:rPr>
              <w:t>Peter Nicholas</w:t>
            </w:r>
          </w:p>
        </w:tc>
        <w:tc>
          <w:tcPr>
            <w:tcW w:w="2415" w:type="pct"/>
            <w:gridSpan w:val="2"/>
            <w:hideMark/>
          </w:tcPr>
          <w:p w14:paraId="7C1F8BE6" w14:textId="77777777" w:rsidR="00B23619" w:rsidRPr="00B23619" w:rsidRDefault="00B23619" w:rsidP="00E04916">
            <w:pPr>
              <w:spacing w:after="40" w:line="160" w:lineRule="exact"/>
              <w:jc w:val="left"/>
              <w:rPr>
                <w:rFonts w:eastAsia="Times New Roman"/>
                <w:szCs w:val="17"/>
              </w:rPr>
            </w:pPr>
            <w:r w:rsidRPr="00B23619">
              <w:rPr>
                <w:rFonts w:eastAsia="Times New Roman"/>
                <w:szCs w:val="17"/>
              </w:rPr>
              <w:t>Chief of Staff</w:t>
            </w:r>
          </w:p>
        </w:tc>
        <w:tc>
          <w:tcPr>
            <w:tcW w:w="602" w:type="pct"/>
            <w:noWrap/>
            <w:hideMark/>
          </w:tcPr>
          <w:p w14:paraId="6146E6DF" w14:textId="77777777" w:rsidR="00B23619" w:rsidRPr="00B23619" w:rsidRDefault="00B23619" w:rsidP="00E04916">
            <w:pPr>
              <w:spacing w:after="40" w:line="160" w:lineRule="exact"/>
              <w:jc w:val="right"/>
              <w:rPr>
                <w:rFonts w:eastAsia="Times New Roman"/>
                <w:szCs w:val="17"/>
              </w:rPr>
            </w:pPr>
            <w:r w:rsidRPr="00B23619">
              <w:rPr>
                <w:rFonts w:eastAsia="Times New Roman"/>
                <w:szCs w:val="17"/>
              </w:rPr>
              <w:t>$186,298</w:t>
            </w:r>
          </w:p>
        </w:tc>
      </w:tr>
      <w:tr w:rsidR="00B23619" w:rsidRPr="00B23619" w14:paraId="00D883C3" w14:textId="77777777" w:rsidTr="0009472D">
        <w:trPr>
          <w:cantSplit/>
          <w:trHeight w:val="20"/>
        </w:trPr>
        <w:tc>
          <w:tcPr>
            <w:tcW w:w="833" w:type="pct"/>
            <w:noWrap/>
            <w:hideMark/>
          </w:tcPr>
          <w:p w14:paraId="2D2AB43F" w14:textId="77777777" w:rsidR="00B23619" w:rsidRPr="00B23619" w:rsidRDefault="00B23619" w:rsidP="00E04916">
            <w:pPr>
              <w:spacing w:after="40" w:line="160" w:lineRule="exact"/>
              <w:jc w:val="left"/>
              <w:rPr>
                <w:rFonts w:eastAsia="Times New Roman"/>
                <w:szCs w:val="17"/>
              </w:rPr>
            </w:pPr>
          </w:p>
        </w:tc>
        <w:tc>
          <w:tcPr>
            <w:tcW w:w="1150" w:type="pct"/>
            <w:noWrap/>
            <w:hideMark/>
          </w:tcPr>
          <w:p w14:paraId="5A519C71" w14:textId="77777777" w:rsidR="00B23619" w:rsidRPr="00B23619" w:rsidRDefault="00B23619" w:rsidP="00E04916">
            <w:pPr>
              <w:spacing w:after="40" w:line="160" w:lineRule="exact"/>
              <w:jc w:val="left"/>
              <w:rPr>
                <w:rFonts w:eastAsia="Times New Roman"/>
                <w:szCs w:val="17"/>
              </w:rPr>
            </w:pPr>
          </w:p>
        </w:tc>
        <w:tc>
          <w:tcPr>
            <w:tcW w:w="2415" w:type="pct"/>
            <w:gridSpan w:val="2"/>
            <w:hideMark/>
          </w:tcPr>
          <w:p w14:paraId="07EB86CD" w14:textId="77777777" w:rsidR="00B23619" w:rsidRPr="00B23619" w:rsidRDefault="00B23619" w:rsidP="00E04916">
            <w:pPr>
              <w:spacing w:line="160" w:lineRule="exact"/>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719F2197" w14:textId="77777777" w:rsidR="00B23619" w:rsidRPr="00B23619" w:rsidRDefault="00B23619" w:rsidP="00E04916">
            <w:pPr>
              <w:spacing w:after="40" w:line="160" w:lineRule="exact"/>
              <w:jc w:val="right"/>
              <w:rPr>
                <w:rFonts w:eastAsia="Times New Roman"/>
                <w:i/>
                <w:iCs/>
                <w:szCs w:val="17"/>
              </w:rPr>
            </w:pPr>
          </w:p>
        </w:tc>
      </w:tr>
      <w:tr w:rsidR="00B23619" w:rsidRPr="00B23619" w14:paraId="52325EC1" w14:textId="77777777" w:rsidTr="0009472D">
        <w:trPr>
          <w:cantSplit/>
          <w:trHeight w:val="20"/>
        </w:trPr>
        <w:tc>
          <w:tcPr>
            <w:tcW w:w="833" w:type="pct"/>
            <w:noWrap/>
            <w:hideMark/>
          </w:tcPr>
          <w:p w14:paraId="0D438485" w14:textId="77777777" w:rsidR="00B23619" w:rsidRPr="00B23619" w:rsidRDefault="00B23619" w:rsidP="00E04916">
            <w:pPr>
              <w:keepNext/>
              <w:spacing w:after="40" w:line="160" w:lineRule="exact"/>
              <w:jc w:val="left"/>
              <w:rPr>
                <w:rFonts w:eastAsia="Times New Roman"/>
                <w:b/>
                <w:bCs/>
                <w:szCs w:val="17"/>
              </w:rPr>
            </w:pPr>
            <w:r w:rsidRPr="00B23619">
              <w:rPr>
                <w:rFonts w:eastAsia="Times New Roman"/>
                <w:b/>
                <w:bCs/>
                <w:szCs w:val="17"/>
              </w:rPr>
              <w:t>Hillard</w:t>
            </w:r>
          </w:p>
        </w:tc>
        <w:tc>
          <w:tcPr>
            <w:tcW w:w="1150" w:type="pct"/>
            <w:noWrap/>
            <w:hideMark/>
          </w:tcPr>
          <w:p w14:paraId="723F8A07" w14:textId="77777777" w:rsidR="00B23619" w:rsidRPr="00B23619" w:rsidRDefault="00B23619" w:rsidP="00E04916">
            <w:pPr>
              <w:spacing w:after="40" w:line="160" w:lineRule="exact"/>
              <w:jc w:val="left"/>
              <w:rPr>
                <w:rFonts w:eastAsia="Times New Roman"/>
                <w:szCs w:val="17"/>
              </w:rPr>
            </w:pPr>
            <w:r w:rsidRPr="00B23619">
              <w:rPr>
                <w:rFonts w:eastAsia="Times New Roman"/>
                <w:szCs w:val="17"/>
              </w:rPr>
              <w:t>Josephine Ann Egan</w:t>
            </w:r>
          </w:p>
        </w:tc>
        <w:tc>
          <w:tcPr>
            <w:tcW w:w="2415" w:type="pct"/>
            <w:gridSpan w:val="2"/>
            <w:hideMark/>
          </w:tcPr>
          <w:p w14:paraId="0A9F1E3A" w14:textId="77777777" w:rsidR="00B23619" w:rsidRPr="00B23619" w:rsidRDefault="00B23619" w:rsidP="00E04916">
            <w:pPr>
              <w:spacing w:after="40" w:line="160" w:lineRule="exact"/>
              <w:jc w:val="left"/>
              <w:rPr>
                <w:rFonts w:eastAsia="Times New Roman"/>
                <w:szCs w:val="17"/>
              </w:rPr>
            </w:pPr>
            <w:r w:rsidRPr="00B23619">
              <w:rPr>
                <w:rFonts w:eastAsia="Times New Roman"/>
                <w:szCs w:val="17"/>
              </w:rPr>
              <w:t>Senior Ministerial Adviser</w:t>
            </w:r>
          </w:p>
        </w:tc>
        <w:tc>
          <w:tcPr>
            <w:tcW w:w="602" w:type="pct"/>
            <w:noWrap/>
            <w:hideMark/>
          </w:tcPr>
          <w:p w14:paraId="155753B1" w14:textId="77777777" w:rsidR="00B23619" w:rsidRPr="00B23619" w:rsidRDefault="00B23619" w:rsidP="00E04916">
            <w:pPr>
              <w:spacing w:after="40" w:line="160" w:lineRule="exact"/>
              <w:jc w:val="right"/>
              <w:rPr>
                <w:rFonts w:eastAsia="Times New Roman"/>
                <w:szCs w:val="17"/>
              </w:rPr>
            </w:pPr>
            <w:r w:rsidRPr="00B23619">
              <w:rPr>
                <w:rFonts w:eastAsia="Times New Roman"/>
                <w:szCs w:val="17"/>
              </w:rPr>
              <w:t>$153,697</w:t>
            </w:r>
          </w:p>
        </w:tc>
      </w:tr>
      <w:tr w:rsidR="00B23619" w:rsidRPr="00B23619" w14:paraId="7D17768A" w14:textId="77777777" w:rsidTr="0009472D">
        <w:trPr>
          <w:cantSplit/>
          <w:trHeight w:val="20"/>
        </w:trPr>
        <w:tc>
          <w:tcPr>
            <w:tcW w:w="833" w:type="pct"/>
            <w:noWrap/>
            <w:hideMark/>
          </w:tcPr>
          <w:p w14:paraId="7169E774" w14:textId="77777777" w:rsidR="00B23619" w:rsidRPr="00B23619" w:rsidRDefault="00B23619" w:rsidP="00E04916">
            <w:pPr>
              <w:spacing w:after="40" w:line="160" w:lineRule="exact"/>
              <w:jc w:val="left"/>
              <w:rPr>
                <w:rFonts w:eastAsia="Times New Roman"/>
                <w:szCs w:val="17"/>
              </w:rPr>
            </w:pPr>
          </w:p>
        </w:tc>
        <w:tc>
          <w:tcPr>
            <w:tcW w:w="1150" w:type="pct"/>
            <w:noWrap/>
            <w:hideMark/>
          </w:tcPr>
          <w:p w14:paraId="06E14913" w14:textId="77777777" w:rsidR="00B23619" w:rsidRPr="00B23619" w:rsidRDefault="00B23619" w:rsidP="00E04916">
            <w:pPr>
              <w:spacing w:after="40" w:line="160" w:lineRule="exact"/>
              <w:jc w:val="left"/>
              <w:rPr>
                <w:rFonts w:eastAsia="Times New Roman"/>
                <w:szCs w:val="17"/>
              </w:rPr>
            </w:pPr>
          </w:p>
        </w:tc>
        <w:tc>
          <w:tcPr>
            <w:tcW w:w="2415" w:type="pct"/>
            <w:gridSpan w:val="2"/>
            <w:hideMark/>
          </w:tcPr>
          <w:p w14:paraId="0BBD222A" w14:textId="77777777" w:rsidR="00B23619" w:rsidRPr="00B23619" w:rsidRDefault="00B23619" w:rsidP="00E04916">
            <w:pPr>
              <w:spacing w:line="160" w:lineRule="exact"/>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71D46AF0" w14:textId="77777777" w:rsidR="00B23619" w:rsidRPr="00B23619" w:rsidRDefault="00B23619" w:rsidP="00E04916">
            <w:pPr>
              <w:spacing w:after="40" w:line="160" w:lineRule="exact"/>
              <w:jc w:val="right"/>
              <w:rPr>
                <w:rFonts w:eastAsia="Times New Roman"/>
                <w:i/>
                <w:iCs/>
                <w:szCs w:val="17"/>
              </w:rPr>
            </w:pPr>
          </w:p>
        </w:tc>
      </w:tr>
      <w:tr w:rsidR="00B23619" w:rsidRPr="00B23619" w14:paraId="19F3FFB6" w14:textId="77777777" w:rsidTr="0009472D">
        <w:trPr>
          <w:cantSplit/>
          <w:trHeight w:val="20"/>
        </w:trPr>
        <w:tc>
          <w:tcPr>
            <w:tcW w:w="833" w:type="pct"/>
            <w:noWrap/>
            <w:hideMark/>
          </w:tcPr>
          <w:p w14:paraId="082B87FE" w14:textId="77777777" w:rsidR="00B23619" w:rsidRPr="00B23619" w:rsidRDefault="00B23619" w:rsidP="00E04916">
            <w:pPr>
              <w:keepNext/>
              <w:spacing w:after="40" w:line="160" w:lineRule="exact"/>
              <w:jc w:val="left"/>
              <w:rPr>
                <w:rFonts w:eastAsia="Times New Roman"/>
                <w:b/>
                <w:bCs/>
                <w:szCs w:val="17"/>
              </w:rPr>
            </w:pPr>
            <w:r w:rsidRPr="00B23619">
              <w:rPr>
                <w:rFonts w:eastAsia="Times New Roman"/>
                <w:b/>
                <w:bCs/>
                <w:szCs w:val="17"/>
              </w:rPr>
              <w:t>Blacker</w:t>
            </w:r>
          </w:p>
        </w:tc>
        <w:tc>
          <w:tcPr>
            <w:tcW w:w="1150" w:type="pct"/>
            <w:noWrap/>
            <w:hideMark/>
          </w:tcPr>
          <w:p w14:paraId="090CD87E" w14:textId="77777777" w:rsidR="00B23619" w:rsidRPr="00B23619" w:rsidRDefault="00B23619" w:rsidP="00E04916">
            <w:pPr>
              <w:spacing w:after="40" w:line="160" w:lineRule="exact"/>
              <w:jc w:val="left"/>
              <w:rPr>
                <w:rFonts w:eastAsia="Times New Roman"/>
                <w:szCs w:val="17"/>
              </w:rPr>
            </w:pPr>
            <w:r w:rsidRPr="00B23619">
              <w:rPr>
                <w:rFonts w:eastAsia="Times New Roman"/>
                <w:szCs w:val="17"/>
              </w:rPr>
              <w:t>Ivy</w:t>
            </w:r>
          </w:p>
        </w:tc>
        <w:tc>
          <w:tcPr>
            <w:tcW w:w="2415" w:type="pct"/>
            <w:gridSpan w:val="2"/>
            <w:hideMark/>
          </w:tcPr>
          <w:p w14:paraId="4CDA1C9C" w14:textId="77777777" w:rsidR="00B23619" w:rsidRPr="00B23619" w:rsidRDefault="00B23619" w:rsidP="00E04916">
            <w:pPr>
              <w:spacing w:after="40" w:line="160" w:lineRule="exact"/>
              <w:jc w:val="left"/>
              <w:rPr>
                <w:rFonts w:eastAsia="Times New Roman"/>
                <w:szCs w:val="17"/>
              </w:rPr>
            </w:pPr>
            <w:r w:rsidRPr="00B23619">
              <w:rPr>
                <w:rFonts w:eastAsia="Times New Roman"/>
                <w:szCs w:val="17"/>
              </w:rPr>
              <w:t>Ministerial Adviser</w:t>
            </w:r>
          </w:p>
        </w:tc>
        <w:tc>
          <w:tcPr>
            <w:tcW w:w="602" w:type="pct"/>
            <w:noWrap/>
            <w:hideMark/>
          </w:tcPr>
          <w:p w14:paraId="66886768" w14:textId="77777777" w:rsidR="00B23619" w:rsidRPr="00B23619" w:rsidRDefault="00B23619" w:rsidP="00E04916">
            <w:pPr>
              <w:spacing w:after="40" w:line="160" w:lineRule="exact"/>
              <w:jc w:val="right"/>
              <w:rPr>
                <w:rFonts w:eastAsia="Times New Roman"/>
                <w:szCs w:val="17"/>
              </w:rPr>
            </w:pPr>
            <w:r w:rsidRPr="00B23619">
              <w:rPr>
                <w:rFonts w:eastAsia="Times New Roman"/>
                <w:szCs w:val="17"/>
              </w:rPr>
              <w:t>$126,917</w:t>
            </w:r>
          </w:p>
        </w:tc>
      </w:tr>
      <w:tr w:rsidR="00B23619" w:rsidRPr="00B23619" w14:paraId="6D777CE4" w14:textId="77777777" w:rsidTr="0009472D">
        <w:trPr>
          <w:cantSplit/>
          <w:trHeight w:val="20"/>
        </w:trPr>
        <w:tc>
          <w:tcPr>
            <w:tcW w:w="833" w:type="pct"/>
            <w:noWrap/>
            <w:hideMark/>
          </w:tcPr>
          <w:p w14:paraId="40A5B76B" w14:textId="77777777" w:rsidR="00B23619" w:rsidRPr="00B23619" w:rsidRDefault="00B23619" w:rsidP="00E04916">
            <w:pPr>
              <w:spacing w:after="40" w:line="160" w:lineRule="exact"/>
              <w:jc w:val="left"/>
              <w:rPr>
                <w:rFonts w:eastAsia="Times New Roman"/>
                <w:b/>
                <w:bCs/>
                <w:szCs w:val="17"/>
              </w:rPr>
            </w:pPr>
          </w:p>
        </w:tc>
        <w:tc>
          <w:tcPr>
            <w:tcW w:w="1150" w:type="pct"/>
            <w:noWrap/>
            <w:hideMark/>
          </w:tcPr>
          <w:p w14:paraId="307A5698" w14:textId="77777777" w:rsidR="00B23619" w:rsidRPr="00B23619" w:rsidRDefault="00B23619" w:rsidP="00E04916">
            <w:pPr>
              <w:spacing w:after="40" w:line="160" w:lineRule="exact"/>
              <w:jc w:val="left"/>
              <w:rPr>
                <w:rFonts w:eastAsia="Times New Roman"/>
                <w:szCs w:val="17"/>
              </w:rPr>
            </w:pPr>
          </w:p>
        </w:tc>
        <w:tc>
          <w:tcPr>
            <w:tcW w:w="2415" w:type="pct"/>
            <w:gridSpan w:val="2"/>
            <w:hideMark/>
          </w:tcPr>
          <w:p w14:paraId="6058CD13" w14:textId="77777777" w:rsidR="00B23619" w:rsidRPr="00B23619" w:rsidRDefault="00B23619" w:rsidP="00E04916">
            <w:pPr>
              <w:spacing w:line="160" w:lineRule="exact"/>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noWrap/>
            <w:hideMark/>
          </w:tcPr>
          <w:p w14:paraId="49C03329" w14:textId="77777777" w:rsidR="00B23619" w:rsidRPr="00B23619" w:rsidRDefault="00B23619" w:rsidP="00E04916">
            <w:pPr>
              <w:spacing w:after="40" w:line="160" w:lineRule="exact"/>
              <w:jc w:val="right"/>
              <w:rPr>
                <w:rFonts w:eastAsia="Times New Roman"/>
                <w:szCs w:val="17"/>
              </w:rPr>
            </w:pPr>
          </w:p>
        </w:tc>
      </w:tr>
      <w:tr w:rsidR="00B23619" w:rsidRPr="00B23619" w14:paraId="3DDDFD18" w14:textId="77777777" w:rsidTr="0009472D">
        <w:trPr>
          <w:cantSplit/>
          <w:trHeight w:val="20"/>
        </w:trPr>
        <w:tc>
          <w:tcPr>
            <w:tcW w:w="833" w:type="pct"/>
            <w:noWrap/>
          </w:tcPr>
          <w:p w14:paraId="1BFF1E3B" w14:textId="77777777" w:rsidR="00B23619" w:rsidRPr="00B23619" w:rsidRDefault="00B23619" w:rsidP="00E04916">
            <w:pPr>
              <w:keepNext/>
              <w:spacing w:after="40" w:line="160" w:lineRule="exact"/>
              <w:jc w:val="left"/>
              <w:rPr>
                <w:rFonts w:eastAsia="Times New Roman"/>
                <w:b/>
                <w:bCs/>
                <w:szCs w:val="17"/>
              </w:rPr>
            </w:pPr>
            <w:r w:rsidRPr="00B23619">
              <w:rPr>
                <w:rFonts w:eastAsia="Times New Roman"/>
                <w:b/>
                <w:bCs/>
                <w:szCs w:val="17"/>
              </w:rPr>
              <w:t>Richards</w:t>
            </w:r>
          </w:p>
        </w:tc>
        <w:tc>
          <w:tcPr>
            <w:tcW w:w="1150" w:type="pct"/>
            <w:noWrap/>
          </w:tcPr>
          <w:p w14:paraId="25378A63" w14:textId="77777777" w:rsidR="00B23619" w:rsidRPr="00B23619" w:rsidRDefault="00B23619" w:rsidP="00E04916">
            <w:pPr>
              <w:spacing w:after="40" w:line="160" w:lineRule="exact"/>
              <w:jc w:val="left"/>
              <w:rPr>
                <w:rFonts w:eastAsia="Times New Roman"/>
                <w:szCs w:val="17"/>
              </w:rPr>
            </w:pPr>
            <w:r w:rsidRPr="00B23619">
              <w:rPr>
                <w:rFonts w:eastAsia="Times New Roman"/>
                <w:szCs w:val="17"/>
              </w:rPr>
              <w:t>Esther</w:t>
            </w:r>
          </w:p>
        </w:tc>
        <w:tc>
          <w:tcPr>
            <w:tcW w:w="2415" w:type="pct"/>
            <w:gridSpan w:val="2"/>
          </w:tcPr>
          <w:p w14:paraId="5EC4C058" w14:textId="77777777" w:rsidR="00B23619" w:rsidRPr="00B23619" w:rsidRDefault="00B23619" w:rsidP="00E04916">
            <w:pPr>
              <w:spacing w:after="40" w:line="160" w:lineRule="exact"/>
              <w:jc w:val="left"/>
              <w:rPr>
                <w:rFonts w:eastAsia="Times New Roman"/>
                <w:i/>
                <w:iCs/>
                <w:szCs w:val="17"/>
              </w:rPr>
            </w:pPr>
            <w:r w:rsidRPr="00B23619">
              <w:rPr>
                <w:rFonts w:eastAsia="Times New Roman"/>
                <w:szCs w:val="17"/>
              </w:rPr>
              <w:t>Ministerial Adviser</w:t>
            </w:r>
          </w:p>
        </w:tc>
        <w:tc>
          <w:tcPr>
            <w:tcW w:w="602" w:type="pct"/>
            <w:noWrap/>
          </w:tcPr>
          <w:p w14:paraId="3D13DBA4" w14:textId="77777777" w:rsidR="00B23619" w:rsidRPr="00B23619" w:rsidRDefault="00B23619" w:rsidP="00E04916">
            <w:pPr>
              <w:spacing w:after="40" w:line="160" w:lineRule="exact"/>
              <w:jc w:val="right"/>
              <w:rPr>
                <w:rFonts w:eastAsia="Times New Roman"/>
                <w:szCs w:val="17"/>
              </w:rPr>
            </w:pPr>
            <w:r w:rsidRPr="00B23619">
              <w:rPr>
                <w:rFonts w:eastAsia="Times New Roman"/>
                <w:szCs w:val="17"/>
              </w:rPr>
              <w:t>$126,917</w:t>
            </w:r>
          </w:p>
        </w:tc>
      </w:tr>
      <w:tr w:rsidR="00B23619" w:rsidRPr="00B23619" w14:paraId="708F9238" w14:textId="77777777" w:rsidTr="0009472D">
        <w:trPr>
          <w:cantSplit/>
          <w:trHeight w:val="20"/>
        </w:trPr>
        <w:tc>
          <w:tcPr>
            <w:tcW w:w="833" w:type="pct"/>
            <w:tcBorders>
              <w:bottom w:val="single" w:sz="4" w:space="0" w:color="auto"/>
            </w:tcBorders>
            <w:noWrap/>
          </w:tcPr>
          <w:p w14:paraId="08434562" w14:textId="77777777" w:rsidR="00B23619" w:rsidRPr="00B23619" w:rsidRDefault="00B23619" w:rsidP="00B23619">
            <w:pPr>
              <w:spacing w:after="40"/>
              <w:jc w:val="left"/>
              <w:rPr>
                <w:rFonts w:eastAsia="Times New Roman"/>
                <w:b/>
                <w:bCs/>
                <w:szCs w:val="17"/>
              </w:rPr>
            </w:pPr>
          </w:p>
        </w:tc>
        <w:tc>
          <w:tcPr>
            <w:tcW w:w="1150" w:type="pct"/>
            <w:tcBorders>
              <w:bottom w:val="single" w:sz="4" w:space="0" w:color="auto"/>
            </w:tcBorders>
            <w:noWrap/>
          </w:tcPr>
          <w:p w14:paraId="17C974E7" w14:textId="77777777" w:rsidR="00B23619" w:rsidRPr="00B23619" w:rsidRDefault="00B23619" w:rsidP="00B23619">
            <w:pPr>
              <w:spacing w:after="40"/>
              <w:jc w:val="left"/>
              <w:rPr>
                <w:rFonts w:eastAsia="Times New Roman"/>
                <w:szCs w:val="17"/>
              </w:rPr>
            </w:pPr>
          </w:p>
        </w:tc>
        <w:tc>
          <w:tcPr>
            <w:tcW w:w="2415" w:type="pct"/>
            <w:gridSpan w:val="2"/>
            <w:tcBorders>
              <w:bottom w:val="single" w:sz="4" w:space="0" w:color="auto"/>
            </w:tcBorders>
          </w:tcPr>
          <w:p w14:paraId="26969384" w14:textId="77777777" w:rsidR="00B23619" w:rsidRPr="00B23619" w:rsidRDefault="00B23619" w:rsidP="00B23619">
            <w:pPr>
              <w:jc w:val="left"/>
              <w:rPr>
                <w:rFonts w:eastAsia="Times New Roman"/>
                <w:i/>
                <w:iCs/>
                <w:szCs w:val="17"/>
              </w:rPr>
            </w:pPr>
            <w:r w:rsidRPr="00B23619">
              <w:rPr>
                <w:rFonts w:eastAsia="Times New Roman"/>
                <w:i/>
                <w:iCs/>
                <w:szCs w:val="17"/>
              </w:rPr>
              <w:t xml:space="preserve">reasonable personal use of mobile phone, car park, </w:t>
            </w:r>
            <w:r w:rsidRPr="00B23619">
              <w:rPr>
                <w:rFonts w:eastAsia="Times New Roman"/>
                <w:i/>
                <w:iCs/>
                <w:szCs w:val="17"/>
              </w:rPr>
              <w:br/>
              <w:t>$30 per month for home internet</w:t>
            </w:r>
          </w:p>
        </w:tc>
        <w:tc>
          <w:tcPr>
            <w:tcW w:w="602" w:type="pct"/>
            <w:tcBorders>
              <w:bottom w:val="single" w:sz="4" w:space="0" w:color="auto"/>
            </w:tcBorders>
            <w:noWrap/>
          </w:tcPr>
          <w:p w14:paraId="79A6015F" w14:textId="77777777" w:rsidR="00B23619" w:rsidRPr="00B23619" w:rsidRDefault="00B23619" w:rsidP="00B23619">
            <w:pPr>
              <w:spacing w:after="40"/>
              <w:jc w:val="right"/>
              <w:rPr>
                <w:rFonts w:eastAsia="Times New Roman"/>
                <w:szCs w:val="17"/>
              </w:rPr>
            </w:pPr>
          </w:p>
        </w:tc>
      </w:tr>
    </w:tbl>
    <w:p w14:paraId="4EE96029" w14:textId="77777777" w:rsidR="00B23619" w:rsidRPr="00B23619" w:rsidRDefault="00B23619" w:rsidP="00C76884">
      <w:pPr>
        <w:spacing w:after="0"/>
      </w:pPr>
    </w:p>
    <w:tbl>
      <w:tblPr>
        <w:tblW w:w="5000" w:type="pct"/>
        <w:tblLayout w:type="fixed"/>
        <w:tblLook w:val="04A0" w:firstRow="1" w:lastRow="0" w:firstColumn="1" w:lastColumn="0" w:noHBand="0" w:noVBand="1"/>
      </w:tblPr>
      <w:tblGrid>
        <w:gridCol w:w="1559"/>
        <w:gridCol w:w="2151"/>
        <w:gridCol w:w="2241"/>
        <w:gridCol w:w="2277"/>
        <w:gridCol w:w="1126"/>
      </w:tblGrid>
      <w:tr w:rsidR="00B23619" w:rsidRPr="00B23619" w14:paraId="3A8CAC5A" w14:textId="77777777" w:rsidTr="0009472D">
        <w:trPr>
          <w:cantSplit/>
          <w:trHeight w:val="20"/>
          <w:tblHeader/>
        </w:trPr>
        <w:tc>
          <w:tcPr>
            <w:tcW w:w="3181" w:type="pct"/>
            <w:gridSpan w:val="3"/>
            <w:tcBorders>
              <w:bottom w:val="single" w:sz="4" w:space="0" w:color="auto"/>
            </w:tcBorders>
            <w:noWrap/>
            <w:vAlign w:val="bottom"/>
            <w:hideMark/>
          </w:tcPr>
          <w:p w14:paraId="6A1ADB6F" w14:textId="77777777" w:rsidR="00B23619" w:rsidRPr="00B23619" w:rsidRDefault="00B23619" w:rsidP="00C76884">
            <w:pPr>
              <w:spacing w:before="80" w:after="40"/>
              <w:jc w:val="left"/>
              <w:rPr>
                <w:rFonts w:eastAsia="Times New Roman"/>
                <w:b/>
                <w:bCs/>
                <w:szCs w:val="17"/>
              </w:rPr>
            </w:pPr>
            <w:r w:rsidRPr="00B23619">
              <w:rPr>
                <w:rFonts w:eastAsia="Times New Roman"/>
                <w:b/>
                <w:bCs/>
                <w:szCs w:val="17"/>
              </w:rPr>
              <w:t>Leader of the Opposition</w:t>
            </w:r>
          </w:p>
        </w:tc>
        <w:tc>
          <w:tcPr>
            <w:tcW w:w="1217" w:type="pct"/>
            <w:tcBorders>
              <w:bottom w:val="single" w:sz="4" w:space="0" w:color="auto"/>
            </w:tcBorders>
            <w:noWrap/>
            <w:vAlign w:val="bottom"/>
            <w:hideMark/>
          </w:tcPr>
          <w:p w14:paraId="236129A9" w14:textId="77777777" w:rsidR="00B23619" w:rsidRPr="00B23619" w:rsidRDefault="00B23619" w:rsidP="00B23619">
            <w:pPr>
              <w:spacing w:before="120" w:after="40"/>
              <w:jc w:val="left"/>
              <w:rPr>
                <w:rFonts w:eastAsia="Times New Roman"/>
                <w:szCs w:val="17"/>
              </w:rPr>
            </w:pPr>
            <w:r w:rsidRPr="00B23619">
              <w:rPr>
                <w:rFonts w:eastAsia="Times New Roman"/>
                <w:szCs w:val="17"/>
              </w:rPr>
              <w:t>Number of Ministerial Staff:</w:t>
            </w:r>
          </w:p>
        </w:tc>
        <w:tc>
          <w:tcPr>
            <w:tcW w:w="602" w:type="pct"/>
            <w:tcBorders>
              <w:bottom w:val="single" w:sz="4" w:space="0" w:color="auto"/>
            </w:tcBorders>
            <w:noWrap/>
            <w:vAlign w:val="bottom"/>
            <w:hideMark/>
          </w:tcPr>
          <w:p w14:paraId="6188074B" w14:textId="77777777" w:rsidR="00B23619" w:rsidRPr="00B23619" w:rsidRDefault="00B23619" w:rsidP="00B23619">
            <w:pPr>
              <w:spacing w:before="120" w:after="40"/>
              <w:jc w:val="right"/>
              <w:rPr>
                <w:rFonts w:eastAsia="Times New Roman"/>
                <w:b/>
                <w:bCs/>
                <w:szCs w:val="17"/>
              </w:rPr>
            </w:pPr>
            <w:r w:rsidRPr="00B23619">
              <w:rPr>
                <w:rFonts w:eastAsia="Times New Roman"/>
                <w:b/>
                <w:bCs/>
                <w:szCs w:val="17"/>
              </w:rPr>
              <w:t>9.4 FTE</w:t>
            </w:r>
          </w:p>
        </w:tc>
      </w:tr>
      <w:tr w:rsidR="00B23619" w:rsidRPr="00B23619" w14:paraId="5844108E" w14:textId="77777777" w:rsidTr="0009472D">
        <w:trPr>
          <w:cantSplit/>
          <w:trHeight w:val="20"/>
          <w:tblHeader/>
        </w:trPr>
        <w:tc>
          <w:tcPr>
            <w:tcW w:w="833" w:type="pct"/>
            <w:tcBorders>
              <w:top w:val="single" w:sz="4" w:space="0" w:color="auto"/>
              <w:bottom w:val="single" w:sz="4" w:space="0" w:color="auto"/>
            </w:tcBorders>
            <w:noWrap/>
            <w:vAlign w:val="center"/>
            <w:hideMark/>
          </w:tcPr>
          <w:p w14:paraId="41BCC5F2"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APPOINTEE</w:t>
            </w:r>
          </w:p>
        </w:tc>
        <w:tc>
          <w:tcPr>
            <w:tcW w:w="1150" w:type="pct"/>
            <w:tcBorders>
              <w:top w:val="single" w:sz="4" w:space="0" w:color="auto"/>
              <w:bottom w:val="single" w:sz="4" w:space="0" w:color="auto"/>
            </w:tcBorders>
            <w:noWrap/>
            <w:vAlign w:val="center"/>
            <w:hideMark/>
          </w:tcPr>
          <w:p w14:paraId="0202B92C" w14:textId="77777777" w:rsidR="00B23619" w:rsidRPr="00B23619" w:rsidRDefault="00B23619" w:rsidP="00B23619">
            <w:pPr>
              <w:spacing w:before="40" w:after="40"/>
              <w:jc w:val="left"/>
              <w:rPr>
                <w:rFonts w:eastAsia="Times New Roman"/>
                <w:b/>
                <w:bCs/>
                <w:szCs w:val="17"/>
              </w:rPr>
            </w:pPr>
          </w:p>
        </w:tc>
        <w:tc>
          <w:tcPr>
            <w:tcW w:w="2415" w:type="pct"/>
            <w:gridSpan w:val="2"/>
            <w:tcBorders>
              <w:top w:val="single" w:sz="4" w:space="0" w:color="auto"/>
              <w:bottom w:val="single" w:sz="4" w:space="0" w:color="auto"/>
            </w:tcBorders>
            <w:noWrap/>
            <w:vAlign w:val="center"/>
            <w:hideMark/>
          </w:tcPr>
          <w:p w14:paraId="3D8681CF" w14:textId="77777777" w:rsidR="00B23619" w:rsidRPr="00B23619" w:rsidRDefault="00B23619" w:rsidP="00B23619">
            <w:pPr>
              <w:spacing w:before="40" w:after="40"/>
              <w:jc w:val="left"/>
              <w:rPr>
                <w:rFonts w:eastAsia="Times New Roman"/>
                <w:b/>
                <w:bCs/>
                <w:szCs w:val="17"/>
              </w:rPr>
            </w:pPr>
            <w:r w:rsidRPr="00B23619">
              <w:rPr>
                <w:rFonts w:eastAsia="Times New Roman"/>
                <w:b/>
                <w:bCs/>
                <w:szCs w:val="17"/>
              </w:rPr>
              <w:t>POSITION</w:t>
            </w:r>
          </w:p>
        </w:tc>
        <w:tc>
          <w:tcPr>
            <w:tcW w:w="602" w:type="pct"/>
            <w:tcBorders>
              <w:top w:val="single" w:sz="4" w:space="0" w:color="auto"/>
              <w:bottom w:val="single" w:sz="4" w:space="0" w:color="auto"/>
            </w:tcBorders>
            <w:noWrap/>
            <w:vAlign w:val="center"/>
            <w:hideMark/>
          </w:tcPr>
          <w:p w14:paraId="6C2EBE36" w14:textId="77777777" w:rsidR="00B23619" w:rsidRPr="00B23619" w:rsidRDefault="00B23619" w:rsidP="00B23619">
            <w:pPr>
              <w:spacing w:before="40" w:after="40"/>
              <w:jc w:val="right"/>
              <w:rPr>
                <w:rFonts w:eastAsia="Times New Roman"/>
                <w:b/>
                <w:bCs/>
                <w:szCs w:val="17"/>
              </w:rPr>
            </w:pPr>
            <w:r w:rsidRPr="00B23619">
              <w:rPr>
                <w:rFonts w:eastAsia="Times New Roman"/>
                <w:b/>
                <w:bCs/>
                <w:szCs w:val="17"/>
              </w:rPr>
              <w:t>SALARY</w:t>
            </w:r>
          </w:p>
        </w:tc>
      </w:tr>
      <w:tr w:rsidR="00B23619" w:rsidRPr="00B23619" w14:paraId="2F9B34B8" w14:textId="77777777" w:rsidTr="0009472D">
        <w:trPr>
          <w:cantSplit/>
          <w:trHeight w:val="20"/>
          <w:tblHeader/>
        </w:trPr>
        <w:tc>
          <w:tcPr>
            <w:tcW w:w="833" w:type="pct"/>
            <w:tcBorders>
              <w:top w:val="single" w:sz="4" w:space="0" w:color="auto"/>
            </w:tcBorders>
            <w:noWrap/>
          </w:tcPr>
          <w:p w14:paraId="463C0A00" w14:textId="77777777" w:rsidR="00B23619" w:rsidRPr="00B23619" w:rsidRDefault="00B23619" w:rsidP="00B23619">
            <w:pPr>
              <w:spacing w:after="0" w:line="40" w:lineRule="exact"/>
              <w:jc w:val="left"/>
              <w:rPr>
                <w:rFonts w:eastAsia="Times New Roman"/>
                <w:b/>
                <w:bCs/>
                <w:szCs w:val="17"/>
              </w:rPr>
            </w:pPr>
          </w:p>
        </w:tc>
        <w:tc>
          <w:tcPr>
            <w:tcW w:w="1150" w:type="pct"/>
            <w:tcBorders>
              <w:top w:val="single" w:sz="4" w:space="0" w:color="auto"/>
            </w:tcBorders>
            <w:noWrap/>
          </w:tcPr>
          <w:p w14:paraId="085889DB" w14:textId="77777777" w:rsidR="00B23619" w:rsidRPr="00B23619" w:rsidRDefault="00B23619" w:rsidP="00B23619">
            <w:pPr>
              <w:spacing w:after="0" w:line="40" w:lineRule="exact"/>
              <w:jc w:val="left"/>
              <w:rPr>
                <w:rFonts w:eastAsia="Times New Roman"/>
                <w:szCs w:val="17"/>
              </w:rPr>
            </w:pPr>
          </w:p>
        </w:tc>
        <w:tc>
          <w:tcPr>
            <w:tcW w:w="2415" w:type="pct"/>
            <w:gridSpan w:val="2"/>
            <w:tcBorders>
              <w:top w:val="single" w:sz="4" w:space="0" w:color="auto"/>
            </w:tcBorders>
          </w:tcPr>
          <w:p w14:paraId="47AD4098" w14:textId="77777777" w:rsidR="00B23619" w:rsidRPr="00B23619" w:rsidRDefault="00B23619" w:rsidP="00B23619">
            <w:pPr>
              <w:spacing w:after="0" w:line="40" w:lineRule="exact"/>
              <w:jc w:val="left"/>
              <w:rPr>
                <w:rFonts w:eastAsia="Times New Roman"/>
                <w:szCs w:val="17"/>
              </w:rPr>
            </w:pPr>
          </w:p>
        </w:tc>
        <w:tc>
          <w:tcPr>
            <w:tcW w:w="602" w:type="pct"/>
            <w:tcBorders>
              <w:top w:val="single" w:sz="4" w:space="0" w:color="auto"/>
            </w:tcBorders>
            <w:noWrap/>
          </w:tcPr>
          <w:p w14:paraId="5C93DD3C" w14:textId="77777777" w:rsidR="00B23619" w:rsidRPr="00B23619" w:rsidRDefault="00B23619" w:rsidP="00B23619">
            <w:pPr>
              <w:spacing w:after="0" w:line="40" w:lineRule="exact"/>
              <w:jc w:val="right"/>
              <w:rPr>
                <w:rFonts w:eastAsia="Times New Roman"/>
                <w:szCs w:val="17"/>
              </w:rPr>
            </w:pPr>
          </w:p>
        </w:tc>
      </w:tr>
      <w:tr w:rsidR="00B23619" w:rsidRPr="00B23619" w14:paraId="270F54BA" w14:textId="77777777" w:rsidTr="0009472D">
        <w:trPr>
          <w:cantSplit/>
          <w:trHeight w:val="20"/>
        </w:trPr>
        <w:tc>
          <w:tcPr>
            <w:tcW w:w="833" w:type="pct"/>
            <w:noWrap/>
            <w:hideMark/>
          </w:tcPr>
          <w:p w14:paraId="70423C3A"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Mumford</w:t>
            </w:r>
          </w:p>
        </w:tc>
        <w:tc>
          <w:tcPr>
            <w:tcW w:w="1150" w:type="pct"/>
            <w:noWrap/>
            <w:hideMark/>
          </w:tcPr>
          <w:p w14:paraId="380D5E8E" w14:textId="77777777" w:rsidR="00B23619" w:rsidRPr="00B23619" w:rsidRDefault="00B23619" w:rsidP="00B23619">
            <w:pPr>
              <w:spacing w:after="40"/>
              <w:jc w:val="left"/>
              <w:rPr>
                <w:rFonts w:eastAsia="Times New Roman"/>
                <w:szCs w:val="17"/>
              </w:rPr>
            </w:pPr>
            <w:r w:rsidRPr="00B23619">
              <w:rPr>
                <w:rFonts w:eastAsia="Times New Roman"/>
                <w:szCs w:val="17"/>
              </w:rPr>
              <w:t>Rowan</w:t>
            </w:r>
          </w:p>
        </w:tc>
        <w:tc>
          <w:tcPr>
            <w:tcW w:w="2415" w:type="pct"/>
            <w:gridSpan w:val="2"/>
            <w:hideMark/>
          </w:tcPr>
          <w:p w14:paraId="73F12D32" w14:textId="77777777" w:rsidR="00B23619" w:rsidRPr="00B23619" w:rsidRDefault="00B23619" w:rsidP="00B23619">
            <w:pPr>
              <w:spacing w:after="40"/>
              <w:jc w:val="left"/>
              <w:rPr>
                <w:rFonts w:eastAsia="Times New Roman"/>
                <w:szCs w:val="17"/>
              </w:rPr>
            </w:pPr>
            <w:r w:rsidRPr="00B23619">
              <w:rPr>
                <w:rFonts w:eastAsia="Times New Roman"/>
                <w:szCs w:val="17"/>
              </w:rPr>
              <w:t>Chief of Staff</w:t>
            </w:r>
          </w:p>
        </w:tc>
        <w:tc>
          <w:tcPr>
            <w:tcW w:w="602" w:type="pct"/>
            <w:noWrap/>
            <w:hideMark/>
          </w:tcPr>
          <w:p w14:paraId="065FDF8A" w14:textId="77777777" w:rsidR="00B23619" w:rsidRPr="00B23619" w:rsidRDefault="00B23619" w:rsidP="00B23619">
            <w:pPr>
              <w:spacing w:after="40"/>
              <w:jc w:val="right"/>
              <w:rPr>
                <w:rFonts w:eastAsia="Times New Roman"/>
                <w:szCs w:val="17"/>
              </w:rPr>
            </w:pPr>
            <w:r w:rsidRPr="00B23619">
              <w:rPr>
                <w:rFonts w:eastAsia="Times New Roman"/>
                <w:szCs w:val="17"/>
              </w:rPr>
              <w:t>$170,370</w:t>
            </w:r>
          </w:p>
        </w:tc>
      </w:tr>
      <w:tr w:rsidR="00B23619" w:rsidRPr="00B23619" w14:paraId="5DD74142" w14:textId="77777777" w:rsidTr="0009472D">
        <w:trPr>
          <w:cantSplit/>
          <w:trHeight w:val="20"/>
        </w:trPr>
        <w:tc>
          <w:tcPr>
            <w:tcW w:w="833" w:type="pct"/>
            <w:noWrap/>
            <w:hideMark/>
          </w:tcPr>
          <w:p w14:paraId="123221C4" w14:textId="77777777" w:rsidR="00B23619" w:rsidRPr="00B23619" w:rsidRDefault="00B23619" w:rsidP="00B23619">
            <w:pPr>
              <w:spacing w:after="40"/>
              <w:jc w:val="left"/>
              <w:rPr>
                <w:rFonts w:eastAsia="Times New Roman"/>
                <w:szCs w:val="17"/>
              </w:rPr>
            </w:pPr>
          </w:p>
        </w:tc>
        <w:tc>
          <w:tcPr>
            <w:tcW w:w="1150" w:type="pct"/>
            <w:noWrap/>
            <w:hideMark/>
          </w:tcPr>
          <w:p w14:paraId="2846068A" w14:textId="77777777" w:rsidR="00B23619" w:rsidRPr="00B23619" w:rsidRDefault="00B23619" w:rsidP="00B23619">
            <w:pPr>
              <w:spacing w:after="40"/>
              <w:jc w:val="left"/>
              <w:rPr>
                <w:rFonts w:eastAsia="Times New Roman"/>
                <w:szCs w:val="17"/>
              </w:rPr>
            </w:pPr>
          </w:p>
        </w:tc>
        <w:tc>
          <w:tcPr>
            <w:tcW w:w="2415" w:type="pct"/>
            <w:gridSpan w:val="2"/>
            <w:hideMark/>
          </w:tcPr>
          <w:p w14:paraId="2175A7AA" w14:textId="77777777" w:rsidR="00B23619" w:rsidRPr="00B23619" w:rsidRDefault="00B23619" w:rsidP="00B23619">
            <w:pPr>
              <w:jc w:val="left"/>
              <w:rPr>
                <w:rFonts w:eastAsia="Times New Roman"/>
                <w:i/>
                <w:iCs/>
                <w:szCs w:val="17"/>
              </w:rPr>
            </w:pPr>
            <w:r w:rsidRPr="00B23619">
              <w:rPr>
                <w:rFonts w:eastAsia="Times New Roman"/>
                <w:i/>
                <w:iCs/>
                <w:szCs w:val="17"/>
              </w:rPr>
              <w:t>car park</w:t>
            </w:r>
          </w:p>
        </w:tc>
        <w:tc>
          <w:tcPr>
            <w:tcW w:w="602" w:type="pct"/>
            <w:noWrap/>
            <w:hideMark/>
          </w:tcPr>
          <w:p w14:paraId="39ADDBD5" w14:textId="77777777" w:rsidR="00B23619" w:rsidRPr="00B23619" w:rsidRDefault="00B23619" w:rsidP="00B23619">
            <w:pPr>
              <w:spacing w:after="40"/>
              <w:jc w:val="right"/>
              <w:rPr>
                <w:rFonts w:eastAsia="Times New Roman"/>
                <w:i/>
                <w:iCs/>
                <w:szCs w:val="17"/>
              </w:rPr>
            </w:pPr>
          </w:p>
        </w:tc>
      </w:tr>
      <w:tr w:rsidR="00B23619" w:rsidRPr="00B23619" w14:paraId="4890CD64" w14:textId="77777777" w:rsidTr="0009472D">
        <w:trPr>
          <w:cantSplit/>
          <w:trHeight w:val="20"/>
        </w:trPr>
        <w:tc>
          <w:tcPr>
            <w:tcW w:w="833" w:type="pct"/>
            <w:noWrap/>
          </w:tcPr>
          <w:p w14:paraId="25EF7ABD"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Avery</w:t>
            </w:r>
          </w:p>
        </w:tc>
        <w:tc>
          <w:tcPr>
            <w:tcW w:w="1150" w:type="pct"/>
            <w:noWrap/>
          </w:tcPr>
          <w:p w14:paraId="6F445E81" w14:textId="77777777" w:rsidR="00B23619" w:rsidRPr="00B23619" w:rsidRDefault="00B23619" w:rsidP="00B23619">
            <w:pPr>
              <w:spacing w:after="40"/>
              <w:jc w:val="left"/>
              <w:rPr>
                <w:rFonts w:eastAsia="Times New Roman"/>
                <w:szCs w:val="17"/>
              </w:rPr>
            </w:pPr>
            <w:r w:rsidRPr="00B23619">
              <w:rPr>
                <w:rFonts w:eastAsia="Times New Roman"/>
                <w:szCs w:val="17"/>
              </w:rPr>
              <w:t>Benjamin Thomas</w:t>
            </w:r>
          </w:p>
        </w:tc>
        <w:tc>
          <w:tcPr>
            <w:tcW w:w="2415" w:type="pct"/>
            <w:gridSpan w:val="2"/>
          </w:tcPr>
          <w:p w14:paraId="2CEA5D65" w14:textId="77777777" w:rsidR="00B23619" w:rsidRPr="00B23619" w:rsidRDefault="00B23619" w:rsidP="00B23619">
            <w:pPr>
              <w:spacing w:after="40"/>
              <w:jc w:val="left"/>
              <w:rPr>
                <w:rFonts w:eastAsia="Times New Roman"/>
                <w:i/>
                <w:iCs/>
                <w:szCs w:val="17"/>
              </w:rPr>
            </w:pPr>
            <w:r w:rsidRPr="00B23619">
              <w:rPr>
                <w:rFonts w:eastAsia="Times New Roman"/>
                <w:szCs w:val="17"/>
              </w:rPr>
              <w:t>Chief Media Adviser</w:t>
            </w:r>
          </w:p>
        </w:tc>
        <w:tc>
          <w:tcPr>
            <w:tcW w:w="602" w:type="pct"/>
            <w:noWrap/>
          </w:tcPr>
          <w:p w14:paraId="360DC023" w14:textId="77777777" w:rsidR="00B23619" w:rsidRPr="00B23619" w:rsidRDefault="00B23619" w:rsidP="00B23619">
            <w:pPr>
              <w:spacing w:after="40"/>
              <w:jc w:val="right"/>
              <w:rPr>
                <w:rFonts w:eastAsia="Times New Roman"/>
                <w:i/>
                <w:iCs/>
                <w:szCs w:val="17"/>
              </w:rPr>
            </w:pPr>
            <w:r w:rsidRPr="00B23619">
              <w:rPr>
                <w:rFonts w:eastAsia="Times New Roman"/>
                <w:szCs w:val="17"/>
              </w:rPr>
              <w:t>$166,750</w:t>
            </w:r>
          </w:p>
        </w:tc>
      </w:tr>
      <w:tr w:rsidR="00B23619" w:rsidRPr="00B23619" w14:paraId="057BC769" w14:textId="77777777" w:rsidTr="0009472D">
        <w:trPr>
          <w:cantSplit/>
          <w:trHeight w:val="20"/>
        </w:trPr>
        <w:tc>
          <w:tcPr>
            <w:tcW w:w="833" w:type="pct"/>
            <w:noWrap/>
          </w:tcPr>
          <w:p w14:paraId="76244486" w14:textId="77777777" w:rsidR="00B23619" w:rsidRPr="00B23619" w:rsidRDefault="00B23619" w:rsidP="00B23619">
            <w:pPr>
              <w:spacing w:after="40"/>
              <w:jc w:val="left"/>
              <w:rPr>
                <w:rFonts w:eastAsia="Times New Roman"/>
                <w:szCs w:val="17"/>
              </w:rPr>
            </w:pPr>
          </w:p>
        </w:tc>
        <w:tc>
          <w:tcPr>
            <w:tcW w:w="1150" w:type="pct"/>
            <w:noWrap/>
          </w:tcPr>
          <w:p w14:paraId="6865C8A8" w14:textId="77777777" w:rsidR="00B23619" w:rsidRPr="00B23619" w:rsidRDefault="00B23619" w:rsidP="00B23619">
            <w:pPr>
              <w:spacing w:after="40"/>
              <w:jc w:val="left"/>
              <w:rPr>
                <w:rFonts w:eastAsia="Times New Roman"/>
                <w:szCs w:val="17"/>
              </w:rPr>
            </w:pPr>
          </w:p>
        </w:tc>
        <w:tc>
          <w:tcPr>
            <w:tcW w:w="2415" w:type="pct"/>
            <w:gridSpan w:val="2"/>
          </w:tcPr>
          <w:p w14:paraId="23CFB82A" w14:textId="77777777" w:rsidR="00B23619" w:rsidRPr="00B23619" w:rsidRDefault="00B23619" w:rsidP="00B23619">
            <w:pPr>
              <w:jc w:val="left"/>
              <w:rPr>
                <w:rFonts w:eastAsia="Times New Roman"/>
                <w:i/>
                <w:iCs/>
                <w:szCs w:val="17"/>
              </w:rPr>
            </w:pPr>
            <w:r w:rsidRPr="00B23619">
              <w:rPr>
                <w:rFonts w:eastAsia="Times New Roman"/>
                <w:i/>
                <w:iCs/>
                <w:szCs w:val="17"/>
              </w:rPr>
              <w:t>reasonable personal use of mobile phone, car park</w:t>
            </w:r>
          </w:p>
        </w:tc>
        <w:tc>
          <w:tcPr>
            <w:tcW w:w="602" w:type="pct"/>
            <w:noWrap/>
          </w:tcPr>
          <w:p w14:paraId="72D8E2A5" w14:textId="77777777" w:rsidR="00B23619" w:rsidRPr="00B23619" w:rsidRDefault="00B23619" w:rsidP="00B23619">
            <w:pPr>
              <w:spacing w:after="40"/>
              <w:jc w:val="right"/>
              <w:rPr>
                <w:rFonts w:eastAsia="Times New Roman"/>
                <w:i/>
                <w:iCs/>
                <w:szCs w:val="17"/>
              </w:rPr>
            </w:pPr>
          </w:p>
        </w:tc>
      </w:tr>
      <w:tr w:rsidR="00B23619" w:rsidRPr="00B23619" w14:paraId="69A8F088" w14:textId="77777777" w:rsidTr="0009472D">
        <w:trPr>
          <w:cantSplit/>
          <w:trHeight w:val="20"/>
        </w:trPr>
        <w:tc>
          <w:tcPr>
            <w:tcW w:w="833" w:type="pct"/>
            <w:noWrap/>
          </w:tcPr>
          <w:p w14:paraId="789DB72C" w14:textId="77777777" w:rsidR="00B23619" w:rsidRPr="00B23619" w:rsidRDefault="00B23619" w:rsidP="00B23619">
            <w:pPr>
              <w:keepNext/>
              <w:spacing w:after="40" w:line="160" w:lineRule="exact"/>
              <w:jc w:val="left"/>
              <w:rPr>
                <w:rFonts w:eastAsia="Times New Roman"/>
                <w:szCs w:val="17"/>
              </w:rPr>
            </w:pPr>
            <w:r w:rsidRPr="00B23619">
              <w:rPr>
                <w:rFonts w:eastAsia="Times New Roman"/>
                <w:b/>
                <w:bCs/>
                <w:szCs w:val="17"/>
              </w:rPr>
              <w:t>McDonald</w:t>
            </w:r>
          </w:p>
        </w:tc>
        <w:tc>
          <w:tcPr>
            <w:tcW w:w="1150" w:type="pct"/>
            <w:noWrap/>
          </w:tcPr>
          <w:p w14:paraId="5588FD62" w14:textId="77777777" w:rsidR="00B23619" w:rsidRPr="00B23619" w:rsidRDefault="00B23619" w:rsidP="00B23619">
            <w:pPr>
              <w:spacing w:after="40" w:line="160" w:lineRule="exact"/>
              <w:jc w:val="left"/>
              <w:rPr>
                <w:rFonts w:eastAsia="Times New Roman"/>
                <w:szCs w:val="17"/>
              </w:rPr>
            </w:pPr>
            <w:r w:rsidRPr="00B23619">
              <w:rPr>
                <w:rFonts w:eastAsia="Times New Roman"/>
                <w:szCs w:val="17"/>
              </w:rPr>
              <w:t>Hayley</w:t>
            </w:r>
          </w:p>
        </w:tc>
        <w:tc>
          <w:tcPr>
            <w:tcW w:w="2415" w:type="pct"/>
            <w:gridSpan w:val="2"/>
          </w:tcPr>
          <w:p w14:paraId="036D6FBF" w14:textId="77777777" w:rsidR="00B23619" w:rsidRPr="00B23619" w:rsidRDefault="00B23619" w:rsidP="00B23619">
            <w:pPr>
              <w:spacing w:after="40" w:line="160" w:lineRule="exact"/>
              <w:jc w:val="left"/>
              <w:rPr>
                <w:rFonts w:eastAsia="Times New Roman"/>
                <w:i/>
                <w:iCs/>
                <w:szCs w:val="17"/>
              </w:rPr>
            </w:pPr>
            <w:r w:rsidRPr="00B23619">
              <w:rPr>
                <w:rFonts w:eastAsia="Times New Roman"/>
                <w:szCs w:val="17"/>
              </w:rPr>
              <w:t>Media Director</w:t>
            </w:r>
          </w:p>
        </w:tc>
        <w:tc>
          <w:tcPr>
            <w:tcW w:w="602" w:type="pct"/>
            <w:noWrap/>
          </w:tcPr>
          <w:p w14:paraId="1864AF62" w14:textId="77777777" w:rsidR="00B23619" w:rsidRPr="00B23619" w:rsidRDefault="00B23619" w:rsidP="00B23619">
            <w:pPr>
              <w:spacing w:after="40" w:line="160" w:lineRule="exact"/>
              <w:jc w:val="right"/>
              <w:rPr>
                <w:rFonts w:eastAsia="Times New Roman"/>
                <w:i/>
                <w:iCs/>
                <w:szCs w:val="17"/>
              </w:rPr>
            </w:pPr>
            <w:r w:rsidRPr="00B23619">
              <w:rPr>
                <w:rFonts w:eastAsia="Times New Roman"/>
                <w:szCs w:val="17"/>
              </w:rPr>
              <w:t>$156,750</w:t>
            </w:r>
          </w:p>
        </w:tc>
      </w:tr>
      <w:tr w:rsidR="00B23619" w:rsidRPr="00B23619" w14:paraId="2B871E72" w14:textId="77777777" w:rsidTr="0009472D">
        <w:trPr>
          <w:cantSplit/>
          <w:trHeight w:val="20"/>
        </w:trPr>
        <w:tc>
          <w:tcPr>
            <w:tcW w:w="833" w:type="pct"/>
            <w:noWrap/>
          </w:tcPr>
          <w:p w14:paraId="11207883" w14:textId="77777777" w:rsidR="00B23619" w:rsidRPr="00B23619" w:rsidRDefault="00B23619" w:rsidP="00B23619">
            <w:pPr>
              <w:spacing w:after="40" w:line="160" w:lineRule="exact"/>
              <w:jc w:val="left"/>
              <w:rPr>
                <w:rFonts w:eastAsia="Times New Roman"/>
                <w:szCs w:val="17"/>
              </w:rPr>
            </w:pPr>
          </w:p>
        </w:tc>
        <w:tc>
          <w:tcPr>
            <w:tcW w:w="1150" w:type="pct"/>
            <w:noWrap/>
          </w:tcPr>
          <w:p w14:paraId="25BBEAAB" w14:textId="77777777" w:rsidR="00B23619" w:rsidRPr="00B23619" w:rsidRDefault="00B23619" w:rsidP="00B23619">
            <w:pPr>
              <w:spacing w:after="40" w:line="160" w:lineRule="exact"/>
              <w:jc w:val="left"/>
              <w:rPr>
                <w:rFonts w:eastAsia="Times New Roman"/>
                <w:szCs w:val="17"/>
              </w:rPr>
            </w:pPr>
          </w:p>
        </w:tc>
        <w:tc>
          <w:tcPr>
            <w:tcW w:w="2415" w:type="pct"/>
            <w:gridSpan w:val="2"/>
          </w:tcPr>
          <w:p w14:paraId="35267AFD" w14:textId="77777777" w:rsidR="00B23619" w:rsidRPr="00B23619" w:rsidRDefault="00B23619" w:rsidP="00B23619">
            <w:pPr>
              <w:spacing w:line="160" w:lineRule="exact"/>
              <w:jc w:val="left"/>
              <w:rPr>
                <w:rFonts w:eastAsia="Times New Roman"/>
                <w:i/>
                <w:iCs/>
                <w:szCs w:val="17"/>
              </w:rPr>
            </w:pPr>
            <w:r w:rsidRPr="00B23619">
              <w:rPr>
                <w:rFonts w:eastAsia="Times New Roman"/>
                <w:i/>
                <w:iCs/>
                <w:szCs w:val="17"/>
              </w:rPr>
              <w:t>reasonable personal use of mobile phone, car park</w:t>
            </w:r>
          </w:p>
        </w:tc>
        <w:tc>
          <w:tcPr>
            <w:tcW w:w="602" w:type="pct"/>
            <w:noWrap/>
          </w:tcPr>
          <w:p w14:paraId="2048FFB9" w14:textId="77777777" w:rsidR="00B23619" w:rsidRPr="00B23619" w:rsidRDefault="00B23619" w:rsidP="00B23619">
            <w:pPr>
              <w:spacing w:after="40" w:line="160" w:lineRule="exact"/>
              <w:jc w:val="right"/>
              <w:rPr>
                <w:rFonts w:eastAsia="Times New Roman"/>
                <w:i/>
                <w:iCs/>
                <w:szCs w:val="17"/>
              </w:rPr>
            </w:pPr>
          </w:p>
        </w:tc>
      </w:tr>
      <w:tr w:rsidR="00B23619" w:rsidRPr="00B23619" w14:paraId="041A4E5F" w14:textId="77777777" w:rsidTr="0009472D">
        <w:trPr>
          <w:cantSplit/>
          <w:trHeight w:val="20"/>
        </w:trPr>
        <w:tc>
          <w:tcPr>
            <w:tcW w:w="833" w:type="pct"/>
            <w:noWrap/>
          </w:tcPr>
          <w:p w14:paraId="79A7C4C4" w14:textId="77777777" w:rsidR="00B23619" w:rsidRPr="00B23619" w:rsidRDefault="00B23619" w:rsidP="00B23619">
            <w:pPr>
              <w:keepNext/>
              <w:spacing w:after="40" w:line="160" w:lineRule="exact"/>
              <w:jc w:val="left"/>
              <w:rPr>
                <w:rFonts w:eastAsia="Times New Roman"/>
                <w:szCs w:val="17"/>
              </w:rPr>
            </w:pPr>
            <w:r w:rsidRPr="00B23619">
              <w:rPr>
                <w:rFonts w:eastAsia="Times New Roman"/>
                <w:b/>
                <w:bCs/>
                <w:szCs w:val="17"/>
              </w:rPr>
              <w:t>Vagenas</w:t>
            </w:r>
          </w:p>
        </w:tc>
        <w:tc>
          <w:tcPr>
            <w:tcW w:w="1150" w:type="pct"/>
            <w:noWrap/>
          </w:tcPr>
          <w:p w14:paraId="34348CBD" w14:textId="77777777" w:rsidR="00B23619" w:rsidRPr="00B23619" w:rsidRDefault="00B23619" w:rsidP="00B23619">
            <w:pPr>
              <w:spacing w:after="40" w:line="160" w:lineRule="exact"/>
              <w:jc w:val="left"/>
              <w:rPr>
                <w:rFonts w:eastAsia="Times New Roman"/>
                <w:szCs w:val="17"/>
              </w:rPr>
            </w:pPr>
            <w:r w:rsidRPr="00B23619">
              <w:rPr>
                <w:rFonts w:eastAsia="Times New Roman"/>
                <w:szCs w:val="17"/>
              </w:rPr>
              <w:t>Luke</w:t>
            </w:r>
          </w:p>
        </w:tc>
        <w:tc>
          <w:tcPr>
            <w:tcW w:w="2415" w:type="pct"/>
            <w:gridSpan w:val="2"/>
          </w:tcPr>
          <w:p w14:paraId="5F07FA1D" w14:textId="77777777" w:rsidR="00B23619" w:rsidRPr="00B23619" w:rsidRDefault="00B23619" w:rsidP="00B23619">
            <w:pPr>
              <w:spacing w:line="160" w:lineRule="exact"/>
              <w:jc w:val="left"/>
              <w:rPr>
                <w:rFonts w:eastAsia="Times New Roman"/>
                <w:i/>
                <w:iCs/>
                <w:szCs w:val="17"/>
              </w:rPr>
            </w:pPr>
            <w:r w:rsidRPr="00B23619">
              <w:rPr>
                <w:rFonts w:eastAsia="Times New Roman"/>
                <w:szCs w:val="17"/>
              </w:rPr>
              <w:t>Senior Adviser</w:t>
            </w:r>
          </w:p>
        </w:tc>
        <w:tc>
          <w:tcPr>
            <w:tcW w:w="602" w:type="pct"/>
            <w:noWrap/>
          </w:tcPr>
          <w:p w14:paraId="50130100" w14:textId="77777777" w:rsidR="00B23619" w:rsidRPr="00B23619" w:rsidRDefault="00B23619" w:rsidP="00B23619">
            <w:pPr>
              <w:spacing w:after="40" w:line="160" w:lineRule="exact"/>
              <w:jc w:val="right"/>
              <w:rPr>
                <w:rFonts w:eastAsia="Times New Roman"/>
                <w:i/>
                <w:iCs/>
                <w:szCs w:val="17"/>
              </w:rPr>
            </w:pPr>
            <w:r w:rsidRPr="00B23619">
              <w:rPr>
                <w:rFonts w:eastAsia="Times New Roman"/>
                <w:szCs w:val="17"/>
              </w:rPr>
              <w:t>$147,150</w:t>
            </w:r>
          </w:p>
        </w:tc>
      </w:tr>
      <w:tr w:rsidR="00B23619" w:rsidRPr="00B23619" w14:paraId="169E95D8" w14:textId="77777777" w:rsidTr="0009472D">
        <w:trPr>
          <w:cantSplit/>
          <w:trHeight w:val="20"/>
        </w:trPr>
        <w:tc>
          <w:tcPr>
            <w:tcW w:w="833" w:type="pct"/>
            <w:noWrap/>
          </w:tcPr>
          <w:p w14:paraId="003D3F2C" w14:textId="77777777" w:rsidR="00B23619" w:rsidRPr="00B23619" w:rsidRDefault="00B23619" w:rsidP="00B23619">
            <w:pPr>
              <w:keepNext/>
              <w:spacing w:after="40" w:line="160" w:lineRule="exact"/>
              <w:jc w:val="left"/>
              <w:rPr>
                <w:rFonts w:eastAsia="Times New Roman"/>
                <w:b/>
                <w:bCs/>
                <w:szCs w:val="17"/>
              </w:rPr>
            </w:pPr>
            <w:r w:rsidRPr="00B23619">
              <w:rPr>
                <w:rFonts w:eastAsia="Times New Roman"/>
                <w:b/>
                <w:bCs/>
                <w:szCs w:val="17"/>
              </w:rPr>
              <w:t>Boul Hosn</w:t>
            </w:r>
          </w:p>
        </w:tc>
        <w:tc>
          <w:tcPr>
            <w:tcW w:w="1150" w:type="pct"/>
            <w:noWrap/>
          </w:tcPr>
          <w:p w14:paraId="48AD385A" w14:textId="77777777" w:rsidR="00B23619" w:rsidRPr="00B23619" w:rsidRDefault="00B23619" w:rsidP="00B23619">
            <w:pPr>
              <w:spacing w:after="40" w:line="160" w:lineRule="exact"/>
              <w:jc w:val="left"/>
              <w:rPr>
                <w:rFonts w:eastAsia="Times New Roman"/>
                <w:szCs w:val="17"/>
              </w:rPr>
            </w:pPr>
            <w:r w:rsidRPr="00B23619">
              <w:rPr>
                <w:rFonts w:eastAsia="Times New Roman"/>
                <w:szCs w:val="17"/>
              </w:rPr>
              <w:t>Ted</w:t>
            </w:r>
          </w:p>
        </w:tc>
        <w:tc>
          <w:tcPr>
            <w:tcW w:w="2415" w:type="pct"/>
            <w:gridSpan w:val="2"/>
          </w:tcPr>
          <w:p w14:paraId="3857A578" w14:textId="77777777" w:rsidR="00B23619" w:rsidRPr="00B23619" w:rsidRDefault="00B23619" w:rsidP="00B23619">
            <w:pPr>
              <w:spacing w:line="160" w:lineRule="exact"/>
              <w:jc w:val="left"/>
              <w:rPr>
                <w:rFonts w:eastAsia="Times New Roman"/>
                <w:szCs w:val="17"/>
              </w:rPr>
            </w:pPr>
            <w:r w:rsidRPr="00B23619">
              <w:rPr>
                <w:rFonts w:eastAsia="Times New Roman"/>
                <w:szCs w:val="17"/>
              </w:rPr>
              <w:t>Senior Communications Adviser</w:t>
            </w:r>
          </w:p>
        </w:tc>
        <w:tc>
          <w:tcPr>
            <w:tcW w:w="602" w:type="pct"/>
            <w:noWrap/>
          </w:tcPr>
          <w:p w14:paraId="1573CD7B" w14:textId="77777777" w:rsidR="00B23619" w:rsidRPr="00B23619" w:rsidRDefault="00B23619" w:rsidP="00B23619">
            <w:pPr>
              <w:spacing w:after="40" w:line="160" w:lineRule="exact"/>
              <w:jc w:val="right"/>
              <w:rPr>
                <w:rFonts w:eastAsia="Times New Roman"/>
                <w:szCs w:val="17"/>
              </w:rPr>
            </w:pPr>
            <w:r w:rsidRPr="00B23619">
              <w:rPr>
                <w:rFonts w:eastAsia="Times New Roman"/>
                <w:szCs w:val="17"/>
              </w:rPr>
              <w:t>$100,000</w:t>
            </w:r>
          </w:p>
        </w:tc>
      </w:tr>
      <w:tr w:rsidR="00B23619" w:rsidRPr="00B23619" w14:paraId="12A5279C" w14:textId="77777777" w:rsidTr="0009472D">
        <w:trPr>
          <w:cantSplit/>
          <w:trHeight w:val="20"/>
        </w:trPr>
        <w:tc>
          <w:tcPr>
            <w:tcW w:w="833" w:type="pct"/>
            <w:noWrap/>
          </w:tcPr>
          <w:p w14:paraId="5CE72EBF" w14:textId="77777777" w:rsidR="00B23619" w:rsidRPr="00B23619" w:rsidRDefault="00B23619" w:rsidP="00B23619">
            <w:pPr>
              <w:keepNext/>
              <w:spacing w:after="40" w:line="160" w:lineRule="exact"/>
              <w:jc w:val="left"/>
              <w:rPr>
                <w:rFonts w:eastAsia="Times New Roman"/>
                <w:b/>
                <w:bCs/>
                <w:szCs w:val="17"/>
              </w:rPr>
            </w:pPr>
            <w:r w:rsidRPr="00B23619">
              <w:rPr>
                <w:rFonts w:eastAsia="Times New Roman"/>
                <w:b/>
                <w:bCs/>
                <w:szCs w:val="17"/>
              </w:rPr>
              <w:t>Hindman</w:t>
            </w:r>
          </w:p>
        </w:tc>
        <w:tc>
          <w:tcPr>
            <w:tcW w:w="1150" w:type="pct"/>
            <w:noWrap/>
          </w:tcPr>
          <w:p w14:paraId="2BF946D4" w14:textId="77777777" w:rsidR="00B23619" w:rsidRPr="00B23619" w:rsidRDefault="00B23619" w:rsidP="00B23619">
            <w:pPr>
              <w:spacing w:after="40" w:line="160" w:lineRule="exact"/>
              <w:jc w:val="left"/>
              <w:rPr>
                <w:rFonts w:eastAsia="Times New Roman"/>
                <w:szCs w:val="17"/>
              </w:rPr>
            </w:pPr>
            <w:r w:rsidRPr="00B23619">
              <w:rPr>
                <w:rFonts w:eastAsia="Times New Roman"/>
                <w:szCs w:val="17"/>
              </w:rPr>
              <w:t>Craig</w:t>
            </w:r>
          </w:p>
        </w:tc>
        <w:tc>
          <w:tcPr>
            <w:tcW w:w="2415" w:type="pct"/>
            <w:gridSpan w:val="2"/>
          </w:tcPr>
          <w:p w14:paraId="151F0D02" w14:textId="77777777" w:rsidR="00B23619" w:rsidRPr="00B23619" w:rsidRDefault="00B23619" w:rsidP="00B23619">
            <w:pPr>
              <w:spacing w:after="40" w:line="160" w:lineRule="exact"/>
              <w:jc w:val="left"/>
              <w:rPr>
                <w:rFonts w:eastAsia="Times New Roman"/>
                <w:szCs w:val="17"/>
              </w:rPr>
            </w:pPr>
            <w:r w:rsidRPr="00B23619">
              <w:rPr>
                <w:rFonts w:eastAsia="Times New Roman"/>
                <w:szCs w:val="17"/>
              </w:rPr>
              <w:t>Senior Communications Adviser</w:t>
            </w:r>
          </w:p>
        </w:tc>
        <w:tc>
          <w:tcPr>
            <w:tcW w:w="602" w:type="pct"/>
            <w:noWrap/>
          </w:tcPr>
          <w:p w14:paraId="6342BEF8" w14:textId="77777777" w:rsidR="00B23619" w:rsidRPr="00B23619" w:rsidRDefault="00B23619" w:rsidP="00B23619">
            <w:pPr>
              <w:spacing w:after="40" w:line="160" w:lineRule="exact"/>
              <w:jc w:val="right"/>
              <w:rPr>
                <w:rFonts w:eastAsia="Times New Roman"/>
                <w:szCs w:val="17"/>
              </w:rPr>
            </w:pPr>
            <w:r w:rsidRPr="00B23619">
              <w:rPr>
                <w:rFonts w:eastAsia="Times New Roman"/>
                <w:szCs w:val="17"/>
              </w:rPr>
              <w:t>$100,000</w:t>
            </w:r>
          </w:p>
        </w:tc>
      </w:tr>
      <w:tr w:rsidR="00B23619" w:rsidRPr="00B23619" w14:paraId="41132A38" w14:textId="77777777" w:rsidTr="0009472D">
        <w:trPr>
          <w:cantSplit/>
          <w:trHeight w:val="20"/>
        </w:trPr>
        <w:tc>
          <w:tcPr>
            <w:tcW w:w="833" w:type="pct"/>
            <w:noWrap/>
          </w:tcPr>
          <w:p w14:paraId="64ED3448" w14:textId="77777777" w:rsidR="00B23619" w:rsidRPr="00B23619" w:rsidRDefault="00B23619" w:rsidP="00B23619">
            <w:pPr>
              <w:spacing w:after="40" w:line="160" w:lineRule="exact"/>
              <w:jc w:val="left"/>
              <w:rPr>
                <w:rFonts w:eastAsia="Times New Roman"/>
                <w:szCs w:val="17"/>
              </w:rPr>
            </w:pPr>
          </w:p>
        </w:tc>
        <w:tc>
          <w:tcPr>
            <w:tcW w:w="1150" w:type="pct"/>
            <w:noWrap/>
          </w:tcPr>
          <w:p w14:paraId="7AFB993A" w14:textId="77777777" w:rsidR="00B23619" w:rsidRPr="00B23619" w:rsidRDefault="00B23619" w:rsidP="00B23619">
            <w:pPr>
              <w:spacing w:after="40" w:line="160" w:lineRule="exact"/>
              <w:jc w:val="left"/>
              <w:rPr>
                <w:rFonts w:eastAsia="Times New Roman"/>
                <w:szCs w:val="17"/>
              </w:rPr>
            </w:pPr>
          </w:p>
        </w:tc>
        <w:tc>
          <w:tcPr>
            <w:tcW w:w="2415" w:type="pct"/>
            <w:gridSpan w:val="2"/>
          </w:tcPr>
          <w:p w14:paraId="21323591" w14:textId="77777777" w:rsidR="00B23619" w:rsidRPr="00B23619" w:rsidRDefault="00B23619" w:rsidP="00B23619">
            <w:pPr>
              <w:spacing w:line="160" w:lineRule="exact"/>
              <w:jc w:val="left"/>
              <w:rPr>
                <w:rFonts w:eastAsia="Times New Roman"/>
                <w:i/>
                <w:iCs/>
                <w:szCs w:val="17"/>
              </w:rPr>
            </w:pPr>
            <w:r w:rsidRPr="00B23619">
              <w:rPr>
                <w:rFonts w:eastAsia="Times New Roman"/>
                <w:i/>
                <w:iCs/>
                <w:szCs w:val="17"/>
              </w:rPr>
              <w:t>reasonable personal use of mobile phone</w:t>
            </w:r>
          </w:p>
        </w:tc>
        <w:tc>
          <w:tcPr>
            <w:tcW w:w="602" w:type="pct"/>
            <w:noWrap/>
          </w:tcPr>
          <w:p w14:paraId="1E3DB9F2" w14:textId="77777777" w:rsidR="00B23619" w:rsidRPr="00B23619" w:rsidRDefault="00B23619" w:rsidP="00B23619">
            <w:pPr>
              <w:spacing w:after="40" w:line="160" w:lineRule="exact"/>
              <w:jc w:val="right"/>
              <w:rPr>
                <w:rFonts w:eastAsia="Times New Roman"/>
                <w:i/>
                <w:iCs/>
                <w:szCs w:val="17"/>
              </w:rPr>
            </w:pPr>
          </w:p>
        </w:tc>
      </w:tr>
      <w:tr w:rsidR="00B23619" w:rsidRPr="00B23619" w14:paraId="0D17E973" w14:textId="77777777" w:rsidTr="0009472D">
        <w:trPr>
          <w:cantSplit/>
          <w:trHeight w:val="20"/>
        </w:trPr>
        <w:tc>
          <w:tcPr>
            <w:tcW w:w="833" w:type="pct"/>
            <w:noWrap/>
          </w:tcPr>
          <w:p w14:paraId="17476DC1" w14:textId="77777777" w:rsidR="00B23619" w:rsidRPr="00B23619" w:rsidRDefault="00B23619" w:rsidP="00B23619">
            <w:pPr>
              <w:keepNext/>
              <w:spacing w:after="40" w:line="160" w:lineRule="exact"/>
              <w:jc w:val="left"/>
              <w:rPr>
                <w:rFonts w:eastAsia="Times New Roman"/>
                <w:b/>
                <w:bCs/>
                <w:szCs w:val="17"/>
              </w:rPr>
            </w:pPr>
            <w:r w:rsidRPr="00B23619">
              <w:rPr>
                <w:rFonts w:eastAsia="Times New Roman"/>
                <w:b/>
                <w:bCs/>
                <w:szCs w:val="17"/>
              </w:rPr>
              <w:t>Rogers</w:t>
            </w:r>
          </w:p>
        </w:tc>
        <w:tc>
          <w:tcPr>
            <w:tcW w:w="1150" w:type="pct"/>
            <w:noWrap/>
          </w:tcPr>
          <w:p w14:paraId="2A4A3C90" w14:textId="77777777" w:rsidR="00B23619" w:rsidRPr="00B23619" w:rsidRDefault="00B23619" w:rsidP="00B23619">
            <w:pPr>
              <w:spacing w:after="40" w:line="160" w:lineRule="exact"/>
              <w:jc w:val="left"/>
              <w:rPr>
                <w:rFonts w:eastAsia="Times New Roman"/>
                <w:szCs w:val="17"/>
              </w:rPr>
            </w:pPr>
            <w:r w:rsidRPr="00B23619">
              <w:rPr>
                <w:rFonts w:eastAsia="Times New Roman"/>
                <w:szCs w:val="17"/>
              </w:rPr>
              <w:t>Anthony</w:t>
            </w:r>
          </w:p>
        </w:tc>
        <w:tc>
          <w:tcPr>
            <w:tcW w:w="2415" w:type="pct"/>
            <w:gridSpan w:val="2"/>
          </w:tcPr>
          <w:p w14:paraId="7D0223AB" w14:textId="77777777" w:rsidR="00B23619" w:rsidRPr="00B23619" w:rsidRDefault="00B23619" w:rsidP="00B23619">
            <w:pPr>
              <w:spacing w:line="160" w:lineRule="exact"/>
              <w:jc w:val="left"/>
              <w:rPr>
                <w:rFonts w:eastAsia="Times New Roman"/>
                <w:szCs w:val="17"/>
              </w:rPr>
            </w:pPr>
            <w:r w:rsidRPr="00B23619">
              <w:rPr>
                <w:rFonts w:eastAsia="Times New Roman"/>
                <w:szCs w:val="17"/>
              </w:rPr>
              <w:t>Media Adviser</w:t>
            </w:r>
          </w:p>
        </w:tc>
        <w:tc>
          <w:tcPr>
            <w:tcW w:w="602" w:type="pct"/>
            <w:noWrap/>
          </w:tcPr>
          <w:p w14:paraId="561F62A3" w14:textId="77777777" w:rsidR="00B23619" w:rsidRPr="00B23619" w:rsidRDefault="00B23619" w:rsidP="00B23619">
            <w:pPr>
              <w:spacing w:after="40" w:line="160" w:lineRule="exact"/>
              <w:jc w:val="right"/>
              <w:rPr>
                <w:rFonts w:eastAsia="Times New Roman"/>
                <w:szCs w:val="17"/>
              </w:rPr>
            </w:pPr>
            <w:r w:rsidRPr="00B23619">
              <w:rPr>
                <w:rFonts w:eastAsia="Times New Roman"/>
                <w:szCs w:val="17"/>
              </w:rPr>
              <w:t>$180,358</w:t>
            </w:r>
          </w:p>
        </w:tc>
      </w:tr>
      <w:tr w:rsidR="00B23619" w:rsidRPr="00B23619" w14:paraId="37FEDC7D" w14:textId="77777777" w:rsidTr="0009472D">
        <w:trPr>
          <w:cantSplit/>
          <w:trHeight w:val="20"/>
        </w:trPr>
        <w:tc>
          <w:tcPr>
            <w:tcW w:w="833" w:type="pct"/>
            <w:noWrap/>
          </w:tcPr>
          <w:p w14:paraId="69639945" w14:textId="77777777" w:rsidR="00B23619" w:rsidRPr="00B23619" w:rsidRDefault="00B23619" w:rsidP="00B23619">
            <w:pPr>
              <w:keepNext/>
              <w:spacing w:after="40" w:line="160" w:lineRule="exact"/>
              <w:jc w:val="left"/>
              <w:rPr>
                <w:rFonts w:eastAsia="Times New Roman"/>
                <w:szCs w:val="17"/>
              </w:rPr>
            </w:pPr>
            <w:r w:rsidRPr="00B23619">
              <w:rPr>
                <w:rFonts w:eastAsia="Times New Roman"/>
                <w:b/>
                <w:bCs/>
                <w:szCs w:val="17"/>
              </w:rPr>
              <w:t>Jurczak</w:t>
            </w:r>
          </w:p>
        </w:tc>
        <w:tc>
          <w:tcPr>
            <w:tcW w:w="1150" w:type="pct"/>
            <w:noWrap/>
          </w:tcPr>
          <w:p w14:paraId="2CFBEA9F" w14:textId="77777777" w:rsidR="00B23619" w:rsidRPr="00B23619" w:rsidRDefault="00B23619" w:rsidP="00B23619">
            <w:pPr>
              <w:spacing w:after="40" w:line="160" w:lineRule="exact"/>
              <w:jc w:val="left"/>
              <w:rPr>
                <w:rFonts w:eastAsia="Times New Roman"/>
                <w:szCs w:val="17"/>
              </w:rPr>
            </w:pPr>
            <w:r w:rsidRPr="00B23619">
              <w:rPr>
                <w:rFonts w:eastAsia="Times New Roman"/>
                <w:szCs w:val="17"/>
              </w:rPr>
              <w:t>Dawid</w:t>
            </w:r>
          </w:p>
        </w:tc>
        <w:tc>
          <w:tcPr>
            <w:tcW w:w="2415" w:type="pct"/>
            <w:gridSpan w:val="2"/>
          </w:tcPr>
          <w:p w14:paraId="5764A795" w14:textId="77777777" w:rsidR="00B23619" w:rsidRPr="00B23619" w:rsidRDefault="00B23619" w:rsidP="00B23619">
            <w:pPr>
              <w:spacing w:after="40" w:line="160" w:lineRule="exact"/>
              <w:jc w:val="left"/>
              <w:rPr>
                <w:rFonts w:eastAsia="Times New Roman"/>
                <w:szCs w:val="17"/>
              </w:rPr>
            </w:pPr>
            <w:r w:rsidRPr="00B23619">
              <w:rPr>
                <w:rFonts w:eastAsia="Times New Roman"/>
                <w:szCs w:val="17"/>
              </w:rPr>
              <w:t>Office Manager</w:t>
            </w:r>
          </w:p>
        </w:tc>
        <w:tc>
          <w:tcPr>
            <w:tcW w:w="602" w:type="pct"/>
            <w:noWrap/>
          </w:tcPr>
          <w:p w14:paraId="4B7DE674" w14:textId="77777777" w:rsidR="00B23619" w:rsidRPr="00B23619" w:rsidRDefault="00B23619" w:rsidP="00B23619">
            <w:pPr>
              <w:spacing w:after="40" w:line="160" w:lineRule="exact"/>
              <w:jc w:val="right"/>
              <w:rPr>
                <w:rFonts w:eastAsia="Times New Roman"/>
                <w:szCs w:val="17"/>
              </w:rPr>
            </w:pPr>
            <w:r w:rsidRPr="00B23619">
              <w:rPr>
                <w:rFonts w:eastAsia="Times New Roman"/>
                <w:szCs w:val="17"/>
              </w:rPr>
              <w:t>$58,504</w:t>
            </w:r>
          </w:p>
        </w:tc>
      </w:tr>
      <w:tr w:rsidR="00B23619" w:rsidRPr="00B23619" w14:paraId="2ED5D445" w14:textId="77777777" w:rsidTr="0009472D">
        <w:trPr>
          <w:cantSplit/>
          <w:trHeight w:val="20"/>
        </w:trPr>
        <w:tc>
          <w:tcPr>
            <w:tcW w:w="833" w:type="pct"/>
            <w:noWrap/>
          </w:tcPr>
          <w:p w14:paraId="475D73E9" w14:textId="77777777" w:rsidR="00B23619" w:rsidRPr="00B23619" w:rsidRDefault="00B23619" w:rsidP="00B23619">
            <w:pPr>
              <w:spacing w:after="40"/>
              <w:jc w:val="left"/>
              <w:rPr>
                <w:rFonts w:eastAsia="Times New Roman"/>
                <w:szCs w:val="17"/>
              </w:rPr>
            </w:pPr>
          </w:p>
        </w:tc>
        <w:tc>
          <w:tcPr>
            <w:tcW w:w="1150" w:type="pct"/>
            <w:noWrap/>
          </w:tcPr>
          <w:p w14:paraId="67349CF1" w14:textId="77777777" w:rsidR="00B23619" w:rsidRPr="00B23619" w:rsidRDefault="00B23619" w:rsidP="00B23619">
            <w:pPr>
              <w:spacing w:after="40"/>
              <w:jc w:val="left"/>
              <w:rPr>
                <w:rFonts w:eastAsia="Times New Roman"/>
                <w:szCs w:val="17"/>
              </w:rPr>
            </w:pPr>
          </w:p>
        </w:tc>
        <w:tc>
          <w:tcPr>
            <w:tcW w:w="2415" w:type="pct"/>
            <w:gridSpan w:val="2"/>
          </w:tcPr>
          <w:p w14:paraId="6875A795" w14:textId="77777777" w:rsidR="00B23619" w:rsidRPr="00B23619" w:rsidRDefault="00B23619" w:rsidP="00B23619">
            <w:pPr>
              <w:jc w:val="left"/>
              <w:rPr>
                <w:rFonts w:eastAsia="Times New Roman"/>
                <w:i/>
                <w:iCs/>
                <w:szCs w:val="17"/>
              </w:rPr>
            </w:pPr>
            <w:r w:rsidRPr="00B23619">
              <w:rPr>
                <w:rFonts w:eastAsia="Times New Roman"/>
                <w:i/>
                <w:iCs/>
                <w:szCs w:val="17"/>
              </w:rPr>
              <w:t>0.4 FTE</w:t>
            </w:r>
          </w:p>
        </w:tc>
        <w:tc>
          <w:tcPr>
            <w:tcW w:w="602" w:type="pct"/>
            <w:noWrap/>
          </w:tcPr>
          <w:p w14:paraId="04AAFDC3" w14:textId="77777777" w:rsidR="00B23619" w:rsidRPr="00B23619" w:rsidRDefault="00B23619" w:rsidP="00B23619">
            <w:pPr>
              <w:spacing w:after="40"/>
              <w:jc w:val="right"/>
              <w:rPr>
                <w:rFonts w:eastAsia="Times New Roman"/>
                <w:i/>
                <w:iCs/>
                <w:szCs w:val="17"/>
              </w:rPr>
            </w:pPr>
          </w:p>
        </w:tc>
      </w:tr>
      <w:tr w:rsidR="00B23619" w:rsidRPr="00B23619" w14:paraId="5A70444D" w14:textId="77777777" w:rsidTr="0009472D">
        <w:trPr>
          <w:cantSplit/>
          <w:trHeight w:val="20"/>
        </w:trPr>
        <w:tc>
          <w:tcPr>
            <w:tcW w:w="833" w:type="pct"/>
            <w:noWrap/>
          </w:tcPr>
          <w:p w14:paraId="5C3D17E8" w14:textId="77777777" w:rsidR="00B23619" w:rsidRPr="00B23619" w:rsidRDefault="00B23619" w:rsidP="00B23619">
            <w:pPr>
              <w:keepNext/>
              <w:spacing w:after="40"/>
              <w:jc w:val="left"/>
              <w:rPr>
                <w:rFonts w:eastAsia="Times New Roman"/>
                <w:b/>
                <w:bCs/>
                <w:szCs w:val="17"/>
              </w:rPr>
            </w:pPr>
            <w:r w:rsidRPr="00B23619">
              <w:rPr>
                <w:rFonts w:eastAsia="Times New Roman"/>
                <w:b/>
                <w:bCs/>
                <w:szCs w:val="17"/>
              </w:rPr>
              <w:t>Carmichael</w:t>
            </w:r>
          </w:p>
        </w:tc>
        <w:tc>
          <w:tcPr>
            <w:tcW w:w="1150" w:type="pct"/>
            <w:noWrap/>
          </w:tcPr>
          <w:p w14:paraId="2ECB0C01" w14:textId="77777777" w:rsidR="00B23619" w:rsidRPr="00B23619" w:rsidRDefault="00B23619" w:rsidP="00B23619">
            <w:pPr>
              <w:spacing w:after="40"/>
              <w:jc w:val="left"/>
              <w:rPr>
                <w:rFonts w:eastAsia="Times New Roman"/>
                <w:szCs w:val="17"/>
              </w:rPr>
            </w:pPr>
            <w:r w:rsidRPr="00B23619">
              <w:rPr>
                <w:rFonts w:eastAsia="Times New Roman"/>
                <w:szCs w:val="17"/>
              </w:rPr>
              <w:t>Scout</w:t>
            </w:r>
          </w:p>
        </w:tc>
        <w:tc>
          <w:tcPr>
            <w:tcW w:w="2415" w:type="pct"/>
            <w:gridSpan w:val="2"/>
          </w:tcPr>
          <w:p w14:paraId="3E984B58" w14:textId="77777777" w:rsidR="00B23619" w:rsidRPr="00B23619" w:rsidRDefault="00B23619" w:rsidP="00B23619">
            <w:pPr>
              <w:spacing w:after="40"/>
              <w:jc w:val="left"/>
              <w:rPr>
                <w:rFonts w:eastAsia="Times New Roman"/>
                <w:szCs w:val="17"/>
              </w:rPr>
            </w:pPr>
            <w:r w:rsidRPr="00B23619">
              <w:rPr>
                <w:rFonts w:eastAsia="Times New Roman"/>
                <w:szCs w:val="17"/>
              </w:rPr>
              <w:t>Media Adviser</w:t>
            </w:r>
          </w:p>
        </w:tc>
        <w:tc>
          <w:tcPr>
            <w:tcW w:w="602" w:type="pct"/>
            <w:noWrap/>
          </w:tcPr>
          <w:p w14:paraId="738F45A8" w14:textId="77777777" w:rsidR="00B23619" w:rsidRPr="00B23619" w:rsidRDefault="00B23619" w:rsidP="00B23619">
            <w:pPr>
              <w:spacing w:after="40"/>
              <w:jc w:val="right"/>
              <w:rPr>
                <w:rFonts w:eastAsia="Times New Roman"/>
                <w:szCs w:val="17"/>
              </w:rPr>
            </w:pPr>
            <w:r w:rsidRPr="00B23619">
              <w:rPr>
                <w:rFonts w:eastAsia="Times New Roman"/>
                <w:szCs w:val="17"/>
              </w:rPr>
              <w:t>$48,214.80</w:t>
            </w:r>
          </w:p>
        </w:tc>
      </w:tr>
      <w:tr w:rsidR="00B23619" w:rsidRPr="00B23619" w14:paraId="761CCDF8" w14:textId="77777777" w:rsidTr="0009472D">
        <w:trPr>
          <w:cantSplit/>
          <w:trHeight w:val="20"/>
        </w:trPr>
        <w:tc>
          <w:tcPr>
            <w:tcW w:w="833" w:type="pct"/>
            <w:noWrap/>
          </w:tcPr>
          <w:p w14:paraId="1FF92AFF" w14:textId="77777777" w:rsidR="00B23619" w:rsidRPr="00B23619" w:rsidRDefault="00B23619" w:rsidP="00B23619">
            <w:pPr>
              <w:spacing w:after="40"/>
              <w:jc w:val="left"/>
              <w:rPr>
                <w:rFonts w:eastAsia="Times New Roman"/>
                <w:szCs w:val="17"/>
              </w:rPr>
            </w:pPr>
          </w:p>
        </w:tc>
        <w:tc>
          <w:tcPr>
            <w:tcW w:w="1150" w:type="pct"/>
            <w:noWrap/>
          </w:tcPr>
          <w:p w14:paraId="34F33721" w14:textId="77777777" w:rsidR="00B23619" w:rsidRPr="00B23619" w:rsidRDefault="00B23619" w:rsidP="00B23619">
            <w:pPr>
              <w:spacing w:after="40"/>
              <w:jc w:val="left"/>
              <w:rPr>
                <w:rFonts w:eastAsia="Times New Roman"/>
                <w:szCs w:val="17"/>
              </w:rPr>
            </w:pPr>
          </w:p>
        </w:tc>
        <w:tc>
          <w:tcPr>
            <w:tcW w:w="2415" w:type="pct"/>
            <w:gridSpan w:val="2"/>
          </w:tcPr>
          <w:p w14:paraId="7196B332" w14:textId="77777777" w:rsidR="00B23619" w:rsidRPr="00B23619" w:rsidRDefault="00B23619" w:rsidP="00B23619">
            <w:pPr>
              <w:jc w:val="left"/>
              <w:rPr>
                <w:rFonts w:eastAsia="Times New Roman"/>
                <w:i/>
                <w:iCs/>
                <w:szCs w:val="17"/>
              </w:rPr>
            </w:pPr>
            <w:r w:rsidRPr="00B23619">
              <w:rPr>
                <w:rFonts w:eastAsia="Times New Roman"/>
                <w:i/>
                <w:iCs/>
                <w:szCs w:val="17"/>
              </w:rPr>
              <w:t>0.6 FTE, reasonable personal use of mobile phone</w:t>
            </w:r>
          </w:p>
        </w:tc>
        <w:tc>
          <w:tcPr>
            <w:tcW w:w="602" w:type="pct"/>
            <w:noWrap/>
          </w:tcPr>
          <w:p w14:paraId="3D656692" w14:textId="77777777" w:rsidR="00B23619" w:rsidRPr="00B23619" w:rsidRDefault="00B23619" w:rsidP="00B23619">
            <w:pPr>
              <w:spacing w:after="40"/>
              <w:jc w:val="right"/>
              <w:rPr>
                <w:rFonts w:eastAsia="Times New Roman"/>
                <w:i/>
                <w:iCs/>
                <w:szCs w:val="17"/>
              </w:rPr>
            </w:pPr>
          </w:p>
        </w:tc>
      </w:tr>
      <w:tr w:rsidR="00B23619" w:rsidRPr="00B23619" w14:paraId="45378F59" w14:textId="77777777" w:rsidTr="0009472D">
        <w:trPr>
          <w:cantSplit/>
          <w:trHeight w:val="20"/>
        </w:trPr>
        <w:tc>
          <w:tcPr>
            <w:tcW w:w="833" w:type="pct"/>
            <w:noWrap/>
          </w:tcPr>
          <w:p w14:paraId="4A16A89E" w14:textId="77777777" w:rsidR="00B23619" w:rsidRPr="00B23619" w:rsidRDefault="00B23619" w:rsidP="00B23619">
            <w:pPr>
              <w:keepNext/>
              <w:spacing w:after="40"/>
              <w:jc w:val="left"/>
              <w:rPr>
                <w:rFonts w:eastAsia="Times New Roman"/>
                <w:szCs w:val="17"/>
              </w:rPr>
            </w:pPr>
            <w:r w:rsidRPr="00B23619">
              <w:rPr>
                <w:rFonts w:eastAsia="Times New Roman"/>
                <w:b/>
                <w:bCs/>
                <w:szCs w:val="17"/>
              </w:rPr>
              <w:t>Zito</w:t>
            </w:r>
          </w:p>
        </w:tc>
        <w:tc>
          <w:tcPr>
            <w:tcW w:w="1150" w:type="pct"/>
            <w:noWrap/>
          </w:tcPr>
          <w:p w14:paraId="624F833F" w14:textId="77777777" w:rsidR="00B23619" w:rsidRPr="00B23619" w:rsidRDefault="00B23619" w:rsidP="00B23619">
            <w:pPr>
              <w:spacing w:after="40"/>
              <w:jc w:val="left"/>
              <w:rPr>
                <w:rFonts w:eastAsia="Times New Roman"/>
                <w:szCs w:val="17"/>
              </w:rPr>
            </w:pPr>
            <w:r w:rsidRPr="00B23619">
              <w:rPr>
                <w:rFonts w:eastAsia="Times New Roman"/>
                <w:szCs w:val="17"/>
              </w:rPr>
              <w:t>Isabella</w:t>
            </w:r>
          </w:p>
        </w:tc>
        <w:tc>
          <w:tcPr>
            <w:tcW w:w="2415" w:type="pct"/>
            <w:gridSpan w:val="2"/>
          </w:tcPr>
          <w:p w14:paraId="1F6AFD87" w14:textId="77777777" w:rsidR="00B23619" w:rsidRPr="00B23619" w:rsidRDefault="00B23619" w:rsidP="00B23619">
            <w:pPr>
              <w:spacing w:after="40"/>
              <w:jc w:val="left"/>
              <w:rPr>
                <w:rFonts w:eastAsia="Times New Roman"/>
                <w:i/>
                <w:iCs/>
                <w:szCs w:val="17"/>
              </w:rPr>
            </w:pPr>
            <w:r w:rsidRPr="00B23619">
              <w:rPr>
                <w:rFonts w:eastAsia="Times New Roman"/>
                <w:szCs w:val="17"/>
              </w:rPr>
              <w:t>Adviser</w:t>
            </w:r>
          </w:p>
        </w:tc>
        <w:tc>
          <w:tcPr>
            <w:tcW w:w="602" w:type="pct"/>
            <w:noWrap/>
          </w:tcPr>
          <w:p w14:paraId="668CDE43" w14:textId="77777777" w:rsidR="00B23619" w:rsidRPr="00B23619" w:rsidRDefault="00B23619" w:rsidP="00B23619">
            <w:pPr>
              <w:spacing w:after="40"/>
              <w:jc w:val="right"/>
              <w:rPr>
                <w:rFonts w:eastAsia="Times New Roman"/>
                <w:szCs w:val="17"/>
              </w:rPr>
            </w:pPr>
            <w:r w:rsidRPr="00B23619">
              <w:rPr>
                <w:rFonts w:eastAsia="Times New Roman"/>
                <w:szCs w:val="17"/>
              </w:rPr>
              <w:t>$48,214.80</w:t>
            </w:r>
          </w:p>
        </w:tc>
      </w:tr>
      <w:tr w:rsidR="00B23619" w:rsidRPr="00B23619" w14:paraId="34A185EB" w14:textId="77777777" w:rsidTr="0009472D">
        <w:trPr>
          <w:cantSplit/>
          <w:trHeight w:val="20"/>
        </w:trPr>
        <w:tc>
          <w:tcPr>
            <w:tcW w:w="833" w:type="pct"/>
            <w:noWrap/>
          </w:tcPr>
          <w:p w14:paraId="7F832F75" w14:textId="77777777" w:rsidR="00B23619" w:rsidRPr="00B23619" w:rsidRDefault="00B23619" w:rsidP="00B23619">
            <w:pPr>
              <w:spacing w:after="40"/>
              <w:jc w:val="left"/>
              <w:rPr>
                <w:rFonts w:eastAsia="Times New Roman"/>
                <w:szCs w:val="17"/>
              </w:rPr>
            </w:pPr>
          </w:p>
        </w:tc>
        <w:tc>
          <w:tcPr>
            <w:tcW w:w="1150" w:type="pct"/>
            <w:noWrap/>
          </w:tcPr>
          <w:p w14:paraId="66C08B72" w14:textId="77777777" w:rsidR="00B23619" w:rsidRPr="00B23619" w:rsidRDefault="00B23619" w:rsidP="00B23619">
            <w:pPr>
              <w:spacing w:after="40"/>
              <w:jc w:val="left"/>
              <w:rPr>
                <w:rFonts w:eastAsia="Times New Roman"/>
                <w:szCs w:val="17"/>
              </w:rPr>
            </w:pPr>
          </w:p>
        </w:tc>
        <w:tc>
          <w:tcPr>
            <w:tcW w:w="2415" w:type="pct"/>
            <w:gridSpan w:val="2"/>
          </w:tcPr>
          <w:p w14:paraId="03B27CA5" w14:textId="77777777" w:rsidR="00B23619" w:rsidRPr="00B23619" w:rsidRDefault="00B23619" w:rsidP="00B23619">
            <w:pPr>
              <w:jc w:val="left"/>
              <w:rPr>
                <w:rFonts w:eastAsia="Times New Roman"/>
                <w:i/>
                <w:iCs/>
                <w:szCs w:val="17"/>
              </w:rPr>
            </w:pPr>
            <w:r w:rsidRPr="00B23619">
              <w:rPr>
                <w:rFonts w:eastAsia="Times New Roman"/>
                <w:i/>
                <w:iCs/>
                <w:szCs w:val="17"/>
              </w:rPr>
              <w:t>0.6 FTE</w:t>
            </w:r>
          </w:p>
        </w:tc>
        <w:tc>
          <w:tcPr>
            <w:tcW w:w="602" w:type="pct"/>
            <w:noWrap/>
          </w:tcPr>
          <w:p w14:paraId="71646C74" w14:textId="77777777" w:rsidR="00B23619" w:rsidRPr="00B23619" w:rsidRDefault="00B23619" w:rsidP="00B23619">
            <w:pPr>
              <w:spacing w:after="40"/>
              <w:jc w:val="right"/>
              <w:rPr>
                <w:rFonts w:eastAsia="Times New Roman"/>
                <w:i/>
                <w:iCs/>
                <w:szCs w:val="17"/>
              </w:rPr>
            </w:pPr>
          </w:p>
        </w:tc>
      </w:tr>
      <w:tr w:rsidR="00B23619" w:rsidRPr="00B23619" w14:paraId="137BD07F" w14:textId="77777777" w:rsidTr="0009472D">
        <w:trPr>
          <w:cantSplit/>
          <w:trHeight w:val="20"/>
        </w:trPr>
        <w:tc>
          <w:tcPr>
            <w:tcW w:w="833" w:type="pct"/>
            <w:noWrap/>
          </w:tcPr>
          <w:p w14:paraId="339B51E0" w14:textId="77777777" w:rsidR="00B23619" w:rsidRPr="00B23619" w:rsidRDefault="00B23619" w:rsidP="00B23619">
            <w:pPr>
              <w:keepNext/>
              <w:spacing w:after="40" w:line="160" w:lineRule="exact"/>
              <w:jc w:val="left"/>
              <w:rPr>
                <w:rFonts w:eastAsia="Times New Roman"/>
                <w:b/>
                <w:bCs/>
                <w:szCs w:val="17"/>
              </w:rPr>
            </w:pPr>
            <w:r w:rsidRPr="00B23619">
              <w:rPr>
                <w:rFonts w:eastAsia="Times New Roman"/>
                <w:b/>
                <w:bCs/>
                <w:szCs w:val="17"/>
              </w:rPr>
              <w:t>Sutton</w:t>
            </w:r>
          </w:p>
        </w:tc>
        <w:tc>
          <w:tcPr>
            <w:tcW w:w="1150" w:type="pct"/>
            <w:noWrap/>
          </w:tcPr>
          <w:p w14:paraId="68A0DF7B" w14:textId="77777777" w:rsidR="00B23619" w:rsidRPr="00B23619" w:rsidRDefault="00B23619" w:rsidP="00B23619">
            <w:pPr>
              <w:spacing w:after="40" w:line="160" w:lineRule="exact"/>
              <w:jc w:val="left"/>
              <w:rPr>
                <w:rFonts w:eastAsia="Times New Roman"/>
                <w:szCs w:val="17"/>
              </w:rPr>
            </w:pPr>
            <w:r w:rsidRPr="00B23619">
              <w:rPr>
                <w:rFonts w:eastAsia="Times New Roman"/>
                <w:szCs w:val="17"/>
              </w:rPr>
              <w:t>Hugh</w:t>
            </w:r>
          </w:p>
        </w:tc>
        <w:tc>
          <w:tcPr>
            <w:tcW w:w="2415" w:type="pct"/>
            <w:gridSpan w:val="2"/>
          </w:tcPr>
          <w:p w14:paraId="7EAA5B1B" w14:textId="77777777" w:rsidR="00B23619" w:rsidRPr="00B23619" w:rsidRDefault="00B23619" w:rsidP="00B23619">
            <w:pPr>
              <w:spacing w:after="40" w:line="160" w:lineRule="exact"/>
              <w:jc w:val="left"/>
              <w:rPr>
                <w:rFonts w:eastAsia="Times New Roman"/>
                <w:szCs w:val="17"/>
              </w:rPr>
            </w:pPr>
            <w:r w:rsidRPr="00B23619">
              <w:rPr>
                <w:rFonts w:eastAsia="Times New Roman"/>
                <w:szCs w:val="17"/>
              </w:rPr>
              <w:t>Parliamentary Adviser</w:t>
            </w:r>
          </w:p>
        </w:tc>
        <w:tc>
          <w:tcPr>
            <w:tcW w:w="602" w:type="pct"/>
            <w:noWrap/>
          </w:tcPr>
          <w:p w14:paraId="68760A73" w14:textId="77777777" w:rsidR="00B23619" w:rsidRPr="00B23619" w:rsidRDefault="00B23619" w:rsidP="00B23619">
            <w:pPr>
              <w:spacing w:after="40" w:line="160" w:lineRule="exact"/>
              <w:jc w:val="right"/>
              <w:rPr>
                <w:rFonts w:eastAsia="Times New Roman"/>
                <w:szCs w:val="17"/>
              </w:rPr>
            </w:pPr>
            <w:r w:rsidRPr="00B23619">
              <w:rPr>
                <w:rFonts w:eastAsia="Times New Roman"/>
                <w:szCs w:val="17"/>
              </w:rPr>
              <w:t>$43,875.40</w:t>
            </w:r>
          </w:p>
        </w:tc>
      </w:tr>
      <w:tr w:rsidR="00B23619" w:rsidRPr="00B23619" w14:paraId="11BFBF38" w14:textId="77777777" w:rsidTr="0009472D">
        <w:trPr>
          <w:cantSplit/>
          <w:trHeight w:val="20"/>
        </w:trPr>
        <w:tc>
          <w:tcPr>
            <w:tcW w:w="833" w:type="pct"/>
            <w:noWrap/>
          </w:tcPr>
          <w:p w14:paraId="0FFA4F23" w14:textId="77777777" w:rsidR="00B23619" w:rsidRPr="00B23619" w:rsidRDefault="00B23619" w:rsidP="00B23619">
            <w:pPr>
              <w:spacing w:after="40" w:line="160" w:lineRule="exact"/>
              <w:jc w:val="left"/>
              <w:rPr>
                <w:rFonts w:eastAsia="Times New Roman"/>
                <w:b/>
                <w:bCs/>
                <w:szCs w:val="17"/>
              </w:rPr>
            </w:pPr>
          </w:p>
        </w:tc>
        <w:tc>
          <w:tcPr>
            <w:tcW w:w="1150" w:type="pct"/>
            <w:noWrap/>
          </w:tcPr>
          <w:p w14:paraId="10BAB1A2" w14:textId="77777777" w:rsidR="00B23619" w:rsidRPr="00B23619" w:rsidRDefault="00B23619" w:rsidP="00B23619">
            <w:pPr>
              <w:spacing w:after="40" w:line="160" w:lineRule="exact"/>
              <w:jc w:val="left"/>
              <w:rPr>
                <w:rFonts w:eastAsia="Times New Roman"/>
                <w:szCs w:val="17"/>
              </w:rPr>
            </w:pPr>
          </w:p>
        </w:tc>
        <w:tc>
          <w:tcPr>
            <w:tcW w:w="2415" w:type="pct"/>
            <w:gridSpan w:val="2"/>
          </w:tcPr>
          <w:p w14:paraId="653D4501" w14:textId="77777777" w:rsidR="00B23619" w:rsidRPr="00B23619" w:rsidRDefault="00B23619" w:rsidP="00B23619">
            <w:pPr>
              <w:spacing w:line="160" w:lineRule="exact"/>
              <w:jc w:val="left"/>
              <w:rPr>
                <w:rFonts w:eastAsia="Times New Roman"/>
                <w:i/>
                <w:iCs/>
                <w:szCs w:val="17"/>
              </w:rPr>
            </w:pPr>
            <w:r w:rsidRPr="00B23619">
              <w:rPr>
                <w:rFonts w:eastAsia="Times New Roman"/>
                <w:i/>
                <w:iCs/>
                <w:szCs w:val="17"/>
              </w:rPr>
              <w:t>0.4 FTE</w:t>
            </w:r>
          </w:p>
        </w:tc>
        <w:tc>
          <w:tcPr>
            <w:tcW w:w="602" w:type="pct"/>
            <w:noWrap/>
          </w:tcPr>
          <w:p w14:paraId="7A8D1731" w14:textId="77777777" w:rsidR="00B23619" w:rsidRPr="00B23619" w:rsidRDefault="00B23619" w:rsidP="00B23619">
            <w:pPr>
              <w:spacing w:after="40" w:line="160" w:lineRule="exact"/>
              <w:jc w:val="right"/>
              <w:rPr>
                <w:rFonts w:eastAsia="Times New Roman"/>
                <w:szCs w:val="17"/>
              </w:rPr>
            </w:pPr>
          </w:p>
        </w:tc>
      </w:tr>
      <w:tr w:rsidR="00B23619" w:rsidRPr="00B23619" w14:paraId="2555B16C" w14:textId="77777777" w:rsidTr="0009472D">
        <w:trPr>
          <w:cantSplit/>
          <w:trHeight w:val="20"/>
        </w:trPr>
        <w:tc>
          <w:tcPr>
            <w:tcW w:w="833" w:type="pct"/>
            <w:noWrap/>
          </w:tcPr>
          <w:p w14:paraId="04178A1C" w14:textId="77777777" w:rsidR="00B23619" w:rsidRPr="00B23619" w:rsidRDefault="00B23619" w:rsidP="00B23619">
            <w:pPr>
              <w:keepNext/>
              <w:spacing w:after="40" w:line="160" w:lineRule="exact"/>
              <w:jc w:val="left"/>
              <w:rPr>
                <w:rFonts w:eastAsia="Times New Roman"/>
                <w:b/>
                <w:bCs/>
                <w:szCs w:val="17"/>
              </w:rPr>
            </w:pPr>
            <w:r w:rsidRPr="00B23619">
              <w:rPr>
                <w:rFonts w:eastAsia="Times New Roman"/>
                <w:b/>
                <w:bCs/>
                <w:szCs w:val="17"/>
              </w:rPr>
              <w:t>Utomo</w:t>
            </w:r>
          </w:p>
        </w:tc>
        <w:tc>
          <w:tcPr>
            <w:tcW w:w="1150" w:type="pct"/>
            <w:noWrap/>
          </w:tcPr>
          <w:p w14:paraId="161A0195" w14:textId="77777777" w:rsidR="00B23619" w:rsidRPr="00B23619" w:rsidRDefault="00B23619" w:rsidP="00B23619">
            <w:pPr>
              <w:spacing w:after="40" w:line="160" w:lineRule="exact"/>
              <w:jc w:val="left"/>
              <w:rPr>
                <w:rFonts w:eastAsia="Times New Roman"/>
                <w:szCs w:val="17"/>
              </w:rPr>
            </w:pPr>
            <w:r w:rsidRPr="00B23619">
              <w:rPr>
                <w:rFonts w:eastAsia="Times New Roman"/>
                <w:szCs w:val="17"/>
              </w:rPr>
              <w:t>Michelle</w:t>
            </w:r>
          </w:p>
        </w:tc>
        <w:tc>
          <w:tcPr>
            <w:tcW w:w="2415" w:type="pct"/>
            <w:gridSpan w:val="2"/>
          </w:tcPr>
          <w:p w14:paraId="7EBB6773" w14:textId="77777777" w:rsidR="00B23619" w:rsidRPr="00B23619" w:rsidRDefault="00B23619" w:rsidP="00B23619">
            <w:pPr>
              <w:spacing w:after="40" w:line="160" w:lineRule="exact"/>
              <w:jc w:val="left"/>
              <w:rPr>
                <w:rFonts w:eastAsia="Times New Roman"/>
                <w:szCs w:val="17"/>
              </w:rPr>
            </w:pPr>
            <w:r w:rsidRPr="00B23619">
              <w:rPr>
                <w:rFonts w:eastAsia="Times New Roman"/>
                <w:szCs w:val="17"/>
              </w:rPr>
              <w:t>Adviser</w:t>
            </w:r>
          </w:p>
        </w:tc>
        <w:tc>
          <w:tcPr>
            <w:tcW w:w="602" w:type="pct"/>
            <w:noWrap/>
          </w:tcPr>
          <w:p w14:paraId="767C9B10" w14:textId="77777777" w:rsidR="00B23619" w:rsidRPr="00B23619" w:rsidRDefault="00B23619" w:rsidP="00B23619">
            <w:pPr>
              <w:spacing w:after="40" w:line="160" w:lineRule="exact"/>
              <w:jc w:val="right"/>
              <w:rPr>
                <w:rFonts w:eastAsia="Times New Roman"/>
                <w:szCs w:val="17"/>
              </w:rPr>
            </w:pPr>
            <w:r w:rsidRPr="00B23619">
              <w:rPr>
                <w:rFonts w:eastAsia="Times New Roman"/>
                <w:szCs w:val="17"/>
              </w:rPr>
              <w:t>$32,143.20</w:t>
            </w:r>
          </w:p>
        </w:tc>
      </w:tr>
      <w:tr w:rsidR="00B23619" w:rsidRPr="00B23619" w14:paraId="5ECFC591" w14:textId="77777777" w:rsidTr="0009472D">
        <w:trPr>
          <w:cantSplit/>
          <w:trHeight w:val="20"/>
        </w:trPr>
        <w:tc>
          <w:tcPr>
            <w:tcW w:w="833" w:type="pct"/>
            <w:tcBorders>
              <w:bottom w:val="single" w:sz="4" w:space="0" w:color="auto"/>
            </w:tcBorders>
            <w:noWrap/>
          </w:tcPr>
          <w:p w14:paraId="63843268" w14:textId="77777777" w:rsidR="00B23619" w:rsidRPr="00B23619" w:rsidRDefault="00B23619" w:rsidP="00B23619">
            <w:pPr>
              <w:spacing w:after="40" w:line="160" w:lineRule="exact"/>
              <w:jc w:val="left"/>
              <w:rPr>
                <w:rFonts w:eastAsia="Times New Roman"/>
                <w:szCs w:val="17"/>
              </w:rPr>
            </w:pPr>
          </w:p>
        </w:tc>
        <w:tc>
          <w:tcPr>
            <w:tcW w:w="1150" w:type="pct"/>
            <w:tcBorders>
              <w:bottom w:val="single" w:sz="4" w:space="0" w:color="auto"/>
            </w:tcBorders>
            <w:noWrap/>
          </w:tcPr>
          <w:p w14:paraId="618EA622" w14:textId="77777777" w:rsidR="00B23619" w:rsidRPr="00B23619" w:rsidRDefault="00B23619" w:rsidP="00B23619">
            <w:pPr>
              <w:spacing w:after="40" w:line="160" w:lineRule="exact"/>
              <w:jc w:val="left"/>
              <w:rPr>
                <w:rFonts w:eastAsia="Times New Roman"/>
                <w:szCs w:val="17"/>
              </w:rPr>
            </w:pPr>
          </w:p>
        </w:tc>
        <w:tc>
          <w:tcPr>
            <w:tcW w:w="2415" w:type="pct"/>
            <w:gridSpan w:val="2"/>
            <w:tcBorders>
              <w:bottom w:val="single" w:sz="4" w:space="0" w:color="auto"/>
            </w:tcBorders>
          </w:tcPr>
          <w:p w14:paraId="388844D6" w14:textId="77777777" w:rsidR="00B23619" w:rsidRPr="00B23619" w:rsidRDefault="00B23619" w:rsidP="00B23619">
            <w:pPr>
              <w:spacing w:line="160" w:lineRule="exact"/>
              <w:jc w:val="left"/>
              <w:rPr>
                <w:rFonts w:eastAsia="Times New Roman"/>
                <w:i/>
                <w:iCs/>
                <w:szCs w:val="17"/>
              </w:rPr>
            </w:pPr>
            <w:r w:rsidRPr="00B23619">
              <w:rPr>
                <w:rFonts w:eastAsia="Times New Roman"/>
                <w:i/>
                <w:iCs/>
                <w:szCs w:val="17"/>
              </w:rPr>
              <w:t>0.4 FTE</w:t>
            </w:r>
          </w:p>
        </w:tc>
        <w:tc>
          <w:tcPr>
            <w:tcW w:w="602" w:type="pct"/>
            <w:tcBorders>
              <w:bottom w:val="single" w:sz="4" w:space="0" w:color="auto"/>
            </w:tcBorders>
            <w:noWrap/>
          </w:tcPr>
          <w:p w14:paraId="5EC5A174" w14:textId="77777777" w:rsidR="00B23619" w:rsidRPr="00B23619" w:rsidRDefault="00B23619" w:rsidP="00B23619">
            <w:pPr>
              <w:spacing w:after="40" w:line="160" w:lineRule="exact"/>
              <w:jc w:val="right"/>
              <w:rPr>
                <w:rFonts w:eastAsia="Times New Roman"/>
                <w:i/>
                <w:iCs/>
                <w:szCs w:val="17"/>
              </w:rPr>
            </w:pPr>
          </w:p>
        </w:tc>
      </w:tr>
    </w:tbl>
    <w:p w14:paraId="63DB3120" w14:textId="77777777" w:rsidR="00B23619" w:rsidRPr="00B23619" w:rsidRDefault="00B23619" w:rsidP="00B23619">
      <w:pPr>
        <w:spacing w:before="80" w:after="0"/>
        <w:rPr>
          <w:rFonts w:eastAsia="Times New Roman"/>
          <w:szCs w:val="17"/>
        </w:rPr>
      </w:pPr>
      <w:r w:rsidRPr="00B23619">
        <w:rPr>
          <w:rFonts w:eastAsia="Times New Roman"/>
          <w:szCs w:val="17"/>
        </w:rPr>
        <w:t>Dated: 18 June 2026</w:t>
      </w:r>
    </w:p>
    <w:p w14:paraId="6AF89694" w14:textId="77777777" w:rsidR="00B23619" w:rsidRPr="00B23619" w:rsidRDefault="00B23619" w:rsidP="00B23619">
      <w:pPr>
        <w:spacing w:after="0"/>
        <w:jc w:val="right"/>
        <w:rPr>
          <w:rFonts w:eastAsia="Times New Roman"/>
          <w:smallCaps/>
          <w:szCs w:val="20"/>
        </w:rPr>
      </w:pPr>
      <w:r w:rsidRPr="00B23619">
        <w:rPr>
          <w:rFonts w:eastAsia="Times New Roman"/>
          <w:smallCaps/>
          <w:szCs w:val="20"/>
        </w:rPr>
        <w:t>Peter Bryden Malinauskas</w:t>
      </w:r>
    </w:p>
    <w:p w14:paraId="283871A9" w14:textId="0B57AAB5" w:rsidR="00B23619" w:rsidRDefault="00B23619" w:rsidP="00E04916">
      <w:pPr>
        <w:spacing w:after="0"/>
        <w:jc w:val="right"/>
        <w:rPr>
          <w:rFonts w:eastAsia="Times New Roman"/>
          <w:szCs w:val="17"/>
        </w:rPr>
      </w:pPr>
      <w:r w:rsidRPr="00B23619">
        <w:rPr>
          <w:rFonts w:eastAsia="Times New Roman"/>
          <w:szCs w:val="17"/>
        </w:rPr>
        <w:t>Premier of South Australia</w:t>
      </w:r>
    </w:p>
    <w:p w14:paraId="3E9E8E1E" w14:textId="77777777" w:rsidR="00E04916" w:rsidRDefault="00E04916" w:rsidP="00E04916">
      <w:pPr>
        <w:pBdr>
          <w:bottom w:val="single" w:sz="4" w:space="1" w:color="auto"/>
        </w:pBdr>
        <w:spacing w:after="0" w:line="52" w:lineRule="exact"/>
        <w:jc w:val="center"/>
        <w:rPr>
          <w:rFonts w:eastAsia="Times New Roman"/>
          <w:szCs w:val="17"/>
        </w:rPr>
      </w:pPr>
    </w:p>
    <w:p w14:paraId="2C21F9A1" w14:textId="77777777" w:rsidR="00E04916" w:rsidRDefault="00E04916" w:rsidP="00E04916">
      <w:pPr>
        <w:pBdr>
          <w:top w:val="single" w:sz="4" w:space="1" w:color="auto"/>
        </w:pBdr>
        <w:spacing w:before="34" w:after="0" w:line="14" w:lineRule="exact"/>
        <w:jc w:val="center"/>
        <w:rPr>
          <w:rFonts w:eastAsia="Times New Roman"/>
          <w:szCs w:val="17"/>
        </w:rPr>
      </w:pPr>
    </w:p>
    <w:p w14:paraId="6C02231F" w14:textId="77777777" w:rsidR="00C76884" w:rsidRDefault="00C76884">
      <w:pPr>
        <w:spacing w:after="0" w:line="240" w:lineRule="auto"/>
        <w:jc w:val="left"/>
        <w:rPr>
          <w:caps/>
          <w:szCs w:val="17"/>
          <w:lang w:val="en-US"/>
        </w:rPr>
      </w:pPr>
      <w:bookmarkStart w:id="89" w:name="_Toc233287422"/>
      <w:r>
        <w:br w:type="page"/>
      </w:r>
    </w:p>
    <w:p w14:paraId="460B2608" w14:textId="7AA6CC8C" w:rsidR="00A408E0" w:rsidRPr="00A408E0" w:rsidRDefault="00A408E0" w:rsidP="003F5791">
      <w:pPr>
        <w:pStyle w:val="Heading2"/>
      </w:pPr>
      <w:r w:rsidRPr="00A408E0">
        <w:lastRenderedPageBreak/>
        <w:t>THE REMUNERATION TRIBUNAL</w:t>
      </w:r>
      <w:bookmarkEnd w:id="89"/>
    </w:p>
    <w:p w14:paraId="34BED893" w14:textId="77777777" w:rsidR="00A408E0" w:rsidRPr="00A408E0" w:rsidRDefault="00A408E0" w:rsidP="00A408E0">
      <w:pPr>
        <w:jc w:val="center"/>
        <w:rPr>
          <w:smallCaps/>
          <w:szCs w:val="17"/>
        </w:rPr>
      </w:pPr>
      <w:r w:rsidRPr="00A408E0">
        <w:rPr>
          <w:smallCaps/>
          <w:szCs w:val="17"/>
        </w:rPr>
        <w:t>Determination No. 3 of 2026</w:t>
      </w:r>
    </w:p>
    <w:p w14:paraId="188746D0" w14:textId="77777777" w:rsidR="00A408E0" w:rsidRPr="00A408E0" w:rsidRDefault="00A408E0" w:rsidP="00A408E0">
      <w:pPr>
        <w:jc w:val="center"/>
        <w:rPr>
          <w:i/>
          <w:szCs w:val="17"/>
        </w:rPr>
      </w:pPr>
      <w:r w:rsidRPr="00A408E0">
        <w:rPr>
          <w:i/>
          <w:szCs w:val="17"/>
        </w:rPr>
        <w:t>2026 Review of Remuneration for the Clerks and Deputy Clerks</w:t>
      </w:r>
      <w:r w:rsidRPr="00A408E0">
        <w:rPr>
          <w:i/>
          <w:szCs w:val="17"/>
        </w:rPr>
        <w:br/>
        <w:t>of the South Australian Parliament</w:t>
      </w:r>
    </w:p>
    <w:p w14:paraId="18B45103" w14:textId="77777777" w:rsidR="00A408E0" w:rsidRPr="00A408E0" w:rsidRDefault="00A408E0" w:rsidP="00A408E0">
      <w:pPr>
        <w:jc w:val="left"/>
        <w:rPr>
          <w:b/>
          <w:bCs/>
          <w:smallCaps/>
          <w:szCs w:val="17"/>
        </w:rPr>
      </w:pPr>
      <w:r w:rsidRPr="00A408E0">
        <w:rPr>
          <w:b/>
          <w:bCs/>
          <w:smallCaps/>
          <w:szCs w:val="17"/>
        </w:rPr>
        <w:t>Scope of Determination</w:t>
      </w:r>
    </w:p>
    <w:p w14:paraId="5894A373" w14:textId="77777777" w:rsidR="00A408E0" w:rsidRPr="00A408E0" w:rsidRDefault="00A408E0" w:rsidP="00A408E0">
      <w:pPr>
        <w:ind w:left="284" w:hanging="284"/>
      </w:pPr>
      <w:r w:rsidRPr="00A408E0">
        <w:t>1.</w:t>
      </w:r>
      <w:r w:rsidRPr="00A408E0">
        <w:tab/>
        <w:t xml:space="preserve">The Remuneration Tribunal has jurisdiction under Section 13 of the </w:t>
      </w:r>
      <w:r w:rsidRPr="00A408E0">
        <w:rPr>
          <w:i/>
          <w:iCs/>
        </w:rPr>
        <w:t xml:space="preserve">Remuneration Act 1990 </w:t>
      </w:r>
      <w:r w:rsidRPr="00A408E0">
        <w:t>(SA) to determine the remuneration of certain office holders.</w:t>
      </w:r>
    </w:p>
    <w:p w14:paraId="594F57EE" w14:textId="77777777" w:rsidR="00A408E0" w:rsidRPr="00A408E0" w:rsidRDefault="00A408E0" w:rsidP="00A408E0">
      <w:pPr>
        <w:ind w:left="284" w:hanging="284"/>
      </w:pPr>
      <w:r w:rsidRPr="00A408E0">
        <w:t>2.</w:t>
      </w:r>
      <w:r w:rsidRPr="00A408E0">
        <w:tab/>
        <w:t>This Determination is applicable to:</w:t>
      </w:r>
    </w:p>
    <w:p w14:paraId="53ED278B" w14:textId="77777777" w:rsidR="00A408E0" w:rsidRPr="00A408E0" w:rsidRDefault="00A408E0" w:rsidP="00A408E0">
      <w:pPr>
        <w:ind w:left="709" w:hanging="425"/>
      </w:pPr>
      <w:r w:rsidRPr="00A408E0">
        <w:t>2.1.</w:t>
      </w:r>
      <w:r w:rsidRPr="00A408E0">
        <w:tab/>
        <w:t>the Clerk and Deputy Clerk of the Legislative Council; and</w:t>
      </w:r>
    </w:p>
    <w:p w14:paraId="4C12D06B" w14:textId="77777777" w:rsidR="00A408E0" w:rsidRPr="00A408E0" w:rsidRDefault="00A408E0" w:rsidP="00A408E0">
      <w:pPr>
        <w:ind w:left="709" w:hanging="425"/>
      </w:pPr>
      <w:r w:rsidRPr="00A408E0">
        <w:t>2.2.</w:t>
      </w:r>
      <w:r w:rsidRPr="00A408E0">
        <w:tab/>
        <w:t>the Clerk and Deputy Clerk of the House of Assembly.</w:t>
      </w:r>
    </w:p>
    <w:p w14:paraId="08D2794F" w14:textId="77777777" w:rsidR="00A408E0" w:rsidRPr="00A408E0" w:rsidRDefault="00A408E0" w:rsidP="00A408E0">
      <w:pPr>
        <w:jc w:val="left"/>
        <w:rPr>
          <w:b/>
          <w:bCs/>
          <w:smallCaps/>
          <w:szCs w:val="17"/>
        </w:rPr>
      </w:pPr>
      <w:r w:rsidRPr="00A408E0">
        <w:rPr>
          <w:b/>
          <w:bCs/>
          <w:smallCaps/>
          <w:szCs w:val="17"/>
        </w:rPr>
        <w:t>Salary</w:t>
      </w:r>
    </w:p>
    <w:p w14:paraId="0D847669" w14:textId="77777777" w:rsidR="00A408E0" w:rsidRPr="00A408E0" w:rsidRDefault="00A408E0" w:rsidP="00A408E0">
      <w:pPr>
        <w:ind w:left="284" w:hanging="284"/>
      </w:pPr>
      <w:r w:rsidRPr="00A408E0">
        <w:t>3.</w:t>
      </w:r>
      <w:r w:rsidRPr="00A408E0">
        <w:tab/>
        <w:t>The annual salaries for the following office holders will be:</w:t>
      </w:r>
    </w:p>
    <w:p w14:paraId="2DBF6227" w14:textId="77777777" w:rsidR="00A408E0" w:rsidRPr="00A408E0" w:rsidRDefault="00A408E0" w:rsidP="00A408E0">
      <w:pPr>
        <w:ind w:left="709" w:hanging="425"/>
      </w:pPr>
      <w:r w:rsidRPr="00A408E0">
        <w:t>3.1.</w:t>
      </w:r>
      <w:r w:rsidRPr="00A408E0">
        <w:tab/>
      </w:r>
      <w:r w:rsidRPr="00A408E0">
        <w:rPr>
          <w:b/>
          <w:bCs/>
        </w:rPr>
        <w:t>Clerk of the Legislative Council and Clerk of the House of Assembly</w:t>
      </w:r>
      <w:r w:rsidRPr="00A408E0">
        <w:t xml:space="preserve"> </w:t>
      </w:r>
    </w:p>
    <w:p w14:paraId="22253B00" w14:textId="77777777" w:rsidR="00A408E0" w:rsidRPr="00A408E0" w:rsidRDefault="00A408E0" w:rsidP="00A408E0">
      <w:pPr>
        <w:ind w:left="1134" w:hanging="425"/>
      </w:pPr>
      <w:r w:rsidRPr="00A408E0">
        <w:t>$315,430 plus superannuation</w:t>
      </w:r>
    </w:p>
    <w:p w14:paraId="095537C2" w14:textId="77777777" w:rsidR="00A408E0" w:rsidRPr="00A408E0" w:rsidRDefault="00A408E0" w:rsidP="00A408E0">
      <w:pPr>
        <w:ind w:left="709" w:hanging="425"/>
      </w:pPr>
      <w:r w:rsidRPr="00A408E0">
        <w:t>3.2.</w:t>
      </w:r>
      <w:r w:rsidRPr="00A408E0">
        <w:tab/>
      </w:r>
      <w:r w:rsidRPr="00A408E0">
        <w:rPr>
          <w:b/>
          <w:bCs/>
        </w:rPr>
        <w:t>Deputy Clerk of the Legislative Council and Deputy Clerk of the House of Assembly</w:t>
      </w:r>
      <w:r w:rsidRPr="00A408E0">
        <w:t xml:space="preserve"> </w:t>
      </w:r>
    </w:p>
    <w:p w14:paraId="2548CF44" w14:textId="77777777" w:rsidR="00A408E0" w:rsidRPr="00A408E0" w:rsidRDefault="00A408E0" w:rsidP="00A408E0">
      <w:pPr>
        <w:ind w:left="1134" w:hanging="425"/>
      </w:pPr>
      <w:r w:rsidRPr="00A408E0">
        <w:t>$247,770 plus superannuation</w:t>
      </w:r>
    </w:p>
    <w:p w14:paraId="7544299C" w14:textId="77777777" w:rsidR="00A408E0" w:rsidRPr="00A408E0" w:rsidRDefault="00A408E0" w:rsidP="00A408E0">
      <w:pPr>
        <w:jc w:val="left"/>
        <w:rPr>
          <w:b/>
          <w:bCs/>
          <w:smallCaps/>
          <w:szCs w:val="17"/>
        </w:rPr>
      </w:pPr>
      <w:r w:rsidRPr="00A408E0">
        <w:rPr>
          <w:b/>
          <w:bCs/>
          <w:smallCaps/>
          <w:szCs w:val="17"/>
        </w:rPr>
        <w:t>Date of Operation</w:t>
      </w:r>
    </w:p>
    <w:p w14:paraId="52FD3191" w14:textId="77777777" w:rsidR="00A408E0" w:rsidRPr="00A408E0" w:rsidRDefault="00A408E0" w:rsidP="00A408E0">
      <w:pPr>
        <w:ind w:left="284" w:hanging="284"/>
      </w:pPr>
      <w:r w:rsidRPr="00A408E0">
        <w:t>4.</w:t>
      </w:r>
      <w:r w:rsidRPr="00A408E0">
        <w:tab/>
        <w:t>This Determination operates from 1 July 2026. It supersedes Determination 5 of 2025.</w:t>
      </w:r>
    </w:p>
    <w:p w14:paraId="56637718" w14:textId="77777777" w:rsidR="00A408E0" w:rsidRPr="00A408E0" w:rsidRDefault="00A408E0" w:rsidP="00A408E0">
      <w:r w:rsidRPr="00A408E0">
        <w:t xml:space="preserve">Dated: 17 June 2026 </w:t>
      </w:r>
    </w:p>
    <w:p w14:paraId="40DCB161" w14:textId="77777777" w:rsidR="00A408E0" w:rsidRPr="00A408E0" w:rsidRDefault="00A408E0" w:rsidP="00A408E0">
      <w:pPr>
        <w:spacing w:after="0"/>
        <w:jc w:val="right"/>
        <w:rPr>
          <w:rFonts w:eastAsia="Times New Roman"/>
          <w:smallCaps/>
          <w:szCs w:val="20"/>
        </w:rPr>
      </w:pPr>
      <w:r w:rsidRPr="00A408E0">
        <w:rPr>
          <w:rFonts w:eastAsia="Times New Roman"/>
          <w:smallCaps/>
          <w:szCs w:val="20"/>
        </w:rPr>
        <w:t>Matthew O’Callaghan</w:t>
      </w:r>
    </w:p>
    <w:p w14:paraId="6D8DB206" w14:textId="77777777" w:rsidR="00A408E0" w:rsidRPr="00A408E0" w:rsidRDefault="00A408E0" w:rsidP="00A408E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A408E0">
        <w:rPr>
          <w:rFonts w:eastAsia="Times New Roman"/>
          <w:szCs w:val="17"/>
        </w:rPr>
        <w:t>President</w:t>
      </w:r>
    </w:p>
    <w:p w14:paraId="6FF37D93" w14:textId="77777777" w:rsidR="00A408E0" w:rsidRPr="00A408E0" w:rsidRDefault="00A408E0" w:rsidP="00A408E0">
      <w:pPr>
        <w:spacing w:after="0"/>
        <w:jc w:val="right"/>
        <w:rPr>
          <w:rFonts w:eastAsia="Times New Roman"/>
          <w:smallCaps/>
          <w:szCs w:val="20"/>
        </w:rPr>
      </w:pPr>
      <w:r w:rsidRPr="00A408E0">
        <w:rPr>
          <w:rFonts w:eastAsia="Times New Roman"/>
          <w:smallCaps/>
          <w:szCs w:val="20"/>
        </w:rPr>
        <w:t>Donny Walford</w:t>
      </w:r>
    </w:p>
    <w:p w14:paraId="6B2551BB" w14:textId="77777777" w:rsidR="00A408E0" w:rsidRPr="00A408E0" w:rsidRDefault="00A408E0" w:rsidP="00A408E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A408E0">
        <w:rPr>
          <w:rFonts w:eastAsia="Times New Roman"/>
          <w:szCs w:val="17"/>
        </w:rPr>
        <w:t>Member</w:t>
      </w:r>
    </w:p>
    <w:p w14:paraId="11BD7157" w14:textId="77777777" w:rsidR="00A408E0" w:rsidRPr="00A408E0" w:rsidRDefault="00A408E0" w:rsidP="00A408E0">
      <w:pPr>
        <w:spacing w:after="0"/>
        <w:jc w:val="right"/>
        <w:rPr>
          <w:rFonts w:eastAsia="Times New Roman"/>
          <w:smallCaps/>
          <w:szCs w:val="20"/>
        </w:rPr>
      </w:pPr>
      <w:r w:rsidRPr="00A408E0">
        <w:rPr>
          <w:rFonts w:eastAsia="Times New Roman"/>
          <w:smallCaps/>
          <w:szCs w:val="20"/>
        </w:rPr>
        <w:t>Mark Young</w:t>
      </w:r>
    </w:p>
    <w:p w14:paraId="2BB1DA91" w14:textId="77777777" w:rsidR="00A408E0" w:rsidRPr="00A408E0" w:rsidRDefault="00A408E0" w:rsidP="00A408E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A408E0">
        <w:rPr>
          <w:rFonts w:eastAsia="Times New Roman"/>
          <w:szCs w:val="17"/>
        </w:rPr>
        <w:t>Member</w:t>
      </w:r>
    </w:p>
    <w:p w14:paraId="611ABCD9" w14:textId="77777777" w:rsidR="00A408E0" w:rsidRPr="00A408E0" w:rsidRDefault="00A408E0" w:rsidP="00A408E0">
      <w:pPr>
        <w:pBdr>
          <w:top w:val="single" w:sz="4" w:space="1" w:color="auto"/>
        </w:pBdr>
        <w:spacing w:before="100" w:after="0" w:line="14" w:lineRule="exact"/>
        <w:jc w:val="center"/>
        <w:rPr>
          <w:rFonts w:eastAsia="Times New Roman"/>
          <w:szCs w:val="17"/>
        </w:rPr>
      </w:pPr>
    </w:p>
    <w:p w14:paraId="59CBB84F" w14:textId="77777777" w:rsidR="00A408E0" w:rsidRPr="00A408E0" w:rsidRDefault="00A408E0" w:rsidP="00A408E0">
      <w:pPr>
        <w:pStyle w:val="NoSpacing"/>
      </w:pPr>
    </w:p>
    <w:p w14:paraId="2A254F41" w14:textId="77777777" w:rsidR="00A408E0" w:rsidRPr="00A408E0" w:rsidRDefault="00A408E0" w:rsidP="00A408E0">
      <w:pPr>
        <w:jc w:val="center"/>
        <w:rPr>
          <w:rFonts w:eastAsia="Times New Roman"/>
          <w:caps/>
          <w:szCs w:val="17"/>
        </w:rPr>
      </w:pPr>
      <w:bookmarkStart w:id="90" w:name="_Hlk215221572"/>
      <w:r w:rsidRPr="00A408E0">
        <w:rPr>
          <w:caps/>
          <w:szCs w:val="17"/>
        </w:rPr>
        <w:t>The Remuneration Tribunal</w:t>
      </w:r>
    </w:p>
    <w:bookmarkEnd w:id="90"/>
    <w:p w14:paraId="745E2A4E" w14:textId="77777777" w:rsidR="00A408E0" w:rsidRPr="00A408E0" w:rsidRDefault="00A408E0" w:rsidP="00A408E0">
      <w:pPr>
        <w:jc w:val="center"/>
        <w:rPr>
          <w:smallCaps/>
          <w:szCs w:val="17"/>
        </w:rPr>
      </w:pPr>
      <w:r w:rsidRPr="00A408E0">
        <w:rPr>
          <w:smallCaps/>
          <w:szCs w:val="17"/>
        </w:rPr>
        <w:t>Report No. 3 of 2026</w:t>
      </w:r>
    </w:p>
    <w:p w14:paraId="5B89ED4B" w14:textId="77777777" w:rsidR="00A408E0" w:rsidRPr="00A408E0" w:rsidRDefault="00A408E0" w:rsidP="00A408E0">
      <w:pPr>
        <w:jc w:val="center"/>
        <w:rPr>
          <w:i/>
          <w:szCs w:val="17"/>
        </w:rPr>
      </w:pPr>
      <w:r w:rsidRPr="00A408E0">
        <w:rPr>
          <w:i/>
          <w:szCs w:val="17"/>
        </w:rPr>
        <w:t xml:space="preserve">2026 Review of Remuneration for Clerks and Deputy Clerks </w:t>
      </w:r>
      <w:r w:rsidRPr="00A408E0">
        <w:rPr>
          <w:i/>
          <w:szCs w:val="17"/>
        </w:rPr>
        <w:br/>
        <w:t>of the South Australian Parliament</w:t>
      </w:r>
    </w:p>
    <w:p w14:paraId="556132EE" w14:textId="77777777" w:rsidR="00A408E0" w:rsidRPr="00A408E0" w:rsidRDefault="00A408E0" w:rsidP="00A408E0">
      <w:pPr>
        <w:keepNext/>
        <w:rPr>
          <w:rFonts w:ascii="Times New Roman Bold" w:eastAsia="Times New Roman" w:hAnsi="Times New Roman Bold"/>
          <w:b/>
          <w:bCs/>
          <w:smallCaps/>
          <w:szCs w:val="17"/>
        </w:rPr>
      </w:pPr>
      <w:r w:rsidRPr="00A408E0">
        <w:rPr>
          <w:rFonts w:ascii="Times New Roman Bold" w:eastAsia="Times New Roman" w:hAnsi="Times New Roman Bold"/>
          <w:b/>
          <w:bCs/>
          <w:smallCaps/>
          <w:szCs w:val="17"/>
        </w:rPr>
        <w:t>Executive Summary</w:t>
      </w:r>
    </w:p>
    <w:p w14:paraId="0CEBC8C1" w14:textId="77777777" w:rsidR="00A408E0" w:rsidRPr="00A408E0" w:rsidRDefault="00A408E0" w:rsidP="00A408E0">
      <w:pPr>
        <w:ind w:left="284" w:hanging="284"/>
        <w:rPr>
          <w:rFonts w:eastAsia="Times New Roman"/>
          <w:szCs w:val="17"/>
        </w:rPr>
      </w:pPr>
      <w:r w:rsidRPr="00A408E0">
        <w:rPr>
          <w:rFonts w:eastAsia="Times New Roman"/>
          <w:szCs w:val="17"/>
        </w:rPr>
        <w:t>1.</w:t>
      </w:r>
      <w:r w:rsidRPr="00A408E0">
        <w:rPr>
          <w:rFonts w:eastAsia="Times New Roman"/>
          <w:szCs w:val="17"/>
        </w:rPr>
        <w:tab/>
        <w:t>The Remuneration Tribunal (</w:t>
      </w:r>
      <w:r w:rsidRPr="00A408E0">
        <w:rPr>
          <w:rFonts w:eastAsia="Times New Roman"/>
          <w:b/>
          <w:bCs/>
          <w:szCs w:val="17"/>
        </w:rPr>
        <w:t>Tribunal</w:t>
      </w:r>
      <w:r w:rsidRPr="00A408E0">
        <w:rPr>
          <w:rFonts w:eastAsia="Times New Roman"/>
          <w:szCs w:val="17"/>
        </w:rPr>
        <w:t>) has conducted a review of Determination 5 of 2025 (</w:t>
      </w:r>
      <w:r w:rsidRPr="00A408E0">
        <w:rPr>
          <w:rFonts w:eastAsia="Times New Roman"/>
          <w:b/>
          <w:bCs/>
          <w:szCs w:val="17"/>
        </w:rPr>
        <w:t>Inaugural Determination</w:t>
      </w:r>
      <w:r w:rsidRPr="00A408E0">
        <w:rPr>
          <w:rFonts w:eastAsia="Times New Roman"/>
          <w:szCs w:val="17"/>
        </w:rPr>
        <w:t xml:space="preserve">) which provides for remuneration payable to the Clerks and Deputy Clerks of the Legislative Council and House of Assembly of the South Australian Parliament (the </w:t>
      </w:r>
      <w:r w:rsidRPr="00A408E0">
        <w:rPr>
          <w:rFonts w:eastAsia="Times New Roman"/>
          <w:b/>
          <w:bCs/>
          <w:szCs w:val="17"/>
        </w:rPr>
        <w:t>Clerks</w:t>
      </w:r>
      <w:r w:rsidRPr="00A408E0">
        <w:rPr>
          <w:rFonts w:eastAsia="Times New Roman"/>
          <w:szCs w:val="17"/>
        </w:rPr>
        <w:t>).</w:t>
      </w:r>
    </w:p>
    <w:p w14:paraId="4C8143FE" w14:textId="77777777" w:rsidR="00A408E0" w:rsidRPr="00A408E0" w:rsidRDefault="00A408E0" w:rsidP="00A408E0">
      <w:pPr>
        <w:ind w:left="284" w:hanging="284"/>
        <w:rPr>
          <w:rFonts w:eastAsia="Times New Roman"/>
          <w:szCs w:val="17"/>
        </w:rPr>
      </w:pPr>
      <w:r w:rsidRPr="00A408E0">
        <w:rPr>
          <w:rFonts w:eastAsia="Times New Roman"/>
          <w:szCs w:val="17"/>
        </w:rPr>
        <w:t>2.</w:t>
      </w:r>
      <w:r w:rsidRPr="00A408E0">
        <w:rPr>
          <w:rFonts w:eastAsia="Times New Roman"/>
          <w:szCs w:val="17"/>
        </w:rPr>
        <w:tab/>
        <w:t>As explained in this Report, the Tribunal has determined to increase the salaries of the Clerks of the Legislative Council and the House of Assembly by 4%.</w:t>
      </w:r>
    </w:p>
    <w:p w14:paraId="161A43BD" w14:textId="77777777" w:rsidR="00A408E0" w:rsidRPr="00A408E0" w:rsidRDefault="00A408E0" w:rsidP="00A408E0">
      <w:pPr>
        <w:ind w:left="284" w:hanging="284"/>
        <w:rPr>
          <w:rFonts w:eastAsia="Times New Roman"/>
          <w:szCs w:val="17"/>
        </w:rPr>
      </w:pPr>
      <w:r w:rsidRPr="00A408E0">
        <w:rPr>
          <w:rFonts w:eastAsia="Times New Roman"/>
          <w:szCs w:val="17"/>
        </w:rPr>
        <w:t>3.</w:t>
      </w:r>
      <w:r w:rsidRPr="00A408E0">
        <w:rPr>
          <w:rFonts w:eastAsia="Times New Roman"/>
          <w:szCs w:val="17"/>
        </w:rPr>
        <w:tab/>
        <w:t>The Tribunal has further determined to increase the salaries of the Deputy Clerks by maintaining the current relativities between the Deputy Clerks and the salaries of the Clerks of the Legislative Council and the House of Assembly.</w:t>
      </w:r>
    </w:p>
    <w:p w14:paraId="08A562AF" w14:textId="77777777" w:rsidR="00A408E0" w:rsidRPr="00A408E0" w:rsidRDefault="00A408E0" w:rsidP="00A408E0">
      <w:pPr>
        <w:ind w:left="284" w:hanging="284"/>
        <w:rPr>
          <w:rFonts w:eastAsia="Times New Roman"/>
          <w:szCs w:val="17"/>
        </w:rPr>
      </w:pPr>
      <w:r w:rsidRPr="00A408E0">
        <w:rPr>
          <w:rFonts w:eastAsia="Times New Roman"/>
          <w:szCs w:val="17"/>
        </w:rPr>
        <w:t>4.</w:t>
      </w:r>
      <w:r w:rsidRPr="00A408E0">
        <w:rPr>
          <w:rFonts w:eastAsia="Times New Roman"/>
          <w:szCs w:val="17"/>
        </w:rPr>
        <w:tab/>
        <w:t>The Tribunal has issued an accompanying Determination which applies from 1 July 2026.</w:t>
      </w:r>
    </w:p>
    <w:p w14:paraId="4BC78FD1" w14:textId="77777777" w:rsidR="00A408E0" w:rsidRPr="00A408E0" w:rsidRDefault="00A408E0" w:rsidP="00A408E0">
      <w:pPr>
        <w:keepNext/>
        <w:rPr>
          <w:rFonts w:ascii="Times New Roman Bold" w:eastAsia="Times New Roman" w:hAnsi="Times New Roman Bold"/>
          <w:b/>
          <w:bCs/>
          <w:smallCaps/>
          <w:szCs w:val="17"/>
        </w:rPr>
      </w:pPr>
      <w:r w:rsidRPr="00A408E0">
        <w:rPr>
          <w:rFonts w:ascii="Times New Roman Bold" w:eastAsia="Times New Roman" w:hAnsi="Times New Roman Bold"/>
          <w:b/>
          <w:bCs/>
          <w:smallCaps/>
          <w:szCs w:val="17"/>
        </w:rPr>
        <w:t>Background</w:t>
      </w:r>
    </w:p>
    <w:p w14:paraId="41E52043" w14:textId="77777777" w:rsidR="00A408E0" w:rsidRPr="00A408E0" w:rsidRDefault="00A408E0" w:rsidP="00A408E0">
      <w:pPr>
        <w:ind w:left="284" w:hanging="284"/>
        <w:rPr>
          <w:rFonts w:eastAsia="Times New Roman"/>
          <w:spacing w:val="-4"/>
          <w:szCs w:val="17"/>
        </w:rPr>
      </w:pPr>
      <w:bookmarkStart w:id="91" w:name="_Hlk211599707"/>
      <w:r w:rsidRPr="00A408E0">
        <w:rPr>
          <w:rFonts w:eastAsia="Times New Roman"/>
          <w:spacing w:val="-4"/>
          <w:szCs w:val="17"/>
        </w:rPr>
        <w:t>5.</w:t>
      </w:r>
      <w:r w:rsidRPr="00A408E0">
        <w:rPr>
          <w:rFonts w:eastAsia="Times New Roman"/>
          <w:spacing w:val="-4"/>
          <w:szCs w:val="17"/>
        </w:rPr>
        <w:tab/>
        <w:t xml:space="preserve">Section 13 of the </w:t>
      </w:r>
      <w:r w:rsidRPr="00A408E0">
        <w:rPr>
          <w:rFonts w:eastAsia="Times New Roman"/>
          <w:i/>
          <w:iCs/>
          <w:spacing w:val="-4"/>
          <w:szCs w:val="17"/>
        </w:rPr>
        <w:t xml:space="preserve">Remuneration Act 1990 </w:t>
      </w:r>
      <w:r w:rsidRPr="00A408E0">
        <w:rPr>
          <w:rFonts w:eastAsia="Times New Roman"/>
          <w:spacing w:val="-4"/>
          <w:szCs w:val="17"/>
        </w:rPr>
        <w:t>(SA) (</w:t>
      </w:r>
      <w:r w:rsidRPr="00A408E0">
        <w:rPr>
          <w:rFonts w:eastAsia="Times New Roman"/>
          <w:b/>
          <w:bCs/>
          <w:spacing w:val="-4"/>
          <w:szCs w:val="17"/>
        </w:rPr>
        <w:t>Act</w:t>
      </w:r>
      <w:r w:rsidRPr="00A408E0">
        <w:rPr>
          <w:rFonts w:eastAsia="Times New Roman"/>
          <w:spacing w:val="-4"/>
          <w:szCs w:val="17"/>
        </w:rPr>
        <w:t>) provides that the Tribunal has jurisdiction to set the remuneration payable to the Clerks.</w:t>
      </w:r>
    </w:p>
    <w:p w14:paraId="0E13944B" w14:textId="77777777" w:rsidR="00A408E0" w:rsidRPr="00A408E0" w:rsidRDefault="00A408E0" w:rsidP="00A408E0">
      <w:pPr>
        <w:ind w:left="284" w:hanging="284"/>
        <w:rPr>
          <w:rFonts w:eastAsia="Times New Roman"/>
          <w:szCs w:val="17"/>
        </w:rPr>
      </w:pPr>
      <w:r w:rsidRPr="00A408E0">
        <w:rPr>
          <w:rFonts w:eastAsia="Times New Roman"/>
          <w:szCs w:val="17"/>
        </w:rPr>
        <w:t>6.</w:t>
      </w:r>
      <w:r w:rsidRPr="00A408E0">
        <w:rPr>
          <w:rFonts w:eastAsia="Times New Roman"/>
          <w:szCs w:val="17"/>
        </w:rPr>
        <w:tab/>
        <w:t>As required by Section 8 of the Act, the Tribunal has conducted an annual review of its current Determination regarding remuneration.</w:t>
      </w:r>
    </w:p>
    <w:bookmarkEnd w:id="91"/>
    <w:p w14:paraId="202CAE94" w14:textId="77777777" w:rsidR="00A408E0" w:rsidRPr="00A408E0" w:rsidRDefault="00A408E0" w:rsidP="00A408E0">
      <w:pPr>
        <w:keepNext/>
        <w:rPr>
          <w:rFonts w:ascii="Times New Roman Bold" w:eastAsia="Times New Roman" w:hAnsi="Times New Roman Bold"/>
          <w:b/>
          <w:bCs/>
          <w:smallCaps/>
          <w:szCs w:val="17"/>
        </w:rPr>
      </w:pPr>
      <w:r w:rsidRPr="00A408E0">
        <w:rPr>
          <w:rFonts w:ascii="Times New Roman Bold" w:eastAsia="Times New Roman" w:hAnsi="Times New Roman Bold"/>
          <w:b/>
          <w:bCs/>
          <w:smallCaps/>
          <w:szCs w:val="17"/>
        </w:rPr>
        <w:t>The Review Process</w:t>
      </w:r>
    </w:p>
    <w:p w14:paraId="6D32397B" w14:textId="77777777" w:rsidR="00A408E0" w:rsidRPr="00A408E0" w:rsidRDefault="00A408E0" w:rsidP="00A408E0">
      <w:pPr>
        <w:ind w:left="284" w:hanging="284"/>
        <w:rPr>
          <w:rFonts w:eastAsia="Times New Roman"/>
          <w:szCs w:val="17"/>
        </w:rPr>
      </w:pPr>
      <w:r w:rsidRPr="00A408E0">
        <w:rPr>
          <w:rFonts w:eastAsia="Times New Roman"/>
          <w:szCs w:val="17"/>
        </w:rPr>
        <w:t>7.</w:t>
      </w:r>
      <w:r w:rsidRPr="00A408E0">
        <w:rPr>
          <w:rFonts w:eastAsia="Times New Roman"/>
          <w:szCs w:val="17"/>
        </w:rPr>
        <w:tab/>
      </w:r>
      <w:r w:rsidRPr="00A408E0">
        <w:rPr>
          <w:rFonts w:eastAsia="Times New Roman"/>
          <w:spacing w:val="-2"/>
          <w:szCs w:val="17"/>
        </w:rPr>
        <w:t>On 27 March 2026, in accordance with Sections 10(2) and 10(4) of the Act, the Tribunal wrote to and invited submissions by 24 April 2026</w:t>
      </w:r>
      <w:r w:rsidRPr="00A408E0">
        <w:rPr>
          <w:rFonts w:eastAsia="Times New Roman"/>
          <w:szCs w:val="17"/>
        </w:rPr>
        <w:t xml:space="preserve"> in respect of this review from:</w:t>
      </w:r>
    </w:p>
    <w:p w14:paraId="3AD41C18" w14:textId="77777777" w:rsidR="00A408E0" w:rsidRPr="00A408E0" w:rsidRDefault="00A408E0" w:rsidP="00A408E0">
      <w:pPr>
        <w:ind w:left="567" w:hanging="284"/>
        <w:rPr>
          <w:rFonts w:eastAsia="Times New Roman"/>
          <w:szCs w:val="17"/>
        </w:rPr>
      </w:pPr>
      <w:r w:rsidRPr="00A408E0">
        <w:rPr>
          <w:rFonts w:eastAsia="Times New Roman"/>
          <w:szCs w:val="17"/>
        </w:rPr>
        <w:t>(a)</w:t>
      </w:r>
      <w:r w:rsidRPr="00A408E0">
        <w:rPr>
          <w:rFonts w:eastAsia="Times New Roman"/>
          <w:szCs w:val="17"/>
        </w:rPr>
        <w:tab/>
        <w:t>the Honourable Premier of South Australia—as the Minister responsible for the Act who may make submissions or introduce evidence in the public interest;</w:t>
      </w:r>
    </w:p>
    <w:p w14:paraId="76469AA9" w14:textId="77777777" w:rsidR="00A408E0" w:rsidRPr="00A408E0" w:rsidRDefault="00A408E0" w:rsidP="00A408E0">
      <w:pPr>
        <w:ind w:left="567" w:hanging="284"/>
        <w:rPr>
          <w:rFonts w:eastAsia="Times New Roman"/>
          <w:szCs w:val="17"/>
        </w:rPr>
      </w:pPr>
      <w:r w:rsidRPr="00A408E0">
        <w:rPr>
          <w:rFonts w:eastAsia="Times New Roman"/>
          <w:szCs w:val="17"/>
        </w:rPr>
        <w:t>(b)</w:t>
      </w:r>
      <w:r w:rsidRPr="00A408E0">
        <w:rPr>
          <w:rFonts w:eastAsia="Times New Roman"/>
          <w:szCs w:val="17"/>
        </w:rPr>
        <w:tab/>
        <w:t>the President of the Legislative Council;</w:t>
      </w:r>
    </w:p>
    <w:p w14:paraId="0DA82C59" w14:textId="77777777" w:rsidR="00A408E0" w:rsidRPr="00A408E0" w:rsidRDefault="00A408E0" w:rsidP="00A408E0">
      <w:pPr>
        <w:ind w:left="567" w:hanging="284"/>
        <w:rPr>
          <w:rFonts w:eastAsia="Times New Roman"/>
          <w:szCs w:val="17"/>
        </w:rPr>
      </w:pPr>
      <w:r w:rsidRPr="00A408E0">
        <w:rPr>
          <w:rFonts w:eastAsia="Times New Roman"/>
          <w:szCs w:val="17"/>
        </w:rPr>
        <w:t>(c)</w:t>
      </w:r>
      <w:r w:rsidRPr="00A408E0">
        <w:rPr>
          <w:rFonts w:eastAsia="Times New Roman"/>
          <w:szCs w:val="17"/>
        </w:rPr>
        <w:tab/>
        <w:t>the Speaker of the House of Assembly;</w:t>
      </w:r>
    </w:p>
    <w:p w14:paraId="07BA1BFE" w14:textId="77777777" w:rsidR="00A408E0" w:rsidRPr="00A408E0" w:rsidRDefault="00A408E0" w:rsidP="00A408E0">
      <w:pPr>
        <w:ind w:left="567" w:hanging="284"/>
        <w:rPr>
          <w:rFonts w:eastAsia="Times New Roman"/>
          <w:szCs w:val="17"/>
        </w:rPr>
      </w:pPr>
      <w:r w:rsidRPr="00A408E0">
        <w:rPr>
          <w:rFonts w:eastAsia="Times New Roman"/>
          <w:szCs w:val="17"/>
        </w:rPr>
        <w:t>(d)</w:t>
      </w:r>
      <w:r w:rsidRPr="00A408E0">
        <w:rPr>
          <w:rFonts w:eastAsia="Times New Roman"/>
          <w:szCs w:val="17"/>
        </w:rPr>
        <w:tab/>
        <w:t>the Clerk and Deputy Clerk of the Legislative Council; and</w:t>
      </w:r>
    </w:p>
    <w:p w14:paraId="09D08198" w14:textId="77777777" w:rsidR="00A408E0" w:rsidRPr="00A408E0" w:rsidRDefault="00A408E0" w:rsidP="00A408E0">
      <w:pPr>
        <w:ind w:left="567" w:hanging="284"/>
        <w:rPr>
          <w:rFonts w:eastAsia="Times New Roman"/>
          <w:szCs w:val="17"/>
        </w:rPr>
      </w:pPr>
      <w:r w:rsidRPr="00A408E0">
        <w:rPr>
          <w:rFonts w:eastAsia="Times New Roman"/>
          <w:szCs w:val="17"/>
        </w:rPr>
        <w:t>(e)</w:t>
      </w:r>
      <w:r w:rsidRPr="00A408E0">
        <w:rPr>
          <w:rFonts w:eastAsia="Times New Roman"/>
          <w:szCs w:val="17"/>
        </w:rPr>
        <w:tab/>
        <w:t>the Clerk and Deputy Clerk of the House of Assembly.</w:t>
      </w:r>
    </w:p>
    <w:p w14:paraId="1F085F0A" w14:textId="77777777" w:rsidR="00A408E0" w:rsidRPr="00A408E0" w:rsidRDefault="00A408E0" w:rsidP="00A408E0">
      <w:pPr>
        <w:ind w:left="284" w:hanging="284"/>
        <w:rPr>
          <w:rFonts w:eastAsia="Times New Roman"/>
          <w:szCs w:val="17"/>
        </w:rPr>
      </w:pPr>
      <w:r w:rsidRPr="00A408E0">
        <w:rPr>
          <w:rFonts w:eastAsia="Times New Roman"/>
          <w:szCs w:val="17"/>
        </w:rPr>
        <w:t>8.</w:t>
      </w:r>
      <w:r w:rsidRPr="00A408E0">
        <w:rPr>
          <w:rFonts w:eastAsia="Times New Roman"/>
          <w:szCs w:val="17"/>
        </w:rPr>
        <w:tab/>
        <w:t>The Tribunal also placed a notice on its website from 13 April 2026 inviting submissions from affected persons by 24 April 2026.</w:t>
      </w:r>
    </w:p>
    <w:p w14:paraId="1F32CCAA" w14:textId="77777777" w:rsidR="00A408E0" w:rsidRPr="00A408E0" w:rsidRDefault="00A408E0" w:rsidP="00A408E0">
      <w:pPr>
        <w:ind w:left="284" w:hanging="284"/>
        <w:rPr>
          <w:rFonts w:eastAsia="Times New Roman"/>
          <w:szCs w:val="17"/>
        </w:rPr>
      </w:pPr>
      <w:r w:rsidRPr="00A408E0">
        <w:rPr>
          <w:rFonts w:eastAsia="Times New Roman"/>
          <w:szCs w:val="17"/>
        </w:rPr>
        <w:t>9.</w:t>
      </w:r>
      <w:r w:rsidRPr="00A408E0">
        <w:rPr>
          <w:rFonts w:eastAsia="Times New Roman"/>
          <w:szCs w:val="17"/>
        </w:rPr>
        <w:tab/>
        <w:t>On 22 April 2026, the Premier’s representative confirmed that the Premier did not intend to make a submission.</w:t>
      </w:r>
    </w:p>
    <w:p w14:paraId="7AE25AEA" w14:textId="77777777" w:rsidR="00A408E0" w:rsidRPr="00A408E0" w:rsidRDefault="00A408E0" w:rsidP="00A408E0">
      <w:pPr>
        <w:ind w:left="284" w:hanging="284"/>
        <w:rPr>
          <w:rFonts w:eastAsia="Times New Roman"/>
          <w:szCs w:val="17"/>
        </w:rPr>
      </w:pPr>
      <w:r w:rsidRPr="00A408E0">
        <w:rPr>
          <w:rFonts w:eastAsia="Times New Roman"/>
          <w:szCs w:val="17"/>
        </w:rPr>
        <w:t>10.</w:t>
      </w:r>
      <w:r w:rsidRPr="00A408E0">
        <w:rPr>
          <w:rFonts w:eastAsia="Times New Roman"/>
          <w:szCs w:val="17"/>
        </w:rPr>
        <w:tab/>
        <w:t>On 22 April 2026, the Tribunal received a request from the Clerks to provide an extension of time for submissions to 1 May 2025.</w:t>
      </w:r>
    </w:p>
    <w:p w14:paraId="58C6B5F2" w14:textId="77777777" w:rsidR="00A408E0" w:rsidRPr="00A408E0" w:rsidRDefault="00A408E0" w:rsidP="00A408E0">
      <w:pPr>
        <w:ind w:left="284" w:hanging="284"/>
        <w:rPr>
          <w:rFonts w:eastAsia="Times New Roman"/>
          <w:szCs w:val="17"/>
        </w:rPr>
      </w:pPr>
      <w:r w:rsidRPr="00A408E0">
        <w:rPr>
          <w:rFonts w:eastAsia="Times New Roman"/>
          <w:szCs w:val="17"/>
        </w:rPr>
        <w:t>11.</w:t>
      </w:r>
      <w:r w:rsidRPr="00A408E0">
        <w:rPr>
          <w:rFonts w:eastAsia="Times New Roman"/>
          <w:szCs w:val="17"/>
        </w:rPr>
        <w:tab/>
        <w:t>On 23 April 2026, the Tribunal provided an extension of time for submissions for Clerks, the President of the Legislative Council and the Speaker of the House of Assembly to 1 May 2026.</w:t>
      </w:r>
    </w:p>
    <w:p w14:paraId="5A3EF754" w14:textId="77777777" w:rsidR="00A408E0" w:rsidRPr="00A408E0" w:rsidRDefault="00A408E0" w:rsidP="00A408E0">
      <w:pPr>
        <w:ind w:left="284" w:hanging="284"/>
        <w:rPr>
          <w:rFonts w:eastAsia="Times New Roman"/>
          <w:szCs w:val="17"/>
        </w:rPr>
      </w:pPr>
      <w:r w:rsidRPr="00A408E0">
        <w:rPr>
          <w:rFonts w:eastAsia="Times New Roman"/>
          <w:szCs w:val="17"/>
        </w:rPr>
        <w:t>12.</w:t>
      </w:r>
      <w:r w:rsidRPr="00A408E0">
        <w:rPr>
          <w:rFonts w:eastAsia="Times New Roman"/>
          <w:szCs w:val="17"/>
        </w:rPr>
        <w:tab/>
        <w:t>On 1 May 2026, the Clerks provided a written submission.</w:t>
      </w:r>
    </w:p>
    <w:p w14:paraId="3CA3395E" w14:textId="77777777" w:rsidR="00A408E0" w:rsidRPr="00A408E0" w:rsidRDefault="00A408E0" w:rsidP="00A408E0">
      <w:pPr>
        <w:ind w:left="284" w:hanging="284"/>
        <w:rPr>
          <w:rFonts w:eastAsia="Times New Roman"/>
          <w:szCs w:val="17"/>
        </w:rPr>
      </w:pPr>
      <w:r w:rsidRPr="00A408E0">
        <w:rPr>
          <w:rFonts w:eastAsia="Times New Roman"/>
          <w:szCs w:val="17"/>
        </w:rPr>
        <w:t>13.</w:t>
      </w:r>
      <w:r w:rsidRPr="00A408E0">
        <w:rPr>
          <w:rFonts w:eastAsia="Times New Roman"/>
          <w:szCs w:val="17"/>
        </w:rPr>
        <w:tab/>
        <w:t>Whilst no submission was received from the President of the Legislative Council or the Speaker of the House of Assembly, the Tribunal notes that these positions were vacant at the time of the review.</w:t>
      </w:r>
    </w:p>
    <w:p w14:paraId="5CDC9B8C" w14:textId="77777777" w:rsidR="00A408E0" w:rsidRPr="00A408E0" w:rsidRDefault="00A408E0" w:rsidP="00A408E0">
      <w:pPr>
        <w:ind w:left="284" w:hanging="284"/>
        <w:rPr>
          <w:rFonts w:eastAsia="Times New Roman"/>
          <w:szCs w:val="17"/>
        </w:rPr>
      </w:pPr>
      <w:r w:rsidRPr="00A408E0">
        <w:rPr>
          <w:rFonts w:eastAsia="Times New Roman"/>
          <w:szCs w:val="17"/>
        </w:rPr>
        <w:lastRenderedPageBreak/>
        <w:t>14.</w:t>
      </w:r>
      <w:r w:rsidRPr="00A408E0">
        <w:rPr>
          <w:rFonts w:eastAsia="Times New Roman"/>
          <w:szCs w:val="17"/>
        </w:rPr>
        <w:tab/>
      </w:r>
      <w:r w:rsidRPr="00A408E0">
        <w:rPr>
          <w:rFonts w:eastAsia="Times New Roman"/>
          <w:spacing w:val="-2"/>
          <w:szCs w:val="17"/>
        </w:rPr>
        <w:t>On 1 May 2026 the Tribunal received advice from the Executive Director, Legislature-General of the Parliament of Tasmania expressing</w:t>
      </w:r>
      <w:r w:rsidRPr="00A408E0">
        <w:rPr>
          <w:rFonts w:eastAsia="Times New Roman"/>
          <w:szCs w:val="17"/>
        </w:rPr>
        <w:t xml:space="preserve"> concern at the publication of the Tasmanian remuneration information in Report 5 of 2025 (</w:t>
      </w:r>
      <w:r w:rsidRPr="00A408E0">
        <w:rPr>
          <w:rFonts w:eastAsia="Times New Roman"/>
          <w:b/>
          <w:bCs/>
          <w:szCs w:val="17"/>
        </w:rPr>
        <w:t>Inaugural Report</w:t>
      </w:r>
      <w:r w:rsidRPr="00A408E0">
        <w:rPr>
          <w:rFonts w:eastAsia="Times New Roman"/>
          <w:szCs w:val="17"/>
        </w:rPr>
        <w:t>) and expressing a different view about comparative observations of the role of the Clerks in Tasmania and South Australia in the Inaugural Report. The Tribunal has confirmed with the Executive Director that current Tasmanian remuneration data can be published and is appreciative of that position.</w:t>
      </w:r>
    </w:p>
    <w:p w14:paraId="16481FE1" w14:textId="77777777" w:rsidR="00A408E0" w:rsidRPr="00A408E0" w:rsidRDefault="00A408E0" w:rsidP="00A408E0">
      <w:pPr>
        <w:keepNext/>
        <w:rPr>
          <w:rFonts w:ascii="Times New Roman Bold" w:eastAsia="Times New Roman" w:hAnsi="Times New Roman Bold"/>
          <w:b/>
          <w:bCs/>
          <w:smallCaps/>
          <w:szCs w:val="17"/>
        </w:rPr>
      </w:pPr>
      <w:r w:rsidRPr="00A408E0">
        <w:rPr>
          <w:rFonts w:ascii="Times New Roman Bold" w:eastAsia="Times New Roman" w:hAnsi="Times New Roman Bold"/>
          <w:b/>
          <w:bCs/>
          <w:smallCaps/>
          <w:szCs w:val="17"/>
        </w:rPr>
        <w:t>Consideration and Conclusion</w:t>
      </w:r>
    </w:p>
    <w:p w14:paraId="67FBC24B" w14:textId="77777777" w:rsidR="00A408E0" w:rsidRPr="00A408E0" w:rsidRDefault="00A408E0" w:rsidP="00A408E0">
      <w:pPr>
        <w:keepNext/>
        <w:rPr>
          <w:rFonts w:eastAsia="Times New Roman"/>
          <w:b/>
          <w:bCs/>
          <w:szCs w:val="17"/>
        </w:rPr>
      </w:pPr>
      <w:r w:rsidRPr="00A408E0">
        <w:rPr>
          <w:rFonts w:eastAsia="Times New Roman"/>
          <w:b/>
          <w:bCs/>
          <w:szCs w:val="17"/>
        </w:rPr>
        <w:t>Matters Considered by the Tribunal</w:t>
      </w:r>
    </w:p>
    <w:p w14:paraId="4059A2FE" w14:textId="77777777" w:rsidR="00A408E0" w:rsidRPr="00A408E0" w:rsidRDefault="00A408E0" w:rsidP="00A408E0">
      <w:pPr>
        <w:ind w:left="284" w:hanging="284"/>
        <w:rPr>
          <w:rFonts w:eastAsia="Times New Roman"/>
          <w:szCs w:val="17"/>
        </w:rPr>
      </w:pPr>
      <w:r w:rsidRPr="00A408E0">
        <w:rPr>
          <w:rFonts w:eastAsia="Times New Roman"/>
          <w:szCs w:val="17"/>
        </w:rPr>
        <w:t>15.</w:t>
      </w:r>
      <w:r w:rsidRPr="00A408E0">
        <w:rPr>
          <w:rFonts w:eastAsia="Times New Roman"/>
          <w:szCs w:val="17"/>
        </w:rPr>
        <w:tab/>
        <w:t>The Tribunal issued the Inaugural Determination and Report of the remuneration payable to the Clerks on 11 July 2025.</w:t>
      </w:r>
    </w:p>
    <w:p w14:paraId="49CECBC1" w14:textId="77777777" w:rsidR="00A408E0" w:rsidRPr="00A408E0" w:rsidRDefault="00A408E0" w:rsidP="00A408E0">
      <w:pPr>
        <w:ind w:left="284" w:hanging="284"/>
        <w:rPr>
          <w:rFonts w:eastAsia="Times New Roman"/>
          <w:szCs w:val="17"/>
        </w:rPr>
      </w:pPr>
      <w:r w:rsidRPr="00A408E0">
        <w:rPr>
          <w:rFonts w:eastAsia="Times New Roman"/>
          <w:szCs w:val="17"/>
        </w:rPr>
        <w:t>16.</w:t>
      </w:r>
      <w:r w:rsidRPr="00A408E0">
        <w:rPr>
          <w:rFonts w:eastAsia="Times New Roman"/>
          <w:szCs w:val="17"/>
        </w:rPr>
        <w:tab/>
      </w:r>
      <w:r w:rsidRPr="00A408E0">
        <w:rPr>
          <w:rFonts w:eastAsia="Times New Roman"/>
          <w:spacing w:val="-2"/>
          <w:szCs w:val="17"/>
        </w:rPr>
        <w:t>The Tribunal has reviewed the Inaugural Determination to take account of the positions put to it by the Clerks, comparable remuneration</w:t>
      </w:r>
      <w:r w:rsidRPr="00A408E0">
        <w:rPr>
          <w:rFonts w:eastAsia="Times New Roman"/>
          <w:szCs w:val="17"/>
        </w:rPr>
        <w:t xml:space="preserve"> arrangements in other jurisdictions and remuneration changes generally and within the South Australian Public Sector.</w:t>
      </w:r>
    </w:p>
    <w:p w14:paraId="1D6B9105" w14:textId="77777777" w:rsidR="00A408E0" w:rsidRPr="00A408E0" w:rsidRDefault="00A408E0" w:rsidP="00A408E0">
      <w:pPr>
        <w:keepNext/>
        <w:rPr>
          <w:rFonts w:eastAsia="Times New Roman"/>
          <w:b/>
          <w:bCs/>
          <w:szCs w:val="17"/>
        </w:rPr>
      </w:pPr>
      <w:r w:rsidRPr="00A408E0">
        <w:rPr>
          <w:rFonts w:eastAsia="Times New Roman"/>
          <w:b/>
          <w:bCs/>
          <w:szCs w:val="17"/>
        </w:rPr>
        <w:t>The Clerks Submissions</w:t>
      </w:r>
    </w:p>
    <w:p w14:paraId="42A7217E" w14:textId="77777777" w:rsidR="00A408E0" w:rsidRPr="00A408E0" w:rsidRDefault="00A408E0" w:rsidP="00A408E0">
      <w:pPr>
        <w:ind w:left="284" w:hanging="284"/>
        <w:rPr>
          <w:rFonts w:eastAsia="Times New Roman"/>
          <w:szCs w:val="17"/>
        </w:rPr>
      </w:pPr>
      <w:r w:rsidRPr="00A408E0">
        <w:rPr>
          <w:rFonts w:eastAsia="Times New Roman"/>
          <w:szCs w:val="17"/>
        </w:rPr>
        <w:t>17.</w:t>
      </w:r>
      <w:r w:rsidRPr="00A408E0">
        <w:rPr>
          <w:rFonts w:eastAsia="Times New Roman"/>
          <w:szCs w:val="17"/>
        </w:rPr>
        <w:tab/>
        <w:t>In their submission the Clerks addressed various concerns in relation to the Inaugural Report. As part of this review of appropriate remuneration arrangements the Tribunal has considered each of these concerns.</w:t>
      </w:r>
    </w:p>
    <w:p w14:paraId="20BCACDA" w14:textId="77777777" w:rsidR="00A408E0" w:rsidRPr="00A408E0" w:rsidRDefault="00A408E0" w:rsidP="00A408E0">
      <w:pPr>
        <w:ind w:left="284" w:hanging="284"/>
        <w:rPr>
          <w:rFonts w:eastAsia="Times New Roman"/>
          <w:szCs w:val="17"/>
        </w:rPr>
      </w:pPr>
      <w:r w:rsidRPr="00A408E0">
        <w:rPr>
          <w:rFonts w:eastAsia="Times New Roman"/>
          <w:szCs w:val="17"/>
        </w:rPr>
        <w:t>18.</w:t>
      </w:r>
      <w:r w:rsidRPr="00A408E0">
        <w:rPr>
          <w:rFonts w:eastAsia="Times New Roman"/>
          <w:szCs w:val="17"/>
        </w:rPr>
        <w:tab/>
        <w:t>The Clerks disagreed with the Tribunal’s conclusion that the appointment of an Executive Officer was accurately characterised and have advised that this Executive Officer function operates only with respect to the Joint Parliamentary Services and staff employed by the Joint Parliamentary Services and not the staff employed by each of the House of Assembly and the Legislative Council (</w:t>
      </w:r>
      <w:r w:rsidRPr="00A408E0">
        <w:rPr>
          <w:rFonts w:eastAsia="Times New Roman"/>
          <w:b/>
          <w:bCs/>
          <w:szCs w:val="17"/>
        </w:rPr>
        <w:t>Parliamentary Services Roles</w:t>
      </w:r>
      <w:r w:rsidRPr="00A408E0">
        <w:rPr>
          <w:rFonts w:eastAsia="Times New Roman"/>
          <w:szCs w:val="17"/>
        </w:rPr>
        <w:t>). The Tribunal notes this distinction and the extent to which the Clerks have overall strategic direction, managerial, financial and human resource responsibilities over their respective staff and the services they provide. Notwithstanding this the Tribunal notes that the Executive Officer function is intended to support significant functions that were previously undertaken by the Clerks.</w:t>
      </w:r>
    </w:p>
    <w:p w14:paraId="013FE504" w14:textId="77777777" w:rsidR="00A408E0" w:rsidRPr="00A408E0" w:rsidRDefault="00A408E0" w:rsidP="00A408E0">
      <w:pPr>
        <w:ind w:left="284" w:hanging="284"/>
        <w:rPr>
          <w:rFonts w:eastAsia="Times New Roman"/>
          <w:szCs w:val="17"/>
        </w:rPr>
      </w:pPr>
      <w:r w:rsidRPr="00A408E0">
        <w:rPr>
          <w:rFonts w:eastAsia="Times New Roman"/>
          <w:szCs w:val="17"/>
        </w:rPr>
        <w:t>19.</w:t>
      </w:r>
      <w:r w:rsidRPr="00A408E0">
        <w:rPr>
          <w:rFonts w:eastAsia="Times New Roman"/>
          <w:szCs w:val="17"/>
        </w:rPr>
        <w:tab/>
        <w:t>The Clerks have expressed concern that the Tribunal implies that they are static and not forward looking. The Tribunal’s observations in the Inaugural Report acknowledge the significance of these roles and the importance of evolving best practice standards of service to Parliament. For clarity, the Tribunal is not suggesting that the Clerks are static and not forward looking.</w:t>
      </w:r>
    </w:p>
    <w:p w14:paraId="0B417850" w14:textId="77777777" w:rsidR="00A408E0" w:rsidRPr="00A408E0" w:rsidRDefault="00A408E0" w:rsidP="00A408E0">
      <w:pPr>
        <w:ind w:left="284" w:hanging="284"/>
        <w:rPr>
          <w:rFonts w:eastAsia="Times New Roman"/>
          <w:szCs w:val="17"/>
        </w:rPr>
      </w:pPr>
      <w:r w:rsidRPr="00A408E0">
        <w:rPr>
          <w:rFonts w:eastAsia="Times New Roman"/>
          <w:szCs w:val="17"/>
        </w:rPr>
        <w:t>20.</w:t>
      </w:r>
      <w:r w:rsidRPr="00A408E0">
        <w:rPr>
          <w:rFonts w:eastAsia="Times New Roman"/>
          <w:szCs w:val="17"/>
        </w:rPr>
        <w:tab/>
      </w:r>
      <w:r w:rsidRPr="00A408E0">
        <w:rPr>
          <w:rFonts w:eastAsia="Times New Roman"/>
          <w:spacing w:val="-2"/>
          <w:szCs w:val="17"/>
        </w:rPr>
        <w:t>The Tribunal acknowledges that the Clerks need to continue to be involved in professional development forums and associated activities</w:t>
      </w:r>
      <w:r w:rsidRPr="00A408E0">
        <w:rPr>
          <w:rFonts w:eastAsia="Times New Roman"/>
          <w:szCs w:val="17"/>
        </w:rPr>
        <w:t xml:space="preserve"> to undertake their professional leadership roles.</w:t>
      </w:r>
    </w:p>
    <w:p w14:paraId="69B14ED5" w14:textId="77777777" w:rsidR="00A408E0" w:rsidRPr="00A408E0" w:rsidRDefault="00A408E0" w:rsidP="00A408E0">
      <w:pPr>
        <w:ind w:left="284" w:hanging="284"/>
        <w:rPr>
          <w:rFonts w:eastAsia="Times New Roman"/>
          <w:szCs w:val="17"/>
        </w:rPr>
      </w:pPr>
      <w:r w:rsidRPr="00A408E0">
        <w:rPr>
          <w:rFonts w:eastAsia="Times New Roman"/>
          <w:szCs w:val="17"/>
        </w:rPr>
        <w:t>21.</w:t>
      </w:r>
      <w:r w:rsidRPr="00A408E0">
        <w:rPr>
          <w:rFonts w:eastAsia="Times New Roman"/>
          <w:szCs w:val="17"/>
        </w:rPr>
        <w:tab/>
      </w:r>
      <w:r w:rsidRPr="00A408E0">
        <w:rPr>
          <w:rFonts w:eastAsia="Times New Roman"/>
          <w:spacing w:val="-2"/>
          <w:szCs w:val="17"/>
        </w:rPr>
        <w:t>The Tribunal acknowledges that the Clerks have very important roles to ensure the effective functioning of the Parliament. The Tribunal</w:t>
      </w:r>
      <w:r w:rsidRPr="00A408E0">
        <w:rPr>
          <w:rFonts w:eastAsia="Times New Roman"/>
          <w:szCs w:val="17"/>
        </w:rPr>
        <w:t xml:space="preserve"> also acknowledges that the Clerks have extremely important roles with respect to Parliamentary practices and procedures. The Clerks’ reference to the need that they remain abreast of emerging information technologies and new and upgraded business applications in other Parliaments is recognised as an aspect of their roles consistent with the normal expectations of South Australian Public Sector Chief Executives.</w:t>
      </w:r>
    </w:p>
    <w:p w14:paraId="522A2871" w14:textId="77777777" w:rsidR="00A408E0" w:rsidRPr="00A408E0" w:rsidRDefault="00A408E0" w:rsidP="00A408E0">
      <w:pPr>
        <w:keepNext/>
        <w:rPr>
          <w:rFonts w:eastAsia="Times New Roman"/>
          <w:b/>
          <w:bCs/>
          <w:szCs w:val="17"/>
        </w:rPr>
      </w:pPr>
      <w:r w:rsidRPr="00A408E0">
        <w:rPr>
          <w:rFonts w:eastAsia="Times New Roman"/>
          <w:b/>
          <w:bCs/>
          <w:szCs w:val="17"/>
        </w:rPr>
        <w:t>Economic and Wage Movement Data</w:t>
      </w:r>
    </w:p>
    <w:p w14:paraId="365E5E27" w14:textId="77777777" w:rsidR="00A408E0" w:rsidRPr="00A408E0" w:rsidRDefault="00A408E0" w:rsidP="00A408E0">
      <w:pPr>
        <w:ind w:left="284" w:hanging="284"/>
        <w:rPr>
          <w:rFonts w:eastAsia="Times New Roman"/>
          <w:szCs w:val="17"/>
        </w:rPr>
      </w:pPr>
      <w:r w:rsidRPr="00A408E0">
        <w:rPr>
          <w:rFonts w:eastAsia="Times New Roman"/>
          <w:szCs w:val="17"/>
        </w:rPr>
        <w:t>22.</w:t>
      </w:r>
      <w:r w:rsidRPr="00A408E0">
        <w:rPr>
          <w:rFonts w:eastAsia="Times New Roman"/>
          <w:szCs w:val="17"/>
        </w:rPr>
        <w:tab/>
        <w:t>In assessing the Clerks remuneration, the Tribunal has considered the following economic data:</w:t>
      </w:r>
    </w:p>
    <w:p w14:paraId="5D4ED59C" w14:textId="77777777" w:rsidR="00A408E0" w:rsidRPr="00A408E0" w:rsidRDefault="00A408E0" w:rsidP="00A408E0">
      <w:pPr>
        <w:ind w:left="568" w:hanging="284"/>
        <w:rPr>
          <w:rFonts w:eastAsia="Times New Roman"/>
          <w:szCs w:val="17"/>
        </w:rPr>
      </w:pPr>
      <w:r w:rsidRPr="00A408E0">
        <w:rPr>
          <w:rFonts w:eastAsia="Times New Roman"/>
          <w:szCs w:val="17"/>
        </w:rPr>
        <w:t>(f)</w:t>
      </w:r>
      <w:r w:rsidRPr="00A408E0">
        <w:rPr>
          <w:rFonts w:eastAsia="Times New Roman"/>
          <w:szCs w:val="17"/>
        </w:rPr>
        <w:tab/>
        <w:t>Consumer Price Index (All Groups Adelaide) shows the following percentage changes from the corresponding quarters of the previous year:</w:t>
      </w:r>
    </w:p>
    <w:p w14:paraId="34659A8A" w14:textId="77777777" w:rsidR="00A408E0" w:rsidRPr="00A408E0" w:rsidRDefault="00A408E0" w:rsidP="00B56F3D">
      <w:pPr>
        <w:spacing w:after="40"/>
        <w:ind w:left="992" w:hanging="425"/>
        <w:rPr>
          <w:rFonts w:eastAsia="Times New Roman"/>
          <w:szCs w:val="17"/>
        </w:rPr>
      </w:pPr>
      <w:r w:rsidRPr="00A408E0">
        <w:rPr>
          <w:rFonts w:eastAsia="Times New Roman"/>
          <w:szCs w:val="17"/>
        </w:rPr>
        <w:t>(</w:t>
      </w:r>
      <w:proofErr w:type="spellStart"/>
      <w:r w:rsidRPr="00A408E0">
        <w:rPr>
          <w:rFonts w:eastAsia="Times New Roman"/>
          <w:szCs w:val="17"/>
        </w:rPr>
        <w:t>i</w:t>
      </w:r>
      <w:proofErr w:type="spellEnd"/>
      <w:r w:rsidRPr="00A408E0">
        <w:rPr>
          <w:rFonts w:eastAsia="Times New Roman"/>
          <w:szCs w:val="17"/>
        </w:rPr>
        <w:t>)</w:t>
      </w:r>
      <w:r w:rsidRPr="00A408E0">
        <w:rPr>
          <w:rFonts w:eastAsia="Times New Roman"/>
          <w:szCs w:val="17"/>
        </w:rPr>
        <w:tab/>
        <w:t>1.79% for June 2025</w:t>
      </w:r>
    </w:p>
    <w:p w14:paraId="38E663F2" w14:textId="77777777" w:rsidR="00A408E0" w:rsidRPr="00A408E0" w:rsidRDefault="00A408E0" w:rsidP="00B56F3D">
      <w:pPr>
        <w:spacing w:after="40"/>
        <w:ind w:left="992" w:hanging="425"/>
        <w:rPr>
          <w:rFonts w:eastAsia="Times New Roman"/>
          <w:szCs w:val="17"/>
        </w:rPr>
      </w:pPr>
      <w:r w:rsidRPr="00A408E0">
        <w:rPr>
          <w:rFonts w:eastAsia="Times New Roman"/>
          <w:szCs w:val="17"/>
        </w:rPr>
        <w:t>(ii)</w:t>
      </w:r>
      <w:r w:rsidRPr="00A408E0">
        <w:rPr>
          <w:rFonts w:eastAsia="Times New Roman"/>
          <w:szCs w:val="17"/>
        </w:rPr>
        <w:tab/>
        <w:t>2.38% for September 2025</w:t>
      </w:r>
    </w:p>
    <w:p w14:paraId="7994FD26" w14:textId="77777777" w:rsidR="00A408E0" w:rsidRPr="00A408E0" w:rsidRDefault="00A408E0" w:rsidP="00B56F3D">
      <w:pPr>
        <w:spacing w:after="40"/>
        <w:ind w:left="992" w:hanging="425"/>
        <w:rPr>
          <w:rFonts w:eastAsia="Times New Roman"/>
          <w:szCs w:val="17"/>
        </w:rPr>
      </w:pPr>
      <w:r w:rsidRPr="00A408E0">
        <w:rPr>
          <w:rFonts w:eastAsia="Times New Roman"/>
          <w:szCs w:val="17"/>
        </w:rPr>
        <w:t>(iii)</w:t>
      </w:r>
      <w:r w:rsidRPr="00A408E0">
        <w:rPr>
          <w:rFonts w:eastAsia="Times New Roman"/>
          <w:szCs w:val="17"/>
        </w:rPr>
        <w:tab/>
        <w:t>3.31% for December 2025</w:t>
      </w:r>
    </w:p>
    <w:p w14:paraId="63C08A85" w14:textId="77777777" w:rsidR="00A408E0" w:rsidRPr="00A408E0" w:rsidRDefault="00A408E0" w:rsidP="00A408E0">
      <w:pPr>
        <w:ind w:left="993" w:hanging="425"/>
        <w:rPr>
          <w:rFonts w:eastAsia="Times New Roman"/>
          <w:szCs w:val="17"/>
        </w:rPr>
      </w:pPr>
      <w:r w:rsidRPr="00A408E0">
        <w:rPr>
          <w:rFonts w:eastAsia="Times New Roman"/>
          <w:szCs w:val="17"/>
        </w:rPr>
        <w:t>(iv)</w:t>
      </w:r>
      <w:r w:rsidRPr="00A408E0">
        <w:rPr>
          <w:rFonts w:eastAsia="Times New Roman"/>
          <w:szCs w:val="17"/>
        </w:rPr>
        <w:tab/>
        <w:t>4.16% for March 2026</w:t>
      </w:r>
    </w:p>
    <w:p w14:paraId="6C8F09EC" w14:textId="77777777" w:rsidR="00A408E0" w:rsidRPr="00A408E0" w:rsidRDefault="00A408E0" w:rsidP="00A408E0">
      <w:pPr>
        <w:ind w:left="568" w:hanging="284"/>
        <w:rPr>
          <w:rFonts w:eastAsia="Times New Roman"/>
          <w:szCs w:val="17"/>
        </w:rPr>
      </w:pPr>
      <w:r w:rsidRPr="00A408E0">
        <w:rPr>
          <w:rFonts w:eastAsia="Times New Roman"/>
          <w:szCs w:val="17"/>
        </w:rPr>
        <w:t>(g)</w:t>
      </w:r>
      <w:r w:rsidRPr="00A408E0">
        <w:rPr>
          <w:rFonts w:eastAsia="Times New Roman"/>
          <w:szCs w:val="17"/>
        </w:rPr>
        <w:tab/>
        <w:t>The Australian Bureau of Statistics Wage Price Index (Public Sector in South Australia) shows the following percentage changes from the corresponding quarters of previous years:</w:t>
      </w:r>
    </w:p>
    <w:p w14:paraId="467C9B5E" w14:textId="77777777" w:rsidR="00A408E0" w:rsidRPr="00A408E0" w:rsidRDefault="00A408E0" w:rsidP="00B56F3D">
      <w:pPr>
        <w:spacing w:after="40"/>
        <w:ind w:left="992" w:hanging="425"/>
        <w:rPr>
          <w:rFonts w:eastAsia="Times New Roman"/>
          <w:szCs w:val="17"/>
        </w:rPr>
      </w:pPr>
      <w:r w:rsidRPr="00A408E0">
        <w:rPr>
          <w:rFonts w:eastAsia="Times New Roman"/>
          <w:szCs w:val="17"/>
        </w:rPr>
        <w:t>(</w:t>
      </w:r>
      <w:proofErr w:type="spellStart"/>
      <w:r w:rsidRPr="00A408E0">
        <w:rPr>
          <w:rFonts w:eastAsia="Times New Roman"/>
          <w:szCs w:val="17"/>
        </w:rPr>
        <w:t>i</w:t>
      </w:r>
      <w:proofErr w:type="spellEnd"/>
      <w:r w:rsidRPr="00A408E0">
        <w:rPr>
          <w:rFonts w:eastAsia="Times New Roman"/>
          <w:szCs w:val="17"/>
        </w:rPr>
        <w:t>)</w:t>
      </w:r>
      <w:r w:rsidRPr="00A408E0">
        <w:rPr>
          <w:rFonts w:eastAsia="Times New Roman"/>
          <w:szCs w:val="17"/>
        </w:rPr>
        <w:tab/>
        <w:t>2.6% for June 2025</w:t>
      </w:r>
    </w:p>
    <w:p w14:paraId="35615012" w14:textId="77777777" w:rsidR="00A408E0" w:rsidRPr="00A408E0" w:rsidRDefault="00A408E0" w:rsidP="00B56F3D">
      <w:pPr>
        <w:spacing w:after="40"/>
        <w:ind w:left="992" w:hanging="425"/>
        <w:rPr>
          <w:rFonts w:eastAsia="Times New Roman"/>
          <w:szCs w:val="17"/>
        </w:rPr>
      </w:pPr>
      <w:r w:rsidRPr="00A408E0">
        <w:rPr>
          <w:rFonts w:eastAsia="Times New Roman"/>
          <w:szCs w:val="17"/>
        </w:rPr>
        <w:t>(ii)</w:t>
      </w:r>
      <w:r w:rsidRPr="00A408E0">
        <w:rPr>
          <w:rFonts w:eastAsia="Times New Roman"/>
          <w:szCs w:val="17"/>
        </w:rPr>
        <w:tab/>
        <w:t>2.7% for September 2025</w:t>
      </w:r>
    </w:p>
    <w:p w14:paraId="7149A418" w14:textId="77777777" w:rsidR="00A408E0" w:rsidRPr="00A408E0" w:rsidRDefault="00A408E0" w:rsidP="00B56F3D">
      <w:pPr>
        <w:spacing w:after="40"/>
        <w:ind w:left="992" w:hanging="425"/>
        <w:rPr>
          <w:rFonts w:eastAsia="Times New Roman"/>
          <w:szCs w:val="17"/>
        </w:rPr>
      </w:pPr>
      <w:r w:rsidRPr="00A408E0">
        <w:rPr>
          <w:rFonts w:eastAsia="Times New Roman"/>
          <w:szCs w:val="17"/>
        </w:rPr>
        <w:t>(iii)</w:t>
      </w:r>
      <w:r w:rsidRPr="00A408E0">
        <w:rPr>
          <w:rFonts w:eastAsia="Times New Roman"/>
          <w:szCs w:val="17"/>
        </w:rPr>
        <w:tab/>
        <w:t>2.7% for December 2025</w:t>
      </w:r>
    </w:p>
    <w:p w14:paraId="31291997" w14:textId="77777777" w:rsidR="00A408E0" w:rsidRPr="00A408E0" w:rsidRDefault="00A408E0" w:rsidP="00A408E0">
      <w:pPr>
        <w:ind w:left="993" w:hanging="425"/>
        <w:rPr>
          <w:rFonts w:eastAsia="Times New Roman"/>
          <w:szCs w:val="17"/>
        </w:rPr>
      </w:pPr>
      <w:r w:rsidRPr="00A408E0">
        <w:rPr>
          <w:rFonts w:eastAsia="Times New Roman"/>
          <w:szCs w:val="17"/>
        </w:rPr>
        <w:t>(iv)</w:t>
      </w:r>
      <w:r w:rsidRPr="00A408E0">
        <w:rPr>
          <w:rFonts w:eastAsia="Times New Roman"/>
          <w:szCs w:val="17"/>
        </w:rPr>
        <w:tab/>
        <w:t>2.2% for March 2026</w:t>
      </w:r>
    </w:p>
    <w:p w14:paraId="10C78CDA" w14:textId="77777777" w:rsidR="00A408E0" w:rsidRPr="00A408E0" w:rsidRDefault="00A408E0" w:rsidP="00A408E0">
      <w:pPr>
        <w:keepNext/>
        <w:rPr>
          <w:rFonts w:eastAsia="Times New Roman"/>
          <w:b/>
          <w:bCs/>
          <w:szCs w:val="17"/>
        </w:rPr>
      </w:pPr>
      <w:r w:rsidRPr="00A408E0">
        <w:rPr>
          <w:rFonts w:eastAsia="Times New Roman"/>
          <w:b/>
          <w:bCs/>
          <w:szCs w:val="17"/>
        </w:rPr>
        <w:t>Comparative Data</w:t>
      </w:r>
    </w:p>
    <w:p w14:paraId="52733640" w14:textId="77777777" w:rsidR="00A408E0" w:rsidRPr="00A408E0" w:rsidRDefault="00A408E0" w:rsidP="00A408E0">
      <w:pPr>
        <w:ind w:left="284" w:hanging="284"/>
        <w:rPr>
          <w:rFonts w:eastAsia="Times New Roman"/>
          <w:spacing w:val="-4"/>
          <w:szCs w:val="17"/>
        </w:rPr>
      </w:pPr>
      <w:r w:rsidRPr="00A408E0">
        <w:rPr>
          <w:rFonts w:eastAsia="Times New Roman"/>
          <w:spacing w:val="-2"/>
          <w:szCs w:val="17"/>
        </w:rPr>
        <w:t>23</w:t>
      </w:r>
      <w:r w:rsidRPr="00A408E0">
        <w:rPr>
          <w:rFonts w:eastAsia="Times New Roman"/>
          <w:szCs w:val="17"/>
        </w:rPr>
        <w:t>.</w:t>
      </w:r>
      <w:r w:rsidRPr="00A408E0">
        <w:rPr>
          <w:rFonts w:eastAsia="Times New Roman"/>
          <w:szCs w:val="17"/>
        </w:rPr>
        <w:tab/>
        <w:t xml:space="preserve">The Tribunal has considered the remuneration payable to Clerks and Deputy Clerks in other jurisdictions. As the Tribunal observed in </w:t>
      </w:r>
      <w:r w:rsidRPr="00A408E0">
        <w:rPr>
          <w:rFonts w:eastAsia="Times New Roman"/>
          <w:spacing w:val="-2"/>
          <w:szCs w:val="17"/>
        </w:rPr>
        <w:t xml:space="preserve">the Inaugural Report the basis for remuneration arrangements applicable to Clerks and Deputy Clerks throughout Australia is difficult to establish. This is because of uncertainties about specific roles and </w:t>
      </w:r>
      <w:proofErr w:type="gramStart"/>
      <w:r w:rsidRPr="00A408E0">
        <w:rPr>
          <w:rFonts w:eastAsia="Times New Roman"/>
          <w:spacing w:val="-2"/>
          <w:szCs w:val="17"/>
        </w:rPr>
        <w:t>responsibilities</w:t>
      </w:r>
      <w:proofErr w:type="gramEnd"/>
      <w:r w:rsidRPr="00A408E0">
        <w:rPr>
          <w:rFonts w:eastAsia="Times New Roman"/>
          <w:spacing w:val="-2"/>
          <w:szCs w:val="17"/>
        </w:rPr>
        <w:t xml:space="preserve"> and the criteria relied on to establish their remuneration.</w:t>
      </w:r>
      <w:r w:rsidRPr="00A408E0">
        <w:rPr>
          <w:rFonts w:eastAsia="Times New Roman"/>
          <w:szCs w:val="17"/>
        </w:rPr>
        <w:t xml:space="preserve"> </w:t>
      </w:r>
      <w:r w:rsidRPr="00A408E0">
        <w:rPr>
          <w:rFonts w:eastAsia="Times New Roman"/>
          <w:spacing w:val="-4"/>
          <w:szCs w:val="17"/>
        </w:rPr>
        <w:t>As an example, the information provided about the role of the Clerks in Tasmania confirms some potential differences in roles and structures.</w:t>
      </w:r>
    </w:p>
    <w:p w14:paraId="28F511CA" w14:textId="77777777" w:rsidR="00A408E0" w:rsidRPr="00A408E0" w:rsidRDefault="00A408E0" w:rsidP="00A408E0">
      <w:pPr>
        <w:ind w:left="284" w:hanging="284"/>
        <w:rPr>
          <w:rFonts w:eastAsia="Times New Roman"/>
          <w:szCs w:val="17"/>
        </w:rPr>
      </w:pPr>
      <w:r w:rsidRPr="00A408E0">
        <w:rPr>
          <w:rFonts w:eastAsia="Times New Roman"/>
          <w:szCs w:val="17"/>
        </w:rPr>
        <w:t>24.</w:t>
      </w:r>
      <w:r w:rsidRPr="00A408E0">
        <w:rPr>
          <w:rFonts w:eastAsia="Times New Roman"/>
          <w:szCs w:val="17"/>
        </w:rPr>
        <w:tab/>
        <w:t>Notwithstanding this position, the current total remuneration of Clerks and Deputy Clerks across the Commonwealth and States and Territories is set out below:</w:t>
      </w:r>
    </w:p>
    <w:tbl>
      <w:tblPr>
        <w:tblW w:w="4849" w:type="pct"/>
        <w:jc w:val="right"/>
        <w:tblLayout w:type="fixed"/>
        <w:tblCellMar>
          <w:left w:w="0" w:type="dxa"/>
          <w:right w:w="0" w:type="dxa"/>
        </w:tblCellMar>
        <w:tblLook w:val="04A0" w:firstRow="1" w:lastRow="0" w:firstColumn="1" w:lastColumn="0" w:noHBand="0" w:noVBand="1"/>
      </w:tblPr>
      <w:tblGrid>
        <w:gridCol w:w="1984"/>
        <w:gridCol w:w="1560"/>
        <w:gridCol w:w="1983"/>
        <w:gridCol w:w="2123"/>
        <w:gridCol w:w="1422"/>
      </w:tblGrid>
      <w:tr w:rsidR="00A408E0" w:rsidRPr="00A408E0" w14:paraId="41E2370D" w14:textId="77777777" w:rsidTr="0009472D">
        <w:trPr>
          <w:trHeight w:val="20"/>
          <w:tblHeader/>
          <w:jc w:val="right"/>
        </w:trPr>
        <w:tc>
          <w:tcPr>
            <w:tcW w:w="1093" w:type="pct"/>
            <w:tcBorders>
              <w:top w:val="single" w:sz="4" w:space="0" w:color="auto"/>
              <w:bottom w:val="single" w:sz="4" w:space="0" w:color="auto"/>
            </w:tcBorders>
            <w:noWrap/>
            <w:vAlign w:val="center"/>
            <w:hideMark/>
          </w:tcPr>
          <w:p w14:paraId="5CB8325F" w14:textId="77777777" w:rsidR="00A408E0" w:rsidRPr="00A408E0" w:rsidRDefault="00A408E0" w:rsidP="00A408E0">
            <w:pPr>
              <w:spacing w:before="40" w:after="40"/>
              <w:jc w:val="center"/>
              <w:rPr>
                <w:rFonts w:eastAsia="Times New Roman"/>
                <w:b/>
                <w:bCs/>
                <w:szCs w:val="17"/>
              </w:rPr>
            </w:pPr>
            <w:r w:rsidRPr="00A408E0">
              <w:rPr>
                <w:rFonts w:eastAsia="Times New Roman"/>
                <w:b/>
                <w:bCs/>
                <w:szCs w:val="17"/>
              </w:rPr>
              <w:t>Jurisdiction</w:t>
            </w:r>
          </w:p>
        </w:tc>
        <w:tc>
          <w:tcPr>
            <w:tcW w:w="860" w:type="pct"/>
            <w:tcBorders>
              <w:top w:val="single" w:sz="4" w:space="0" w:color="auto"/>
              <w:bottom w:val="single" w:sz="4" w:space="0" w:color="auto"/>
            </w:tcBorders>
            <w:vAlign w:val="center"/>
            <w:hideMark/>
          </w:tcPr>
          <w:p w14:paraId="21714500" w14:textId="77777777" w:rsidR="00A408E0" w:rsidRPr="00A408E0" w:rsidRDefault="00A408E0" w:rsidP="00A408E0">
            <w:pPr>
              <w:spacing w:before="40" w:after="40"/>
              <w:jc w:val="center"/>
              <w:rPr>
                <w:rFonts w:eastAsia="Times New Roman"/>
                <w:b/>
                <w:bCs/>
                <w:szCs w:val="17"/>
              </w:rPr>
            </w:pPr>
            <w:r w:rsidRPr="00A408E0">
              <w:rPr>
                <w:rFonts w:eastAsia="Times New Roman"/>
                <w:b/>
                <w:bCs/>
                <w:szCs w:val="17"/>
              </w:rPr>
              <w:t>Clerk Salary</w:t>
            </w:r>
          </w:p>
        </w:tc>
        <w:tc>
          <w:tcPr>
            <w:tcW w:w="1093" w:type="pct"/>
            <w:tcBorders>
              <w:top w:val="single" w:sz="4" w:space="0" w:color="auto"/>
              <w:bottom w:val="single" w:sz="4" w:space="0" w:color="auto"/>
            </w:tcBorders>
            <w:vAlign w:val="center"/>
            <w:hideMark/>
          </w:tcPr>
          <w:p w14:paraId="1170C65A" w14:textId="77777777" w:rsidR="00A408E0" w:rsidRPr="00A408E0" w:rsidRDefault="00A408E0" w:rsidP="00A408E0">
            <w:pPr>
              <w:spacing w:before="40" w:after="40"/>
              <w:jc w:val="center"/>
              <w:rPr>
                <w:rFonts w:eastAsia="Times New Roman"/>
                <w:b/>
                <w:bCs/>
                <w:szCs w:val="17"/>
              </w:rPr>
            </w:pPr>
            <w:r w:rsidRPr="00A408E0">
              <w:rPr>
                <w:rFonts w:eastAsia="Times New Roman"/>
                <w:b/>
                <w:bCs/>
                <w:szCs w:val="17"/>
              </w:rPr>
              <w:t>Deputy Clerk Salary</w:t>
            </w:r>
          </w:p>
        </w:tc>
        <w:tc>
          <w:tcPr>
            <w:tcW w:w="1170" w:type="pct"/>
            <w:tcBorders>
              <w:top w:val="single" w:sz="4" w:space="0" w:color="auto"/>
              <w:bottom w:val="single" w:sz="4" w:space="0" w:color="auto"/>
            </w:tcBorders>
            <w:vAlign w:val="center"/>
          </w:tcPr>
          <w:p w14:paraId="2E762AC3" w14:textId="77777777" w:rsidR="00A408E0" w:rsidRPr="00A408E0" w:rsidRDefault="00A408E0" w:rsidP="00A408E0">
            <w:pPr>
              <w:spacing w:before="40" w:after="40"/>
              <w:jc w:val="center"/>
              <w:rPr>
                <w:rFonts w:eastAsia="Times New Roman"/>
                <w:b/>
                <w:bCs/>
                <w:szCs w:val="17"/>
              </w:rPr>
            </w:pPr>
            <w:r w:rsidRPr="00A408E0">
              <w:rPr>
                <w:rFonts w:eastAsia="Times New Roman"/>
                <w:b/>
                <w:bCs/>
                <w:szCs w:val="17"/>
              </w:rPr>
              <w:t>Additional Benefits</w:t>
            </w:r>
          </w:p>
        </w:tc>
        <w:tc>
          <w:tcPr>
            <w:tcW w:w="784" w:type="pct"/>
            <w:tcBorders>
              <w:top w:val="single" w:sz="4" w:space="0" w:color="auto"/>
              <w:bottom w:val="single" w:sz="4" w:space="0" w:color="auto"/>
            </w:tcBorders>
            <w:vAlign w:val="center"/>
            <w:hideMark/>
          </w:tcPr>
          <w:p w14:paraId="065339EF" w14:textId="77777777" w:rsidR="00A408E0" w:rsidRPr="00A408E0" w:rsidRDefault="00A408E0" w:rsidP="00A408E0">
            <w:pPr>
              <w:spacing w:before="40" w:after="40"/>
              <w:jc w:val="center"/>
              <w:rPr>
                <w:rFonts w:eastAsia="Times New Roman"/>
                <w:b/>
                <w:bCs/>
                <w:szCs w:val="17"/>
              </w:rPr>
            </w:pPr>
            <w:r w:rsidRPr="00A408E0">
              <w:rPr>
                <w:rFonts w:eastAsia="Times New Roman"/>
                <w:b/>
                <w:bCs/>
                <w:szCs w:val="17"/>
              </w:rPr>
              <w:t>Date of Effect</w:t>
            </w:r>
            <w:r w:rsidRPr="00AB7B43">
              <w:rPr>
                <w:rStyle w:val="FootnoteReference"/>
              </w:rPr>
              <w:footnoteReference w:id="1"/>
            </w:r>
          </w:p>
        </w:tc>
      </w:tr>
      <w:tr w:rsidR="00A408E0" w:rsidRPr="00A408E0" w14:paraId="1E0BAC22" w14:textId="77777777" w:rsidTr="0009472D">
        <w:trPr>
          <w:trHeight w:val="20"/>
          <w:tblHeader/>
          <w:jc w:val="right"/>
        </w:trPr>
        <w:tc>
          <w:tcPr>
            <w:tcW w:w="1093" w:type="pct"/>
            <w:tcBorders>
              <w:top w:val="single" w:sz="4" w:space="0" w:color="auto"/>
            </w:tcBorders>
            <w:noWrap/>
            <w:vAlign w:val="center"/>
          </w:tcPr>
          <w:p w14:paraId="1E66D487" w14:textId="77777777" w:rsidR="00A408E0" w:rsidRPr="00A408E0" w:rsidRDefault="00A408E0" w:rsidP="00A408E0">
            <w:pPr>
              <w:spacing w:after="0" w:line="40" w:lineRule="exact"/>
              <w:jc w:val="center"/>
              <w:rPr>
                <w:rFonts w:eastAsia="Times New Roman"/>
                <w:b/>
                <w:bCs/>
                <w:szCs w:val="17"/>
              </w:rPr>
            </w:pPr>
          </w:p>
        </w:tc>
        <w:tc>
          <w:tcPr>
            <w:tcW w:w="860" w:type="pct"/>
            <w:tcBorders>
              <w:top w:val="single" w:sz="4" w:space="0" w:color="auto"/>
            </w:tcBorders>
            <w:vAlign w:val="center"/>
          </w:tcPr>
          <w:p w14:paraId="69F3FA9C" w14:textId="77777777" w:rsidR="00A408E0" w:rsidRPr="00A408E0" w:rsidRDefault="00A408E0" w:rsidP="00A408E0">
            <w:pPr>
              <w:spacing w:after="0" w:line="40" w:lineRule="exact"/>
              <w:jc w:val="center"/>
              <w:rPr>
                <w:rFonts w:eastAsia="Times New Roman"/>
                <w:b/>
                <w:bCs/>
                <w:szCs w:val="17"/>
              </w:rPr>
            </w:pPr>
          </w:p>
        </w:tc>
        <w:tc>
          <w:tcPr>
            <w:tcW w:w="1093" w:type="pct"/>
            <w:tcBorders>
              <w:top w:val="single" w:sz="4" w:space="0" w:color="auto"/>
            </w:tcBorders>
            <w:vAlign w:val="center"/>
          </w:tcPr>
          <w:p w14:paraId="4FE21C05" w14:textId="77777777" w:rsidR="00A408E0" w:rsidRPr="00A408E0" w:rsidRDefault="00A408E0" w:rsidP="00A408E0">
            <w:pPr>
              <w:spacing w:after="0" w:line="40" w:lineRule="exact"/>
              <w:jc w:val="center"/>
              <w:rPr>
                <w:rFonts w:eastAsia="Times New Roman"/>
                <w:b/>
                <w:bCs/>
                <w:szCs w:val="17"/>
              </w:rPr>
            </w:pPr>
          </w:p>
        </w:tc>
        <w:tc>
          <w:tcPr>
            <w:tcW w:w="1170" w:type="pct"/>
            <w:tcBorders>
              <w:top w:val="single" w:sz="4" w:space="0" w:color="auto"/>
            </w:tcBorders>
            <w:vAlign w:val="center"/>
          </w:tcPr>
          <w:p w14:paraId="3059D47E" w14:textId="77777777" w:rsidR="00A408E0" w:rsidRPr="00A408E0" w:rsidRDefault="00A408E0" w:rsidP="00A408E0">
            <w:pPr>
              <w:spacing w:after="0" w:line="40" w:lineRule="exact"/>
              <w:jc w:val="center"/>
              <w:rPr>
                <w:rFonts w:eastAsia="Times New Roman"/>
                <w:b/>
                <w:bCs/>
                <w:szCs w:val="17"/>
              </w:rPr>
            </w:pPr>
          </w:p>
        </w:tc>
        <w:tc>
          <w:tcPr>
            <w:tcW w:w="784" w:type="pct"/>
            <w:tcBorders>
              <w:top w:val="single" w:sz="4" w:space="0" w:color="auto"/>
            </w:tcBorders>
            <w:vAlign w:val="center"/>
          </w:tcPr>
          <w:p w14:paraId="0139B61A" w14:textId="77777777" w:rsidR="00A408E0" w:rsidRPr="00A408E0" w:rsidRDefault="00A408E0" w:rsidP="00A408E0">
            <w:pPr>
              <w:spacing w:after="0" w:line="40" w:lineRule="exact"/>
              <w:jc w:val="center"/>
              <w:rPr>
                <w:rFonts w:eastAsia="Times New Roman"/>
                <w:b/>
                <w:bCs/>
                <w:szCs w:val="17"/>
              </w:rPr>
            </w:pPr>
          </w:p>
        </w:tc>
      </w:tr>
      <w:tr w:rsidR="00A408E0" w:rsidRPr="00A408E0" w14:paraId="379EDA4B" w14:textId="77777777" w:rsidTr="0009472D">
        <w:trPr>
          <w:trHeight w:val="20"/>
          <w:jc w:val="right"/>
        </w:trPr>
        <w:tc>
          <w:tcPr>
            <w:tcW w:w="1093" w:type="pct"/>
            <w:shd w:val="clear" w:color="000000" w:fill="FFFFFF"/>
            <w:hideMark/>
          </w:tcPr>
          <w:p w14:paraId="40D76008" w14:textId="77777777" w:rsidR="00A408E0" w:rsidRPr="00A408E0" w:rsidRDefault="00A408E0" w:rsidP="00A408E0">
            <w:pPr>
              <w:jc w:val="left"/>
              <w:rPr>
                <w:rFonts w:eastAsia="Times New Roman"/>
                <w:szCs w:val="17"/>
              </w:rPr>
            </w:pPr>
            <w:r w:rsidRPr="00A408E0">
              <w:rPr>
                <w:rFonts w:eastAsia="Times New Roman"/>
                <w:b/>
                <w:bCs/>
                <w:szCs w:val="17"/>
              </w:rPr>
              <w:t>Commonwealth</w:t>
            </w:r>
            <w:r w:rsidRPr="00A408E0">
              <w:rPr>
                <w:rFonts w:eastAsia="Times New Roman"/>
                <w:szCs w:val="17"/>
              </w:rPr>
              <w:br/>
              <w:t>Senate</w:t>
            </w:r>
          </w:p>
        </w:tc>
        <w:tc>
          <w:tcPr>
            <w:tcW w:w="860" w:type="pct"/>
            <w:noWrap/>
            <w:hideMark/>
          </w:tcPr>
          <w:p w14:paraId="218BE36B" w14:textId="77777777" w:rsidR="00A408E0" w:rsidRPr="00A408E0" w:rsidRDefault="00A408E0" w:rsidP="00A408E0">
            <w:pPr>
              <w:jc w:val="left"/>
              <w:rPr>
                <w:rFonts w:eastAsia="Times New Roman"/>
                <w:szCs w:val="17"/>
              </w:rPr>
            </w:pPr>
            <w:r w:rsidRPr="00A408E0">
              <w:rPr>
                <w:rFonts w:eastAsia="Times New Roman"/>
                <w:szCs w:val="17"/>
              </w:rPr>
              <w:t>$435,165-$448,375</w:t>
            </w:r>
          </w:p>
        </w:tc>
        <w:tc>
          <w:tcPr>
            <w:tcW w:w="1093" w:type="pct"/>
            <w:noWrap/>
            <w:hideMark/>
          </w:tcPr>
          <w:p w14:paraId="0EA04D33" w14:textId="77777777" w:rsidR="00A408E0" w:rsidRPr="00A408E0" w:rsidRDefault="00A408E0" w:rsidP="00A408E0">
            <w:pPr>
              <w:ind w:left="-2"/>
              <w:jc w:val="left"/>
              <w:rPr>
                <w:rFonts w:eastAsia="Times New Roman"/>
                <w:szCs w:val="17"/>
              </w:rPr>
            </w:pPr>
            <w:r w:rsidRPr="00A408E0">
              <w:rPr>
                <w:rFonts w:eastAsia="Times New Roman"/>
                <w:szCs w:val="17"/>
              </w:rPr>
              <w:t>$288,287-$302,188</w:t>
            </w:r>
          </w:p>
        </w:tc>
        <w:tc>
          <w:tcPr>
            <w:tcW w:w="1170" w:type="pct"/>
          </w:tcPr>
          <w:p w14:paraId="36BE6263" w14:textId="77777777" w:rsidR="00A408E0" w:rsidRPr="00A408E0" w:rsidRDefault="00A408E0" w:rsidP="00A408E0">
            <w:pPr>
              <w:ind w:right="113"/>
              <w:jc w:val="left"/>
              <w:rPr>
                <w:rFonts w:eastAsia="Times New Roman"/>
                <w:szCs w:val="17"/>
              </w:rPr>
            </w:pPr>
            <w:r w:rsidRPr="00A408E0">
              <w:rPr>
                <w:rFonts w:eastAsia="Times New Roman"/>
                <w:szCs w:val="17"/>
              </w:rPr>
              <w:t>If motor vehicle is received, salary is reduced</w:t>
            </w:r>
          </w:p>
        </w:tc>
        <w:tc>
          <w:tcPr>
            <w:tcW w:w="784" w:type="pct"/>
            <w:noWrap/>
            <w:hideMark/>
          </w:tcPr>
          <w:p w14:paraId="40D14708" w14:textId="77777777" w:rsidR="00A408E0" w:rsidRPr="00A408E0" w:rsidRDefault="00A408E0" w:rsidP="00A408E0">
            <w:pPr>
              <w:jc w:val="left"/>
              <w:rPr>
                <w:rFonts w:eastAsia="Times New Roman"/>
                <w:szCs w:val="17"/>
              </w:rPr>
            </w:pPr>
            <w:r w:rsidRPr="00A408E0">
              <w:rPr>
                <w:rFonts w:eastAsia="Times New Roman"/>
                <w:szCs w:val="17"/>
              </w:rPr>
              <w:t>1 July 2025</w:t>
            </w:r>
          </w:p>
        </w:tc>
      </w:tr>
      <w:tr w:rsidR="00A408E0" w:rsidRPr="00A408E0" w14:paraId="5D20C875" w14:textId="77777777" w:rsidTr="0009472D">
        <w:trPr>
          <w:trHeight w:val="20"/>
          <w:jc w:val="right"/>
        </w:trPr>
        <w:tc>
          <w:tcPr>
            <w:tcW w:w="1093" w:type="pct"/>
            <w:shd w:val="clear" w:color="000000" w:fill="FFFFFF"/>
            <w:hideMark/>
          </w:tcPr>
          <w:p w14:paraId="642947A9" w14:textId="77777777" w:rsidR="00A408E0" w:rsidRPr="00A408E0" w:rsidRDefault="00A408E0" w:rsidP="00A408E0">
            <w:pPr>
              <w:jc w:val="left"/>
              <w:rPr>
                <w:rFonts w:eastAsia="Times New Roman"/>
                <w:szCs w:val="17"/>
              </w:rPr>
            </w:pPr>
            <w:r w:rsidRPr="00A408E0">
              <w:rPr>
                <w:rFonts w:eastAsia="Times New Roman"/>
                <w:b/>
                <w:bCs/>
                <w:szCs w:val="17"/>
              </w:rPr>
              <w:t>Commonwealth</w:t>
            </w:r>
            <w:r w:rsidRPr="00A408E0">
              <w:rPr>
                <w:rFonts w:eastAsia="Times New Roman"/>
                <w:szCs w:val="17"/>
              </w:rPr>
              <w:br/>
            </w:r>
            <w:r w:rsidRPr="00A408E0">
              <w:rPr>
                <w:rFonts w:eastAsia="Times New Roman"/>
                <w:spacing w:val="-2"/>
                <w:szCs w:val="17"/>
              </w:rPr>
              <w:t>House of Representatives</w:t>
            </w:r>
          </w:p>
        </w:tc>
        <w:tc>
          <w:tcPr>
            <w:tcW w:w="860" w:type="pct"/>
            <w:shd w:val="clear" w:color="000000" w:fill="FFFFFF"/>
            <w:noWrap/>
            <w:hideMark/>
          </w:tcPr>
          <w:p w14:paraId="1EAF0520" w14:textId="77777777" w:rsidR="00A408E0" w:rsidRPr="00A408E0" w:rsidRDefault="00A408E0" w:rsidP="00A408E0">
            <w:pPr>
              <w:jc w:val="left"/>
              <w:rPr>
                <w:rFonts w:eastAsia="Times New Roman"/>
                <w:szCs w:val="17"/>
              </w:rPr>
            </w:pPr>
            <w:r w:rsidRPr="00A408E0">
              <w:rPr>
                <w:rFonts w:eastAsia="Times New Roman"/>
                <w:szCs w:val="17"/>
              </w:rPr>
              <w:t>$351,526-$448,375</w:t>
            </w:r>
          </w:p>
        </w:tc>
        <w:tc>
          <w:tcPr>
            <w:tcW w:w="1093" w:type="pct"/>
            <w:shd w:val="clear" w:color="000000" w:fill="FFFFFF"/>
            <w:hideMark/>
          </w:tcPr>
          <w:p w14:paraId="3B64513A" w14:textId="77777777" w:rsidR="00A408E0" w:rsidRPr="00A408E0" w:rsidRDefault="00A408E0" w:rsidP="00A408E0">
            <w:pPr>
              <w:ind w:left="-2"/>
              <w:jc w:val="left"/>
              <w:rPr>
                <w:rFonts w:eastAsia="Times New Roman"/>
                <w:szCs w:val="17"/>
              </w:rPr>
            </w:pPr>
            <w:r w:rsidRPr="00A408E0">
              <w:rPr>
                <w:rFonts w:eastAsia="Times New Roman"/>
                <w:szCs w:val="17"/>
              </w:rPr>
              <w:t>$264,467-$309,064</w:t>
            </w:r>
          </w:p>
        </w:tc>
        <w:tc>
          <w:tcPr>
            <w:tcW w:w="1170" w:type="pct"/>
            <w:shd w:val="clear" w:color="000000" w:fill="FFFFFF"/>
          </w:tcPr>
          <w:p w14:paraId="128CE52E" w14:textId="77777777" w:rsidR="00A408E0" w:rsidRPr="00A408E0" w:rsidRDefault="00A408E0" w:rsidP="00A408E0">
            <w:pPr>
              <w:ind w:right="113"/>
              <w:jc w:val="left"/>
              <w:rPr>
                <w:rFonts w:eastAsia="Times New Roman"/>
                <w:szCs w:val="17"/>
              </w:rPr>
            </w:pPr>
            <w:r w:rsidRPr="00A408E0">
              <w:rPr>
                <w:rFonts w:eastAsia="Times New Roman"/>
                <w:szCs w:val="17"/>
              </w:rPr>
              <w:t>If motor vehicle is received, salary is reduced</w:t>
            </w:r>
          </w:p>
        </w:tc>
        <w:tc>
          <w:tcPr>
            <w:tcW w:w="784" w:type="pct"/>
            <w:shd w:val="clear" w:color="000000" w:fill="FFFFFF"/>
            <w:hideMark/>
          </w:tcPr>
          <w:p w14:paraId="4240D7A6" w14:textId="77777777" w:rsidR="00A408E0" w:rsidRPr="00A408E0" w:rsidRDefault="00A408E0" w:rsidP="00A408E0">
            <w:pPr>
              <w:spacing w:after="40"/>
              <w:ind w:left="136" w:hanging="136"/>
              <w:jc w:val="left"/>
              <w:rPr>
                <w:rFonts w:eastAsia="Times New Roman"/>
                <w:szCs w:val="17"/>
              </w:rPr>
            </w:pPr>
            <w:r w:rsidRPr="00A408E0">
              <w:rPr>
                <w:rFonts w:eastAsia="Times New Roman"/>
                <w:szCs w:val="17"/>
              </w:rPr>
              <w:t>Clerk: 1 July 2025</w:t>
            </w:r>
          </w:p>
          <w:p w14:paraId="4C9DCF26" w14:textId="77777777" w:rsidR="00A408E0" w:rsidRPr="00A408E0" w:rsidRDefault="00A408E0" w:rsidP="00A408E0">
            <w:pPr>
              <w:spacing w:after="120"/>
              <w:jc w:val="left"/>
              <w:rPr>
                <w:rFonts w:eastAsia="Times New Roman"/>
                <w:szCs w:val="17"/>
              </w:rPr>
            </w:pPr>
            <w:r w:rsidRPr="00A408E0">
              <w:rPr>
                <w:rFonts w:eastAsia="Times New Roman"/>
                <w:szCs w:val="17"/>
              </w:rPr>
              <w:t xml:space="preserve">Deputy: </w:t>
            </w:r>
            <w:r w:rsidRPr="00A408E0">
              <w:rPr>
                <w:rFonts w:eastAsia="Times New Roman"/>
                <w:szCs w:val="17"/>
              </w:rPr>
              <w:br/>
              <w:t>14 December 2025</w:t>
            </w:r>
          </w:p>
        </w:tc>
      </w:tr>
      <w:tr w:rsidR="00A408E0" w:rsidRPr="00A408E0" w14:paraId="62430A97" w14:textId="77777777" w:rsidTr="0009472D">
        <w:trPr>
          <w:trHeight w:val="20"/>
          <w:jc w:val="right"/>
        </w:trPr>
        <w:tc>
          <w:tcPr>
            <w:tcW w:w="1093" w:type="pct"/>
            <w:shd w:val="clear" w:color="000000" w:fill="FFFFFF"/>
            <w:noWrap/>
            <w:hideMark/>
          </w:tcPr>
          <w:p w14:paraId="4DB720AC" w14:textId="77777777" w:rsidR="00A408E0" w:rsidRPr="00A408E0" w:rsidRDefault="00A408E0" w:rsidP="00A408E0">
            <w:pPr>
              <w:jc w:val="left"/>
              <w:rPr>
                <w:rFonts w:eastAsia="Times New Roman"/>
                <w:b/>
                <w:bCs/>
                <w:szCs w:val="17"/>
              </w:rPr>
            </w:pPr>
            <w:r w:rsidRPr="00A408E0">
              <w:rPr>
                <w:rFonts w:eastAsia="Times New Roman"/>
                <w:b/>
                <w:bCs/>
                <w:szCs w:val="17"/>
              </w:rPr>
              <w:t>New South Wales</w:t>
            </w:r>
          </w:p>
        </w:tc>
        <w:tc>
          <w:tcPr>
            <w:tcW w:w="860" w:type="pct"/>
            <w:noWrap/>
            <w:hideMark/>
          </w:tcPr>
          <w:p w14:paraId="056D3D1B" w14:textId="77777777" w:rsidR="00A408E0" w:rsidRPr="00A408E0" w:rsidRDefault="00A408E0" w:rsidP="00A408E0">
            <w:pPr>
              <w:jc w:val="left"/>
              <w:rPr>
                <w:rFonts w:eastAsia="Times New Roman"/>
                <w:szCs w:val="17"/>
              </w:rPr>
            </w:pPr>
            <w:r w:rsidRPr="00A408E0">
              <w:rPr>
                <w:rFonts w:eastAsia="Times New Roman"/>
                <w:szCs w:val="17"/>
              </w:rPr>
              <w:t>$304,520</w:t>
            </w:r>
          </w:p>
        </w:tc>
        <w:tc>
          <w:tcPr>
            <w:tcW w:w="1093" w:type="pct"/>
            <w:noWrap/>
            <w:hideMark/>
          </w:tcPr>
          <w:p w14:paraId="4ACDE763" w14:textId="77777777" w:rsidR="00A408E0" w:rsidRPr="00A408E0" w:rsidRDefault="00A408E0" w:rsidP="00A408E0">
            <w:pPr>
              <w:ind w:left="-2"/>
              <w:jc w:val="left"/>
              <w:rPr>
                <w:rFonts w:eastAsia="Times New Roman"/>
                <w:szCs w:val="17"/>
              </w:rPr>
            </w:pPr>
            <w:r w:rsidRPr="00A408E0">
              <w:rPr>
                <w:rFonts w:eastAsia="Times New Roman"/>
                <w:szCs w:val="17"/>
              </w:rPr>
              <w:t>$261,405</w:t>
            </w:r>
          </w:p>
        </w:tc>
        <w:tc>
          <w:tcPr>
            <w:tcW w:w="1170" w:type="pct"/>
          </w:tcPr>
          <w:p w14:paraId="58328BBE" w14:textId="77777777" w:rsidR="00A408E0" w:rsidRPr="00A408E0" w:rsidRDefault="00A408E0" w:rsidP="00A408E0">
            <w:pPr>
              <w:ind w:right="113"/>
              <w:jc w:val="left"/>
              <w:rPr>
                <w:rFonts w:eastAsia="Times New Roman"/>
                <w:szCs w:val="17"/>
              </w:rPr>
            </w:pPr>
            <w:r w:rsidRPr="00A408E0">
              <w:rPr>
                <w:rFonts w:eastAsia="Times New Roman"/>
                <w:szCs w:val="17"/>
              </w:rPr>
              <w:t>Additional leave loading</w:t>
            </w:r>
          </w:p>
        </w:tc>
        <w:tc>
          <w:tcPr>
            <w:tcW w:w="784" w:type="pct"/>
            <w:noWrap/>
            <w:hideMark/>
          </w:tcPr>
          <w:p w14:paraId="2627DC81" w14:textId="77777777" w:rsidR="00A408E0" w:rsidRPr="00A408E0" w:rsidRDefault="00A408E0" w:rsidP="00A408E0">
            <w:pPr>
              <w:jc w:val="left"/>
              <w:rPr>
                <w:rFonts w:eastAsia="Times New Roman"/>
                <w:szCs w:val="17"/>
              </w:rPr>
            </w:pPr>
            <w:r w:rsidRPr="00A408E0">
              <w:rPr>
                <w:rFonts w:eastAsia="Times New Roman"/>
                <w:szCs w:val="17"/>
              </w:rPr>
              <w:t>1 July 2025</w:t>
            </w:r>
          </w:p>
        </w:tc>
      </w:tr>
      <w:tr w:rsidR="00A408E0" w:rsidRPr="00A408E0" w14:paraId="3B29829E" w14:textId="77777777" w:rsidTr="0009472D">
        <w:trPr>
          <w:trHeight w:val="20"/>
          <w:jc w:val="right"/>
        </w:trPr>
        <w:tc>
          <w:tcPr>
            <w:tcW w:w="1093" w:type="pct"/>
            <w:shd w:val="clear" w:color="000000" w:fill="FFFFFF"/>
            <w:noWrap/>
            <w:hideMark/>
          </w:tcPr>
          <w:p w14:paraId="40FA38DE" w14:textId="77777777" w:rsidR="00A408E0" w:rsidRPr="00A408E0" w:rsidRDefault="00A408E0" w:rsidP="00A408E0">
            <w:pPr>
              <w:jc w:val="left"/>
              <w:rPr>
                <w:rFonts w:eastAsia="Times New Roman"/>
                <w:b/>
                <w:bCs/>
                <w:szCs w:val="17"/>
              </w:rPr>
            </w:pPr>
            <w:r w:rsidRPr="00A408E0">
              <w:rPr>
                <w:rFonts w:eastAsia="Times New Roman"/>
                <w:b/>
                <w:bCs/>
                <w:szCs w:val="17"/>
              </w:rPr>
              <w:t>Northern Territory</w:t>
            </w:r>
            <w:r w:rsidRPr="00AB7B43">
              <w:rPr>
                <w:rStyle w:val="FootnoteReference"/>
              </w:rPr>
              <w:footnoteReference w:id="2"/>
            </w:r>
          </w:p>
        </w:tc>
        <w:tc>
          <w:tcPr>
            <w:tcW w:w="860" w:type="pct"/>
            <w:hideMark/>
          </w:tcPr>
          <w:p w14:paraId="5A6479B5" w14:textId="77777777" w:rsidR="00A408E0" w:rsidRPr="00A408E0" w:rsidRDefault="00A408E0" w:rsidP="00A408E0">
            <w:pPr>
              <w:jc w:val="left"/>
              <w:rPr>
                <w:rFonts w:eastAsia="Times New Roman"/>
                <w:szCs w:val="17"/>
              </w:rPr>
            </w:pPr>
            <w:r w:rsidRPr="00A408E0">
              <w:rPr>
                <w:rFonts w:eastAsia="Times New Roman"/>
                <w:szCs w:val="17"/>
              </w:rPr>
              <w:t>$345,261-$378,387</w:t>
            </w:r>
          </w:p>
        </w:tc>
        <w:tc>
          <w:tcPr>
            <w:tcW w:w="1093" w:type="pct"/>
            <w:hideMark/>
          </w:tcPr>
          <w:p w14:paraId="5B9E0585" w14:textId="77777777" w:rsidR="00A408E0" w:rsidRPr="00A408E0" w:rsidRDefault="00A408E0" w:rsidP="00A408E0">
            <w:pPr>
              <w:ind w:left="-2"/>
              <w:jc w:val="left"/>
              <w:rPr>
                <w:rFonts w:eastAsia="Times New Roman"/>
                <w:szCs w:val="17"/>
              </w:rPr>
            </w:pPr>
            <w:r w:rsidRPr="00A408E0">
              <w:rPr>
                <w:rFonts w:eastAsia="Times New Roman"/>
                <w:szCs w:val="17"/>
              </w:rPr>
              <w:t>$277,566-$304,973</w:t>
            </w:r>
          </w:p>
        </w:tc>
        <w:tc>
          <w:tcPr>
            <w:tcW w:w="1170" w:type="pct"/>
          </w:tcPr>
          <w:p w14:paraId="5846A751" w14:textId="77777777" w:rsidR="00A408E0" w:rsidRPr="00A408E0" w:rsidRDefault="00A408E0" w:rsidP="00A408E0">
            <w:pPr>
              <w:ind w:right="113"/>
              <w:jc w:val="left"/>
              <w:rPr>
                <w:rFonts w:eastAsia="Times New Roman"/>
                <w:szCs w:val="17"/>
              </w:rPr>
            </w:pPr>
            <w:r w:rsidRPr="00A408E0">
              <w:rPr>
                <w:rFonts w:eastAsia="Times New Roman"/>
                <w:szCs w:val="17"/>
              </w:rPr>
              <w:t>If motor vehicle is received, salary is reduced</w:t>
            </w:r>
          </w:p>
        </w:tc>
        <w:tc>
          <w:tcPr>
            <w:tcW w:w="784" w:type="pct"/>
            <w:noWrap/>
            <w:hideMark/>
          </w:tcPr>
          <w:p w14:paraId="298DACC3" w14:textId="77777777" w:rsidR="00A408E0" w:rsidRPr="00A408E0" w:rsidRDefault="00A408E0" w:rsidP="00A408E0">
            <w:pPr>
              <w:jc w:val="left"/>
              <w:rPr>
                <w:rFonts w:eastAsia="Times New Roman"/>
                <w:szCs w:val="17"/>
              </w:rPr>
            </w:pPr>
            <w:r w:rsidRPr="00A408E0">
              <w:rPr>
                <w:rFonts w:eastAsia="Times New Roman"/>
                <w:szCs w:val="17"/>
              </w:rPr>
              <w:t>17 November 2025</w:t>
            </w:r>
          </w:p>
        </w:tc>
      </w:tr>
      <w:tr w:rsidR="00A408E0" w:rsidRPr="00A408E0" w14:paraId="0AD6E302" w14:textId="77777777" w:rsidTr="0009472D">
        <w:trPr>
          <w:trHeight w:val="20"/>
          <w:jc w:val="right"/>
        </w:trPr>
        <w:tc>
          <w:tcPr>
            <w:tcW w:w="1093" w:type="pct"/>
            <w:noWrap/>
            <w:hideMark/>
          </w:tcPr>
          <w:p w14:paraId="4284AFB4" w14:textId="77777777" w:rsidR="00A408E0" w:rsidRPr="00A408E0" w:rsidRDefault="00A408E0" w:rsidP="00A408E0">
            <w:pPr>
              <w:jc w:val="left"/>
              <w:rPr>
                <w:rFonts w:eastAsia="Times New Roman"/>
                <w:b/>
                <w:bCs/>
                <w:szCs w:val="17"/>
              </w:rPr>
            </w:pPr>
            <w:r w:rsidRPr="00A408E0">
              <w:rPr>
                <w:rFonts w:eastAsia="Times New Roman"/>
                <w:b/>
                <w:bCs/>
                <w:szCs w:val="17"/>
              </w:rPr>
              <w:lastRenderedPageBreak/>
              <w:t>Australian Capital Territory</w:t>
            </w:r>
          </w:p>
        </w:tc>
        <w:tc>
          <w:tcPr>
            <w:tcW w:w="860" w:type="pct"/>
            <w:hideMark/>
          </w:tcPr>
          <w:p w14:paraId="77557117" w14:textId="77777777" w:rsidR="00A408E0" w:rsidRPr="00A408E0" w:rsidRDefault="00A408E0" w:rsidP="00A408E0">
            <w:pPr>
              <w:jc w:val="left"/>
              <w:rPr>
                <w:rFonts w:eastAsia="Times New Roman"/>
                <w:szCs w:val="17"/>
              </w:rPr>
            </w:pPr>
            <w:r w:rsidRPr="00A408E0">
              <w:rPr>
                <w:rFonts w:eastAsia="Times New Roman"/>
                <w:szCs w:val="17"/>
              </w:rPr>
              <w:t>$273,180</w:t>
            </w:r>
          </w:p>
        </w:tc>
        <w:tc>
          <w:tcPr>
            <w:tcW w:w="1093" w:type="pct"/>
            <w:hideMark/>
          </w:tcPr>
          <w:p w14:paraId="23E0845B" w14:textId="77777777" w:rsidR="00A408E0" w:rsidRPr="00A408E0" w:rsidRDefault="00A408E0" w:rsidP="00A408E0">
            <w:pPr>
              <w:ind w:left="-2"/>
              <w:jc w:val="left"/>
              <w:rPr>
                <w:rFonts w:eastAsia="Times New Roman"/>
                <w:szCs w:val="17"/>
              </w:rPr>
            </w:pPr>
            <w:r w:rsidRPr="00A408E0">
              <w:rPr>
                <w:rFonts w:eastAsia="Times New Roman"/>
                <w:szCs w:val="17"/>
              </w:rPr>
              <w:t>Not Available</w:t>
            </w:r>
          </w:p>
        </w:tc>
        <w:tc>
          <w:tcPr>
            <w:tcW w:w="1170" w:type="pct"/>
          </w:tcPr>
          <w:p w14:paraId="77425A6B" w14:textId="77777777" w:rsidR="00A408E0" w:rsidRPr="00A408E0" w:rsidRDefault="00A408E0" w:rsidP="00A408E0">
            <w:pPr>
              <w:spacing w:after="40"/>
              <w:ind w:right="113"/>
              <w:jc w:val="left"/>
              <w:rPr>
                <w:rFonts w:eastAsia="Times New Roman"/>
                <w:szCs w:val="17"/>
              </w:rPr>
            </w:pPr>
            <w:r w:rsidRPr="00A408E0">
              <w:rPr>
                <w:rFonts w:eastAsia="Times New Roman"/>
                <w:szCs w:val="17"/>
              </w:rPr>
              <w:t>Additional Motor Vehicle Allowance of $32,000</w:t>
            </w:r>
          </w:p>
          <w:p w14:paraId="4793A006" w14:textId="77777777" w:rsidR="00A408E0" w:rsidRPr="00A408E0" w:rsidRDefault="00A408E0" w:rsidP="00A408E0">
            <w:pPr>
              <w:spacing w:after="120"/>
              <w:ind w:right="113"/>
              <w:jc w:val="left"/>
              <w:rPr>
                <w:rFonts w:eastAsia="Times New Roman"/>
                <w:szCs w:val="17"/>
              </w:rPr>
            </w:pPr>
            <w:r w:rsidRPr="00A408E0">
              <w:rPr>
                <w:rFonts w:eastAsia="Times New Roman"/>
                <w:szCs w:val="17"/>
              </w:rPr>
              <w:t>Additional car parking or an allowance in lieu thereof.</w:t>
            </w:r>
          </w:p>
        </w:tc>
        <w:tc>
          <w:tcPr>
            <w:tcW w:w="784" w:type="pct"/>
            <w:noWrap/>
            <w:hideMark/>
          </w:tcPr>
          <w:p w14:paraId="056EE86A" w14:textId="77777777" w:rsidR="00A408E0" w:rsidRPr="00A408E0" w:rsidRDefault="00A408E0" w:rsidP="00A408E0">
            <w:pPr>
              <w:jc w:val="left"/>
              <w:rPr>
                <w:rFonts w:eastAsia="Times New Roman"/>
                <w:szCs w:val="17"/>
              </w:rPr>
            </w:pPr>
            <w:r w:rsidRPr="00A408E0">
              <w:rPr>
                <w:rFonts w:eastAsia="Times New Roman"/>
                <w:szCs w:val="17"/>
              </w:rPr>
              <w:t>1 July 2025</w:t>
            </w:r>
          </w:p>
        </w:tc>
      </w:tr>
      <w:tr w:rsidR="00A408E0" w:rsidRPr="00A408E0" w14:paraId="0B2B68EE" w14:textId="77777777" w:rsidTr="0009472D">
        <w:trPr>
          <w:trHeight w:val="20"/>
          <w:jc w:val="right"/>
        </w:trPr>
        <w:tc>
          <w:tcPr>
            <w:tcW w:w="1093" w:type="pct"/>
            <w:shd w:val="clear" w:color="000000" w:fill="FFFFFF"/>
            <w:noWrap/>
            <w:hideMark/>
          </w:tcPr>
          <w:p w14:paraId="70CF758D" w14:textId="77777777" w:rsidR="00A408E0" w:rsidRPr="00A408E0" w:rsidRDefault="00A408E0" w:rsidP="00A408E0">
            <w:pPr>
              <w:jc w:val="left"/>
              <w:rPr>
                <w:rFonts w:eastAsia="Times New Roman"/>
                <w:b/>
                <w:bCs/>
                <w:szCs w:val="17"/>
              </w:rPr>
            </w:pPr>
            <w:r w:rsidRPr="00A408E0">
              <w:rPr>
                <w:rFonts w:eastAsia="Times New Roman"/>
                <w:b/>
                <w:bCs/>
                <w:szCs w:val="17"/>
              </w:rPr>
              <w:t>Victoria</w:t>
            </w:r>
          </w:p>
        </w:tc>
        <w:tc>
          <w:tcPr>
            <w:tcW w:w="860" w:type="pct"/>
            <w:hideMark/>
          </w:tcPr>
          <w:p w14:paraId="61DD9A68" w14:textId="77777777" w:rsidR="00A408E0" w:rsidRPr="00A408E0" w:rsidRDefault="00A408E0" w:rsidP="00A408E0">
            <w:pPr>
              <w:jc w:val="left"/>
              <w:rPr>
                <w:rFonts w:eastAsia="Times New Roman"/>
                <w:szCs w:val="17"/>
              </w:rPr>
            </w:pPr>
            <w:r w:rsidRPr="00A408E0">
              <w:rPr>
                <w:rFonts w:eastAsia="Times New Roman"/>
                <w:szCs w:val="17"/>
              </w:rPr>
              <w:t>$421,962</w:t>
            </w:r>
          </w:p>
        </w:tc>
        <w:tc>
          <w:tcPr>
            <w:tcW w:w="1093" w:type="pct"/>
            <w:hideMark/>
          </w:tcPr>
          <w:p w14:paraId="0D796F1C" w14:textId="77777777" w:rsidR="00A408E0" w:rsidRPr="00A408E0" w:rsidRDefault="00A408E0" w:rsidP="00A408E0">
            <w:pPr>
              <w:spacing w:after="40"/>
              <w:jc w:val="left"/>
              <w:rPr>
                <w:rFonts w:eastAsia="Times New Roman"/>
                <w:szCs w:val="17"/>
              </w:rPr>
            </w:pPr>
            <w:r w:rsidRPr="00A408E0">
              <w:rPr>
                <w:rFonts w:eastAsia="Times New Roman"/>
                <w:szCs w:val="17"/>
              </w:rPr>
              <w:t xml:space="preserve">$338,972: Deputy Clerk </w:t>
            </w:r>
            <w:r w:rsidRPr="00A408E0">
              <w:rPr>
                <w:rFonts w:eastAsia="Times New Roman"/>
                <w:szCs w:val="17"/>
              </w:rPr>
              <w:br/>
              <w:t>(Legislative Council)</w:t>
            </w:r>
          </w:p>
          <w:p w14:paraId="06A84B29" w14:textId="77777777" w:rsidR="00A408E0" w:rsidRPr="00A408E0" w:rsidRDefault="00A408E0" w:rsidP="00A408E0">
            <w:pPr>
              <w:spacing w:after="120"/>
              <w:jc w:val="left"/>
              <w:rPr>
                <w:rFonts w:eastAsia="Times New Roman"/>
                <w:szCs w:val="17"/>
              </w:rPr>
            </w:pPr>
            <w:r w:rsidRPr="00A408E0">
              <w:rPr>
                <w:rFonts w:eastAsia="Times New Roman"/>
                <w:spacing w:val="-4"/>
                <w:szCs w:val="17"/>
              </w:rPr>
              <w:t>Not Available: Deputy Clerk</w:t>
            </w:r>
            <w:r w:rsidRPr="00A408E0">
              <w:rPr>
                <w:rFonts w:eastAsia="Times New Roman"/>
                <w:szCs w:val="17"/>
              </w:rPr>
              <w:t xml:space="preserve"> </w:t>
            </w:r>
            <w:r w:rsidRPr="00A408E0">
              <w:rPr>
                <w:rFonts w:eastAsia="Times New Roman"/>
                <w:szCs w:val="17"/>
              </w:rPr>
              <w:br/>
              <w:t>(Legislative Assembly)</w:t>
            </w:r>
          </w:p>
        </w:tc>
        <w:tc>
          <w:tcPr>
            <w:tcW w:w="1170" w:type="pct"/>
          </w:tcPr>
          <w:p w14:paraId="01580A0A" w14:textId="77777777" w:rsidR="00A408E0" w:rsidRPr="00A408E0" w:rsidRDefault="00A408E0" w:rsidP="00A408E0">
            <w:pPr>
              <w:ind w:right="113"/>
              <w:jc w:val="left"/>
              <w:rPr>
                <w:rFonts w:eastAsia="Times New Roman"/>
                <w:szCs w:val="17"/>
              </w:rPr>
            </w:pPr>
            <w:r w:rsidRPr="00A408E0">
              <w:rPr>
                <w:rFonts w:eastAsia="Times New Roman"/>
                <w:szCs w:val="17"/>
              </w:rPr>
              <w:t>If motor vehicle is received, salary is reduced</w:t>
            </w:r>
          </w:p>
        </w:tc>
        <w:tc>
          <w:tcPr>
            <w:tcW w:w="784" w:type="pct"/>
            <w:noWrap/>
            <w:hideMark/>
          </w:tcPr>
          <w:p w14:paraId="2985C035" w14:textId="77777777" w:rsidR="00A408E0" w:rsidRPr="00A408E0" w:rsidRDefault="00A408E0" w:rsidP="00A408E0">
            <w:pPr>
              <w:jc w:val="left"/>
              <w:rPr>
                <w:rFonts w:eastAsia="Times New Roman"/>
                <w:szCs w:val="17"/>
              </w:rPr>
            </w:pPr>
            <w:r w:rsidRPr="00A408E0">
              <w:rPr>
                <w:rFonts w:eastAsia="Times New Roman"/>
                <w:szCs w:val="17"/>
              </w:rPr>
              <w:t>1 July 2025</w:t>
            </w:r>
          </w:p>
        </w:tc>
      </w:tr>
      <w:tr w:rsidR="00A408E0" w:rsidRPr="00A408E0" w14:paraId="1B88E87A" w14:textId="77777777" w:rsidTr="0009472D">
        <w:trPr>
          <w:trHeight w:val="20"/>
          <w:jc w:val="right"/>
        </w:trPr>
        <w:tc>
          <w:tcPr>
            <w:tcW w:w="1093" w:type="pct"/>
            <w:shd w:val="clear" w:color="000000" w:fill="FFFFFF"/>
            <w:noWrap/>
            <w:hideMark/>
          </w:tcPr>
          <w:p w14:paraId="1B652FDE" w14:textId="77777777" w:rsidR="00A408E0" w:rsidRPr="00A408E0" w:rsidRDefault="00A408E0" w:rsidP="00A408E0">
            <w:pPr>
              <w:jc w:val="left"/>
              <w:rPr>
                <w:rFonts w:eastAsia="Times New Roman"/>
                <w:b/>
                <w:bCs/>
                <w:szCs w:val="17"/>
              </w:rPr>
            </w:pPr>
            <w:r w:rsidRPr="00A408E0">
              <w:rPr>
                <w:rFonts w:eastAsia="Times New Roman"/>
                <w:b/>
                <w:bCs/>
                <w:szCs w:val="17"/>
              </w:rPr>
              <w:t>Queensland</w:t>
            </w:r>
          </w:p>
        </w:tc>
        <w:tc>
          <w:tcPr>
            <w:tcW w:w="860" w:type="pct"/>
            <w:hideMark/>
          </w:tcPr>
          <w:p w14:paraId="13EA18BA" w14:textId="77777777" w:rsidR="00A408E0" w:rsidRPr="00A408E0" w:rsidRDefault="00A408E0" w:rsidP="00A408E0">
            <w:pPr>
              <w:jc w:val="left"/>
              <w:rPr>
                <w:rFonts w:eastAsia="Times New Roman"/>
                <w:szCs w:val="17"/>
              </w:rPr>
            </w:pPr>
            <w:r w:rsidRPr="00A408E0">
              <w:rPr>
                <w:rFonts w:eastAsia="Times New Roman"/>
                <w:szCs w:val="17"/>
              </w:rPr>
              <w:t>$392,146</w:t>
            </w:r>
          </w:p>
        </w:tc>
        <w:tc>
          <w:tcPr>
            <w:tcW w:w="1093" w:type="pct"/>
            <w:hideMark/>
          </w:tcPr>
          <w:p w14:paraId="16C354D4" w14:textId="77777777" w:rsidR="00A408E0" w:rsidRPr="00A408E0" w:rsidRDefault="00A408E0" w:rsidP="00A408E0">
            <w:pPr>
              <w:ind w:left="-2"/>
              <w:jc w:val="left"/>
              <w:rPr>
                <w:rFonts w:eastAsia="Times New Roman"/>
                <w:szCs w:val="17"/>
              </w:rPr>
            </w:pPr>
            <w:r w:rsidRPr="00A408E0">
              <w:rPr>
                <w:rFonts w:eastAsia="Times New Roman"/>
                <w:szCs w:val="17"/>
              </w:rPr>
              <w:t>$213,114</w:t>
            </w:r>
          </w:p>
        </w:tc>
        <w:tc>
          <w:tcPr>
            <w:tcW w:w="1170" w:type="pct"/>
          </w:tcPr>
          <w:p w14:paraId="5E99FC27" w14:textId="77777777" w:rsidR="00A408E0" w:rsidRPr="00A408E0" w:rsidRDefault="00A408E0" w:rsidP="00A408E0">
            <w:pPr>
              <w:spacing w:after="40"/>
              <w:ind w:right="113"/>
              <w:jc w:val="left"/>
              <w:rPr>
                <w:rFonts w:eastAsia="Times New Roman"/>
                <w:szCs w:val="17"/>
              </w:rPr>
            </w:pPr>
            <w:r w:rsidRPr="00A408E0">
              <w:rPr>
                <w:rFonts w:eastAsia="Times New Roman"/>
                <w:szCs w:val="17"/>
              </w:rPr>
              <w:t>Additional Motor Vehicle Allowances:</w:t>
            </w:r>
          </w:p>
          <w:p w14:paraId="546B5007" w14:textId="77777777" w:rsidR="00A408E0" w:rsidRPr="00A408E0" w:rsidRDefault="00A408E0" w:rsidP="00A408E0">
            <w:pPr>
              <w:spacing w:after="40"/>
              <w:ind w:left="279" w:right="113" w:hanging="137"/>
              <w:jc w:val="left"/>
              <w:rPr>
                <w:rFonts w:eastAsia="Times New Roman"/>
                <w:szCs w:val="17"/>
              </w:rPr>
            </w:pPr>
            <w:r w:rsidRPr="00A408E0">
              <w:rPr>
                <w:rFonts w:ascii="Arial" w:eastAsia="Times New Roman" w:hAnsi="Arial" w:cs="Arial"/>
                <w:szCs w:val="17"/>
              </w:rPr>
              <w:t>•</w:t>
            </w:r>
            <w:r w:rsidRPr="00A408E0">
              <w:rPr>
                <w:rFonts w:ascii="Arial" w:eastAsia="Times New Roman" w:hAnsi="Arial" w:cs="Arial"/>
                <w:szCs w:val="17"/>
              </w:rPr>
              <w:tab/>
            </w:r>
            <w:r w:rsidRPr="00A408E0">
              <w:rPr>
                <w:rFonts w:eastAsia="Times New Roman"/>
                <w:szCs w:val="17"/>
              </w:rPr>
              <w:t>Clerk: 30,000</w:t>
            </w:r>
          </w:p>
          <w:p w14:paraId="33E9F542" w14:textId="77777777" w:rsidR="00A408E0" w:rsidRPr="00A408E0" w:rsidRDefault="00A408E0" w:rsidP="00A408E0">
            <w:pPr>
              <w:spacing w:after="40"/>
              <w:ind w:left="279" w:right="113" w:hanging="137"/>
              <w:jc w:val="left"/>
              <w:rPr>
                <w:rFonts w:eastAsia="Times New Roman"/>
                <w:szCs w:val="17"/>
              </w:rPr>
            </w:pPr>
            <w:r w:rsidRPr="00A408E0">
              <w:rPr>
                <w:rFonts w:ascii="Arial" w:eastAsia="Times New Roman" w:hAnsi="Arial" w:cs="Arial"/>
                <w:szCs w:val="17"/>
              </w:rPr>
              <w:t>•</w:t>
            </w:r>
            <w:r w:rsidRPr="00A408E0">
              <w:rPr>
                <w:rFonts w:ascii="Arial" w:eastAsia="Times New Roman" w:hAnsi="Arial" w:cs="Arial"/>
                <w:szCs w:val="17"/>
              </w:rPr>
              <w:tab/>
            </w:r>
            <w:r w:rsidRPr="00A408E0">
              <w:rPr>
                <w:rFonts w:eastAsia="Times New Roman"/>
                <w:szCs w:val="17"/>
              </w:rPr>
              <w:t>Deputy Clerk: 30,079</w:t>
            </w:r>
          </w:p>
          <w:p w14:paraId="3172C137" w14:textId="77777777" w:rsidR="00A408E0" w:rsidRPr="00A408E0" w:rsidRDefault="00A408E0" w:rsidP="00A408E0">
            <w:pPr>
              <w:ind w:right="113"/>
              <w:jc w:val="left"/>
              <w:rPr>
                <w:rFonts w:eastAsia="Times New Roman"/>
                <w:szCs w:val="17"/>
              </w:rPr>
            </w:pPr>
            <w:r w:rsidRPr="00A408E0">
              <w:rPr>
                <w:rFonts w:eastAsia="Times New Roman"/>
                <w:szCs w:val="17"/>
              </w:rPr>
              <w:t xml:space="preserve">Additional mobile and </w:t>
            </w:r>
            <w:r w:rsidRPr="00A408E0">
              <w:rPr>
                <w:rFonts w:eastAsia="Times New Roman"/>
                <w:szCs w:val="17"/>
              </w:rPr>
              <w:br/>
              <w:t>subsidised car park</w:t>
            </w:r>
          </w:p>
        </w:tc>
        <w:tc>
          <w:tcPr>
            <w:tcW w:w="784" w:type="pct"/>
            <w:noWrap/>
            <w:hideMark/>
          </w:tcPr>
          <w:p w14:paraId="1A6B2576" w14:textId="77777777" w:rsidR="00A408E0" w:rsidRPr="00A408E0" w:rsidRDefault="00A408E0" w:rsidP="00A408E0">
            <w:pPr>
              <w:jc w:val="left"/>
              <w:rPr>
                <w:rFonts w:eastAsia="Times New Roman"/>
                <w:szCs w:val="17"/>
              </w:rPr>
            </w:pPr>
            <w:r w:rsidRPr="00A408E0">
              <w:rPr>
                <w:rFonts w:eastAsia="Times New Roman"/>
                <w:szCs w:val="17"/>
              </w:rPr>
              <w:t>1 July 2025</w:t>
            </w:r>
          </w:p>
        </w:tc>
      </w:tr>
      <w:tr w:rsidR="00A408E0" w:rsidRPr="00A408E0" w14:paraId="0CC7279A" w14:textId="77777777" w:rsidTr="0009472D">
        <w:trPr>
          <w:trHeight w:val="20"/>
          <w:jc w:val="right"/>
        </w:trPr>
        <w:tc>
          <w:tcPr>
            <w:tcW w:w="1093" w:type="pct"/>
            <w:shd w:val="clear" w:color="000000" w:fill="FFFFFF"/>
            <w:hideMark/>
          </w:tcPr>
          <w:p w14:paraId="6E4B442B" w14:textId="77777777" w:rsidR="00A408E0" w:rsidRPr="00A408E0" w:rsidRDefault="00A408E0" w:rsidP="00A408E0">
            <w:pPr>
              <w:jc w:val="left"/>
              <w:rPr>
                <w:rFonts w:eastAsia="Times New Roman"/>
                <w:szCs w:val="17"/>
              </w:rPr>
            </w:pPr>
            <w:r w:rsidRPr="00A408E0">
              <w:rPr>
                <w:rFonts w:eastAsia="Times New Roman"/>
                <w:b/>
                <w:bCs/>
                <w:szCs w:val="17"/>
              </w:rPr>
              <w:t>Tasmania</w:t>
            </w:r>
          </w:p>
        </w:tc>
        <w:tc>
          <w:tcPr>
            <w:tcW w:w="860" w:type="pct"/>
            <w:noWrap/>
            <w:hideMark/>
          </w:tcPr>
          <w:p w14:paraId="58831A22" w14:textId="77777777" w:rsidR="00A408E0" w:rsidRPr="00A408E0" w:rsidRDefault="00A408E0" w:rsidP="00A408E0">
            <w:pPr>
              <w:jc w:val="left"/>
              <w:rPr>
                <w:rFonts w:eastAsia="Times New Roman"/>
                <w:szCs w:val="17"/>
              </w:rPr>
            </w:pPr>
            <w:r w:rsidRPr="00A408E0">
              <w:rPr>
                <w:rFonts w:eastAsia="Times New Roman"/>
                <w:szCs w:val="17"/>
              </w:rPr>
              <w:t>$332,803</w:t>
            </w:r>
          </w:p>
        </w:tc>
        <w:tc>
          <w:tcPr>
            <w:tcW w:w="1093" w:type="pct"/>
            <w:noWrap/>
            <w:hideMark/>
          </w:tcPr>
          <w:p w14:paraId="388E7593" w14:textId="77777777" w:rsidR="00A408E0" w:rsidRPr="00A408E0" w:rsidRDefault="00A408E0" w:rsidP="00A408E0">
            <w:pPr>
              <w:ind w:left="-2"/>
              <w:jc w:val="left"/>
              <w:rPr>
                <w:rFonts w:eastAsia="Times New Roman"/>
                <w:szCs w:val="17"/>
              </w:rPr>
            </w:pPr>
            <w:r w:rsidRPr="00A408E0">
              <w:rPr>
                <w:rFonts w:eastAsia="Times New Roman"/>
                <w:szCs w:val="17"/>
              </w:rPr>
              <w:t>$265,087</w:t>
            </w:r>
          </w:p>
        </w:tc>
        <w:tc>
          <w:tcPr>
            <w:tcW w:w="1170" w:type="pct"/>
          </w:tcPr>
          <w:p w14:paraId="4C415F78" w14:textId="77777777" w:rsidR="00A408E0" w:rsidRPr="00A408E0" w:rsidRDefault="00A408E0" w:rsidP="00A408E0">
            <w:pPr>
              <w:ind w:right="113"/>
              <w:jc w:val="left"/>
              <w:rPr>
                <w:rFonts w:eastAsia="Times New Roman"/>
                <w:szCs w:val="17"/>
              </w:rPr>
            </w:pPr>
            <w:r w:rsidRPr="00A408E0">
              <w:rPr>
                <w:rFonts w:eastAsia="Times New Roman"/>
                <w:szCs w:val="17"/>
              </w:rPr>
              <w:t>Additional motor vehicle ($20,000)</w:t>
            </w:r>
          </w:p>
        </w:tc>
        <w:tc>
          <w:tcPr>
            <w:tcW w:w="784" w:type="pct"/>
            <w:noWrap/>
            <w:hideMark/>
          </w:tcPr>
          <w:p w14:paraId="02F85AFC" w14:textId="77777777" w:rsidR="00A408E0" w:rsidRPr="00A408E0" w:rsidRDefault="00A408E0" w:rsidP="00A408E0">
            <w:pPr>
              <w:jc w:val="left"/>
              <w:rPr>
                <w:rFonts w:eastAsia="Times New Roman"/>
                <w:szCs w:val="17"/>
              </w:rPr>
            </w:pPr>
            <w:r w:rsidRPr="00A408E0">
              <w:rPr>
                <w:rFonts w:eastAsia="Times New Roman"/>
                <w:szCs w:val="17"/>
              </w:rPr>
              <w:t>5 December 2024</w:t>
            </w:r>
          </w:p>
        </w:tc>
      </w:tr>
      <w:tr w:rsidR="00A408E0" w:rsidRPr="00A408E0" w14:paraId="5300342E" w14:textId="77777777" w:rsidTr="0009472D">
        <w:trPr>
          <w:trHeight w:val="20"/>
          <w:jc w:val="right"/>
        </w:trPr>
        <w:tc>
          <w:tcPr>
            <w:tcW w:w="1093" w:type="pct"/>
            <w:noWrap/>
            <w:hideMark/>
          </w:tcPr>
          <w:p w14:paraId="4F46FF4F" w14:textId="77777777" w:rsidR="00A408E0" w:rsidRPr="00A408E0" w:rsidRDefault="00A408E0" w:rsidP="00A408E0">
            <w:pPr>
              <w:jc w:val="left"/>
              <w:rPr>
                <w:rFonts w:eastAsia="Times New Roman"/>
                <w:b/>
                <w:bCs/>
                <w:szCs w:val="17"/>
              </w:rPr>
            </w:pPr>
            <w:r w:rsidRPr="00A408E0">
              <w:rPr>
                <w:rFonts w:eastAsia="Times New Roman"/>
                <w:b/>
                <w:bCs/>
                <w:szCs w:val="17"/>
              </w:rPr>
              <w:t>Western Australia</w:t>
            </w:r>
          </w:p>
        </w:tc>
        <w:tc>
          <w:tcPr>
            <w:tcW w:w="860" w:type="pct"/>
            <w:hideMark/>
          </w:tcPr>
          <w:p w14:paraId="71BD6BA7" w14:textId="77777777" w:rsidR="00A408E0" w:rsidRPr="00A408E0" w:rsidRDefault="00A408E0" w:rsidP="00A408E0">
            <w:pPr>
              <w:jc w:val="left"/>
              <w:rPr>
                <w:rFonts w:eastAsia="Times New Roman"/>
                <w:szCs w:val="17"/>
              </w:rPr>
            </w:pPr>
            <w:r w:rsidRPr="00A408E0">
              <w:rPr>
                <w:rFonts w:eastAsia="Times New Roman"/>
                <w:szCs w:val="17"/>
              </w:rPr>
              <w:t>$293,201</w:t>
            </w:r>
          </w:p>
        </w:tc>
        <w:tc>
          <w:tcPr>
            <w:tcW w:w="1093" w:type="pct"/>
            <w:hideMark/>
          </w:tcPr>
          <w:p w14:paraId="0AD7E127" w14:textId="77777777" w:rsidR="00A408E0" w:rsidRPr="00A408E0" w:rsidRDefault="00A408E0" w:rsidP="00A408E0">
            <w:pPr>
              <w:ind w:left="-2"/>
              <w:jc w:val="left"/>
              <w:rPr>
                <w:rFonts w:eastAsia="Times New Roman"/>
                <w:szCs w:val="17"/>
              </w:rPr>
            </w:pPr>
            <w:r w:rsidRPr="00A408E0">
              <w:rPr>
                <w:rFonts w:eastAsia="Times New Roman"/>
                <w:szCs w:val="17"/>
              </w:rPr>
              <w:t>$225,786</w:t>
            </w:r>
          </w:p>
        </w:tc>
        <w:tc>
          <w:tcPr>
            <w:tcW w:w="1170" w:type="pct"/>
          </w:tcPr>
          <w:p w14:paraId="16E555D5" w14:textId="77777777" w:rsidR="00A408E0" w:rsidRPr="00A408E0" w:rsidRDefault="00A408E0" w:rsidP="00A408E0">
            <w:pPr>
              <w:ind w:right="113"/>
              <w:jc w:val="left"/>
              <w:rPr>
                <w:rFonts w:eastAsia="Times New Roman"/>
                <w:szCs w:val="17"/>
              </w:rPr>
            </w:pPr>
            <w:r w:rsidRPr="00A408E0">
              <w:rPr>
                <w:rFonts w:eastAsia="Times New Roman"/>
                <w:szCs w:val="17"/>
              </w:rPr>
              <w:t xml:space="preserve">Additional supply of a fully maintained vehicle for </w:t>
            </w:r>
            <w:r w:rsidRPr="00A408E0">
              <w:rPr>
                <w:rFonts w:eastAsia="Times New Roman"/>
                <w:szCs w:val="17"/>
              </w:rPr>
              <w:br/>
              <w:t>business and private use</w:t>
            </w:r>
          </w:p>
        </w:tc>
        <w:tc>
          <w:tcPr>
            <w:tcW w:w="784" w:type="pct"/>
            <w:noWrap/>
            <w:hideMark/>
          </w:tcPr>
          <w:p w14:paraId="771A9CD9" w14:textId="77777777" w:rsidR="00A408E0" w:rsidRPr="00A408E0" w:rsidRDefault="00A408E0" w:rsidP="00A408E0">
            <w:pPr>
              <w:jc w:val="left"/>
              <w:rPr>
                <w:rFonts w:eastAsia="Times New Roman"/>
                <w:szCs w:val="17"/>
              </w:rPr>
            </w:pPr>
            <w:r w:rsidRPr="00A408E0">
              <w:rPr>
                <w:rFonts w:eastAsia="Times New Roman"/>
                <w:szCs w:val="17"/>
              </w:rPr>
              <w:t>1 July 2025</w:t>
            </w:r>
          </w:p>
        </w:tc>
      </w:tr>
      <w:tr w:rsidR="00A408E0" w:rsidRPr="00A408E0" w14:paraId="7C705568" w14:textId="77777777" w:rsidTr="0009472D">
        <w:trPr>
          <w:trHeight w:val="20"/>
          <w:jc w:val="right"/>
        </w:trPr>
        <w:tc>
          <w:tcPr>
            <w:tcW w:w="1093" w:type="pct"/>
            <w:tcBorders>
              <w:bottom w:val="single" w:sz="4" w:space="0" w:color="auto"/>
            </w:tcBorders>
            <w:hideMark/>
          </w:tcPr>
          <w:p w14:paraId="49DEB296" w14:textId="77777777" w:rsidR="00A408E0" w:rsidRPr="00A408E0" w:rsidRDefault="00A408E0" w:rsidP="00A408E0">
            <w:pPr>
              <w:jc w:val="left"/>
              <w:rPr>
                <w:rFonts w:eastAsia="Times New Roman"/>
                <w:b/>
                <w:bCs/>
                <w:szCs w:val="17"/>
              </w:rPr>
            </w:pPr>
            <w:r w:rsidRPr="00A408E0">
              <w:rPr>
                <w:rFonts w:eastAsia="Times New Roman"/>
                <w:b/>
                <w:bCs/>
                <w:szCs w:val="17"/>
              </w:rPr>
              <w:t>South Australia</w:t>
            </w:r>
            <w:r w:rsidRPr="00AB7B43">
              <w:rPr>
                <w:rStyle w:val="FootnoteReference"/>
              </w:rPr>
              <w:footnoteReference w:id="3"/>
            </w:r>
          </w:p>
        </w:tc>
        <w:tc>
          <w:tcPr>
            <w:tcW w:w="860" w:type="pct"/>
            <w:tcBorders>
              <w:bottom w:val="single" w:sz="4" w:space="0" w:color="auto"/>
            </w:tcBorders>
            <w:noWrap/>
            <w:hideMark/>
          </w:tcPr>
          <w:p w14:paraId="7F75F137" w14:textId="77777777" w:rsidR="00A408E0" w:rsidRPr="00A408E0" w:rsidRDefault="00A408E0" w:rsidP="00A408E0">
            <w:pPr>
              <w:jc w:val="left"/>
              <w:rPr>
                <w:rFonts w:eastAsia="Times New Roman"/>
                <w:szCs w:val="17"/>
              </w:rPr>
            </w:pPr>
            <w:r w:rsidRPr="00A408E0">
              <w:rPr>
                <w:rFonts w:eastAsia="Times New Roman"/>
                <w:szCs w:val="17"/>
              </w:rPr>
              <w:t>$303,290</w:t>
            </w:r>
          </w:p>
        </w:tc>
        <w:tc>
          <w:tcPr>
            <w:tcW w:w="1093" w:type="pct"/>
            <w:tcBorders>
              <w:bottom w:val="single" w:sz="4" w:space="0" w:color="auto"/>
            </w:tcBorders>
            <w:noWrap/>
            <w:hideMark/>
          </w:tcPr>
          <w:p w14:paraId="6AB3CB2E" w14:textId="77777777" w:rsidR="00A408E0" w:rsidRPr="00A408E0" w:rsidRDefault="00A408E0" w:rsidP="00A408E0">
            <w:pPr>
              <w:ind w:left="-2"/>
              <w:jc w:val="left"/>
              <w:rPr>
                <w:rFonts w:eastAsia="Times New Roman"/>
                <w:szCs w:val="17"/>
              </w:rPr>
            </w:pPr>
            <w:r w:rsidRPr="00A408E0">
              <w:rPr>
                <w:rFonts w:eastAsia="Times New Roman"/>
                <w:szCs w:val="17"/>
              </w:rPr>
              <w:t>$238,240</w:t>
            </w:r>
          </w:p>
        </w:tc>
        <w:tc>
          <w:tcPr>
            <w:tcW w:w="1170" w:type="pct"/>
            <w:tcBorders>
              <w:bottom w:val="single" w:sz="4" w:space="0" w:color="auto"/>
            </w:tcBorders>
          </w:tcPr>
          <w:p w14:paraId="0E869BD3" w14:textId="77777777" w:rsidR="00A408E0" w:rsidRPr="00A408E0" w:rsidRDefault="00A408E0" w:rsidP="00A408E0">
            <w:pPr>
              <w:ind w:right="113"/>
              <w:jc w:val="left"/>
              <w:rPr>
                <w:rFonts w:eastAsia="Times New Roman"/>
                <w:szCs w:val="17"/>
              </w:rPr>
            </w:pPr>
          </w:p>
        </w:tc>
        <w:tc>
          <w:tcPr>
            <w:tcW w:w="784" w:type="pct"/>
            <w:tcBorders>
              <w:bottom w:val="single" w:sz="4" w:space="0" w:color="auto"/>
            </w:tcBorders>
            <w:noWrap/>
            <w:hideMark/>
          </w:tcPr>
          <w:p w14:paraId="5D14A7A5" w14:textId="77777777" w:rsidR="00A408E0" w:rsidRPr="00A408E0" w:rsidRDefault="00A408E0" w:rsidP="00A408E0">
            <w:pPr>
              <w:jc w:val="left"/>
              <w:rPr>
                <w:rFonts w:eastAsia="Times New Roman"/>
                <w:szCs w:val="17"/>
              </w:rPr>
            </w:pPr>
            <w:r w:rsidRPr="00A408E0">
              <w:rPr>
                <w:rFonts w:eastAsia="Times New Roman"/>
                <w:szCs w:val="17"/>
              </w:rPr>
              <w:t>1 July 2025</w:t>
            </w:r>
          </w:p>
        </w:tc>
      </w:tr>
    </w:tbl>
    <w:p w14:paraId="7C896945" w14:textId="77777777" w:rsidR="00A408E0" w:rsidRPr="00A408E0" w:rsidRDefault="00A408E0" w:rsidP="00B56F3D">
      <w:pPr>
        <w:spacing w:before="80" w:after="40"/>
        <w:ind w:left="284" w:hanging="284"/>
        <w:rPr>
          <w:rFonts w:eastAsia="Times New Roman"/>
          <w:spacing w:val="-2"/>
          <w:szCs w:val="17"/>
        </w:rPr>
      </w:pPr>
      <w:r w:rsidRPr="00A408E0">
        <w:rPr>
          <w:rFonts w:eastAsia="Times New Roman"/>
          <w:spacing w:val="-2"/>
          <w:szCs w:val="17"/>
        </w:rPr>
        <w:t>25.</w:t>
      </w:r>
      <w:r w:rsidRPr="00A408E0">
        <w:rPr>
          <w:rFonts w:eastAsia="Times New Roman"/>
          <w:spacing w:val="-2"/>
          <w:szCs w:val="17"/>
        </w:rPr>
        <w:tab/>
        <w:t>The Tribunal has reviewed the current total remuneration arrangements in the other jurisdictions. As was the case in 2025, there is very limited information available to explain the rationale for most of the arrangements applicable in the other jurisdictions. However, the Tribunal considers it possible that the requirement to meet Parliamentary working hours may be a contributor to at least some of these arrangements.</w:t>
      </w:r>
    </w:p>
    <w:p w14:paraId="3E986AE3" w14:textId="77777777" w:rsidR="00A408E0" w:rsidRPr="00A408E0" w:rsidRDefault="00A408E0" w:rsidP="00B56F3D">
      <w:pPr>
        <w:spacing w:after="40"/>
        <w:ind w:left="284" w:hanging="284"/>
        <w:rPr>
          <w:rFonts w:eastAsia="Times New Roman"/>
          <w:spacing w:val="-4"/>
          <w:szCs w:val="17"/>
        </w:rPr>
      </w:pPr>
      <w:r w:rsidRPr="00A408E0">
        <w:rPr>
          <w:rFonts w:eastAsia="Times New Roman"/>
          <w:spacing w:val="-4"/>
          <w:szCs w:val="17"/>
        </w:rPr>
        <w:t>26.</w:t>
      </w:r>
      <w:r w:rsidRPr="00A408E0">
        <w:rPr>
          <w:rFonts w:eastAsia="Times New Roman"/>
          <w:spacing w:val="-4"/>
          <w:szCs w:val="17"/>
        </w:rPr>
        <w:tab/>
      </w:r>
      <w:r w:rsidRPr="00A408E0">
        <w:rPr>
          <w:rFonts w:eastAsia="Times New Roman"/>
          <w:szCs w:val="17"/>
        </w:rPr>
        <w:t xml:space="preserve">Whilst noting this comparative information the Tribunal has maintained the position adopted in the Inaugural Report and Determination </w:t>
      </w:r>
      <w:r w:rsidRPr="00A408E0">
        <w:rPr>
          <w:rFonts w:eastAsia="Times New Roman"/>
          <w:spacing w:val="-4"/>
          <w:szCs w:val="17"/>
        </w:rPr>
        <w:t>to the effect that this comparative information is a useful guide but does not provide a basis for setting remuneration levels in South Australia.</w:t>
      </w:r>
    </w:p>
    <w:p w14:paraId="784952D0" w14:textId="77777777" w:rsidR="00A408E0" w:rsidRPr="00A408E0" w:rsidRDefault="00A408E0" w:rsidP="00B56F3D">
      <w:pPr>
        <w:spacing w:after="40"/>
        <w:ind w:left="284" w:hanging="284"/>
        <w:rPr>
          <w:rFonts w:eastAsia="Times New Roman"/>
          <w:szCs w:val="17"/>
        </w:rPr>
      </w:pPr>
      <w:r w:rsidRPr="00A408E0">
        <w:rPr>
          <w:rFonts w:eastAsia="Times New Roman"/>
          <w:szCs w:val="17"/>
        </w:rPr>
        <w:t>27.</w:t>
      </w:r>
      <w:r w:rsidRPr="00A408E0">
        <w:rPr>
          <w:rFonts w:eastAsia="Times New Roman"/>
          <w:szCs w:val="17"/>
        </w:rPr>
        <w:tab/>
        <w:t xml:space="preserve">The Tribunal has noted that, after a long delay agreement was reached on the </w:t>
      </w:r>
      <w:r w:rsidRPr="00A408E0">
        <w:rPr>
          <w:rFonts w:eastAsia="Times New Roman"/>
          <w:i/>
          <w:iCs/>
          <w:szCs w:val="17"/>
        </w:rPr>
        <w:t>Staff Employed under the Parliament (Joint Services) Act 1985 Enterprise Agreement 2025</w:t>
      </w:r>
      <w:r w:rsidRPr="00A408E0">
        <w:rPr>
          <w:rFonts w:eastAsia="Times New Roman"/>
          <w:szCs w:val="17"/>
        </w:rPr>
        <w:t>. This agreement established four general wage increases of between 1.75% and 3.75% from August 2024 to August 2026. The Tribunal also regards this as informative only.</w:t>
      </w:r>
    </w:p>
    <w:p w14:paraId="2FFAF94A" w14:textId="77777777" w:rsidR="00A408E0" w:rsidRPr="00A408E0" w:rsidRDefault="00A408E0" w:rsidP="00B56F3D">
      <w:pPr>
        <w:spacing w:after="40"/>
        <w:ind w:left="284" w:hanging="284"/>
        <w:rPr>
          <w:rFonts w:eastAsia="Times New Roman"/>
          <w:szCs w:val="17"/>
        </w:rPr>
      </w:pPr>
      <w:r w:rsidRPr="00A408E0">
        <w:rPr>
          <w:rFonts w:eastAsia="Times New Roman"/>
          <w:szCs w:val="17"/>
        </w:rPr>
        <w:t>28.</w:t>
      </w:r>
      <w:r w:rsidRPr="00A408E0">
        <w:rPr>
          <w:rFonts w:eastAsia="Times New Roman"/>
          <w:szCs w:val="17"/>
        </w:rPr>
        <w:tab/>
      </w:r>
      <w:r w:rsidRPr="00A408E0">
        <w:rPr>
          <w:rFonts w:eastAsia="Times New Roman"/>
          <w:spacing w:val="-2"/>
          <w:szCs w:val="17"/>
        </w:rPr>
        <w:t>The Tribunal has continued to consider the role of the Clerks as comparable to South Australian Public Sector remuneration arrangements</w:t>
      </w:r>
      <w:r w:rsidRPr="00A408E0">
        <w:rPr>
          <w:rFonts w:eastAsia="Times New Roman"/>
          <w:szCs w:val="17"/>
        </w:rPr>
        <w:t xml:space="preserve"> where the Chief Executive is required to have expert knowledge about a specialised field fundamental to the role of that agency.</w:t>
      </w:r>
    </w:p>
    <w:p w14:paraId="4A3A4BF2" w14:textId="77777777" w:rsidR="00A408E0" w:rsidRPr="00A408E0" w:rsidRDefault="00A408E0" w:rsidP="00B56F3D">
      <w:pPr>
        <w:spacing w:after="40"/>
        <w:ind w:left="284" w:hanging="284"/>
        <w:rPr>
          <w:rFonts w:eastAsia="Times New Roman"/>
          <w:szCs w:val="17"/>
        </w:rPr>
      </w:pPr>
      <w:r w:rsidRPr="00A408E0">
        <w:rPr>
          <w:rFonts w:eastAsia="Times New Roman"/>
          <w:szCs w:val="17"/>
        </w:rPr>
        <w:t>29.</w:t>
      </w:r>
      <w:r w:rsidRPr="00A408E0">
        <w:rPr>
          <w:rFonts w:eastAsia="Times New Roman"/>
          <w:szCs w:val="17"/>
        </w:rPr>
        <w:tab/>
        <w:t>If requested in the future, the Tribunal is prepared to consider arrangements for access to a vehicle and/or parking arrangements to recognise the requisite working hours associated with these roles.</w:t>
      </w:r>
    </w:p>
    <w:p w14:paraId="3980685E" w14:textId="77777777" w:rsidR="00A408E0" w:rsidRPr="00A408E0" w:rsidRDefault="00A408E0" w:rsidP="00A408E0">
      <w:pPr>
        <w:keepNext/>
        <w:rPr>
          <w:rFonts w:ascii="Times New Roman Bold" w:eastAsia="Times New Roman" w:hAnsi="Times New Roman Bold"/>
          <w:b/>
          <w:bCs/>
          <w:smallCaps/>
          <w:szCs w:val="17"/>
        </w:rPr>
      </w:pPr>
      <w:r w:rsidRPr="00A408E0">
        <w:rPr>
          <w:rFonts w:ascii="Times New Roman Bold" w:eastAsia="Times New Roman" w:hAnsi="Times New Roman Bold"/>
          <w:b/>
          <w:bCs/>
          <w:smallCaps/>
          <w:szCs w:val="17"/>
        </w:rPr>
        <w:t>Conclusion</w:t>
      </w:r>
    </w:p>
    <w:p w14:paraId="0E30B5BE" w14:textId="77777777" w:rsidR="00A408E0" w:rsidRPr="00A408E0" w:rsidRDefault="00A408E0" w:rsidP="00A408E0">
      <w:pPr>
        <w:ind w:left="284" w:hanging="284"/>
        <w:rPr>
          <w:rFonts w:eastAsia="Times New Roman"/>
          <w:szCs w:val="17"/>
        </w:rPr>
      </w:pPr>
      <w:r w:rsidRPr="00A408E0">
        <w:rPr>
          <w:rFonts w:eastAsia="Times New Roman"/>
          <w:szCs w:val="17"/>
        </w:rPr>
        <w:t>30.</w:t>
      </w:r>
      <w:r w:rsidRPr="00A408E0">
        <w:rPr>
          <w:rFonts w:eastAsia="Times New Roman"/>
          <w:szCs w:val="17"/>
        </w:rPr>
        <w:tab/>
        <w:t>The Tribunal remains open to considering whether changes to the work of the Clerks require a more substantive review of annual remuneration. The information currently available to the Tribunal does not demonstrate changes of that nature.</w:t>
      </w:r>
    </w:p>
    <w:p w14:paraId="7DB8FA75" w14:textId="77777777" w:rsidR="00A408E0" w:rsidRPr="00A408E0" w:rsidRDefault="00A408E0" w:rsidP="00A408E0">
      <w:pPr>
        <w:ind w:left="284" w:hanging="284"/>
        <w:rPr>
          <w:rFonts w:eastAsia="Times New Roman"/>
          <w:szCs w:val="17"/>
        </w:rPr>
      </w:pPr>
      <w:r w:rsidRPr="00A408E0">
        <w:rPr>
          <w:rFonts w:eastAsia="Times New Roman"/>
          <w:szCs w:val="17"/>
        </w:rPr>
        <w:t>31.</w:t>
      </w:r>
      <w:r w:rsidRPr="00A408E0">
        <w:rPr>
          <w:rFonts w:eastAsia="Times New Roman"/>
          <w:szCs w:val="17"/>
        </w:rPr>
        <w:tab/>
        <w:t>The Tribunal is also prepared to consider information that relates to specific working hours requirements. The information currently available to the Tribunal is inadequate in this regard.</w:t>
      </w:r>
    </w:p>
    <w:p w14:paraId="3C6D62CD" w14:textId="77777777" w:rsidR="00A408E0" w:rsidRPr="00A408E0" w:rsidRDefault="00A408E0" w:rsidP="00A408E0">
      <w:pPr>
        <w:ind w:left="284" w:hanging="284"/>
        <w:rPr>
          <w:rFonts w:eastAsia="Times New Roman"/>
          <w:szCs w:val="17"/>
        </w:rPr>
      </w:pPr>
      <w:r w:rsidRPr="00A408E0">
        <w:rPr>
          <w:rFonts w:eastAsia="Times New Roman"/>
          <w:szCs w:val="17"/>
        </w:rPr>
        <w:t>32.</w:t>
      </w:r>
      <w:r w:rsidRPr="00A408E0">
        <w:rPr>
          <w:rFonts w:eastAsia="Times New Roman"/>
          <w:szCs w:val="17"/>
        </w:rPr>
        <w:tab/>
        <w:t>The Tribunal has determined to apply a 4% increase to the annual remuneration for the Clerks of the Legislative Council and the House of Assembly.</w:t>
      </w:r>
    </w:p>
    <w:p w14:paraId="4B741588" w14:textId="77777777" w:rsidR="00A408E0" w:rsidRPr="00A408E0" w:rsidRDefault="00A408E0" w:rsidP="00A408E0">
      <w:pPr>
        <w:ind w:left="284" w:hanging="284"/>
        <w:rPr>
          <w:rFonts w:eastAsia="Times New Roman"/>
          <w:szCs w:val="17"/>
        </w:rPr>
      </w:pPr>
      <w:r w:rsidRPr="00A408E0">
        <w:rPr>
          <w:rFonts w:eastAsia="Times New Roman"/>
          <w:szCs w:val="17"/>
        </w:rPr>
        <w:t>33.</w:t>
      </w:r>
      <w:r w:rsidRPr="00A408E0">
        <w:rPr>
          <w:rFonts w:eastAsia="Times New Roman"/>
          <w:szCs w:val="17"/>
        </w:rPr>
        <w:tab/>
        <w:t>The Tribunal has determined that the Deputy Clerks’ remuneration will be proportionally increased to reflect the current relativities with the Clerks of the Legislative Council and the House of Assembly.</w:t>
      </w:r>
    </w:p>
    <w:p w14:paraId="3F6AF20D" w14:textId="77777777" w:rsidR="00A408E0" w:rsidRPr="00A408E0" w:rsidRDefault="00A408E0" w:rsidP="00A408E0">
      <w:pPr>
        <w:ind w:left="284" w:hanging="284"/>
        <w:rPr>
          <w:rFonts w:eastAsia="Times New Roman"/>
          <w:szCs w:val="17"/>
        </w:rPr>
      </w:pPr>
      <w:r w:rsidRPr="00A408E0">
        <w:rPr>
          <w:rFonts w:eastAsia="Times New Roman"/>
          <w:szCs w:val="17"/>
        </w:rPr>
        <w:t>34.</w:t>
      </w:r>
      <w:r w:rsidRPr="00A408E0">
        <w:rPr>
          <w:rFonts w:eastAsia="Times New Roman"/>
          <w:szCs w:val="17"/>
        </w:rPr>
        <w:tab/>
        <w:t>An accompanying Determination has been issued and will operate from 1 July 2026.</w:t>
      </w:r>
    </w:p>
    <w:p w14:paraId="04D4A8EE" w14:textId="77777777" w:rsidR="00A408E0" w:rsidRPr="00A408E0" w:rsidRDefault="00A408E0" w:rsidP="00A408E0">
      <w:pPr>
        <w:spacing w:after="0"/>
        <w:rPr>
          <w:rFonts w:eastAsia="Times New Roman"/>
          <w:szCs w:val="17"/>
        </w:rPr>
      </w:pPr>
      <w:r w:rsidRPr="00A408E0">
        <w:rPr>
          <w:rFonts w:eastAsia="Times New Roman"/>
          <w:szCs w:val="17"/>
        </w:rPr>
        <w:t>Dated: 17 June 2026</w:t>
      </w:r>
    </w:p>
    <w:p w14:paraId="6D615B85" w14:textId="77777777" w:rsidR="00A408E0" w:rsidRPr="00A408E0" w:rsidRDefault="00A408E0" w:rsidP="00A408E0">
      <w:pPr>
        <w:spacing w:after="0"/>
        <w:jc w:val="right"/>
        <w:rPr>
          <w:rFonts w:eastAsia="Times New Roman"/>
          <w:smallCaps/>
          <w:szCs w:val="20"/>
        </w:rPr>
      </w:pPr>
      <w:r w:rsidRPr="00A408E0">
        <w:rPr>
          <w:rFonts w:eastAsia="Times New Roman"/>
          <w:smallCaps/>
          <w:szCs w:val="20"/>
        </w:rPr>
        <w:t>Matthew O’Callaghan</w:t>
      </w:r>
    </w:p>
    <w:p w14:paraId="4B00EBD6" w14:textId="77777777" w:rsidR="00A408E0" w:rsidRPr="00A408E0" w:rsidRDefault="00A408E0" w:rsidP="00A408E0">
      <w:pPr>
        <w:spacing w:after="0"/>
        <w:jc w:val="right"/>
        <w:rPr>
          <w:rFonts w:eastAsia="Times New Roman"/>
          <w:szCs w:val="17"/>
        </w:rPr>
      </w:pPr>
      <w:r w:rsidRPr="00A408E0">
        <w:rPr>
          <w:rFonts w:eastAsia="Times New Roman"/>
          <w:szCs w:val="17"/>
        </w:rPr>
        <w:t>President</w:t>
      </w:r>
    </w:p>
    <w:p w14:paraId="7D644795" w14:textId="77777777" w:rsidR="00A408E0" w:rsidRPr="00A408E0" w:rsidRDefault="00A408E0" w:rsidP="00A408E0">
      <w:pPr>
        <w:spacing w:after="0"/>
        <w:jc w:val="right"/>
        <w:rPr>
          <w:rFonts w:eastAsia="Times New Roman"/>
          <w:smallCaps/>
          <w:szCs w:val="20"/>
        </w:rPr>
      </w:pPr>
      <w:r w:rsidRPr="00A408E0">
        <w:rPr>
          <w:rFonts w:eastAsia="Times New Roman"/>
          <w:smallCaps/>
          <w:szCs w:val="20"/>
        </w:rPr>
        <w:t>Donny Walford</w:t>
      </w:r>
    </w:p>
    <w:p w14:paraId="0B1B0CFA" w14:textId="77777777" w:rsidR="00A408E0" w:rsidRPr="00A408E0" w:rsidRDefault="00A408E0" w:rsidP="00A408E0">
      <w:pPr>
        <w:spacing w:after="0"/>
        <w:jc w:val="right"/>
        <w:rPr>
          <w:rFonts w:eastAsia="Times New Roman"/>
          <w:szCs w:val="17"/>
        </w:rPr>
      </w:pPr>
      <w:r w:rsidRPr="00A408E0">
        <w:rPr>
          <w:rFonts w:eastAsia="Times New Roman"/>
          <w:szCs w:val="17"/>
        </w:rPr>
        <w:t>Member</w:t>
      </w:r>
    </w:p>
    <w:p w14:paraId="27CD9163" w14:textId="77777777" w:rsidR="00A408E0" w:rsidRPr="00A408E0" w:rsidRDefault="00A408E0" w:rsidP="00A408E0">
      <w:pPr>
        <w:spacing w:after="0"/>
        <w:jc w:val="right"/>
        <w:rPr>
          <w:rFonts w:eastAsia="Times New Roman"/>
          <w:smallCaps/>
          <w:szCs w:val="20"/>
        </w:rPr>
      </w:pPr>
      <w:r w:rsidRPr="00A408E0">
        <w:rPr>
          <w:rFonts w:eastAsia="Times New Roman"/>
          <w:smallCaps/>
          <w:szCs w:val="20"/>
        </w:rPr>
        <w:t>Mark Young</w:t>
      </w:r>
    </w:p>
    <w:p w14:paraId="56DE9918" w14:textId="4DE2E46B" w:rsidR="00A408E0" w:rsidRDefault="00A408E0" w:rsidP="00A408E0">
      <w:pPr>
        <w:spacing w:after="0"/>
        <w:jc w:val="right"/>
        <w:rPr>
          <w:rFonts w:eastAsia="Times New Roman"/>
          <w:szCs w:val="17"/>
        </w:rPr>
      </w:pPr>
      <w:r w:rsidRPr="00A408E0">
        <w:rPr>
          <w:rFonts w:eastAsia="Times New Roman"/>
          <w:szCs w:val="17"/>
        </w:rPr>
        <w:t>Member</w:t>
      </w:r>
    </w:p>
    <w:p w14:paraId="47A83F97" w14:textId="77777777" w:rsidR="00A408E0" w:rsidRDefault="00A408E0" w:rsidP="00A408E0">
      <w:pPr>
        <w:pBdr>
          <w:bottom w:val="single" w:sz="4" w:space="1" w:color="auto"/>
        </w:pBdr>
        <w:spacing w:after="0" w:line="52" w:lineRule="exact"/>
        <w:jc w:val="center"/>
        <w:rPr>
          <w:rFonts w:eastAsia="Times New Roman"/>
          <w:szCs w:val="17"/>
        </w:rPr>
      </w:pPr>
    </w:p>
    <w:p w14:paraId="34507805" w14:textId="77777777" w:rsidR="00A408E0" w:rsidRDefault="00A408E0" w:rsidP="00A408E0">
      <w:pPr>
        <w:pBdr>
          <w:top w:val="single" w:sz="4" w:space="1" w:color="auto"/>
        </w:pBdr>
        <w:spacing w:before="34" w:after="0" w:line="14" w:lineRule="exact"/>
        <w:jc w:val="center"/>
        <w:rPr>
          <w:rFonts w:eastAsia="Times New Roman"/>
          <w:szCs w:val="17"/>
        </w:rPr>
      </w:pPr>
    </w:p>
    <w:p w14:paraId="76AFB5EB" w14:textId="77777777" w:rsidR="00A408E0" w:rsidRPr="00A408E0" w:rsidRDefault="00A408E0" w:rsidP="00B56F3D">
      <w:pPr>
        <w:pStyle w:val="NoSpacing"/>
      </w:pPr>
    </w:p>
    <w:p w14:paraId="7B78318E" w14:textId="00367441" w:rsidR="00B56F3D" w:rsidRDefault="003F5791" w:rsidP="003F5791">
      <w:pPr>
        <w:pStyle w:val="Heading2"/>
      </w:pPr>
      <w:bookmarkStart w:id="92" w:name="_Toc233287423"/>
      <w:r>
        <w:t>South Australian Civil and Administrative Tribunal</w:t>
      </w:r>
      <w:bookmarkEnd w:id="92"/>
    </w:p>
    <w:p w14:paraId="4D120E7E" w14:textId="77777777" w:rsidR="00B56F3D" w:rsidRDefault="00B56F3D" w:rsidP="00B56F3D">
      <w:pPr>
        <w:pStyle w:val="GG-Title2"/>
      </w:pPr>
      <w:r>
        <w:t>SACAT Reference Number: 2026/SA001487</w:t>
      </w:r>
    </w:p>
    <w:p w14:paraId="48C2E5FE" w14:textId="77777777" w:rsidR="00B56F3D" w:rsidRDefault="00B56F3D" w:rsidP="00B56F3D">
      <w:pPr>
        <w:pStyle w:val="GG-Title3"/>
      </w:pPr>
      <w:r>
        <w:t>Renewal of Exemption Before Tribunal Member Alexander Lazarevich</w:t>
      </w:r>
    </w:p>
    <w:p w14:paraId="77FE2287" w14:textId="77777777" w:rsidR="00B56F3D" w:rsidRDefault="00B56F3D" w:rsidP="00B56F3D">
      <w:pPr>
        <w:pStyle w:val="GG-body"/>
      </w:pPr>
      <w:r>
        <w:t>I hereby certify that on 1 June 2026, the South Australian Civil and Administrative Tribunal, on application of LOCKHEED MARTIN AUSTRALIA PTY LTD and LOCKHEED MARTIN GLOBAL INC, made the following orders for renewal of an exemption:</w:t>
      </w:r>
    </w:p>
    <w:p w14:paraId="6B7F8C67" w14:textId="77777777" w:rsidR="00B56F3D" w:rsidRDefault="00B56F3D" w:rsidP="00B56F3D">
      <w:pPr>
        <w:pStyle w:val="GG-body"/>
        <w:spacing w:after="40"/>
        <w:ind w:left="426" w:hanging="284"/>
      </w:pPr>
      <w:r>
        <w:t>1.</w:t>
      </w:r>
      <w:r>
        <w:tab/>
        <w:t xml:space="preserve">Pursuant to Section 92 of the </w:t>
      </w:r>
      <w:r w:rsidRPr="00764DC2">
        <w:rPr>
          <w:i/>
          <w:iCs/>
        </w:rPr>
        <w:t>Equal Opportunity Act 1984</w:t>
      </w:r>
      <w:r>
        <w:t xml:space="preserve"> (SA) (Discrimination Act), Lockheed Martin Australia Pty Limited </w:t>
      </w:r>
      <w:r w:rsidRPr="00764DC2">
        <w:rPr>
          <w:spacing w:val="-4"/>
        </w:rPr>
        <w:t xml:space="preserve">(ABN 30 008 425 509), Lockheed Martin Global, Inc. (ABN 68 078 183 712) and Sikorsky Aircraft Australia Ltd (ABN 82 003 031 909) </w:t>
      </w:r>
      <w:r>
        <w:t>are granted an exemption from the requirements of the following sections of the Discrimination Act, in relation to the conduct specified in Order 3:</w:t>
      </w:r>
    </w:p>
    <w:p w14:paraId="173A32E6" w14:textId="77777777" w:rsidR="00B56F3D" w:rsidRDefault="00B56F3D" w:rsidP="00B56F3D">
      <w:pPr>
        <w:pStyle w:val="GG-body"/>
        <w:spacing w:after="40"/>
        <w:ind w:left="709" w:hanging="283"/>
      </w:pPr>
      <w:r>
        <w:t>(a)</w:t>
      </w:r>
      <w:r>
        <w:tab/>
        <w:t>Section 52—discrimination against applicants and employees;</w:t>
      </w:r>
    </w:p>
    <w:p w14:paraId="2EBF4F30" w14:textId="77777777" w:rsidR="00B56F3D" w:rsidRDefault="00B56F3D" w:rsidP="00B56F3D">
      <w:pPr>
        <w:pStyle w:val="GG-body"/>
        <w:spacing w:after="40"/>
        <w:ind w:left="709" w:hanging="283"/>
      </w:pPr>
      <w:r>
        <w:t>(b)</w:t>
      </w:r>
      <w:r>
        <w:tab/>
        <w:t>Section 53—discrimination against agents and independent contractors;</w:t>
      </w:r>
    </w:p>
    <w:p w14:paraId="7C4DAFAA" w14:textId="77777777" w:rsidR="00B56F3D" w:rsidRDefault="00B56F3D" w:rsidP="00B56F3D">
      <w:pPr>
        <w:pStyle w:val="GG-body"/>
        <w:spacing w:after="40"/>
        <w:ind w:left="709" w:hanging="283"/>
      </w:pPr>
      <w:r>
        <w:lastRenderedPageBreak/>
        <w:t>(c)</w:t>
      </w:r>
      <w:r>
        <w:tab/>
        <w:t>Section 54—discrimination against contract workers; and</w:t>
      </w:r>
    </w:p>
    <w:p w14:paraId="4B58F4AF" w14:textId="77777777" w:rsidR="00B56F3D" w:rsidRDefault="00B56F3D" w:rsidP="00B56F3D">
      <w:pPr>
        <w:pStyle w:val="GG-body"/>
        <w:ind w:left="709" w:hanging="283"/>
      </w:pPr>
      <w:r>
        <w:t>(d)</w:t>
      </w:r>
      <w:r>
        <w:tab/>
        <w:t>Section 103—discriminatory advertisements.</w:t>
      </w:r>
    </w:p>
    <w:p w14:paraId="2EAFB504" w14:textId="77777777" w:rsidR="00B56F3D" w:rsidRDefault="00B56F3D" w:rsidP="00B56F3D">
      <w:pPr>
        <w:pStyle w:val="GG-body"/>
        <w:ind w:left="426" w:hanging="284"/>
      </w:pPr>
      <w:r>
        <w:t>2.</w:t>
      </w:r>
      <w:r>
        <w:tab/>
      </w:r>
      <w:r w:rsidRPr="004D7D11">
        <w:rPr>
          <w:i/>
          <w:iCs/>
        </w:rPr>
        <w:t>Definitions</w:t>
      </w:r>
    </w:p>
    <w:p w14:paraId="25C03352" w14:textId="77777777" w:rsidR="00B56F3D" w:rsidRDefault="00B56F3D" w:rsidP="00B56F3D">
      <w:pPr>
        <w:pStyle w:val="GG-body"/>
        <w:ind w:left="426"/>
      </w:pPr>
      <w:r>
        <w:t>In this exemption order:</w:t>
      </w:r>
    </w:p>
    <w:p w14:paraId="597D9499" w14:textId="77777777" w:rsidR="00B56F3D" w:rsidRDefault="00B56F3D" w:rsidP="00B56F3D">
      <w:pPr>
        <w:pStyle w:val="GG-body"/>
        <w:ind w:left="567"/>
      </w:pPr>
      <w:r w:rsidRPr="003E0118">
        <w:rPr>
          <w:b/>
          <w:bCs/>
        </w:rPr>
        <w:t xml:space="preserve">Applicants </w:t>
      </w:r>
      <w:proofErr w:type="gramStart"/>
      <w:r>
        <w:t>means</w:t>
      </w:r>
      <w:proofErr w:type="gramEnd"/>
      <w:r>
        <w:t>:</w:t>
      </w:r>
    </w:p>
    <w:p w14:paraId="41BA9A2F" w14:textId="77777777" w:rsidR="00B56F3D" w:rsidRDefault="00B56F3D" w:rsidP="00FC1E29">
      <w:pPr>
        <w:pStyle w:val="GG-body"/>
        <w:spacing w:after="20"/>
        <w:ind w:left="993" w:hanging="284"/>
      </w:pPr>
      <w:r>
        <w:t>(a)</w:t>
      </w:r>
      <w:r>
        <w:tab/>
        <w:t>Lockheed Martin Australia Pty Limited (ABN 30 008 425 509);</w:t>
      </w:r>
    </w:p>
    <w:p w14:paraId="2EB9C66E" w14:textId="77777777" w:rsidR="00B56F3D" w:rsidRDefault="00B56F3D" w:rsidP="00FC1E29">
      <w:pPr>
        <w:pStyle w:val="GG-body"/>
        <w:spacing w:after="20"/>
        <w:ind w:left="993" w:hanging="284"/>
      </w:pPr>
      <w:r>
        <w:t>(b)</w:t>
      </w:r>
      <w:r>
        <w:tab/>
        <w:t>Lockheed Martin Global, Inc. (ABN 68 078 183 712); and</w:t>
      </w:r>
    </w:p>
    <w:p w14:paraId="27FE3D22" w14:textId="77777777" w:rsidR="00B56F3D" w:rsidRDefault="00B56F3D" w:rsidP="00B56F3D">
      <w:pPr>
        <w:pStyle w:val="GG-body"/>
        <w:ind w:left="993" w:hanging="284"/>
      </w:pPr>
      <w:r>
        <w:t>(c)</w:t>
      </w:r>
      <w:r>
        <w:tab/>
        <w:t>Sikorsky Aircraft Australia Ltd (ABN 82 003 031909).</w:t>
      </w:r>
    </w:p>
    <w:p w14:paraId="5F7C0CA7" w14:textId="77777777" w:rsidR="00B56F3D" w:rsidRDefault="00B56F3D" w:rsidP="00B56F3D">
      <w:pPr>
        <w:pStyle w:val="GG-body"/>
        <w:ind w:left="567"/>
      </w:pPr>
      <w:r w:rsidRPr="003E0118">
        <w:rPr>
          <w:b/>
          <w:bCs/>
        </w:rPr>
        <w:t>Associated Instrument</w:t>
      </w:r>
      <w:r>
        <w:t xml:space="preserve"> means:</w:t>
      </w:r>
    </w:p>
    <w:p w14:paraId="34FE5190" w14:textId="77777777" w:rsidR="00B56F3D" w:rsidRDefault="00B56F3D" w:rsidP="00FC1E29">
      <w:pPr>
        <w:pStyle w:val="GG-body"/>
        <w:spacing w:after="20"/>
        <w:ind w:left="993" w:hanging="284"/>
      </w:pPr>
      <w:r>
        <w:t>(a)</w:t>
      </w:r>
      <w:r>
        <w:tab/>
        <w:t>manufacturing licence agreements;</w:t>
      </w:r>
    </w:p>
    <w:p w14:paraId="1B8BD48F" w14:textId="77777777" w:rsidR="00B56F3D" w:rsidRDefault="00B56F3D" w:rsidP="00FC1E29">
      <w:pPr>
        <w:pStyle w:val="GG-body"/>
        <w:spacing w:after="20"/>
        <w:ind w:left="993" w:hanging="284"/>
      </w:pPr>
      <w:r>
        <w:t>(b)</w:t>
      </w:r>
      <w:r>
        <w:tab/>
        <w:t>technical assistance agreements;</w:t>
      </w:r>
    </w:p>
    <w:p w14:paraId="5E664438" w14:textId="77777777" w:rsidR="00B56F3D" w:rsidRDefault="00B56F3D" w:rsidP="00FC1E29">
      <w:pPr>
        <w:pStyle w:val="GG-body"/>
        <w:spacing w:after="20"/>
        <w:ind w:left="993" w:hanging="284"/>
      </w:pPr>
      <w:r>
        <w:t>(c)</w:t>
      </w:r>
      <w:r>
        <w:tab/>
        <w:t>third party retransfers in relation to foreign military sales and technology agreements;</w:t>
      </w:r>
    </w:p>
    <w:p w14:paraId="1454031F" w14:textId="77777777" w:rsidR="00B56F3D" w:rsidRDefault="00B56F3D" w:rsidP="00FC1E29">
      <w:pPr>
        <w:pStyle w:val="GG-body"/>
        <w:spacing w:after="20"/>
        <w:ind w:left="993" w:hanging="284"/>
      </w:pPr>
      <w:r>
        <w:t>(d)</w:t>
      </w:r>
      <w:r>
        <w:tab/>
        <w:t>assurance letters;</w:t>
      </w:r>
    </w:p>
    <w:p w14:paraId="76086984" w14:textId="77777777" w:rsidR="00B56F3D" w:rsidRDefault="00B56F3D" w:rsidP="00FC1E29">
      <w:pPr>
        <w:pStyle w:val="GG-body"/>
        <w:spacing w:after="20"/>
        <w:ind w:left="993" w:hanging="284"/>
      </w:pPr>
      <w:r>
        <w:t>(e)</w:t>
      </w:r>
      <w:r>
        <w:tab/>
        <w:t>export licences granted by the US Department of Commerce and/or US State Department; and</w:t>
      </w:r>
    </w:p>
    <w:p w14:paraId="3BC4E211" w14:textId="77777777" w:rsidR="00B56F3D" w:rsidRDefault="00B56F3D" w:rsidP="00B56F3D">
      <w:pPr>
        <w:pStyle w:val="GG-body"/>
        <w:ind w:left="993" w:hanging="284"/>
      </w:pPr>
      <w:r>
        <w:t>(f)</w:t>
      </w:r>
      <w:r>
        <w:tab/>
        <w:t xml:space="preserve">memoranda of understanding </w:t>
      </w:r>
      <w:proofErr w:type="gramStart"/>
      <w:r>
        <w:t>entered into</w:t>
      </w:r>
      <w:proofErr w:type="gramEnd"/>
      <w:r>
        <w:t xml:space="preserve"> by the Applicants pursuant to Australian and International Export Control Laws.</w:t>
      </w:r>
    </w:p>
    <w:p w14:paraId="0B217C6C" w14:textId="77777777" w:rsidR="00B56F3D" w:rsidRDefault="00B56F3D" w:rsidP="00B56F3D">
      <w:pPr>
        <w:pStyle w:val="GG-body"/>
        <w:ind w:left="567"/>
      </w:pPr>
      <w:r w:rsidRPr="003E0118">
        <w:rPr>
          <w:b/>
          <w:bCs/>
        </w:rPr>
        <w:t>Australian and International Export Control Laws</w:t>
      </w:r>
      <w:r>
        <w:t xml:space="preserve"> means:</w:t>
      </w:r>
    </w:p>
    <w:p w14:paraId="1EAEF156" w14:textId="77777777" w:rsidR="00B56F3D" w:rsidRDefault="00B56F3D" w:rsidP="00B56F3D">
      <w:pPr>
        <w:pStyle w:val="GG-body"/>
        <w:ind w:left="993" w:hanging="284"/>
      </w:pPr>
      <w:r>
        <w:t>(a)</w:t>
      </w:r>
      <w:r>
        <w:tab/>
        <w:t xml:space="preserve">requirements made by the Australian government, its Department of Defence or any other department of that government, including requirements under the </w:t>
      </w:r>
      <w:r w:rsidRPr="00C34B33">
        <w:rPr>
          <w:i/>
          <w:iCs/>
        </w:rPr>
        <w:t>Defence Trade Controls Act 2012</w:t>
      </w:r>
      <w:r>
        <w:t xml:space="preserve"> (</w:t>
      </w:r>
      <w:proofErr w:type="spellStart"/>
      <w:r>
        <w:t>Cth</w:t>
      </w:r>
      <w:proofErr w:type="spellEnd"/>
      <w:r>
        <w:t>);</w:t>
      </w:r>
    </w:p>
    <w:p w14:paraId="386D2943" w14:textId="77777777" w:rsidR="00B56F3D" w:rsidRDefault="00B56F3D" w:rsidP="00E875ED">
      <w:pPr>
        <w:pStyle w:val="GG-body"/>
        <w:spacing w:after="40"/>
        <w:ind w:left="993" w:hanging="284"/>
      </w:pPr>
      <w:r>
        <w:t>(b)</w:t>
      </w:r>
      <w:r>
        <w:tab/>
        <w:t xml:space="preserve">the </w:t>
      </w:r>
      <w:proofErr w:type="spellStart"/>
      <w:r>
        <w:t>lTAR</w:t>
      </w:r>
      <w:proofErr w:type="spellEnd"/>
      <w:r>
        <w:t>;</w:t>
      </w:r>
    </w:p>
    <w:p w14:paraId="4ED4D1F2" w14:textId="77777777" w:rsidR="00B56F3D" w:rsidRDefault="00B56F3D" w:rsidP="00E875ED">
      <w:pPr>
        <w:pStyle w:val="GG-body"/>
        <w:spacing w:after="40"/>
        <w:ind w:left="993" w:hanging="284"/>
      </w:pPr>
      <w:r>
        <w:t>(c)</w:t>
      </w:r>
      <w:r>
        <w:tab/>
        <w:t>the EAR; and</w:t>
      </w:r>
    </w:p>
    <w:p w14:paraId="55870C40" w14:textId="77777777" w:rsidR="00B56F3D" w:rsidRDefault="00B56F3D" w:rsidP="00B56F3D">
      <w:pPr>
        <w:pStyle w:val="GG-body"/>
        <w:ind w:left="993" w:hanging="284"/>
      </w:pPr>
      <w:r>
        <w:t>(d)</w:t>
      </w:r>
      <w:r>
        <w:tab/>
        <w:t>the US Arms Export Control Act.</w:t>
      </w:r>
    </w:p>
    <w:p w14:paraId="38EDDD33" w14:textId="77777777" w:rsidR="00B56F3D" w:rsidRDefault="00B56F3D" w:rsidP="00B56F3D">
      <w:pPr>
        <w:pStyle w:val="GG-body"/>
        <w:ind w:left="567"/>
      </w:pPr>
      <w:r>
        <w:t>as amended from time to time.</w:t>
      </w:r>
    </w:p>
    <w:p w14:paraId="184BC13A" w14:textId="77777777" w:rsidR="00B56F3D" w:rsidRDefault="00B56F3D" w:rsidP="00B56F3D">
      <w:pPr>
        <w:pStyle w:val="GG-body"/>
        <w:ind w:left="567"/>
      </w:pPr>
      <w:r w:rsidRPr="003E0118">
        <w:rPr>
          <w:b/>
          <w:bCs/>
        </w:rPr>
        <w:t>Controlled</w:t>
      </w:r>
      <w:r>
        <w:t xml:space="preserve"> </w:t>
      </w:r>
      <w:r w:rsidRPr="003E0118">
        <w:rPr>
          <w:b/>
          <w:bCs/>
        </w:rPr>
        <w:t xml:space="preserve">Material </w:t>
      </w:r>
      <w:r>
        <w:t>includes Controlled Classified Material and Controlled Unclassified Material as those terms are defined in the ITAR.</w:t>
      </w:r>
    </w:p>
    <w:p w14:paraId="2D407D6D" w14:textId="77777777" w:rsidR="00B56F3D" w:rsidRDefault="00B56F3D" w:rsidP="00B56F3D">
      <w:pPr>
        <w:pStyle w:val="GG-body"/>
        <w:ind w:left="567"/>
      </w:pPr>
      <w:r w:rsidRPr="003E0118">
        <w:rPr>
          <w:b/>
          <w:bCs/>
        </w:rPr>
        <w:t>EAR</w:t>
      </w:r>
      <w:r>
        <w:t xml:space="preserve"> means the US Export Administration Regulations.</w:t>
      </w:r>
    </w:p>
    <w:p w14:paraId="1E1890A6" w14:textId="77777777" w:rsidR="00B56F3D" w:rsidRDefault="00B56F3D" w:rsidP="00B56F3D">
      <w:pPr>
        <w:pStyle w:val="GG-body"/>
        <w:ind w:left="567"/>
      </w:pPr>
      <w:r w:rsidRPr="003E0118">
        <w:rPr>
          <w:b/>
          <w:bCs/>
        </w:rPr>
        <w:t>ITAR</w:t>
      </w:r>
      <w:r>
        <w:t xml:space="preserve"> means the US International Traffic in Arms Regulations.</w:t>
      </w:r>
    </w:p>
    <w:p w14:paraId="2F71DFD0" w14:textId="77777777" w:rsidR="00B56F3D" w:rsidRDefault="00B56F3D" w:rsidP="00B56F3D">
      <w:pPr>
        <w:pStyle w:val="GG-body"/>
        <w:ind w:left="567"/>
      </w:pPr>
      <w:r w:rsidRPr="003E0118">
        <w:rPr>
          <w:b/>
          <w:bCs/>
        </w:rPr>
        <w:t>Personal Information</w:t>
      </w:r>
      <w:r>
        <w:t xml:space="preserve"> means:</w:t>
      </w:r>
    </w:p>
    <w:p w14:paraId="3EA3E82F" w14:textId="77777777" w:rsidR="00B56F3D" w:rsidRDefault="00B56F3D" w:rsidP="00B56F3D">
      <w:pPr>
        <w:pStyle w:val="GG-body"/>
        <w:ind w:left="993" w:hanging="284"/>
      </w:pPr>
      <w:r>
        <w:t>(</w:t>
      </w:r>
      <w:proofErr w:type="spellStart"/>
      <w:r>
        <w:t>i</w:t>
      </w:r>
      <w:proofErr w:type="spellEnd"/>
      <w:r>
        <w:t>)</w:t>
      </w:r>
      <w:r>
        <w:tab/>
        <w:t>an individual’s full legal name, date of birth, passport details (including a certified copy of any passport), citizenship, nationality and/or residency (Including previous and dual citizenship, nationality and residency), place and country of birth and/or substantive contacts with individuals from Proscribed Countries; and</w:t>
      </w:r>
    </w:p>
    <w:p w14:paraId="310F20B3" w14:textId="77777777" w:rsidR="00B56F3D" w:rsidRDefault="00B56F3D" w:rsidP="00B56F3D">
      <w:pPr>
        <w:pStyle w:val="GG-body"/>
        <w:ind w:left="993" w:hanging="284"/>
      </w:pPr>
      <w:r>
        <w:t>(ii)</w:t>
      </w:r>
      <w:r>
        <w:tab/>
        <w:t xml:space="preserve">details regarding the matters in (a) above in respect of that individual’s immediate family members and </w:t>
      </w:r>
      <w:proofErr w:type="gramStart"/>
      <w:r>
        <w:t>contacts, but</w:t>
      </w:r>
      <w:proofErr w:type="gramEnd"/>
      <w:r>
        <w:t xml:space="preserve"> does not include an individual’s descent or ethnic or ethnoreligious origin.</w:t>
      </w:r>
    </w:p>
    <w:p w14:paraId="2C6653C3" w14:textId="77777777" w:rsidR="00B56F3D" w:rsidRDefault="00B56F3D" w:rsidP="00B56F3D">
      <w:pPr>
        <w:pStyle w:val="GG-body"/>
        <w:ind w:left="567"/>
      </w:pPr>
      <w:r w:rsidRPr="003E0118">
        <w:rPr>
          <w:b/>
          <w:bCs/>
        </w:rPr>
        <w:t>Proscribed Countries</w:t>
      </w:r>
      <w:r>
        <w:t xml:space="preserve"> means those countries designated as such in Section 126.1 of the ITAR.</w:t>
      </w:r>
    </w:p>
    <w:p w14:paraId="6CA8266B" w14:textId="77777777" w:rsidR="00B56F3D" w:rsidRDefault="00B56F3D" w:rsidP="00B56F3D">
      <w:pPr>
        <w:pStyle w:val="GG-body"/>
        <w:ind w:left="567"/>
      </w:pPr>
      <w:r w:rsidRPr="003E0118">
        <w:rPr>
          <w:b/>
          <w:bCs/>
        </w:rPr>
        <w:t>Relevant Position</w:t>
      </w:r>
      <w:r>
        <w:t xml:space="preserve"> means a current or future position within the Applicants’ workforce that is or is likely to become subject to Australian and International Export Control Laws in respect of Controlled Material and/or Restricted Material.</w:t>
      </w:r>
    </w:p>
    <w:p w14:paraId="09D6DB20" w14:textId="77777777" w:rsidR="00B56F3D" w:rsidRDefault="00B56F3D" w:rsidP="00B56F3D">
      <w:pPr>
        <w:pStyle w:val="GG-body"/>
        <w:ind w:left="567"/>
      </w:pPr>
      <w:r w:rsidRPr="003E0118">
        <w:rPr>
          <w:b/>
          <w:bCs/>
        </w:rPr>
        <w:t>Restricted Material</w:t>
      </w:r>
      <w:r>
        <w:t xml:space="preserve"> means Controlled Material that is also subject to additional restrictions related to Personal Information pursuant to Associated Instruments. US means the United States of America.</w:t>
      </w:r>
    </w:p>
    <w:p w14:paraId="12A0FEAB" w14:textId="77777777" w:rsidR="00B56F3D" w:rsidRDefault="00B56F3D" w:rsidP="00B56F3D">
      <w:pPr>
        <w:pStyle w:val="GG-body"/>
        <w:ind w:left="426" w:hanging="284"/>
      </w:pPr>
      <w:r>
        <w:t>3.</w:t>
      </w:r>
      <w:r>
        <w:tab/>
      </w:r>
      <w:r w:rsidRPr="004D7D11">
        <w:rPr>
          <w:i/>
          <w:iCs/>
        </w:rPr>
        <w:t>Conduct</w:t>
      </w:r>
    </w:p>
    <w:p w14:paraId="4556A7C2" w14:textId="77777777" w:rsidR="00B56F3D" w:rsidRDefault="00B56F3D" w:rsidP="00B56F3D">
      <w:pPr>
        <w:pStyle w:val="GG-body"/>
        <w:ind w:left="426"/>
      </w:pPr>
      <w:r>
        <w:t>The Applicants are permitted to engage in the following forms of conduct in pursuance of the exemption granted by Order 1:</w:t>
      </w:r>
    </w:p>
    <w:p w14:paraId="286E9BD0" w14:textId="77777777" w:rsidR="00B56F3D" w:rsidRPr="00106820" w:rsidRDefault="00B56F3D" w:rsidP="00B56F3D">
      <w:pPr>
        <w:pStyle w:val="GG-body"/>
        <w:ind w:left="567"/>
        <w:rPr>
          <w:b/>
          <w:bCs/>
        </w:rPr>
      </w:pPr>
      <w:r w:rsidRPr="00106820">
        <w:rPr>
          <w:b/>
          <w:bCs/>
        </w:rPr>
        <w:t xml:space="preserve">Request and </w:t>
      </w:r>
      <w:r>
        <w:rPr>
          <w:b/>
          <w:bCs/>
        </w:rPr>
        <w:t>R</w:t>
      </w:r>
      <w:r w:rsidRPr="00106820">
        <w:rPr>
          <w:b/>
          <w:bCs/>
        </w:rPr>
        <w:t>equire Personal Information from Job Applicants, Contractors and Employees</w:t>
      </w:r>
    </w:p>
    <w:p w14:paraId="365C4857" w14:textId="77777777" w:rsidR="00B56F3D" w:rsidRDefault="00B56F3D" w:rsidP="00E875ED">
      <w:pPr>
        <w:pStyle w:val="GG-body"/>
        <w:spacing w:after="40"/>
        <w:ind w:left="993" w:hanging="284"/>
      </w:pPr>
      <w:r>
        <w:t>(a)</w:t>
      </w:r>
      <w:r>
        <w:tab/>
        <w:t>Request and require Personal Information from any current or future applicant for a Relevant Position (Job Applicant).</w:t>
      </w:r>
    </w:p>
    <w:p w14:paraId="0D4FF9EA" w14:textId="77777777" w:rsidR="00B56F3D" w:rsidRDefault="00B56F3D" w:rsidP="00E875ED">
      <w:pPr>
        <w:pStyle w:val="GG-body"/>
        <w:spacing w:after="40"/>
        <w:ind w:left="993" w:hanging="284"/>
      </w:pPr>
      <w:r>
        <w:t>(b)</w:t>
      </w:r>
      <w:r>
        <w:tab/>
        <w:t>Request and require Personal Information from any current or future employee who holds a Relevant Position (Employee).</w:t>
      </w:r>
    </w:p>
    <w:p w14:paraId="50334459" w14:textId="77777777" w:rsidR="00B56F3D" w:rsidRDefault="00B56F3D" w:rsidP="00E875ED">
      <w:pPr>
        <w:pStyle w:val="GG-body"/>
        <w:spacing w:after="60"/>
        <w:ind w:left="993" w:hanging="284"/>
      </w:pPr>
      <w:r>
        <w:t>(c)</w:t>
      </w:r>
      <w:r>
        <w:tab/>
        <w:t>Request and require Personal Information from any current or future contract worker (including an employee of a contract worker) who is required to access Controlled Material and/or Restricted Material in respect of work performed under one or more of the Applicants’ control or direction (Contractor).</w:t>
      </w:r>
    </w:p>
    <w:p w14:paraId="59D1E8F7" w14:textId="77777777" w:rsidR="00B56F3D" w:rsidRDefault="00B56F3D" w:rsidP="00FC1E29">
      <w:pPr>
        <w:pStyle w:val="GG-body"/>
        <w:spacing w:after="20"/>
        <w:ind w:left="993" w:hanging="284"/>
      </w:pPr>
      <w:r>
        <w:t>(d)</w:t>
      </w:r>
      <w:r>
        <w:tab/>
        <w:t>Request and require any Employee or Contractor involved in programs which use Controlled Material to notify the Applicants of any change to their Personal Information to the best of their knowledge and belief.</w:t>
      </w:r>
    </w:p>
    <w:p w14:paraId="64E33561" w14:textId="77777777" w:rsidR="00B56F3D" w:rsidRDefault="00B56F3D" w:rsidP="00FC1E29">
      <w:pPr>
        <w:pStyle w:val="GG-body"/>
        <w:spacing w:after="20"/>
        <w:ind w:left="993" w:hanging="284"/>
      </w:pPr>
      <w:r>
        <w:t>(e)</w:t>
      </w:r>
      <w:r>
        <w:tab/>
        <w:t>Request and require any Employee or Contractor who has or will have access to Controlled Material and/or Restricted Material to execute a non-disclosure agreement in accordance with any Associated Instrument. Inform persons that they may be adversely affected by Australian and International Export Control Laws.</w:t>
      </w:r>
    </w:p>
    <w:p w14:paraId="7B83A86B" w14:textId="77777777" w:rsidR="00B56F3D" w:rsidRDefault="00B56F3D" w:rsidP="00E875ED">
      <w:pPr>
        <w:pStyle w:val="GG-body"/>
        <w:spacing w:after="40"/>
        <w:ind w:left="993" w:hanging="284"/>
      </w:pPr>
      <w:r>
        <w:t>(f)</w:t>
      </w:r>
      <w:r>
        <w:tab/>
        <w:t>Inform the following persons that they may be adversely affected by Australian and International Export Control Laws based on their Personal Information, including</w:t>
      </w:r>
      <w:proofErr w:type="gramStart"/>
      <w:r>
        <w:t>, in particular, if</w:t>
      </w:r>
      <w:proofErr w:type="gramEnd"/>
      <w:r>
        <w:t xml:space="preserve"> they are not an Australian citizen:</w:t>
      </w:r>
    </w:p>
    <w:p w14:paraId="04E11D71" w14:textId="77777777" w:rsidR="00B56F3D" w:rsidRDefault="00B56F3D" w:rsidP="00FC1E29">
      <w:pPr>
        <w:pStyle w:val="GG-body"/>
        <w:spacing w:after="20"/>
        <w:ind w:left="1417" w:hanging="425"/>
      </w:pPr>
      <w:r>
        <w:t>(</w:t>
      </w:r>
      <w:proofErr w:type="spellStart"/>
      <w:r>
        <w:t>i</w:t>
      </w:r>
      <w:proofErr w:type="spellEnd"/>
      <w:r>
        <w:t>)</w:t>
      </w:r>
      <w:r>
        <w:tab/>
        <w:t>a Job Applicant;</w:t>
      </w:r>
    </w:p>
    <w:p w14:paraId="4B33223C" w14:textId="77777777" w:rsidR="00B56F3D" w:rsidRDefault="00B56F3D" w:rsidP="00FC1E29">
      <w:pPr>
        <w:pStyle w:val="GG-body"/>
        <w:spacing w:after="20"/>
        <w:ind w:left="1417" w:hanging="425"/>
      </w:pPr>
      <w:r>
        <w:t>(ii)</w:t>
      </w:r>
      <w:r>
        <w:tab/>
        <w:t>an Employee; and</w:t>
      </w:r>
    </w:p>
    <w:p w14:paraId="03B53BC1" w14:textId="77777777" w:rsidR="00B56F3D" w:rsidRDefault="00B56F3D" w:rsidP="00FC1E29">
      <w:pPr>
        <w:pStyle w:val="GG-body"/>
        <w:spacing w:after="40"/>
        <w:ind w:left="1417" w:hanging="425"/>
      </w:pPr>
      <w:r>
        <w:t>(iii)</w:t>
      </w:r>
      <w:r>
        <w:tab/>
        <w:t>a Contractor.</w:t>
      </w:r>
    </w:p>
    <w:p w14:paraId="5AC21A6D" w14:textId="77777777" w:rsidR="00B56F3D" w:rsidRPr="00106820" w:rsidRDefault="00B56F3D" w:rsidP="00B56F3D">
      <w:pPr>
        <w:pStyle w:val="GG-body"/>
        <w:ind w:left="567"/>
        <w:rPr>
          <w:b/>
          <w:bCs/>
        </w:rPr>
      </w:pPr>
      <w:r w:rsidRPr="00106820">
        <w:rPr>
          <w:b/>
          <w:bCs/>
        </w:rPr>
        <w:t>Use Personal Information</w:t>
      </w:r>
    </w:p>
    <w:p w14:paraId="637CB418" w14:textId="77777777" w:rsidR="00B56F3D" w:rsidRDefault="00B56F3D" w:rsidP="00FC1E29">
      <w:pPr>
        <w:pStyle w:val="GG-body"/>
        <w:spacing w:after="40"/>
        <w:ind w:left="993" w:hanging="284"/>
      </w:pPr>
      <w:r>
        <w:t>(g)</w:t>
      </w:r>
      <w:r>
        <w:tab/>
        <w:t>Impose a condition on any offer of employment in a Relevant Position that the person must, pursuant to Australian and International Export Control Laws and any Associated Instrument, be authorised to access Controlled Material and/or Restricted Material pursuant to an individual approval obtained from the relevant Australian or overseas government department or otherwise.</w:t>
      </w:r>
    </w:p>
    <w:p w14:paraId="4215D728" w14:textId="77777777" w:rsidR="00B56F3D" w:rsidRDefault="00B56F3D" w:rsidP="00FC1E29">
      <w:pPr>
        <w:pStyle w:val="GG-body"/>
        <w:spacing w:after="40"/>
        <w:ind w:left="993" w:hanging="284"/>
      </w:pPr>
      <w:r>
        <w:t>(h)</w:t>
      </w:r>
      <w:r>
        <w:tab/>
        <w:t>Impose a condition on any offer of engagement or allocation of work that an individual person must, pursuant to Australian and International Export Control Laws and any Associated Instrument, be authorised to access Controlled Material or Restricted Material pursuant to an individual approval obtained from the relevant Australian or overseas government department or otherwise.</w:t>
      </w:r>
    </w:p>
    <w:p w14:paraId="5AEBFC96" w14:textId="77777777" w:rsidR="00B56F3D" w:rsidRDefault="00B56F3D" w:rsidP="00B56F3D">
      <w:pPr>
        <w:pStyle w:val="GG-body"/>
        <w:ind w:left="993" w:hanging="284"/>
      </w:pPr>
      <w:r>
        <w:lastRenderedPageBreak/>
        <w:t>(</w:t>
      </w:r>
      <w:proofErr w:type="spellStart"/>
      <w:r>
        <w:t>i</w:t>
      </w:r>
      <w:proofErr w:type="spellEnd"/>
      <w:r>
        <w:t>)</w:t>
      </w:r>
      <w:r>
        <w:tab/>
        <w:t>Take a Job Applicant, Employee or Contractor’s Personal Information into account in determining whether that person may be offered or retain a Relevant Position or be allocated or continued to be allocated work that requires access to Controlled Material and/or Restricted Material.</w:t>
      </w:r>
    </w:p>
    <w:p w14:paraId="2A45E547" w14:textId="77777777" w:rsidR="00B56F3D" w:rsidRDefault="00B56F3D" w:rsidP="00B56F3D">
      <w:pPr>
        <w:pStyle w:val="GG-body"/>
        <w:ind w:left="993" w:hanging="284"/>
      </w:pPr>
      <w:r>
        <w:t>(j)</w:t>
      </w:r>
      <w:r>
        <w:tab/>
        <w:t>Reject a Job Applicant’s application for a Relevant Position based on the individual’s Personal Information.</w:t>
      </w:r>
    </w:p>
    <w:p w14:paraId="5679A604" w14:textId="77777777" w:rsidR="00B56F3D" w:rsidRDefault="00B56F3D" w:rsidP="00B56F3D">
      <w:pPr>
        <w:pStyle w:val="GG-body"/>
        <w:ind w:left="993" w:hanging="284"/>
      </w:pPr>
      <w:r>
        <w:t>(k)</w:t>
      </w:r>
      <w:r>
        <w:tab/>
        <w:t>Advertise Relevant Positions:</w:t>
      </w:r>
    </w:p>
    <w:p w14:paraId="13E2BD66" w14:textId="77777777" w:rsidR="00B56F3D" w:rsidRDefault="00B56F3D" w:rsidP="00B56F3D">
      <w:pPr>
        <w:pStyle w:val="GG-body"/>
        <w:ind w:left="1418" w:hanging="425"/>
      </w:pPr>
      <w:r>
        <w:t>(</w:t>
      </w:r>
      <w:proofErr w:type="spellStart"/>
      <w:r>
        <w:t>i</w:t>
      </w:r>
      <w:proofErr w:type="spellEnd"/>
      <w:r>
        <w:t>)</w:t>
      </w:r>
      <w:r>
        <w:tab/>
        <w:t>as being subject to the matters set out in this exemption order;</w:t>
      </w:r>
    </w:p>
    <w:p w14:paraId="7C88B2A4" w14:textId="77777777" w:rsidR="00B56F3D" w:rsidRDefault="00B56F3D" w:rsidP="00B56F3D">
      <w:pPr>
        <w:pStyle w:val="GG-body"/>
        <w:ind w:left="1418" w:hanging="425"/>
      </w:pPr>
      <w:r>
        <w:t>(ii)</w:t>
      </w:r>
      <w:r>
        <w:tab/>
        <w:t xml:space="preserve">without limiting (a) above, as being open only to individuals who </w:t>
      </w:r>
      <w:proofErr w:type="gramStart"/>
      <w:r>
        <w:t>are able to</w:t>
      </w:r>
      <w:proofErr w:type="gramEnd"/>
      <w:r>
        <w:t xml:space="preserve"> obtain the necessary security clearances to be authorised to access Controlled Materials and/or Restricted Materials.</w:t>
      </w:r>
    </w:p>
    <w:p w14:paraId="233A2D73" w14:textId="77777777" w:rsidR="00B56F3D" w:rsidRDefault="00B56F3D" w:rsidP="00B56F3D">
      <w:pPr>
        <w:pStyle w:val="GG-body"/>
        <w:ind w:left="993" w:hanging="284"/>
      </w:pPr>
      <w:r>
        <w:t>(l)</w:t>
      </w:r>
      <w:r>
        <w:tab/>
        <w:t xml:space="preserve">Impose limitations or prohibitions on access to Controlled Material and Restricted Material on persons </w:t>
      </w:r>
      <w:proofErr w:type="gramStart"/>
      <w:r>
        <w:t>not authorised</w:t>
      </w:r>
      <w:proofErr w:type="gramEnd"/>
      <w:r>
        <w:t xml:space="preserve"> to access that material.</w:t>
      </w:r>
    </w:p>
    <w:p w14:paraId="09EE4F9A" w14:textId="77777777" w:rsidR="00B56F3D" w:rsidRDefault="00B56F3D" w:rsidP="00B56F3D">
      <w:pPr>
        <w:pStyle w:val="GG-body"/>
        <w:ind w:left="993" w:hanging="284"/>
      </w:pPr>
      <w:r>
        <w:t>(m)</w:t>
      </w:r>
      <w:r>
        <w:tab/>
        <w:t xml:space="preserve">Restrict access to Controlled Material and/or Restricted Material, by means of transfer of </w:t>
      </w:r>
      <w:proofErr w:type="gramStart"/>
      <w:r>
        <w:t>personnel</w:t>
      </w:r>
      <w:proofErr w:type="gramEnd"/>
      <w:r>
        <w:t xml:space="preserve"> if necessary, to </w:t>
      </w:r>
      <w:proofErr w:type="gramStart"/>
      <w:r>
        <w:t>particular individuals</w:t>
      </w:r>
      <w:proofErr w:type="gramEnd"/>
      <w:r>
        <w:t xml:space="preserve"> based on their Personal Information.</w:t>
      </w:r>
    </w:p>
    <w:p w14:paraId="16706A9D" w14:textId="77777777" w:rsidR="00B56F3D" w:rsidRDefault="00B56F3D" w:rsidP="00B56F3D">
      <w:pPr>
        <w:pStyle w:val="GG-body"/>
        <w:ind w:left="993" w:hanging="284"/>
      </w:pPr>
      <w:r>
        <w:t>(n)</w:t>
      </w:r>
      <w:r>
        <w:tab/>
        <w:t xml:space="preserve">Restrict access to areas of the Applicants’ facilities connected with the performance of work on programs subject to Australian and International Export Control Laws to </w:t>
      </w:r>
      <w:proofErr w:type="gramStart"/>
      <w:r>
        <w:t>particular individuals</w:t>
      </w:r>
      <w:proofErr w:type="gramEnd"/>
      <w:r>
        <w:t>, based on their Personal Information.</w:t>
      </w:r>
    </w:p>
    <w:p w14:paraId="71B6CE31" w14:textId="77777777" w:rsidR="00B56F3D" w:rsidRPr="00481D16" w:rsidRDefault="00B56F3D" w:rsidP="00B56F3D">
      <w:pPr>
        <w:pStyle w:val="GG-body"/>
        <w:ind w:left="993" w:hanging="284"/>
        <w:rPr>
          <w:spacing w:val="-2"/>
        </w:rPr>
      </w:pPr>
      <w:r>
        <w:t>(o)</w:t>
      </w:r>
      <w:r>
        <w:tab/>
      </w:r>
      <w:r w:rsidRPr="00481D16">
        <w:rPr>
          <w:spacing w:val="-2"/>
        </w:rPr>
        <w:t>Establish security systems and access protocols that will prevent the unauthorised re-export or retransfer of Controlled Material.</w:t>
      </w:r>
    </w:p>
    <w:p w14:paraId="0D1120BF" w14:textId="77777777" w:rsidR="00B56F3D" w:rsidRDefault="00B56F3D" w:rsidP="00B56F3D">
      <w:pPr>
        <w:pStyle w:val="GG-body"/>
        <w:ind w:left="993" w:hanging="284"/>
      </w:pPr>
      <w:r>
        <w:t>(p)</w:t>
      </w:r>
      <w:r>
        <w:tab/>
        <w:t>Maintain records in respect of:</w:t>
      </w:r>
    </w:p>
    <w:p w14:paraId="6521E513" w14:textId="77777777" w:rsidR="00B56F3D" w:rsidRDefault="00B56F3D" w:rsidP="00B56F3D">
      <w:pPr>
        <w:pStyle w:val="GG-body"/>
        <w:ind w:left="1418" w:hanging="425"/>
      </w:pPr>
      <w:r>
        <w:t>(</w:t>
      </w:r>
      <w:proofErr w:type="spellStart"/>
      <w:r>
        <w:t>i</w:t>
      </w:r>
      <w:proofErr w:type="spellEnd"/>
      <w:r>
        <w:t>)</w:t>
      </w:r>
      <w:r>
        <w:tab/>
        <w:t>security clearances granted to any Employee or Contractor;</w:t>
      </w:r>
    </w:p>
    <w:p w14:paraId="605DF1C0" w14:textId="77777777" w:rsidR="00B56F3D" w:rsidRDefault="00B56F3D" w:rsidP="00B56F3D">
      <w:pPr>
        <w:pStyle w:val="GG-body"/>
        <w:ind w:left="1418" w:hanging="425"/>
      </w:pPr>
      <w:r>
        <w:t>(ii)</w:t>
      </w:r>
      <w:r>
        <w:tab/>
        <w:t>approvals and/or access granted under Australian and International Export Control Laws to any Applicant, Employee or Contractor in respect of Controlled Material and/or Restricted Material; and/or</w:t>
      </w:r>
    </w:p>
    <w:p w14:paraId="0F104984" w14:textId="77777777" w:rsidR="00B56F3D" w:rsidRDefault="00B56F3D" w:rsidP="00B56F3D">
      <w:pPr>
        <w:pStyle w:val="GG-body"/>
        <w:ind w:left="1418" w:hanging="425"/>
      </w:pPr>
      <w:r>
        <w:t>(iii)</w:t>
      </w:r>
      <w:r>
        <w:tab/>
        <w:t>the nationalities of all persons who have or will have access to Controlled Material and/or Restricted Material.</w:t>
      </w:r>
    </w:p>
    <w:p w14:paraId="7EE0FC9B" w14:textId="77777777" w:rsidR="00B56F3D" w:rsidRDefault="00B56F3D" w:rsidP="00B56F3D">
      <w:pPr>
        <w:pStyle w:val="GG-body"/>
        <w:ind w:left="993" w:hanging="284"/>
      </w:pPr>
      <w:r>
        <w:t>(q)</w:t>
      </w:r>
      <w:r>
        <w:tab/>
        <w:t xml:space="preserve">Disclose, </w:t>
      </w:r>
      <w:proofErr w:type="gramStart"/>
      <w:r>
        <w:t>if and when</w:t>
      </w:r>
      <w:proofErr w:type="gramEnd"/>
      <w:r>
        <w:t xml:space="preserve"> required, Personal Information of Employees and Contractors in South Australia (or such persons performing work remotely in respect of work based in South Australia) to:</w:t>
      </w:r>
    </w:p>
    <w:p w14:paraId="1847B43B" w14:textId="77777777" w:rsidR="00B56F3D" w:rsidRDefault="00B56F3D" w:rsidP="00B56F3D">
      <w:pPr>
        <w:pStyle w:val="GG-body"/>
        <w:ind w:left="1418" w:hanging="425"/>
      </w:pPr>
      <w:r>
        <w:t>(</w:t>
      </w:r>
      <w:proofErr w:type="spellStart"/>
      <w:r>
        <w:t>i</w:t>
      </w:r>
      <w:proofErr w:type="spellEnd"/>
      <w:r>
        <w:t>)</w:t>
      </w:r>
      <w:r>
        <w:tab/>
        <w:t>the US Department of State;</w:t>
      </w:r>
    </w:p>
    <w:p w14:paraId="11DA00E5" w14:textId="77777777" w:rsidR="00B56F3D" w:rsidRDefault="00B56F3D" w:rsidP="00B56F3D">
      <w:pPr>
        <w:pStyle w:val="GG-body"/>
        <w:ind w:left="1418" w:hanging="425"/>
      </w:pPr>
      <w:r>
        <w:t>(ii)</w:t>
      </w:r>
      <w:r>
        <w:tab/>
        <w:t>the US Department of Commerce;</w:t>
      </w:r>
    </w:p>
    <w:p w14:paraId="73611346" w14:textId="77777777" w:rsidR="00B56F3D" w:rsidRDefault="00B56F3D" w:rsidP="00B56F3D">
      <w:pPr>
        <w:pStyle w:val="GG-body"/>
        <w:ind w:left="1418" w:hanging="425"/>
      </w:pPr>
      <w:r>
        <w:t>(iii)</w:t>
      </w:r>
      <w:r>
        <w:tab/>
        <w:t>the Australian Department of Defence; and</w:t>
      </w:r>
    </w:p>
    <w:p w14:paraId="6E2D6C92" w14:textId="77777777" w:rsidR="00B56F3D" w:rsidRDefault="00B56F3D" w:rsidP="00B56F3D">
      <w:pPr>
        <w:pStyle w:val="GG-body"/>
        <w:ind w:left="1418" w:hanging="425"/>
      </w:pPr>
      <w:r>
        <w:t>(iv)</w:t>
      </w:r>
      <w:r>
        <w:tab/>
        <w:t>any other organisation, company or government department for which, or on whose behalf, or at whose request one or more of the Applicants undertakes work in respect of which one or more of the Applicants has, directly or indirectly, an obligation under Australian and International Export Control Laws in respect of Controlled Information and/or Restricted Information.</w:t>
      </w:r>
    </w:p>
    <w:p w14:paraId="5FAB1EE3" w14:textId="77777777" w:rsidR="00B56F3D" w:rsidRDefault="00B56F3D" w:rsidP="00B56F3D">
      <w:pPr>
        <w:pStyle w:val="GG-body"/>
        <w:ind w:left="993" w:hanging="284"/>
      </w:pPr>
      <w:r>
        <w:t>(r)</w:t>
      </w:r>
      <w:r>
        <w:tab/>
        <w:t>Terminate the employment or engagement of an Employee or a Contractor on the basis that:</w:t>
      </w:r>
    </w:p>
    <w:p w14:paraId="42CCE26D" w14:textId="77777777" w:rsidR="00B56F3D" w:rsidRDefault="00B56F3D" w:rsidP="00B56F3D">
      <w:pPr>
        <w:pStyle w:val="GG-body"/>
        <w:ind w:left="1418" w:hanging="425"/>
      </w:pPr>
      <w:r>
        <w:t>(</w:t>
      </w:r>
      <w:proofErr w:type="spellStart"/>
      <w:r>
        <w:t>i</w:t>
      </w:r>
      <w:proofErr w:type="spellEnd"/>
      <w:r>
        <w:t>)</w:t>
      </w:r>
      <w:r>
        <w:tab/>
        <w:t>due to the Personal Information of the Employee or Contractor, the Applicants are prohibited from permitting that individual access to Controlled Material and/or Restricted Material pursuant to Australian and International Export Control Laws and any Associated Instrument; and</w:t>
      </w:r>
    </w:p>
    <w:p w14:paraId="49174205" w14:textId="77777777" w:rsidR="00B56F3D" w:rsidRDefault="00B56F3D" w:rsidP="00B56F3D">
      <w:pPr>
        <w:pStyle w:val="GG-body"/>
        <w:ind w:left="1418" w:hanging="425"/>
      </w:pPr>
      <w:r>
        <w:t>(ii)</w:t>
      </w:r>
      <w:r>
        <w:tab/>
        <w:t>it is not reasonable in all the circumstances to redeploy or transfer that individual to another role within the Applicants’ operations, or within a business operated by one of the Applicants’ associated entities.</w:t>
      </w:r>
    </w:p>
    <w:p w14:paraId="1C4C8C2A" w14:textId="77777777" w:rsidR="00B56F3D" w:rsidRDefault="00B56F3D" w:rsidP="00B56F3D">
      <w:pPr>
        <w:pStyle w:val="GG-body"/>
        <w:ind w:left="426" w:hanging="284"/>
      </w:pPr>
      <w:r>
        <w:t>4.</w:t>
      </w:r>
      <w:r>
        <w:tab/>
      </w:r>
      <w:r w:rsidRPr="004D7D11">
        <w:rPr>
          <w:i/>
          <w:iCs/>
        </w:rPr>
        <w:t>Conditions</w:t>
      </w:r>
    </w:p>
    <w:p w14:paraId="3FA9F2A3" w14:textId="77777777" w:rsidR="00B56F3D" w:rsidRDefault="00B56F3D" w:rsidP="00B56F3D">
      <w:pPr>
        <w:pStyle w:val="GG-body"/>
        <w:ind w:left="709" w:hanging="284"/>
      </w:pPr>
      <w:r>
        <w:t>(a)</w:t>
      </w:r>
      <w:r>
        <w:tab/>
        <w:t>Where, pursuant to this exemption order, the Applicants wish to reserve the right to make a conditional offer of employment or engagement in relation to a position which will or may involve access to Controlled Material and/or Restricted Material, any advertisement, invitation for expressions of interest, or other promotional information referring to the position must include the information that:</w:t>
      </w:r>
    </w:p>
    <w:p w14:paraId="75CE26B6" w14:textId="77777777" w:rsidR="00B56F3D" w:rsidRDefault="00B56F3D" w:rsidP="00B56F3D">
      <w:pPr>
        <w:pStyle w:val="GG-body"/>
        <w:ind w:left="1134" w:hanging="425"/>
      </w:pPr>
      <w:r>
        <w:t>(</w:t>
      </w:r>
      <w:proofErr w:type="spellStart"/>
      <w:r>
        <w:t>i</w:t>
      </w:r>
      <w:proofErr w:type="spellEnd"/>
      <w:r>
        <w:t>)</w:t>
      </w:r>
      <w:r>
        <w:tab/>
        <w:t>the position will or is likely to require access to Controlled Material and/or Restricted Material and that any person occupying the position must be able to satisfy Australian and International Export Control Laws-based requirements which may require specific authorisation for that person to access that material; and</w:t>
      </w:r>
    </w:p>
    <w:p w14:paraId="00B0099C" w14:textId="77777777" w:rsidR="00B56F3D" w:rsidRDefault="00B56F3D" w:rsidP="00B56F3D">
      <w:pPr>
        <w:pStyle w:val="GG-body"/>
        <w:ind w:left="1134" w:hanging="425"/>
      </w:pPr>
      <w:r>
        <w:t>(ii)</w:t>
      </w:r>
      <w:r>
        <w:tab/>
        <w:t xml:space="preserve">if an Applicant is concerned as to </w:t>
      </w:r>
      <w:proofErr w:type="gramStart"/>
      <w:r>
        <w:t>whether or not</w:t>
      </w:r>
      <w:proofErr w:type="gramEnd"/>
      <w:r>
        <w:t xml:space="preserve"> they will satisfy the requirement, they should contact a nominated employee of the Job Applicants who is able to provide the Applicant with relevant information.</w:t>
      </w:r>
    </w:p>
    <w:p w14:paraId="7C6D51F3" w14:textId="77777777" w:rsidR="00B56F3D" w:rsidRDefault="00B56F3D" w:rsidP="00B56F3D">
      <w:pPr>
        <w:pStyle w:val="GG-body"/>
        <w:ind w:left="709" w:hanging="284"/>
      </w:pPr>
      <w:r>
        <w:t>(b)</w:t>
      </w:r>
      <w:r>
        <w:tab/>
        <w:t>The above exemption is to remain in force for a period of 3 years commencing on 1 June 2026.</w:t>
      </w:r>
    </w:p>
    <w:p w14:paraId="08EDE4E6" w14:textId="77777777" w:rsidR="00B56F3D" w:rsidRDefault="00B56F3D" w:rsidP="00B56F3D">
      <w:pPr>
        <w:pStyle w:val="GG-body"/>
        <w:ind w:left="709" w:hanging="284"/>
      </w:pPr>
      <w:r>
        <w:t>(c)</w:t>
      </w:r>
      <w:r>
        <w:tab/>
        <w:t>The Applicants must, on the 12 month anniversary of these Orders, and every 12 months thereafter for the duration of this exemption, report to the Equal Opportunity Commissioner on their compliance with the Orders and changes (if any) in their procedures to reflect any amendments to the International Traffic in Arms Regulations (ITAR) 22 CFR § 120 (2003) (USA), and as to how their employees and contractors are affected. That report must include:</w:t>
      </w:r>
    </w:p>
    <w:p w14:paraId="2972EFBF" w14:textId="77777777" w:rsidR="00B56F3D" w:rsidRDefault="00B56F3D" w:rsidP="00B56F3D">
      <w:pPr>
        <w:pStyle w:val="GG-body"/>
        <w:ind w:left="1134" w:hanging="425"/>
      </w:pPr>
      <w:r>
        <w:t>(</w:t>
      </w:r>
      <w:proofErr w:type="spellStart"/>
      <w:r>
        <w:t>i</w:t>
      </w:r>
      <w:proofErr w:type="spellEnd"/>
      <w:r>
        <w:t>)</w:t>
      </w:r>
      <w:r>
        <w:tab/>
        <w:t>the training and education provided to new and existing employees on these Orders and their implementation;</w:t>
      </w:r>
    </w:p>
    <w:p w14:paraId="396441F6" w14:textId="77777777" w:rsidR="00B56F3D" w:rsidRDefault="00B56F3D" w:rsidP="00B56F3D">
      <w:pPr>
        <w:pStyle w:val="GG-body"/>
        <w:ind w:left="1134" w:hanging="425"/>
      </w:pPr>
      <w:r>
        <w:t>(ii)</w:t>
      </w:r>
      <w:r>
        <w:tab/>
        <w:t>the steps taken by the Applicants to implement these Orders;</w:t>
      </w:r>
    </w:p>
    <w:p w14:paraId="56435075" w14:textId="77777777" w:rsidR="00B56F3D" w:rsidRDefault="00B56F3D" w:rsidP="00B56F3D">
      <w:pPr>
        <w:pStyle w:val="GG-body"/>
        <w:ind w:left="1134" w:hanging="425"/>
      </w:pPr>
      <w:r>
        <w:t>(iii)</w:t>
      </w:r>
      <w:r>
        <w:tab/>
        <w:t>how the Applicants monitor compliance with these Orders;</w:t>
      </w:r>
    </w:p>
    <w:p w14:paraId="6F728D64" w14:textId="77777777" w:rsidR="00B56F3D" w:rsidRDefault="00B56F3D" w:rsidP="00B56F3D">
      <w:pPr>
        <w:pStyle w:val="GG-body"/>
        <w:ind w:left="1134" w:hanging="425"/>
      </w:pPr>
      <w:r>
        <w:t>(iv)</w:t>
      </w:r>
      <w:r>
        <w:tab/>
        <w:t>the number of persons affected by these Orders and the nature of those effects;</w:t>
      </w:r>
    </w:p>
    <w:p w14:paraId="18A71CF5" w14:textId="77777777" w:rsidR="00B56F3D" w:rsidRDefault="00B56F3D" w:rsidP="00B56F3D">
      <w:pPr>
        <w:pStyle w:val="GG-body"/>
        <w:ind w:left="1134" w:hanging="425"/>
      </w:pPr>
      <w:r>
        <w:t>(v)</w:t>
      </w:r>
      <w:r>
        <w:tab/>
        <w:t xml:space="preserve">the steps taken by the Applicants to address any adverse effects on existing employees </w:t>
      </w:r>
      <w:proofErr w:type="gramStart"/>
      <w:r>
        <w:t>as a result of</w:t>
      </w:r>
      <w:proofErr w:type="gramEnd"/>
      <w:r>
        <w:t xml:space="preserve"> these Orders; and</w:t>
      </w:r>
    </w:p>
    <w:p w14:paraId="5E0E9E92" w14:textId="77777777" w:rsidR="00B56F3D" w:rsidRDefault="00B56F3D" w:rsidP="00B56F3D">
      <w:pPr>
        <w:pStyle w:val="GG-body"/>
        <w:ind w:left="1134" w:hanging="425"/>
      </w:pPr>
      <w:r>
        <w:t>(vi)</w:t>
      </w:r>
      <w:r>
        <w:tab/>
        <w:t>the steps taken by the Applicants to minimise the impact of these Orders on current and future employees.</w:t>
      </w:r>
    </w:p>
    <w:p w14:paraId="71E63063" w14:textId="77777777" w:rsidR="00B56F3D" w:rsidRPr="007D2F27" w:rsidRDefault="00B56F3D" w:rsidP="00B56F3D">
      <w:pPr>
        <w:pStyle w:val="GG-SDated"/>
      </w:pPr>
      <w:r>
        <w:t>Dated: 18 June 2026</w:t>
      </w:r>
    </w:p>
    <w:p w14:paraId="26DB2EA4" w14:textId="77777777" w:rsidR="00B56F3D" w:rsidRDefault="00B56F3D" w:rsidP="00B56F3D">
      <w:pPr>
        <w:pStyle w:val="GG-SName"/>
      </w:pPr>
      <w:r>
        <w:t>Anne Lindsay</w:t>
      </w:r>
    </w:p>
    <w:p w14:paraId="419919FA" w14:textId="77777777" w:rsidR="00B56F3D" w:rsidRDefault="00B56F3D" w:rsidP="00B56F3D">
      <w:pPr>
        <w:pStyle w:val="GG-Signature"/>
      </w:pPr>
      <w:r>
        <w:t>Principal Registrar</w:t>
      </w:r>
    </w:p>
    <w:p w14:paraId="57780B24" w14:textId="2D5A9ADF" w:rsidR="00B56F3D" w:rsidRDefault="00B56F3D" w:rsidP="000751D2">
      <w:pPr>
        <w:pStyle w:val="GG-Signature"/>
      </w:pPr>
      <w:r>
        <w:t>South Australian Civil and Administrative Tribunal</w:t>
      </w:r>
    </w:p>
    <w:p w14:paraId="5020BB90" w14:textId="77777777" w:rsidR="000751D2" w:rsidRDefault="000751D2" w:rsidP="000751D2">
      <w:pPr>
        <w:pStyle w:val="GG-body"/>
        <w:pBdr>
          <w:bottom w:val="single" w:sz="4" w:space="1" w:color="auto"/>
        </w:pBdr>
        <w:spacing w:after="0" w:line="52" w:lineRule="exact"/>
        <w:jc w:val="center"/>
      </w:pPr>
    </w:p>
    <w:p w14:paraId="2BFAEF38" w14:textId="77777777" w:rsidR="000751D2" w:rsidRDefault="000751D2" w:rsidP="000751D2">
      <w:pPr>
        <w:pStyle w:val="GG-body"/>
        <w:pBdr>
          <w:top w:val="single" w:sz="4" w:space="1" w:color="auto"/>
        </w:pBdr>
        <w:spacing w:before="34" w:after="0" w:line="14" w:lineRule="exact"/>
        <w:jc w:val="center"/>
      </w:pPr>
    </w:p>
    <w:p w14:paraId="345B4B0A" w14:textId="763BF99D" w:rsidR="00402DD7" w:rsidRDefault="00402DD7">
      <w:pPr>
        <w:spacing w:after="0" w:line="240" w:lineRule="auto"/>
        <w:jc w:val="left"/>
      </w:pPr>
      <w:r>
        <w:br w:type="page"/>
      </w:r>
    </w:p>
    <w:p w14:paraId="45704BFF" w14:textId="77777777" w:rsidR="00402DD7" w:rsidRDefault="00402DD7" w:rsidP="003F5791">
      <w:pPr>
        <w:pStyle w:val="Heading2"/>
      </w:pPr>
      <w:bookmarkStart w:id="93" w:name="_Toc233287424"/>
      <w:r>
        <w:lastRenderedPageBreak/>
        <w:t>South Australian Public Health Act 2011</w:t>
      </w:r>
      <w:bookmarkEnd w:id="93"/>
    </w:p>
    <w:p w14:paraId="00203E3F" w14:textId="77777777" w:rsidR="00402DD7" w:rsidRDefault="00402DD7" w:rsidP="00402DD7">
      <w:pPr>
        <w:pStyle w:val="GG-Title2"/>
      </w:pPr>
      <w:r>
        <w:t>Section 50</w:t>
      </w:r>
    </w:p>
    <w:p w14:paraId="7000AABC" w14:textId="77777777" w:rsidR="00402DD7" w:rsidRDefault="00402DD7" w:rsidP="00402DD7">
      <w:pPr>
        <w:pStyle w:val="GG-Title3"/>
      </w:pPr>
      <w:r>
        <w:t>Publication of State Public Health Plan</w:t>
      </w:r>
    </w:p>
    <w:p w14:paraId="64A2E2CF" w14:textId="77777777" w:rsidR="00402DD7" w:rsidRPr="00C7748C" w:rsidRDefault="00402DD7" w:rsidP="00402DD7">
      <w:pPr>
        <w:pStyle w:val="GG-body"/>
      </w:pPr>
      <w:r w:rsidRPr="00C7748C">
        <w:t xml:space="preserve">Take notice that I, Blair Boyer MP, Minister for Health and Wellbeing, pursuant to Section 50(9) of the </w:t>
      </w:r>
      <w:r w:rsidRPr="00C7748C">
        <w:rPr>
          <w:i/>
          <w:iCs/>
        </w:rPr>
        <w:t>South Australian Public Health Act 2011</w:t>
      </w:r>
      <w:r w:rsidRPr="00C7748C">
        <w:t xml:space="preserve"> and Regulation 4 of the </w:t>
      </w:r>
      <w:r w:rsidRPr="00C7748C">
        <w:rPr>
          <w:i/>
          <w:iCs/>
        </w:rPr>
        <w:t>South Australian Public Health (General) Regulations 2013</w:t>
      </w:r>
      <w:r w:rsidRPr="00C7748C">
        <w:t>, hereby publish the State Public Health Plan South Australia Healthy | Liveable | Connected 2026.</w:t>
      </w:r>
    </w:p>
    <w:p w14:paraId="57E418CF" w14:textId="77777777" w:rsidR="00402DD7" w:rsidRDefault="00402DD7" w:rsidP="00402DD7">
      <w:pPr>
        <w:pStyle w:val="GG-SDated"/>
      </w:pPr>
      <w:r>
        <w:t>Dated: 15 June 2026</w:t>
      </w:r>
    </w:p>
    <w:p w14:paraId="64988F78" w14:textId="77777777" w:rsidR="00402DD7" w:rsidRDefault="00402DD7" w:rsidP="00402DD7">
      <w:pPr>
        <w:pStyle w:val="GG-SName"/>
      </w:pPr>
      <w:r>
        <w:t>Blair Boyer MP</w:t>
      </w:r>
    </w:p>
    <w:p w14:paraId="2B4A5A51" w14:textId="39B547B8" w:rsidR="00402DD7" w:rsidRDefault="00402DD7" w:rsidP="003F5791">
      <w:pPr>
        <w:pStyle w:val="GG-Signature"/>
      </w:pPr>
      <w:r>
        <w:t>Minister for Health and Wellbeing</w:t>
      </w:r>
    </w:p>
    <w:p w14:paraId="55B33FFF" w14:textId="77777777" w:rsidR="003F5791" w:rsidRDefault="003F5791" w:rsidP="003F5791">
      <w:pPr>
        <w:pStyle w:val="NoSpacing"/>
        <w:pBdr>
          <w:bottom w:val="single" w:sz="4" w:space="1" w:color="auto"/>
        </w:pBdr>
        <w:spacing w:line="52" w:lineRule="exact"/>
        <w:jc w:val="center"/>
      </w:pPr>
    </w:p>
    <w:p w14:paraId="313741E6" w14:textId="77777777" w:rsidR="003F5791" w:rsidRDefault="003F5791" w:rsidP="003F5791">
      <w:pPr>
        <w:pStyle w:val="NoSpacing"/>
        <w:pBdr>
          <w:top w:val="single" w:sz="4" w:space="1" w:color="auto"/>
        </w:pBdr>
        <w:spacing w:before="34" w:line="14" w:lineRule="exact"/>
        <w:jc w:val="center"/>
      </w:pPr>
    </w:p>
    <w:p w14:paraId="6E331B90" w14:textId="77777777" w:rsidR="003F5791" w:rsidRPr="003D4C75" w:rsidRDefault="003F5791" w:rsidP="003F5791">
      <w:pPr>
        <w:pStyle w:val="NoSpacing"/>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48DC4137" w14:textId="77777777" w:rsidR="00402DD7" w:rsidRPr="00402DD7" w:rsidRDefault="00402DD7" w:rsidP="003F5791">
      <w:pPr>
        <w:pStyle w:val="Heading2"/>
        <w:rPr>
          <w:lang w:eastAsia="en-AU"/>
        </w:rPr>
      </w:pPr>
      <w:bookmarkStart w:id="94" w:name="_Toc233287425"/>
      <w:r w:rsidRPr="00402DD7">
        <w:rPr>
          <w:lang w:eastAsia="en-AU"/>
        </w:rPr>
        <w:t>Water Industry Act 2012</w:t>
      </w:r>
      <w:bookmarkEnd w:id="94"/>
    </w:p>
    <w:p w14:paraId="44BEB7AB" w14:textId="77777777" w:rsidR="00402DD7" w:rsidRPr="00402DD7" w:rsidRDefault="00402DD7" w:rsidP="00402DD7">
      <w:pPr>
        <w:jc w:val="center"/>
        <w:rPr>
          <w:smallCaps/>
          <w:szCs w:val="17"/>
          <w:lang w:eastAsia="en-AU"/>
        </w:rPr>
      </w:pPr>
      <w:r w:rsidRPr="00402DD7">
        <w:rPr>
          <w:smallCaps/>
          <w:szCs w:val="17"/>
          <w:lang w:eastAsia="en-AU"/>
        </w:rPr>
        <w:t>South Australian Water Corporation</w:t>
      </w:r>
    </w:p>
    <w:p w14:paraId="6398E90B" w14:textId="77777777" w:rsidR="00402DD7" w:rsidRPr="00402DD7" w:rsidRDefault="00402DD7" w:rsidP="00402DD7">
      <w:pPr>
        <w:jc w:val="center"/>
        <w:rPr>
          <w:i/>
          <w:szCs w:val="17"/>
          <w:lang w:eastAsia="en-AU"/>
        </w:rPr>
      </w:pPr>
      <w:r w:rsidRPr="00402DD7">
        <w:rPr>
          <w:i/>
          <w:szCs w:val="17"/>
          <w:lang w:eastAsia="en-AU"/>
        </w:rPr>
        <w:t>Fees and Charges Schedule—Rates and Sales</w:t>
      </w:r>
    </w:p>
    <w:p w14:paraId="7C314799" w14:textId="77777777" w:rsidR="00402DD7" w:rsidRPr="00402DD7" w:rsidRDefault="00402DD7" w:rsidP="00402DD7">
      <w:pPr>
        <w:rPr>
          <w:rFonts w:eastAsia="Times New Roman"/>
          <w:szCs w:val="17"/>
          <w:lang w:eastAsia="en-AU"/>
        </w:rPr>
      </w:pPr>
      <w:r w:rsidRPr="00402DD7">
        <w:rPr>
          <w:rFonts w:eastAsia="Times New Roman"/>
          <w:szCs w:val="17"/>
          <w:lang w:eastAsia="en-AU"/>
        </w:rPr>
        <w:t xml:space="preserve">Pursuant to Section 36 of the </w:t>
      </w:r>
      <w:r w:rsidRPr="00402DD7">
        <w:rPr>
          <w:rFonts w:eastAsia="Times New Roman"/>
          <w:i/>
          <w:szCs w:val="17"/>
          <w:lang w:eastAsia="en-AU"/>
        </w:rPr>
        <w:t>Water Industry Act 2012</w:t>
      </w:r>
      <w:r w:rsidRPr="00402DD7">
        <w:rPr>
          <w:rFonts w:eastAsia="Times New Roman"/>
          <w:szCs w:val="17"/>
          <w:lang w:eastAsia="en-AU"/>
        </w:rPr>
        <w:t xml:space="preserve"> the following charges for water, sewerage and associated services apply. These charges are fixed for the period 1 July 2026 to 30 June 2027.</w:t>
      </w:r>
    </w:p>
    <w:p w14:paraId="0994BB69" w14:textId="77777777" w:rsidR="00402DD7" w:rsidRPr="00402DD7" w:rsidRDefault="00402DD7" w:rsidP="00402DD7">
      <w:pPr>
        <w:rPr>
          <w:szCs w:val="17"/>
          <w:lang w:eastAsia="en-AU"/>
        </w:rPr>
      </w:pPr>
      <w:r w:rsidRPr="00402DD7">
        <w:rPr>
          <w:szCs w:val="17"/>
          <w:lang w:eastAsia="en-AU"/>
        </w:rPr>
        <w:t xml:space="preserve">Pursuant to the </w:t>
      </w:r>
      <w:r w:rsidRPr="00402DD7">
        <w:rPr>
          <w:i/>
          <w:szCs w:val="17"/>
          <w:lang w:eastAsia="en-AU"/>
        </w:rPr>
        <w:t>Water Industry Regulations 2012</w:t>
      </w:r>
      <w:r w:rsidRPr="00402DD7">
        <w:rPr>
          <w:szCs w:val="17"/>
          <w:lang w:eastAsia="en-AU"/>
        </w:rPr>
        <w:t xml:space="preserve"> (Regulations 38) and </w:t>
      </w:r>
      <w:r w:rsidRPr="00402DD7">
        <w:rPr>
          <w:iCs/>
          <w:szCs w:val="17"/>
          <w:lang w:eastAsia="en-AU"/>
        </w:rPr>
        <w:t>Government Gazette</w:t>
      </w:r>
      <w:r w:rsidRPr="00402DD7">
        <w:rPr>
          <w:szCs w:val="17"/>
          <w:lang w:eastAsia="en-AU"/>
        </w:rPr>
        <w:t xml:space="preserve"> 6 June 2013, SA Water may levy an availability charge </w:t>
      </w:r>
      <w:proofErr w:type="gramStart"/>
      <w:r w:rsidRPr="00402DD7">
        <w:rPr>
          <w:szCs w:val="17"/>
          <w:lang w:eastAsia="en-AU"/>
        </w:rPr>
        <w:t>despite the fact that</w:t>
      </w:r>
      <w:proofErr w:type="gramEnd"/>
      <w:r w:rsidRPr="00402DD7">
        <w:rPr>
          <w:szCs w:val="17"/>
          <w:lang w:eastAsia="en-AU"/>
        </w:rPr>
        <w:t xml:space="preserve"> the land is not connected to SA Water</w:t>
      </w:r>
      <w:r w:rsidRPr="00402DD7">
        <w:rPr>
          <w:b/>
          <w:szCs w:val="17"/>
          <w:lang w:eastAsia="en-AU"/>
        </w:rPr>
        <w:t>’</w:t>
      </w:r>
      <w:r w:rsidRPr="00402DD7">
        <w:rPr>
          <w:szCs w:val="17"/>
          <w:lang w:eastAsia="en-AU"/>
        </w:rPr>
        <w:t>s infrastructure. All charges for sewerage services and the availability charge for water applying to some commercial properties are based on the property valuation of the land. Property values are set annually by the Valuer</w:t>
      </w:r>
      <w:r w:rsidRPr="00402DD7">
        <w:rPr>
          <w:b/>
          <w:szCs w:val="17"/>
          <w:lang w:eastAsia="en-AU"/>
        </w:rPr>
        <w:t>-</w:t>
      </w:r>
      <w:r w:rsidRPr="00402DD7">
        <w:rPr>
          <w:szCs w:val="17"/>
          <w:lang w:eastAsia="en-AU"/>
        </w:rPr>
        <w:t>General for the next financial year.</w:t>
      </w:r>
    </w:p>
    <w:p w14:paraId="29E66451" w14:textId="77777777" w:rsidR="00402DD7" w:rsidRPr="00402DD7" w:rsidRDefault="00402DD7" w:rsidP="00402DD7">
      <w:pPr>
        <w:pBdr>
          <w:top w:val="single" w:sz="4" w:space="1" w:color="auto"/>
        </w:pBdr>
        <w:spacing w:before="100" w:after="0" w:line="14" w:lineRule="exact"/>
        <w:ind w:left="1440" w:right="1440"/>
        <w:jc w:val="center"/>
        <w:rPr>
          <w:rFonts w:eastAsia="Times New Roman"/>
          <w:szCs w:val="17"/>
          <w:lang w:eastAsia="en-AU"/>
        </w:rPr>
      </w:pPr>
    </w:p>
    <w:p w14:paraId="06A3419C" w14:textId="77777777" w:rsidR="00402DD7" w:rsidRPr="00402DD7" w:rsidRDefault="00402DD7" w:rsidP="00402DD7">
      <w:pPr>
        <w:spacing w:before="80"/>
        <w:jc w:val="center"/>
        <w:rPr>
          <w:smallCaps/>
          <w:szCs w:val="17"/>
          <w:lang w:eastAsia="en-AU"/>
        </w:rPr>
      </w:pPr>
      <w:r w:rsidRPr="00402DD7">
        <w:rPr>
          <w:smallCaps/>
          <w:szCs w:val="17"/>
          <w:lang w:eastAsia="en-AU"/>
        </w:rPr>
        <w:t>Water Fees and Charges</w:t>
      </w:r>
    </w:p>
    <w:p w14:paraId="4018AA68" w14:textId="77777777" w:rsidR="00402DD7" w:rsidRPr="00402DD7" w:rsidRDefault="00402DD7" w:rsidP="00402DD7">
      <w:pPr>
        <w:jc w:val="center"/>
        <w:rPr>
          <w:i/>
          <w:szCs w:val="17"/>
          <w:lang w:eastAsia="en-AU"/>
        </w:rPr>
      </w:pPr>
      <w:r w:rsidRPr="00402DD7">
        <w:rPr>
          <w:i/>
          <w:szCs w:val="17"/>
          <w:lang w:eastAsia="en-AU"/>
        </w:rPr>
        <w:t>Residential and Vacant Land (excludes country lands)</w:t>
      </w:r>
    </w:p>
    <w:tbl>
      <w:tblPr>
        <w:tblW w:w="5000" w:type="pct"/>
        <w:tblLook w:val="04A0" w:firstRow="1" w:lastRow="0" w:firstColumn="1" w:lastColumn="0" w:noHBand="0" w:noVBand="1"/>
      </w:tblPr>
      <w:tblGrid>
        <w:gridCol w:w="7702"/>
        <w:gridCol w:w="1652"/>
      </w:tblGrid>
      <w:tr w:rsidR="00402DD7" w:rsidRPr="00402DD7" w14:paraId="028C2F19" w14:textId="77777777" w:rsidTr="0009472D">
        <w:trPr>
          <w:cantSplit/>
          <w:trHeight w:val="20"/>
          <w:tblHeader/>
        </w:trPr>
        <w:tc>
          <w:tcPr>
            <w:tcW w:w="4117" w:type="pct"/>
            <w:tcBorders>
              <w:top w:val="single" w:sz="4" w:space="0" w:color="auto"/>
              <w:bottom w:val="single" w:sz="4" w:space="0" w:color="auto"/>
            </w:tcBorders>
            <w:noWrap/>
            <w:vAlign w:val="center"/>
          </w:tcPr>
          <w:p w14:paraId="0D4E1C1F"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Description</w:t>
            </w:r>
          </w:p>
        </w:tc>
        <w:tc>
          <w:tcPr>
            <w:tcW w:w="883" w:type="pct"/>
            <w:tcBorders>
              <w:top w:val="single" w:sz="4" w:space="0" w:color="auto"/>
              <w:bottom w:val="single" w:sz="4" w:space="0" w:color="auto"/>
            </w:tcBorders>
            <w:noWrap/>
            <w:vAlign w:val="center"/>
          </w:tcPr>
          <w:p w14:paraId="0899778E"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Charge</w:t>
            </w:r>
          </w:p>
        </w:tc>
      </w:tr>
      <w:tr w:rsidR="00402DD7" w:rsidRPr="00402DD7" w14:paraId="099DBE10" w14:textId="77777777" w:rsidTr="0009472D">
        <w:trPr>
          <w:cantSplit/>
          <w:trHeight w:val="20"/>
          <w:tblHeader/>
        </w:trPr>
        <w:tc>
          <w:tcPr>
            <w:tcW w:w="4117" w:type="pct"/>
            <w:tcBorders>
              <w:top w:val="single" w:sz="4" w:space="0" w:color="auto"/>
            </w:tcBorders>
            <w:noWrap/>
            <w:vAlign w:val="center"/>
          </w:tcPr>
          <w:p w14:paraId="56F78183" w14:textId="77777777" w:rsidR="00402DD7" w:rsidRPr="00402DD7" w:rsidRDefault="00402DD7" w:rsidP="00402DD7">
            <w:pPr>
              <w:spacing w:after="0" w:line="40" w:lineRule="exact"/>
              <w:jc w:val="center"/>
              <w:rPr>
                <w:rFonts w:eastAsia="Times New Roman"/>
                <w:b/>
                <w:bCs/>
                <w:szCs w:val="17"/>
                <w:lang w:eastAsia="en-AU"/>
              </w:rPr>
            </w:pPr>
          </w:p>
        </w:tc>
        <w:tc>
          <w:tcPr>
            <w:tcW w:w="883" w:type="pct"/>
            <w:tcBorders>
              <w:top w:val="single" w:sz="4" w:space="0" w:color="auto"/>
            </w:tcBorders>
            <w:noWrap/>
            <w:vAlign w:val="center"/>
          </w:tcPr>
          <w:p w14:paraId="7030579B" w14:textId="77777777" w:rsidR="00402DD7" w:rsidRPr="00402DD7" w:rsidRDefault="00402DD7" w:rsidP="00402DD7">
            <w:pPr>
              <w:spacing w:after="0" w:line="40" w:lineRule="exact"/>
              <w:jc w:val="center"/>
              <w:rPr>
                <w:rFonts w:eastAsia="Times New Roman"/>
                <w:b/>
                <w:bCs/>
                <w:szCs w:val="17"/>
                <w:lang w:eastAsia="en-AU"/>
              </w:rPr>
            </w:pPr>
          </w:p>
        </w:tc>
      </w:tr>
      <w:tr w:rsidR="00402DD7" w:rsidRPr="00402DD7" w14:paraId="48488379" w14:textId="77777777" w:rsidTr="0009472D">
        <w:trPr>
          <w:cantSplit/>
          <w:trHeight w:val="20"/>
        </w:trPr>
        <w:tc>
          <w:tcPr>
            <w:tcW w:w="4117" w:type="pct"/>
            <w:noWrap/>
            <w:vAlign w:val="center"/>
          </w:tcPr>
          <w:p w14:paraId="03911CE5" w14:textId="77777777" w:rsidR="00402DD7" w:rsidRPr="00402DD7" w:rsidRDefault="00402DD7" w:rsidP="00402DD7">
            <w:pPr>
              <w:jc w:val="left"/>
              <w:rPr>
                <w:rFonts w:eastAsia="Times New Roman"/>
                <w:bCs/>
                <w:szCs w:val="17"/>
                <w:lang w:eastAsia="en-AU"/>
              </w:rPr>
            </w:pPr>
            <w:r w:rsidRPr="00402DD7">
              <w:rPr>
                <w:rFonts w:eastAsia="Times New Roman"/>
                <w:bCs/>
                <w:szCs w:val="17"/>
                <w:lang w:eastAsia="en-AU"/>
              </w:rPr>
              <w:t>Availability Charge (Fixed Charge)</w:t>
            </w:r>
          </w:p>
        </w:tc>
        <w:tc>
          <w:tcPr>
            <w:tcW w:w="883" w:type="pct"/>
            <w:noWrap/>
            <w:vAlign w:val="bottom"/>
          </w:tcPr>
          <w:p w14:paraId="710E2FB1"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$88.00 per quarter</w:t>
            </w:r>
          </w:p>
        </w:tc>
      </w:tr>
      <w:tr w:rsidR="00402DD7" w:rsidRPr="00402DD7" w14:paraId="2D7A5166" w14:textId="77777777" w:rsidTr="0009472D">
        <w:trPr>
          <w:cantSplit/>
          <w:trHeight w:val="20"/>
        </w:trPr>
        <w:tc>
          <w:tcPr>
            <w:tcW w:w="4117" w:type="pct"/>
            <w:noWrap/>
            <w:vAlign w:val="center"/>
          </w:tcPr>
          <w:p w14:paraId="20E8A1A2"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Water Use Charges (determined by the timing of quarterly meter readings) as per schedule.</w:t>
            </w:r>
          </w:p>
        </w:tc>
        <w:tc>
          <w:tcPr>
            <w:tcW w:w="883" w:type="pct"/>
            <w:noWrap/>
            <w:vAlign w:val="bottom"/>
          </w:tcPr>
          <w:p w14:paraId="178D942D" w14:textId="77777777" w:rsidR="00402DD7" w:rsidRPr="00402DD7" w:rsidRDefault="00402DD7" w:rsidP="00402DD7">
            <w:pPr>
              <w:jc w:val="right"/>
              <w:rPr>
                <w:rFonts w:eastAsia="Times New Roman"/>
                <w:szCs w:val="17"/>
                <w:lang w:eastAsia="en-AU"/>
              </w:rPr>
            </w:pPr>
          </w:p>
        </w:tc>
      </w:tr>
      <w:tr w:rsidR="00402DD7" w:rsidRPr="00402DD7" w14:paraId="32396B57" w14:textId="77777777" w:rsidTr="0009472D">
        <w:trPr>
          <w:cantSplit/>
          <w:trHeight w:val="20"/>
        </w:trPr>
        <w:tc>
          <w:tcPr>
            <w:tcW w:w="4117" w:type="pct"/>
            <w:vAlign w:val="center"/>
          </w:tcPr>
          <w:p w14:paraId="489181BB"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 xml:space="preserve">Residential and vacant land properties having the following land use codes (if not otherwise specified in </w:t>
            </w:r>
            <w:r w:rsidRPr="00402DD7">
              <w:rPr>
                <w:rFonts w:eastAsia="Times New Roman"/>
                <w:szCs w:val="17"/>
                <w:lang w:eastAsia="en-AU"/>
              </w:rPr>
              <w:br/>
              <w:t>this Gazette):</w:t>
            </w:r>
          </w:p>
        </w:tc>
        <w:tc>
          <w:tcPr>
            <w:tcW w:w="883" w:type="pct"/>
            <w:vAlign w:val="center"/>
          </w:tcPr>
          <w:p w14:paraId="112ACE4F" w14:textId="77777777" w:rsidR="00402DD7" w:rsidRPr="00402DD7" w:rsidRDefault="00402DD7" w:rsidP="00402DD7">
            <w:pPr>
              <w:jc w:val="right"/>
              <w:rPr>
                <w:rFonts w:eastAsia="Times New Roman"/>
                <w:szCs w:val="17"/>
                <w:lang w:eastAsia="en-AU"/>
              </w:rPr>
            </w:pPr>
          </w:p>
        </w:tc>
      </w:tr>
      <w:tr w:rsidR="00402DD7" w:rsidRPr="00402DD7" w14:paraId="70F0F2B0" w14:textId="77777777" w:rsidTr="0009472D">
        <w:trPr>
          <w:cantSplit/>
          <w:trHeight w:val="20"/>
        </w:trPr>
        <w:tc>
          <w:tcPr>
            <w:tcW w:w="4117" w:type="pct"/>
          </w:tcPr>
          <w:p w14:paraId="5FD7BCC0" w14:textId="77777777" w:rsidR="00402DD7" w:rsidRPr="00402DD7" w:rsidRDefault="00402DD7" w:rsidP="00402DD7">
            <w:pPr>
              <w:ind w:left="455" w:hanging="313"/>
              <w:jc w:val="left"/>
              <w:rPr>
                <w:rFonts w:eastAsia="Times New Roman"/>
                <w:szCs w:val="17"/>
                <w:lang w:eastAsia="en-AU"/>
              </w:rPr>
            </w:pPr>
            <w:r w:rsidRPr="00402DD7">
              <w:rPr>
                <w:rFonts w:eastAsia="Times New Roman"/>
                <w:szCs w:val="17"/>
                <w:lang w:eastAsia="en-AU"/>
              </w:rPr>
              <w:t>(a)</w:t>
            </w:r>
            <w:r w:rsidRPr="00402DD7">
              <w:rPr>
                <w:rFonts w:eastAsia="Times New Roman"/>
                <w:szCs w:val="17"/>
                <w:lang w:eastAsia="en-AU"/>
              </w:rPr>
              <w:tab/>
              <w:t>Houses with the land use codes 1100, 1101, 1118, 1119 and 1912;</w:t>
            </w:r>
          </w:p>
        </w:tc>
        <w:tc>
          <w:tcPr>
            <w:tcW w:w="883" w:type="pct"/>
          </w:tcPr>
          <w:p w14:paraId="7270EAE9" w14:textId="77777777" w:rsidR="00402DD7" w:rsidRPr="00402DD7" w:rsidRDefault="00402DD7" w:rsidP="00402DD7">
            <w:pPr>
              <w:jc w:val="right"/>
              <w:rPr>
                <w:rFonts w:eastAsia="Times New Roman"/>
                <w:szCs w:val="17"/>
                <w:lang w:eastAsia="en-AU"/>
              </w:rPr>
            </w:pPr>
          </w:p>
        </w:tc>
      </w:tr>
      <w:tr w:rsidR="00402DD7" w:rsidRPr="00402DD7" w14:paraId="16501D6B" w14:textId="77777777" w:rsidTr="0009472D">
        <w:trPr>
          <w:cantSplit/>
          <w:trHeight w:val="20"/>
        </w:trPr>
        <w:tc>
          <w:tcPr>
            <w:tcW w:w="4117" w:type="pct"/>
          </w:tcPr>
          <w:p w14:paraId="669B487D" w14:textId="77777777" w:rsidR="00402DD7" w:rsidRPr="00402DD7" w:rsidRDefault="00402DD7" w:rsidP="00402DD7">
            <w:pPr>
              <w:ind w:left="455" w:hanging="313"/>
              <w:jc w:val="left"/>
              <w:rPr>
                <w:rFonts w:eastAsia="Times New Roman"/>
                <w:szCs w:val="17"/>
                <w:lang w:eastAsia="en-AU"/>
              </w:rPr>
            </w:pPr>
            <w:r w:rsidRPr="00402DD7">
              <w:rPr>
                <w:rFonts w:eastAsia="Times New Roman"/>
                <w:szCs w:val="17"/>
                <w:lang w:eastAsia="en-AU"/>
              </w:rPr>
              <w:t>(b)</w:t>
            </w:r>
            <w:r w:rsidRPr="00402DD7">
              <w:rPr>
                <w:rFonts w:eastAsia="Times New Roman"/>
                <w:szCs w:val="17"/>
                <w:lang w:eastAsia="en-AU"/>
              </w:rPr>
              <w:tab/>
              <w:t>Units, maisonettes, townhouses and row houses (various categories) with land use codes in the range 1200 to 1399;</w:t>
            </w:r>
          </w:p>
        </w:tc>
        <w:tc>
          <w:tcPr>
            <w:tcW w:w="883" w:type="pct"/>
            <w:vAlign w:val="center"/>
          </w:tcPr>
          <w:p w14:paraId="6E38DBAB" w14:textId="77777777" w:rsidR="00402DD7" w:rsidRPr="00402DD7" w:rsidRDefault="00402DD7" w:rsidP="00402DD7">
            <w:pPr>
              <w:jc w:val="right"/>
              <w:rPr>
                <w:rFonts w:eastAsia="Times New Roman"/>
                <w:szCs w:val="17"/>
                <w:lang w:eastAsia="en-AU"/>
              </w:rPr>
            </w:pPr>
          </w:p>
        </w:tc>
      </w:tr>
      <w:tr w:rsidR="00402DD7" w:rsidRPr="00402DD7" w14:paraId="3BE11FC3" w14:textId="77777777" w:rsidTr="0009472D">
        <w:trPr>
          <w:cantSplit/>
          <w:trHeight w:val="20"/>
        </w:trPr>
        <w:tc>
          <w:tcPr>
            <w:tcW w:w="4117" w:type="pct"/>
          </w:tcPr>
          <w:p w14:paraId="1A8553BC" w14:textId="77777777" w:rsidR="00402DD7" w:rsidRPr="00402DD7" w:rsidRDefault="00402DD7" w:rsidP="00402DD7">
            <w:pPr>
              <w:ind w:left="455" w:hanging="313"/>
              <w:jc w:val="left"/>
              <w:rPr>
                <w:rFonts w:eastAsia="Times New Roman"/>
                <w:szCs w:val="17"/>
                <w:lang w:eastAsia="en-AU"/>
              </w:rPr>
            </w:pPr>
            <w:r w:rsidRPr="00402DD7">
              <w:rPr>
                <w:rFonts w:eastAsia="Times New Roman"/>
                <w:szCs w:val="17"/>
                <w:lang w:eastAsia="en-AU"/>
              </w:rPr>
              <w:t>(c)</w:t>
            </w:r>
            <w:r w:rsidRPr="00402DD7">
              <w:rPr>
                <w:rFonts w:eastAsia="Times New Roman"/>
                <w:szCs w:val="17"/>
                <w:lang w:eastAsia="en-AU"/>
              </w:rPr>
              <w:tab/>
              <w:t>Shacks with the land use codes 1920 and 1921:</w:t>
            </w:r>
          </w:p>
        </w:tc>
        <w:tc>
          <w:tcPr>
            <w:tcW w:w="883" w:type="pct"/>
          </w:tcPr>
          <w:p w14:paraId="07EA202D" w14:textId="77777777" w:rsidR="00402DD7" w:rsidRPr="00402DD7" w:rsidRDefault="00402DD7" w:rsidP="00402DD7">
            <w:pPr>
              <w:jc w:val="right"/>
              <w:rPr>
                <w:rFonts w:eastAsia="Times New Roman"/>
                <w:szCs w:val="17"/>
                <w:lang w:eastAsia="en-AU"/>
              </w:rPr>
            </w:pPr>
          </w:p>
        </w:tc>
      </w:tr>
      <w:tr w:rsidR="00402DD7" w:rsidRPr="00402DD7" w14:paraId="51DAB26F" w14:textId="77777777" w:rsidTr="0009472D">
        <w:trPr>
          <w:cantSplit/>
          <w:trHeight w:val="20"/>
        </w:trPr>
        <w:tc>
          <w:tcPr>
            <w:tcW w:w="4117" w:type="pct"/>
          </w:tcPr>
          <w:p w14:paraId="468C4545" w14:textId="77777777" w:rsidR="00402DD7" w:rsidRPr="00402DD7" w:rsidRDefault="00402DD7" w:rsidP="00402DD7">
            <w:pPr>
              <w:ind w:left="885" w:hanging="426"/>
              <w:jc w:val="left"/>
              <w:rPr>
                <w:rFonts w:eastAsia="Times New Roman"/>
                <w:szCs w:val="17"/>
                <w:lang w:eastAsia="en-AU"/>
              </w:rPr>
            </w:pPr>
            <w:r w:rsidRPr="00402DD7">
              <w:rPr>
                <w:rFonts w:eastAsia="Times New Roman"/>
                <w:szCs w:val="17"/>
                <w:lang w:eastAsia="en-AU"/>
              </w:rPr>
              <w:t>(</w:t>
            </w:r>
            <w:proofErr w:type="spellStart"/>
            <w:r w:rsidRPr="00402DD7">
              <w:rPr>
                <w:rFonts w:eastAsia="Times New Roman"/>
                <w:szCs w:val="17"/>
                <w:lang w:eastAsia="en-AU"/>
              </w:rPr>
              <w:t>i</w:t>
            </w:r>
            <w:proofErr w:type="spellEnd"/>
            <w:r w:rsidRPr="00402DD7">
              <w:rPr>
                <w:rFonts w:eastAsia="Times New Roman"/>
                <w:szCs w:val="17"/>
                <w:lang w:eastAsia="en-AU"/>
              </w:rPr>
              <w:t>)</w:t>
            </w:r>
            <w:r w:rsidRPr="00402DD7">
              <w:rPr>
                <w:rFonts w:eastAsia="Times New Roman"/>
                <w:szCs w:val="17"/>
                <w:lang w:eastAsia="en-AU"/>
              </w:rPr>
              <w:tab/>
              <w:t>for each kilolitre supplied up to, and including, 0.3836 kilolitres per day</w:t>
            </w:r>
          </w:p>
        </w:tc>
        <w:tc>
          <w:tcPr>
            <w:tcW w:w="883" w:type="pct"/>
          </w:tcPr>
          <w:p w14:paraId="0E4A4235"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$2.</w:t>
            </w:r>
            <w:r w:rsidRPr="00402DD7">
              <w:rPr>
                <w:rFonts w:eastAsia="SimSun"/>
                <w:szCs w:val="17"/>
                <w:lang w:val="en-US" w:eastAsia="zh-CN"/>
              </w:rPr>
              <w:t>520</w:t>
            </w:r>
            <w:r w:rsidRPr="00402DD7">
              <w:rPr>
                <w:rFonts w:eastAsia="Times New Roman"/>
                <w:szCs w:val="17"/>
                <w:lang w:eastAsia="en-AU"/>
              </w:rPr>
              <w:t xml:space="preserve"> per kilolitre</w:t>
            </w:r>
          </w:p>
        </w:tc>
      </w:tr>
      <w:tr w:rsidR="00402DD7" w:rsidRPr="00402DD7" w14:paraId="36FBD295" w14:textId="77777777" w:rsidTr="0009472D">
        <w:trPr>
          <w:cantSplit/>
          <w:trHeight w:val="20"/>
        </w:trPr>
        <w:tc>
          <w:tcPr>
            <w:tcW w:w="4117" w:type="pct"/>
          </w:tcPr>
          <w:p w14:paraId="4DFC3B98" w14:textId="77777777" w:rsidR="00402DD7" w:rsidRPr="00402DD7" w:rsidRDefault="00402DD7" w:rsidP="00402DD7">
            <w:pPr>
              <w:ind w:left="885" w:hanging="426"/>
              <w:jc w:val="left"/>
              <w:rPr>
                <w:rFonts w:eastAsia="Times New Roman"/>
                <w:szCs w:val="17"/>
                <w:lang w:eastAsia="en-AU"/>
              </w:rPr>
            </w:pPr>
            <w:r w:rsidRPr="00402DD7">
              <w:rPr>
                <w:rFonts w:eastAsia="Times New Roman"/>
                <w:szCs w:val="17"/>
                <w:lang w:eastAsia="en-AU"/>
              </w:rPr>
              <w:t>(ii)</w:t>
            </w:r>
            <w:r w:rsidRPr="00402DD7">
              <w:rPr>
                <w:rFonts w:eastAsia="Times New Roman"/>
                <w:szCs w:val="17"/>
                <w:lang w:eastAsia="en-AU"/>
              </w:rPr>
              <w:tab/>
              <w:t>for each kilolitre supplied over 0.3836 kilolitres per day up to, and including, 1.4247 kilolitres per day</w:t>
            </w:r>
          </w:p>
        </w:tc>
        <w:tc>
          <w:tcPr>
            <w:tcW w:w="883" w:type="pct"/>
          </w:tcPr>
          <w:p w14:paraId="608705F1"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597</w:t>
            </w:r>
            <w:r w:rsidRPr="00402DD7">
              <w:rPr>
                <w:rFonts w:eastAsia="Times New Roman"/>
                <w:szCs w:val="17"/>
                <w:lang w:eastAsia="en-AU"/>
              </w:rPr>
              <w:t xml:space="preserve"> per kilolitre</w:t>
            </w:r>
          </w:p>
        </w:tc>
      </w:tr>
      <w:tr w:rsidR="00402DD7" w:rsidRPr="00402DD7" w14:paraId="389CE135" w14:textId="77777777" w:rsidTr="0009472D">
        <w:trPr>
          <w:cantSplit/>
          <w:trHeight w:val="20"/>
        </w:trPr>
        <w:tc>
          <w:tcPr>
            <w:tcW w:w="4117" w:type="pct"/>
          </w:tcPr>
          <w:p w14:paraId="75CA6469" w14:textId="77777777" w:rsidR="00402DD7" w:rsidRPr="00402DD7" w:rsidRDefault="00402DD7" w:rsidP="00402DD7">
            <w:pPr>
              <w:ind w:left="885" w:hanging="426"/>
              <w:jc w:val="left"/>
              <w:rPr>
                <w:rFonts w:eastAsia="Times New Roman"/>
                <w:szCs w:val="17"/>
                <w:lang w:eastAsia="en-AU"/>
              </w:rPr>
            </w:pPr>
            <w:r w:rsidRPr="00402DD7">
              <w:rPr>
                <w:rFonts w:eastAsia="Times New Roman"/>
                <w:szCs w:val="17"/>
                <w:lang w:eastAsia="en-AU"/>
              </w:rPr>
              <w:t>(iii)</w:t>
            </w:r>
            <w:r w:rsidRPr="00402DD7">
              <w:rPr>
                <w:rFonts w:eastAsia="Times New Roman"/>
                <w:szCs w:val="17"/>
                <w:lang w:eastAsia="en-AU"/>
              </w:rPr>
              <w:tab/>
              <w:t xml:space="preserve">for each kilolitre supplied over 1.4247 kilolitres per day </w:t>
            </w:r>
          </w:p>
        </w:tc>
        <w:tc>
          <w:tcPr>
            <w:tcW w:w="883" w:type="pct"/>
          </w:tcPr>
          <w:p w14:paraId="707AF884"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898</w:t>
            </w:r>
            <w:r w:rsidRPr="00402DD7">
              <w:rPr>
                <w:rFonts w:eastAsia="Times New Roman"/>
                <w:szCs w:val="17"/>
                <w:lang w:eastAsia="en-AU"/>
              </w:rPr>
              <w:t xml:space="preserve"> per kilolitre</w:t>
            </w:r>
          </w:p>
        </w:tc>
      </w:tr>
      <w:tr w:rsidR="00402DD7" w:rsidRPr="00402DD7" w14:paraId="3DC7A91C" w14:textId="77777777" w:rsidTr="0009472D">
        <w:trPr>
          <w:cantSplit/>
          <w:trHeight w:val="20"/>
        </w:trPr>
        <w:tc>
          <w:tcPr>
            <w:tcW w:w="4117" w:type="pct"/>
          </w:tcPr>
          <w:p w14:paraId="75786E77"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Residential and vacant land properties with land use codes other than the above (if not otherwise specified in this Gazette):</w:t>
            </w:r>
          </w:p>
        </w:tc>
        <w:tc>
          <w:tcPr>
            <w:tcW w:w="883" w:type="pct"/>
          </w:tcPr>
          <w:p w14:paraId="2832BE9F" w14:textId="77777777" w:rsidR="00402DD7" w:rsidRPr="00402DD7" w:rsidRDefault="00402DD7" w:rsidP="00402DD7">
            <w:pPr>
              <w:jc w:val="right"/>
              <w:rPr>
                <w:rFonts w:eastAsia="Times New Roman"/>
                <w:szCs w:val="17"/>
                <w:lang w:eastAsia="en-AU"/>
              </w:rPr>
            </w:pPr>
          </w:p>
        </w:tc>
      </w:tr>
      <w:tr w:rsidR="00402DD7" w:rsidRPr="00402DD7" w14:paraId="0196313A" w14:textId="77777777" w:rsidTr="0009472D">
        <w:trPr>
          <w:cantSplit/>
          <w:trHeight w:val="20"/>
        </w:trPr>
        <w:tc>
          <w:tcPr>
            <w:tcW w:w="4117" w:type="pct"/>
          </w:tcPr>
          <w:p w14:paraId="2FAF7EB9" w14:textId="77777777" w:rsidR="00402DD7" w:rsidRPr="00402DD7" w:rsidRDefault="00402DD7" w:rsidP="00402DD7">
            <w:pPr>
              <w:ind w:left="885" w:hanging="426"/>
              <w:jc w:val="left"/>
              <w:rPr>
                <w:rFonts w:eastAsia="Times New Roman"/>
                <w:szCs w:val="17"/>
                <w:lang w:eastAsia="en-AU"/>
              </w:rPr>
            </w:pPr>
            <w:r w:rsidRPr="00402DD7">
              <w:rPr>
                <w:rFonts w:eastAsia="Times New Roman"/>
                <w:szCs w:val="17"/>
                <w:lang w:eastAsia="en-AU"/>
              </w:rPr>
              <w:t>(</w:t>
            </w:r>
            <w:proofErr w:type="spellStart"/>
            <w:r w:rsidRPr="00402DD7">
              <w:rPr>
                <w:rFonts w:eastAsia="Times New Roman"/>
                <w:szCs w:val="17"/>
                <w:lang w:eastAsia="en-AU"/>
              </w:rPr>
              <w:t>i</w:t>
            </w:r>
            <w:proofErr w:type="spellEnd"/>
            <w:r w:rsidRPr="00402DD7">
              <w:rPr>
                <w:rFonts w:eastAsia="Times New Roman"/>
                <w:szCs w:val="17"/>
                <w:lang w:eastAsia="en-AU"/>
              </w:rPr>
              <w:t>)</w:t>
            </w:r>
            <w:r w:rsidRPr="00402DD7">
              <w:rPr>
                <w:rFonts w:eastAsia="Times New Roman"/>
                <w:szCs w:val="17"/>
                <w:lang w:eastAsia="en-AU"/>
              </w:rPr>
              <w:tab/>
              <w:t xml:space="preserve">for each kilolitre supplied up to, and including, 0.3836 kilolitres per day </w:t>
            </w:r>
          </w:p>
        </w:tc>
        <w:tc>
          <w:tcPr>
            <w:tcW w:w="883" w:type="pct"/>
          </w:tcPr>
          <w:p w14:paraId="7A9D5A18"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$2.</w:t>
            </w:r>
            <w:r w:rsidRPr="00402DD7">
              <w:rPr>
                <w:rFonts w:eastAsia="SimSun"/>
                <w:szCs w:val="17"/>
                <w:lang w:val="en-US" w:eastAsia="zh-CN"/>
              </w:rPr>
              <w:t>520</w:t>
            </w:r>
            <w:r w:rsidRPr="00402DD7">
              <w:rPr>
                <w:rFonts w:eastAsia="Times New Roman"/>
                <w:szCs w:val="17"/>
                <w:lang w:eastAsia="en-AU"/>
              </w:rPr>
              <w:t xml:space="preserve"> per kilolitre</w:t>
            </w:r>
          </w:p>
        </w:tc>
      </w:tr>
      <w:tr w:rsidR="00402DD7" w:rsidRPr="00402DD7" w14:paraId="2DE9A833" w14:textId="77777777" w:rsidTr="0009472D">
        <w:trPr>
          <w:cantSplit/>
          <w:trHeight w:val="20"/>
        </w:trPr>
        <w:tc>
          <w:tcPr>
            <w:tcW w:w="4117" w:type="pct"/>
            <w:tcBorders>
              <w:bottom w:val="single" w:sz="4" w:space="0" w:color="auto"/>
            </w:tcBorders>
          </w:tcPr>
          <w:p w14:paraId="79EB1DC3" w14:textId="77777777" w:rsidR="00402DD7" w:rsidRPr="00402DD7" w:rsidRDefault="00402DD7" w:rsidP="00402DD7">
            <w:pPr>
              <w:ind w:left="885" w:hanging="426"/>
              <w:jc w:val="left"/>
              <w:rPr>
                <w:rFonts w:eastAsia="Times New Roman"/>
                <w:szCs w:val="17"/>
                <w:lang w:eastAsia="en-AU"/>
              </w:rPr>
            </w:pPr>
            <w:r w:rsidRPr="00402DD7">
              <w:rPr>
                <w:rFonts w:eastAsia="Times New Roman"/>
                <w:szCs w:val="17"/>
                <w:lang w:eastAsia="en-AU"/>
              </w:rPr>
              <w:t>(ii)</w:t>
            </w:r>
            <w:r w:rsidRPr="00402DD7">
              <w:rPr>
                <w:rFonts w:eastAsia="Times New Roman"/>
                <w:szCs w:val="17"/>
                <w:lang w:eastAsia="en-AU"/>
              </w:rPr>
              <w:tab/>
              <w:t>for each kilolitre supplied over 0.3836 kilolitres per day</w:t>
            </w:r>
          </w:p>
        </w:tc>
        <w:tc>
          <w:tcPr>
            <w:tcW w:w="883" w:type="pct"/>
            <w:tcBorders>
              <w:bottom w:val="single" w:sz="4" w:space="0" w:color="auto"/>
            </w:tcBorders>
          </w:tcPr>
          <w:p w14:paraId="4BE1BBAD"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597</w:t>
            </w:r>
            <w:r w:rsidRPr="00402DD7">
              <w:rPr>
                <w:rFonts w:eastAsia="Times New Roman"/>
                <w:szCs w:val="17"/>
                <w:lang w:eastAsia="en-AU"/>
              </w:rPr>
              <w:t xml:space="preserve"> per kilolitre</w:t>
            </w:r>
          </w:p>
        </w:tc>
      </w:tr>
    </w:tbl>
    <w:p w14:paraId="77E689E3" w14:textId="77777777" w:rsidR="00402DD7" w:rsidRPr="00402DD7" w:rsidRDefault="00402DD7" w:rsidP="00402DD7">
      <w:pPr>
        <w:spacing w:before="80"/>
        <w:jc w:val="center"/>
        <w:rPr>
          <w:i/>
          <w:szCs w:val="17"/>
          <w:lang w:eastAsia="en-AU"/>
        </w:rPr>
      </w:pPr>
      <w:r w:rsidRPr="00402DD7">
        <w:rPr>
          <w:i/>
          <w:szCs w:val="17"/>
          <w:lang w:eastAsia="en-AU"/>
        </w:rPr>
        <w:t>Commercial Land Charges (excludes country lands)</w:t>
      </w:r>
    </w:p>
    <w:p w14:paraId="6244AFBD" w14:textId="77777777" w:rsidR="00402DD7" w:rsidRPr="00402DD7" w:rsidRDefault="00402DD7" w:rsidP="00402DD7">
      <w:pPr>
        <w:rPr>
          <w:rFonts w:eastAsia="Times New Roman"/>
          <w:szCs w:val="17"/>
          <w:lang w:eastAsia="en-AU"/>
        </w:rPr>
      </w:pPr>
      <w:r w:rsidRPr="00402DD7">
        <w:rPr>
          <w:rFonts w:eastAsia="Times New Roman"/>
          <w:szCs w:val="17"/>
          <w:lang w:eastAsia="en-AU"/>
        </w:rPr>
        <w:t>Commercial properties, excluding country lands, include wholesale and retail trade in goods and the provision of a service of any kind (if not otherwise specified in this Gazette).</w:t>
      </w:r>
    </w:p>
    <w:p w14:paraId="0016E39E" w14:textId="77777777" w:rsidR="00402DD7" w:rsidRPr="00402DD7" w:rsidRDefault="00402DD7" w:rsidP="00402DD7">
      <w:pPr>
        <w:rPr>
          <w:rFonts w:eastAsia="Times New Roman"/>
          <w:szCs w:val="17"/>
          <w:lang w:eastAsia="en-AU"/>
        </w:rPr>
      </w:pPr>
      <w:r w:rsidRPr="00402DD7">
        <w:rPr>
          <w:rFonts w:eastAsia="Times New Roman"/>
          <w:szCs w:val="17"/>
          <w:lang w:eastAsia="en-AU"/>
        </w:rPr>
        <w:t>The commercial Availability Charge (Supply Charge) is a standard charge plus a property</w:t>
      </w:r>
      <w:r w:rsidRPr="00402DD7">
        <w:rPr>
          <w:rFonts w:eastAsia="Times New Roman"/>
          <w:b/>
          <w:szCs w:val="17"/>
          <w:lang w:eastAsia="en-AU"/>
        </w:rPr>
        <w:t>-</w:t>
      </w:r>
      <w:r w:rsidRPr="00402DD7">
        <w:rPr>
          <w:rFonts w:eastAsia="Times New Roman"/>
          <w:szCs w:val="17"/>
          <w:lang w:eastAsia="en-AU"/>
        </w:rPr>
        <w:t>based charge for the portion of the capital value greater than $10 million.</w:t>
      </w:r>
    </w:p>
    <w:tbl>
      <w:tblPr>
        <w:tblW w:w="4998" w:type="pct"/>
        <w:tblLayout w:type="fixed"/>
        <w:tblLook w:val="04A0" w:firstRow="1" w:lastRow="0" w:firstColumn="1" w:lastColumn="0" w:noHBand="0" w:noVBand="1"/>
      </w:tblPr>
      <w:tblGrid>
        <w:gridCol w:w="3527"/>
        <w:gridCol w:w="2197"/>
        <w:gridCol w:w="3626"/>
      </w:tblGrid>
      <w:tr w:rsidR="00402DD7" w:rsidRPr="00402DD7" w14:paraId="06D48678" w14:textId="77777777" w:rsidTr="0009472D">
        <w:trPr>
          <w:cantSplit/>
          <w:trHeight w:val="20"/>
          <w:tblHeader/>
        </w:trPr>
        <w:tc>
          <w:tcPr>
            <w:tcW w:w="1886" w:type="pct"/>
            <w:tcBorders>
              <w:top w:val="single" w:sz="4" w:space="0" w:color="auto"/>
              <w:bottom w:val="single" w:sz="4" w:space="0" w:color="auto"/>
            </w:tcBorders>
            <w:noWrap/>
            <w:vAlign w:val="center"/>
          </w:tcPr>
          <w:p w14:paraId="0926E4D7"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Description</w:t>
            </w:r>
          </w:p>
        </w:tc>
        <w:tc>
          <w:tcPr>
            <w:tcW w:w="1175" w:type="pct"/>
            <w:tcBorders>
              <w:top w:val="single" w:sz="4" w:space="0" w:color="auto"/>
              <w:bottom w:val="single" w:sz="4" w:space="0" w:color="auto"/>
            </w:tcBorders>
            <w:noWrap/>
            <w:vAlign w:val="center"/>
          </w:tcPr>
          <w:p w14:paraId="3425C7AD"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Property Scale and Charge</w:t>
            </w:r>
          </w:p>
        </w:tc>
        <w:tc>
          <w:tcPr>
            <w:tcW w:w="1939" w:type="pct"/>
            <w:tcBorders>
              <w:top w:val="single" w:sz="4" w:space="0" w:color="auto"/>
              <w:bottom w:val="single" w:sz="4" w:space="0" w:color="auto"/>
            </w:tcBorders>
            <w:noWrap/>
            <w:vAlign w:val="center"/>
          </w:tcPr>
          <w:p w14:paraId="286A087E"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Class of Land Affected</w:t>
            </w:r>
          </w:p>
        </w:tc>
      </w:tr>
      <w:tr w:rsidR="00402DD7" w:rsidRPr="00402DD7" w14:paraId="297ACA56" w14:textId="77777777" w:rsidTr="0009472D">
        <w:trPr>
          <w:cantSplit/>
          <w:trHeight w:val="20"/>
          <w:tblHeader/>
        </w:trPr>
        <w:tc>
          <w:tcPr>
            <w:tcW w:w="1886" w:type="pct"/>
            <w:tcBorders>
              <w:top w:val="single" w:sz="4" w:space="0" w:color="auto"/>
            </w:tcBorders>
            <w:noWrap/>
            <w:vAlign w:val="center"/>
          </w:tcPr>
          <w:p w14:paraId="22376204" w14:textId="77777777" w:rsidR="00402DD7" w:rsidRPr="00402DD7" w:rsidRDefault="00402DD7" w:rsidP="00402DD7">
            <w:pPr>
              <w:spacing w:after="0" w:line="40" w:lineRule="exact"/>
              <w:jc w:val="center"/>
              <w:rPr>
                <w:rFonts w:eastAsia="Times New Roman"/>
                <w:b/>
                <w:bCs/>
                <w:szCs w:val="17"/>
                <w:lang w:eastAsia="en-AU"/>
              </w:rPr>
            </w:pPr>
          </w:p>
        </w:tc>
        <w:tc>
          <w:tcPr>
            <w:tcW w:w="1175" w:type="pct"/>
            <w:tcBorders>
              <w:top w:val="single" w:sz="4" w:space="0" w:color="auto"/>
            </w:tcBorders>
            <w:noWrap/>
            <w:vAlign w:val="center"/>
          </w:tcPr>
          <w:p w14:paraId="41B804AD" w14:textId="77777777" w:rsidR="00402DD7" w:rsidRPr="00402DD7" w:rsidRDefault="00402DD7" w:rsidP="00402DD7">
            <w:pPr>
              <w:spacing w:after="0" w:line="40" w:lineRule="exact"/>
              <w:jc w:val="center"/>
              <w:rPr>
                <w:rFonts w:eastAsia="Times New Roman"/>
                <w:b/>
                <w:bCs/>
                <w:szCs w:val="17"/>
                <w:lang w:eastAsia="en-AU"/>
              </w:rPr>
            </w:pPr>
          </w:p>
        </w:tc>
        <w:tc>
          <w:tcPr>
            <w:tcW w:w="1939" w:type="pct"/>
            <w:tcBorders>
              <w:top w:val="single" w:sz="4" w:space="0" w:color="auto"/>
            </w:tcBorders>
            <w:noWrap/>
            <w:vAlign w:val="center"/>
          </w:tcPr>
          <w:p w14:paraId="4B9836CA" w14:textId="77777777" w:rsidR="00402DD7" w:rsidRPr="00402DD7" w:rsidRDefault="00402DD7" w:rsidP="00402DD7">
            <w:pPr>
              <w:spacing w:after="0" w:line="40" w:lineRule="exact"/>
              <w:jc w:val="center"/>
              <w:rPr>
                <w:rFonts w:eastAsia="Times New Roman"/>
                <w:b/>
                <w:bCs/>
                <w:szCs w:val="17"/>
                <w:lang w:eastAsia="en-AU"/>
              </w:rPr>
            </w:pPr>
          </w:p>
        </w:tc>
      </w:tr>
      <w:tr w:rsidR="00402DD7" w:rsidRPr="00402DD7" w14:paraId="033DF2D0" w14:textId="77777777" w:rsidTr="0009472D">
        <w:trPr>
          <w:cantSplit/>
          <w:trHeight w:val="20"/>
        </w:trPr>
        <w:tc>
          <w:tcPr>
            <w:tcW w:w="1886" w:type="pct"/>
            <w:noWrap/>
            <w:vAlign w:val="center"/>
          </w:tcPr>
          <w:p w14:paraId="66B10EBF" w14:textId="77777777" w:rsidR="00402DD7" w:rsidRPr="00402DD7" w:rsidRDefault="00402DD7" w:rsidP="00402DD7">
            <w:pPr>
              <w:jc w:val="left"/>
              <w:rPr>
                <w:rFonts w:eastAsia="Times New Roman"/>
                <w:b/>
                <w:bCs/>
                <w:szCs w:val="17"/>
                <w:lang w:eastAsia="en-AU"/>
              </w:rPr>
            </w:pPr>
            <w:r w:rsidRPr="00402DD7">
              <w:rPr>
                <w:rFonts w:eastAsia="Times New Roman"/>
                <w:b/>
                <w:bCs/>
                <w:szCs w:val="17"/>
                <w:lang w:eastAsia="en-AU"/>
              </w:rPr>
              <w:t>Availability Charge (Fixed Charge)</w:t>
            </w:r>
          </w:p>
        </w:tc>
        <w:tc>
          <w:tcPr>
            <w:tcW w:w="1175" w:type="pct"/>
            <w:noWrap/>
            <w:vAlign w:val="bottom"/>
          </w:tcPr>
          <w:p w14:paraId="318F967F" w14:textId="77777777" w:rsidR="00402DD7" w:rsidRPr="00402DD7" w:rsidRDefault="00402DD7" w:rsidP="00402DD7">
            <w:pPr>
              <w:jc w:val="left"/>
              <w:rPr>
                <w:rFonts w:eastAsia="Times New Roman"/>
                <w:b/>
                <w:bCs/>
                <w:szCs w:val="17"/>
                <w:lang w:eastAsia="en-AU"/>
              </w:rPr>
            </w:pPr>
          </w:p>
        </w:tc>
        <w:tc>
          <w:tcPr>
            <w:tcW w:w="1939" w:type="pct"/>
            <w:noWrap/>
            <w:vAlign w:val="bottom"/>
          </w:tcPr>
          <w:p w14:paraId="6C8D4932" w14:textId="77777777" w:rsidR="00402DD7" w:rsidRPr="00402DD7" w:rsidRDefault="00402DD7" w:rsidP="00402DD7">
            <w:pPr>
              <w:jc w:val="left"/>
              <w:rPr>
                <w:rFonts w:eastAsia="Times New Roman"/>
                <w:szCs w:val="17"/>
                <w:lang w:eastAsia="en-AU"/>
              </w:rPr>
            </w:pPr>
          </w:p>
        </w:tc>
      </w:tr>
      <w:tr w:rsidR="00402DD7" w:rsidRPr="00402DD7" w14:paraId="7543EC76" w14:textId="77777777" w:rsidTr="0009472D">
        <w:trPr>
          <w:cantSplit/>
          <w:trHeight w:val="20"/>
        </w:trPr>
        <w:tc>
          <w:tcPr>
            <w:tcW w:w="1886" w:type="pct"/>
            <w:noWrap/>
            <w:vAlign w:val="center"/>
          </w:tcPr>
          <w:p w14:paraId="7A98BB8C"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Property Charge (per $1,000 of capital value)</w:t>
            </w:r>
            <w:r w:rsidRPr="00402DD7">
              <w:rPr>
                <w:iCs/>
                <w:szCs w:val="17"/>
                <w:lang w:eastAsia="en-AU"/>
              </w:rPr>
              <w:t>—</w:t>
            </w:r>
            <w:r w:rsidRPr="00402DD7">
              <w:rPr>
                <w:rFonts w:eastAsia="Times New Roman"/>
                <w:szCs w:val="17"/>
                <w:lang w:eastAsia="en-AU"/>
              </w:rPr>
              <w:t>Applied only to the portion of capital value greater than $10 million.</w:t>
            </w:r>
          </w:p>
        </w:tc>
        <w:tc>
          <w:tcPr>
            <w:tcW w:w="1175" w:type="pct"/>
            <w:noWrap/>
          </w:tcPr>
          <w:p w14:paraId="505FED96" w14:textId="77777777" w:rsidR="00402DD7" w:rsidRPr="00402DD7" w:rsidRDefault="00402DD7" w:rsidP="00402DD7">
            <w:pPr>
              <w:jc w:val="left"/>
              <w:rPr>
                <w:rFonts w:eastAsia="SimSun"/>
                <w:szCs w:val="17"/>
                <w:highlight w:val="yellow"/>
                <w:lang w:val="en-US" w:eastAsia="zh-CN"/>
              </w:rPr>
            </w:pPr>
            <w:r w:rsidRPr="00402DD7">
              <w:rPr>
                <w:rFonts w:eastAsia="SimSun"/>
                <w:szCs w:val="17"/>
                <w:lang w:val="en-US" w:eastAsia="zh-CN"/>
              </w:rPr>
              <w:t>$0.13175 per $1,000 of capital value</w:t>
            </w:r>
          </w:p>
        </w:tc>
        <w:tc>
          <w:tcPr>
            <w:tcW w:w="1939" w:type="pct"/>
            <w:noWrap/>
          </w:tcPr>
          <w:p w14:paraId="0B2A6A7D" w14:textId="77777777" w:rsidR="00402DD7" w:rsidRPr="00402DD7" w:rsidRDefault="00402DD7" w:rsidP="00402DD7">
            <w:pPr>
              <w:jc w:val="left"/>
              <w:rPr>
                <w:rFonts w:eastAsia="Times New Roman"/>
                <w:szCs w:val="17"/>
                <w:highlight w:val="yellow"/>
                <w:lang w:eastAsia="en-AU"/>
              </w:rPr>
            </w:pPr>
            <w:r w:rsidRPr="00402DD7">
              <w:rPr>
                <w:rFonts w:eastAsia="Times New Roman"/>
                <w:szCs w:val="17"/>
                <w:lang w:eastAsia="en-AU"/>
              </w:rPr>
              <w:t>All commercial land valued above $10 million</w:t>
            </w:r>
          </w:p>
        </w:tc>
      </w:tr>
      <w:tr w:rsidR="00402DD7" w:rsidRPr="00402DD7" w14:paraId="6FCC1424" w14:textId="77777777" w:rsidTr="0009472D">
        <w:trPr>
          <w:cantSplit/>
          <w:trHeight w:val="269"/>
        </w:trPr>
        <w:tc>
          <w:tcPr>
            <w:tcW w:w="1886" w:type="pct"/>
            <w:vMerge w:val="restart"/>
            <w:noWrap/>
          </w:tcPr>
          <w:p w14:paraId="49D36DC4"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Availability Charge (Standard Charge)</w:t>
            </w:r>
          </w:p>
        </w:tc>
        <w:tc>
          <w:tcPr>
            <w:tcW w:w="1175" w:type="pct"/>
            <w:vMerge w:val="restart"/>
            <w:noWrap/>
          </w:tcPr>
          <w:p w14:paraId="4F26DEA1"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$8</w:t>
            </w:r>
            <w:r w:rsidRPr="00402DD7">
              <w:rPr>
                <w:rFonts w:eastAsia="SimSun"/>
                <w:szCs w:val="17"/>
                <w:lang w:val="en-US" w:eastAsia="zh-CN"/>
              </w:rPr>
              <w:t>8.00</w:t>
            </w:r>
            <w:r w:rsidRPr="00402DD7">
              <w:rPr>
                <w:rFonts w:eastAsia="Times New Roman"/>
                <w:szCs w:val="17"/>
                <w:lang w:eastAsia="en-AU"/>
              </w:rPr>
              <w:t xml:space="preserve"> per quarter</w:t>
            </w:r>
          </w:p>
        </w:tc>
        <w:tc>
          <w:tcPr>
            <w:tcW w:w="1939" w:type="pct"/>
            <w:vMerge w:val="restart"/>
            <w:noWrap/>
          </w:tcPr>
          <w:p w14:paraId="2137ABF2"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Commercial land other than strata/community titled parking spaces under land use code 6532</w:t>
            </w:r>
          </w:p>
        </w:tc>
      </w:tr>
      <w:tr w:rsidR="00402DD7" w:rsidRPr="00402DD7" w14:paraId="1A9BAC44" w14:textId="77777777" w:rsidTr="0009472D">
        <w:trPr>
          <w:cantSplit/>
          <w:trHeight w:val="269"/>
        </w:trPr>
        <w:tc>
          <w:tcPr>
            <w:tcW w:w="1886" w:type="pct"/>
            <w:vMerge/>
            <w:vAlign w:val="center"/>
          </w:tcPr>
          <w:p w14:paraId="032D8FE2" w14:textId="77777777" w:rsidR="00402DD7" w:rsidRPr="00402DD7" w:rsidRDefault="00402DD7" w:rsidP="00402DD7">
            <w:pPr>
              <w:jc w:val="left"/>
              <w:rPr>
                <w:rFonts w:eastAsia="Times New Roman"/>
                <w:szCs w:val="17"/>
                <w:lang w:eastAsia="en-AU"/>
              </w:rPr>
            </w:pPr>
          </w:p>
        </w:tc>
        <w:tc>
          <w:tcPr>
            <w:tcW w:w="1175" w:type="pct"/>
            <w:vMerge/>
          </w:tcPr>
          <w:p w14:paraId="05F58CAC" w14:textId="77777777" w:rsidR="00402DD7" w:rsidRPr="00402DD7" w:rsidRDefault="00402DD7" w:rsidP="00402DD7">
            <w:pPr>
              <w:jc w:val="left"/>
              <w:rPr>
                <w:rFonts w:eastAsia="Times New Roman"/>
                <w:szCs w:val="17"/>
                <w:lang w:eastAsia="en-AU"/>
              </w:rPr>
            </w:pPr>
          </w:p>
        </w:tc>
        <w:tc>
          <w:tcPr>
            <w:tcW w:w="1939" w:type="pct"/>
            <w:vMerge/>
            <w:vAlign w:val="center"/>
          </w:tcPr>
          <w:p w14:paraId="38226579" w14:textId="77777777" w:rsidR="00402DD7" w:rsidRPr="00402DD7" w:rsidRDefault="00402DD7" w:rsidP="00402DD7">
            <w:pPr>
              <w:jc w:val="left"/>
              <w:rPr>
                <w:rFonts w:eastAsia="Times New Roman"/>
                <w:szCs w:val="17"/>
                <w:lang w:eastAsia="en-AU"/>
              </w:rPr>
            </w:pPr>
          </w:p>
        </w:tc>
      </w:tr>
      <w:tr w:rsidR="00402DD7" w:rsidRPr="00402DD7" w14:paraId="1AFBD8BE" w14:textId="77777777" w:rsidTr="0009472D">
        <w:trPr>
          <w:cantSplit/>
          <w:trHeight w:val="269"/>
        </w:trPr>
        <w:tc>
          <w:tcPr>
            <w:tcW w:w="1886" w:type="pct"/>
            <w:vMerge w:val="restart"/>
            <w:noWrap/>
          </w:tcPr>
          <w:p w14:paraId="612C64AC"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Availability Charge (Standard Charge)</w:t>
            </w:r>
          </w:p>
        </w:tc>
        <w:tc>
          <w:tcPr>
            <w:tcW w:w="1175" w:type="pct"/>
            <w:vMerge w:val="restart"/>
            <w:noWrap/>
          </w:tcPr>
          <w:p w14:paraId="7F1F0E9F"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$4</w:t>
            </w:r>
            <w:r w:rsidRPr="00402DD7">
              <w:rPr>
                <w:rFonts w:eastAsia="SimSun"/>
                <w:szCs w:val="17"/>
                <w:lang w:val="en-US" w:eastAsia="zh-CN"/>
              </w:rPr>
              <w:t>4.00</w:t>
            </w:r>
            <w:r w:rsidRPr="00402DD7">
              <w:rPr>
                <w:rFonts w:eastAsia="Times New Roman"/>
                <w:szCs w:val="17"/>
                <w:lang w:eastAsia="en-AU"/>
              </w:rPr>
              <w:t xml:space="preserve"> per quarter</w:t>
            </w:r>
          </w:p>
        </w:tc>
        <w:tc>
          <w:tcPr>
            <w:tcW w:w="1939" w:type="pct"/>
            <w:vMerge w:val="restart"/>
            <w:noWrap/>
          </w:tcPr>
          <w:p w14:paraId="6580D86E"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Commercial land classified as strata/community titled parking spaces under land use code 6532</w:t>
            </w:r>
          </w:p>
        </w:tc>
      </w:tr>
      <w:tr w:rsidR="00402DD7" w:rsidRPr="00402DD7" w14:paraId="178FA1F0" w14:textId="77777777" w:rsidTr="0009472D">
        <w:trPr>
          <w:cantSplit/>
          <w:trHeight w:val="269"/>
        </w:trPr>
        <w:tc>
          <w:tcPr>
            <w:tcW w:w="1886" w:type="pct"/>
            <w:vMerge/>
            <w:vAlign w:val="center"/>
          </w:tcPr>
          <w:p w14:paraId="4AB6B043" w14:textId="77777777" w:rsidR="00402DD7" w:rsidRPr="00402DD7" w:rsidRDefault="00402DD7" w:rsidP="00402DD7">
            <w:pPr>
              <w:jc w:val="left"/>
              <w:rPr>
                <w:rFonts w:eastAsia="Times New Roman"/>
                <w:szCs w:val="17"/>
                <w:lang w:eastAsia="en-AU"/>
              </w:rPr>
            </w:pPr>
          </w:p>
        </w:tc>
        <w:tc>
          <w:tcPr>
            <w:tcW w:w="1175" w:type="pct"/>
            <w:vMerge/>
            <w:vAlign w:val="center"/>
          </w:tcPr>
          <w:p w14:paraId="5D94DFDE" w14:textId="77777777" w:rsidR="00402DD7" w:rsidRPr="00402DD7" w:rsidRDefault="00402DD7" w:rsidP="00402DD7">
            <w:pPr>
              <w:jc w:val="left"/>
              <w:rPr>
                <w:rFonts w:eastAsia="Times New Roman"/>
                <w:szCs w:val="17"/>
                <w:lang w:eastAsia="en-AU"/>
              </w:rPr>
            </w:pPr>
          </w:p>
        </w:tc>
        <w:tc>
          <w:tcPr>
            <w:tcW w:w="1939" w:type="pct"/>
            <w:vMerge/>
            <w:vAlign w:val="center"/>
          </w:tcPr>
          <w:p w14:paraId="335D2636" w14:textId="77777777" w:rsidR="00402DD7" w:rsidRPr="00402DD7" w:rsidRDefault="00402DD7" w:rsidP="00402DD7">
            <w:pPr>
              <w:jc w:val="left"/>
              <w:rPr>
                <w:rFonts w:eastAsia="Times New Roman"/>
                <w:szCs w:val="17"/>
                <w:lang w:eastAsia="en-AU"/>
              </w:rPr>
            </w:pPr>
          </w:p>
        </w:tc>
      </w:tr>
      <w:tr w:rsidR="00402DD7" w:rsidRPr="00402DD7" w14:paraId="204F18B5" w14:textId="77777777" w:rsidTr="0009472D">
        <w:trPr>
          <w:cantSplit/>
          <w:trHeight w:val="20"/>
        </w:trPr>
        <w:tc>
          <w:tcPr>
            <w:tcW w:w="1886" w:type="pct"/>
            <w:noWrap/>
            <w:vAlign w:val="center"/>
          </w:tcPr>
          <w:p w14:paraId="7C443020" w14:textId="77777777" w:rsidR="00402DD7" w:rsidRPr="00402DD7" w:rsidRDefault="00402DD7" w:rsidP="00402DD7">
            <w:pPr>
              <w:jc w:val="left"/>
              <w:rPr>
                <w:rFonts w:eastAsia="Times New Roman"/>
                <w:b/>
                <w:bCs/>
                <w:szCs w:val="17"/>
                <w:lang w:eastAsia="en-AU"/>
              </w:rPr>
            </w:pPr>
            <w:r w:rsidRPr="00402DD7">
              <w:rPr>
                <w:rFonts w:eastAsia="Times New Roman"/>
                <w:b/>
                <w:bCs/>
                <w:szCs w:val="17"/>
                <w:lang w:eastAsia="en-AU"/>
              </w:rPr>
              <w:t>Water Use Charge</w:t>
            </w:r>
          </w:p>
        </w:tc>
        <w:tc>
          <w:tcPr>
            <w:tcW w:w="1175" w:type="pct"/>
            <w:noWrap/>
            <w:vAlign w:val="bottom"/>
          </w:tcPr>
          <w:p w14:paraId="5EF747D0" w14:textId="77777777" w:rsidR="00402DD7" w:rsidRPr="00402DD7" w:rsidRDefault="00402DD7" w:rsidP="00402DD7">
            <w:pPr>
              <w:jc w:val="left"/>
              <w:rPr>
                <w:rFonts w:eastAsia="Times New Roman"/>
                <w:b/>
                <w:bCs/>
                <w:szCs w:val="17"/>
                <w:lang w:eastAsia="en-AU"/>
              </w:rPr>
            </w:pPr>
          </w:p>
        </w:tc>
        <w:tc>
          <w:tcPr>
            <w:tcW w:w="1939" w:type="pct"/>
            <w:noWrap/>
            <w:vAlign w:val="bottom"/>
          </w:tcPr>
          <w:p w14:paraId="4F8AF112" w14:textId="77777777" w:rsidR="00402DD7" w:rsidRPr="00402DD7" w:rsidRDefault="00402DD7" w:rsidP="00402DD7">
            <w:pPr>
              <w:jc w:val="left"/>
              <w:rPr>
                <w:rFonts w:eastAsia="Times New Roman"/>
                <w:szCs w:val="17"/>
                <w:lang w:eastAsia="en-AU"/>
              </w:rPr>
            </w:pPr>
          </w:p>
        </w:tc>
      </w:tr>
      <w:tr w:rsidR="00402DD7" w:rsidRPr="00402DD7" w14:paraId="0D167B92" w14:textId="77777777" w:rsidTr="0009472D">
        <w:trPr>
          <w:cantSplit/>
          <w:trHeight w:val="20"/>
        </w:trPr>
        <w:tc>
          <w:tcPr>
            <w:tcW w:w="1886" w:type="pct"/>
            <w:tcBorders>
              <w:bottom w:val="single" w:sz="4" w:space="0" w:color="auto"/>
            </w:tcBorders>
            <w:noWrap/>
            <w:vAlign w:val="center"/>
          </w:tcPr>
          <w:p w14:paraId="15739114"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Water Use Charge (determined by the timing of quarterly meter readings)</w:t>
            </w:r>
          </w:p>
        </w:tc>
        <w:tc>
          <w:tcPr>
            <w:tcW w:w="1175" w:type="pct"/>
            <w:tcBorders>
              <w:bottom w:val="single" w:sz="4" w:space="0" w:color="auto"/>
            </w:tcBorders>
            <w:noWrap/>
            <w:vAlign w:val="center"/>
          </w:tcPr>
          <w:p w14:paraId="0D915E05"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597</w:t>
            </w:r>
            <w:r w:rsidRPr="00402DD7">
              <w:rPr>
                <w:rFonts w:eastAsia="Times New Roman"/>
                <w:szCs w:val="17"/>
                <w:lang w:eastAsia="en-AU"/>
              </w:rPr>
              <w:t xml:space="preserve"> per kilolitre</w:t>
            </w:r>
          </w:p>
        </w:tc>
        <w:tc>
          <w:tcPr>
            <w:tcW w:w="1939" w:type="pct"/>
            <w:tcBorders>
              <w:bottom w:val="single" w:sz="4" w:space="0" w:color="auto"/>
            </w:tcBorders>
            <w:noWrap/>
            <w:vAlign w:val="bottom"/>
          </w:tcPr>
          <w:p w14:paraId="1CD0B0AC" w14:textId="77777777" w:rsidR="00402DD7" w:rsidRPr="00402DD7" w:rsidRDefault="00402DD7" w:rsidP="00402DD7">
            <w:pPr>
              <w:jc w:val="left"/>
              <w:rPr>
                <w:rFonts w:eastAsia="Times New Roman"/>
                <w:szCs w:val="17"/>
                <w:lang w:eastAsia="en-AU"/>
              </w:rPr>
            </w:pPr>
          </w:p>
        </w:tc>
      </w:tr>
    </w:tbl>
    <w:p w14:paraId="25E25D8C" w14:textId="77777777" w:rsidR="00402DD7" w:rsidRDefault="00402DD7" w:rsidP="00402DD7">
      <w:pPr>
        <w:spacing w:before="80"/>
        <w:jc w:val="center"/>
        <w:rPr>
          <w:i/>
          <w:szCs w:val="17"/>
          <w:lang w:eastAsia="en-AU"/>
        </w:rPr>
      </w:pPr>
    </w:p>
    <w:p w14:paraId="38039F1A" w14:textId="77777777" w:rsidR="00402DD7" w:rsidRDefault="00402DD7">
      <w:pPr>
        <w:spacing w:after="0" w:line="240" w:lineRule="auto"/>
        <w:jc w:val="left"/>
        <w:rPr>
          <w:i/>
          <w:szCs w:val="17"/>
          <w:lang w:eastAsia="en-AU"/>
        </w:rPr>
      </w:pPr>
      <w:r>
        <w:rPr>
          <w:i/>
          <w:szCs w:val="17"/>
          <w:lang w:eastAsia="en-AU"/>
        </w:rPr>
        <w:br w:type="page"/>
      </w:r>
    </w:p>
    <w:p w14:paraId="328F55A6" w14:textId="782B8113" w:rsidR="00402DD7" w:rsidRPr="00402DD7" w:rsidRDefault="00402DD7" w:rsidP="00402DD7">
      <w:pPr>
        <w:spacing w:before="80"/>
        <w:jc w:val="center"/>
        <w:rPr>
          <w:i/>
          <w:szCs w:val="17"/>
          <w:lang w:eastAsia="en-AU"/>
        </w:rPr>
      </w:pPr>
      <w:r w:rsidRPr="00402DD7">
        <w:rPr>
          <w:i/>
          <w:szCs w:val="17"/>
          <w:lang w:eastAsia="en-AU"/>
        </w:rPr>
        <w:lastRenderedPageBreak/>
        <w:t>Non</w:t>
      </w:r>
      <w:r w:rsidRPr="00402DD7">
        <w:rPr>
          <w:b/>
          <w:i/>
          <w:szCs w:val="17"/>
          <w:lang w:eastAsia="en-AU"/>
        </w:rPr>
        <w:t>-</w:t>
      </w:r>
      <w:r w:rsidRPr="00402DD7">
        <w:rPr>
          <w:i/>
          <w:szCs w:val="17"/>
          <w:lang w:eastAsia="en-AU"/>
        </w:rPr>
        <w:t>residential Land Charges (includes country lands)</w:t>
      </w:r>
    </w:p>
    <w:p w14:paraId="3FD59154" w14:textId="77777777" w:rsidR="00402DD7" w:rsidRPr="00402DD7" w:rsidRDefault="00402DD7" w:rsidP="00402DD7">
      <w:pPr>
        <w:rPr>
          <w:rFonts w:eastAsia="Times New Roman"/>
          <w:szCs w:val="17"/>
          <w:lang w:eastAsia="en-AU"/>
        </w:rPr>
      </w:pPr>
      <w:r w:rsidRPr="00402DD7">
        <w:rPr>
          <w:rFonts w:eastAsia="Times New Roman"/>
          <w:szCs w:val="17"/>
          <w:lang w:eastAsia="en-AU"/>
        </w:rPr>
        <w:t>Non</w:t>
      </w:r>
      <w:r w:rsidRPr="00402DD7">
        <w:rPr>
          <w:rFonts w:eastAsia="Times New Roman"/>
          <w:b/>
          <w:szCs w:val="17"/>
          <w:lang w:eastAsia="en-AU"/>
        </w:rPr>
        <w:t>-</w:t>
      </w:r>
      <w:r w:rsidRPr="00402DD7">
        <w:rPr>
          <w:rFonts w:eastAsia="Times New Roman"/>
          <w:szCs w:val="17"/>
          <w:lang w:eastAsia="en-AU"/>
        </w:rPr>
        <w:t>residential properties are properties not specified under residential or commercial land in this Gazette.</w:t>
      </w:r>
    </w:p>
    <w:tbl>
      <w:tblPr>
        <w:tblW w:w="5000" w:type="pct"/>
        <w:jc w:val="center"/>
        <w:tblLook w:val="04A0" w:firstRow="1" w:lastRow="0" w:firstColumn="1" w:lastColumn="0" w:noHBand="0" w:noVBand="1"/>
      </w:tblPr>
      <w:tblGrid>
        <w:gridCol w:w="7706"/>
        <w:gridCol w:w="1648"/>
      </w:tblGrid>
      <w:tr w:rsidR="00402DD7" w:rsidRPr="00402DD7" w14:paraId="620020E9" w14:textId="77777777" w:rsidTr="0009472D">
        <w:trPr>
          <w:cantSplit/>
          <w:trHeight w:val="20"/>
          <w:tblHeader/>
          <w:jc w:val="center"/>
        </w:trPr>
        <w:tc>
          <w:tcPr>
            <w:tcW w:w="4119" w:type="pct"/>
            <w:tcBorders>
              <w:top w:val="single" w:sz="4" w:space="0" w:color="auto"/>
              <w:bottom w:val="single" w:sz="4" w:space="0" w:color="auto"/>
            </w:tcBorders>
            <w:noWrap/>
            <w:vAlign w:val="center"/>
          </w:tcPr>
          <w:p w14:paraId="7F351D0D"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Description</w:t>
            </w:r>
          </w:p>
        </w:tc>
        <w:tc>
          <w:tcPr>
            <w:tcW w:w="881" w:type="pct"/>
            <w:tcBorders>
              <w:top w:val="single" w:sz="4" w:space="0" w:color="auto"/>
              <w:bottom w:val="single" w:sz="4" w:space="0" w:color="auto"/>
            </w:tcBorders>
            <w:noWrap/>
            <w:vAlign w:val="center"/>
          </w:tcPr>
          <w:p w14:paraId="33A87E40"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Charge</w:t>
            </w:r>
          </w:p>
        </w:tc>
      </w:tr>
      <w:tr w:rsidR="00402DD7" w:rsidRPr="00402DD7" w14:paraId="16F08B09" w14:textId="77777777" w:rsidTr="0009472D">
        <w:trPr>
          <w:cantSplit/>
          <w:trHeight w:val="20"/>
          <w:tblHeader/>
          <w:jc w:val="center"/>
        </w:trPr>
        <w:tc>
          <w:tcPr>
            <w:tcW w:w="4119" w:type="pct"/>
            <w:tcBorders>
              <w:top w:val="single" w:sz="4" w:space="0" w:color="auto"/>
            </w:tcBorders>
            <w:noWrap/>
            <w:vAlign w:val="center"/>
          </w:tcPr>
          <w:p w14:paraId="39FB654F" w14:textId="77777777" w:rsidR="00402DD7" w:rsidRPr="00402DD7" w:rsidRDefault="00402DD7" w:rsidP="00402DD7">
            <w:pPr>
              <w:spacing w:after="0" w:line="40" w:lineRule="exact"/>
              <w:jc w:val="center"/>
              <w:rPr>
                <w:rFonts w:eastAsia="Times New Roman"/>
                <w:b/>
                <w:bCs/>
                <w:szCs w:val="17"/>
                <w:lang w:eastAsia="en-AU"/>
              </w:rPr>
            </w:pPr>
          </w:p>
        </w:tc>
        <w:tc>
          <w:tcPr>
            <w:tcW w:w="881" w:type="pct"/>
            <w:tcBorders>
              <w:top w:val="single" w:sz="4" w:space="0" w:color="auto"/>
            </w:tcBorders>
            <w:noWrap/>
            <w:vAlign w:val="center"/>
          </w:tcPr>
          <w:p w14:paraId="7C6A594B" w14:textId="77777777" w:rsidR="00402DD7" w:rsidRPr="00402DD7" w:rsidRDefault="00402DD7" w:rsidP="00402DD7">
            <w:pPr>
              <w:spacing w:after="0" w:line="40" w:lineRule="exact"/>
              <w:jc w:val="center"/>
              <w:rPr>
                <w:rFonts w:eastAsia="Times New Roman"/>
                <w:b/>
                <w:bCs/>
                <w:szCs w:val="17"/>
                <w:lang w:eastAsia="en-AU"/>
              </w:rPr>
            </w:pPr>
          </w:p>
        </w:tc>
      </w:tr>
      <w:tr w:rsidR="00402DD7" w:rsidRPr="00402DD7" w14:paraId="0D8FEBC7" w14:textId="77777777" w:rsidTr="0009472D">
        <w:trPr>
          <w:cantSplit/>
          <w:trHeight w:val="20"/>
          <w:jc w:val="center"/>
        </w:trPr>
        <w:tc>
          <w:tcPr>
            <w:tcW w:w="4119" w:type="pct"/>
            <w:noWrap/>
            <w:vAlign w:val="center"/>
          </w:tcPr>
          <w:p w14:paraId="25128441" w14:textId="77777777" w:rsidR="00402DD7" w:rsidRPr="00402DD7" w:rsidRDefault="00402DD7" w:rsidP="00402DD7">
            <w:pPr>
              <w:rPr>
                <w:rFonts w:eastAsia="Times New Roman"/>
                <w:szCs w:val="17"/>
                <w:lang w:eastAsia="en-AU"/>
              </w:rPr>
            </w:pPr>
            <w:r w:rsidRPr="00402DD7">
              <w:rPr>
                <w:rFonts w:eastAsia="Times New Roman"/>
                <w:szCs w:val="17"/>
                <w:lang w:eastAsia="en-AU"/>
              </w:rPr>
              <w:t>Availability Charge (Fixed Charge)</w:t>
            </w:r>
          </w:p>
        </w:tc>
        <w:tc>
          <w:tcPr>
            <w:tcW w:w="881" w:type="pct"/>
            <w:noWrap/>
          </w:tcPr>
          <w:p w14:paraId="52687CFE"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w:t>
            </w:r>
            <w:r w:rsidRPr="00402DD7">
              <w:rPr>
                <w:rFonts w:eastAsia="SimSun"/>
                <w:szCs w:val="17"/>
                <w:lang w:val="en-US" w:eastAsia="zh-CN"/>
              </w:rPr>
              <w:t>88.00</w:t>
            </w:r>
            <w:r w:rsidRPr="00402DD7">
              <w:rPr>
                <w:rFonts w:eastAsia="Times New Roman"/>
                <w:szCs w:val="17"/>
                <w:lang w:eastAsia="en-AU"/>
              </w:rPr>
              <w:t xml:space="preserve"> per quarter</w:t>
            </w:r>
          </w:p>
        </w:tc>
      </w:tr>
      <w:tr w:rsidR="00402DD7" w:rsidRPr="00402DD7" w14:paraId="01077630" w14:textId="77777777" w:rsidTr="0009472D">
        <w:trPr>
          <w:cantSplit/>
          <w:trHeight w:val="20"/>
          <w:jc w:val="center"/>
        </w:trPr>
        <w:tc>
          <w:tcPr>
            <w:tcW w:w="4119" w:type="pct"/>
            <w:tcBorders>
              <w:bottom w:val="single" w:sz="4" w:space="0" w:color="auto"/>
            </w:tcBorders>
            <w:noWrap/>
            <w:vAlign w:val="center"/>
          </w:tcPr>
          <w:p w14:paraId="6554DA0D" w14:textId="77777777" w:rsidR="00402DD7" w:rsidRPr="00402DD7" w:rsidRDefault="00402DD7" w:rsidP="00402DD7">
            <w:pPr>
              <w:rPr>
                <w:rFonts w:eastAsia="Times New Roman"/>
                <w:szCs w:val="17"/>
                <w:lang w:eastAsia="en-AU"/>
              </w:rPr>
            </w:pPr>
            <w:r w:rsidRPr="00402DD7">
              <w:rPr>
                <w:rFonts w:eastAsia="Times New Roman"/>
                <w:szCs w:val="17"/>
                <w:lang w:eastAsia="en-AU"/>
              </w:rPr>
              <w:t>Water Use Charge (determined by the timing of quarterly meter readings)</w:t>
            </w:r>
          </w:p>
        </w:tc>
        <w:tc>
          <w:tcPr>
            <w:tcW w:w="881" w:type="pct"/>
            <w:tcBorders>
              <w:bottom w:val="single" w:sz="4" w:space="0" w:color="auto"/>
            </w:tcBorders>
            <w:noWrap/>
          </w:tcPr>
          <w:p w14:paraId="033E1DBC"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597</w:t>
            </w:r>
            <w:r w:rsidRPr="00402DD7">
              <w:rPr>
                <w:rFonts w:eastAsia="Times New Roman"/>
                <w:szCs w:val="17"/>
                <w:lang w:eastAsia="en-AU"/>
              </w:rPr>
              <w:t xml:space="preserve"> per kilolitre</w:t>
            </w:r>
          </w:p>
        </w:tc>
      </w:tr>
    </w:tbl>
    <w:p w14:paraId="164DCE75" w14:textId="77777777" w:rsidR="00402DD7" w:rsidRPr="00402DD7" w:rsidRDefault="00402DD7" w:rsidP="00402DD7">
      <w:pPr>
        <w:spacing w:before="80"/>
        <w:jc w:val="center"/>
        <w:rPr>
          <w:i/>
          <w:szCs w:val="17"/>
          <w:lang w:eastAsia="en-AU"/>
        </w:rPr>
      </w:pPr>
      <w:r w:rsidRPr="00402DD7">
        <w:rPr>
          <w:i/>
          <w:szCs w:val="17"/>
          <w:lang w:eastAsia="en-AU"/>
        </w:rPr>
        <w:t>Community Concession Water Charges</w:t>
      </w:r>
    </w:p>
    <w:p w14:paraId="41F61FC3" w14:textId="77777777" w:rsidR="00402DD7" w:rsidRPr="00402DD7" w:rsidRDefault="00402DD7" w:rsidP="00402DD7">
      <w:pPr>
        <w:rPr>
          <w:rFonts w:eastAsia="Times New Roman"/>
          <w:szCs w:val="17"/>
          <w:lang w:eastAsia="en-AU"/>
        </w:rPr>
      </w:pPr>
      <w:r w:rsidRPr="00402DD7">
        <w:rPr>
          <w:rFonts w:eastAsia="Times New Roman"/>
          <w:szCs w:val="17"/>
          <w:lang w:eastAsia="en-AU"/>
        </w:rPr>
        <w:t>Availability Charge (Supply Fixed) applied to all lands subject to concessional charges</w:t>
      </w:r>
      <w:r w:rsidRPr="00402DD7">
        <w:rPr>
          <w:iCs/>
          <w:szCs w:val="17"/>
          <w:lang w:eastAsia="en-AU"/>
        </w:rPr>
        <w:t>—</w:t>
      </w:r>
      <w:r w:rsidRPr="00402DD7">
        <w:rPr>
          <w:rFonts w:eastAsia="Times New Roman"/>
          <w:szCs w:val="17"/>
          <w:lang w:eastAsia="en-AU"/>
        </w:rPr>
        <w:t>$8</w:t>
      </w:r>
      <w:r w:rsidRPr="00402DD7">
        <w:rPr>
          <w:rFonts w:eastAsia="SimSun"/>
          <w:szCs w:val="17"/>
          <w:lang w:val="en-US" w:eastAsia="zh-CN"/>
        </w:rPr>
        <w:t>8.00</w:t>
      </w:r>
      <w:r w:rsidRPr="00402DD7">
        <w:rPr>
          <w:rFonts w:eastAsia="Times New Roman"/>
          <w:szCs w:val="17"/>
          <w:lang w:eastAsia="en-AU"/>
        </w:rPr>
        <w:t xml:space="preserve"> per quarter</w:t>
      </w:r>
    </w:p>
    <w:p w14:paraId="1A2D4A93" w14:textId="77777777" w:rsidR="00402DD7" w:rsidRPr="00402DD7" w:rsidRDefault="00402DD7" w:rsidP="00402DD7">
      <w:pPr>
        <w:rPr>
          <w:rFonts w:eastAsia="Times New Roman"/>
          <w:szCs w:val="17"/>
          <w:lang w:eastAsia="en-AU"/>
        </w:rPr>
      </w:pPr>
      <w:r w:rsidRPr="00402DD7">
        <w:rPr>
          <w:rFonts w:eastAsia="Times New Roman"/>
          <w:szCs w:val="17"/>
          <w:lang w:eastAsia="en-AU"/>
        </w:rPr>
        <w:t>Water use charges (determined by the timing of quarterly meter readings):</w:t>
      </w:r>
    </w:p>
    <w:tbl>
      <w:tblPr>
        <w:tblW w:w="5000" w:type="pct"/>
        <w:jc w:val="center"/>
        <w:tblLook w:val="04A0" w:firstRow="1" w:lastRow="0" w:firstColumn="1" w:lastColumn="0" w:noHBand="0" w:noVBand="1"/>
      </w:tblPr>
      <w:tblGrid>
        <w:gridCol w:w="4231"/>
        <w:gridCol w:w="3505"/>
        <w:gridCol w:w="1618"/>
      </w:tblGrid>
      <w:tr w:rsidR="00402DD7" w:rsidRPr="00402DD7" w14:paraId="1D0A006A" w14:textId="77777777" w:rsidTr="0009472D">
        <w:trPr>
          <w:cantSplit/>
          <w:trHeight w:val="20"/>
          <w:tblHeader/>
          <w:jc w:val="center"/>
        </w:trPr>
        <w:tc>
          <w:tcPr>
            <w:tcW w:w="4234" w:type="dxa"/>
            <w:tcBorders>
              <w:top w:val="single" w:sz="4" w:space="0" w:color="auto"/>
              <w:bottom w:val="single" w:sz="4" w:space="0" w:color="auto"/>
            </w:tcBorders>
            <w:vAlign w:val="center"/>
          </w:tcPr>
          <w:p w14:paraId="5692A113"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Class of Land Affected</w:t>
            </w:r>
          </w:p>
        </w:tc>
        <w:tc>
          <w:tcPr>
            <w:tcW w:w="5126" w:type="dxa"/>
            <w:gridSpan w:val="2"/>
            <w:tcBorders>
              <w:top w:val="single" w:sz="4" w:space="0" w:color="auto"/>
              <w:bottom w:val="single" w:sz="4" w:space="0" w:color="auto"/>
            </w:tcBorders>
            <w:vAlign w:val="center"/>
          </w:tcPr>
          <w:p w14:paraId="523A2E2B"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Charged Determined According to the Volume of Water Supplied</w:t>
            </w:r>
          </w:p>
        </w:tc>
      </w:tr>
      <w:tr w:rsidR="00402DD7" w:rsidRPr="00402DD7" w14:paraId="46991011" w14:textId="77777777" w:rsidTr="0009472D">
        <w:trPr>
          <w:cantSplit/>
          <w:trHeight w:val="20"/>
          <w:tblHeader/>
          <w:jc w:val="center"/>
        </w:trPr>
        <w:tc>
          <w:tcPr>
            <w:tcW w:w="4234" w:type="dxa"/>
            <w:tcBorders>
              <w:top w:val="single" w:sz="4" w:space="0" w:color="auto"/>
            </w:tcBorders>
            <w:vAlign w:val="center"/>
          </w:tcPr>
          <w:p w14:paraId="23BE9F5A" w14:textId="77777777" w:rsidR="00402DD7" w:rsidRPr="00402DD7" w:rsidRDefault="00402DD7" w:rsidP="00402DD7">
            <w:pPr>
              <w:spacing w:after="0" w:line="40" w:lineRule="exact"/>
              <w:jc w:val="center"/>
              <w:rPr>
                <w:rFonts w:eastAsia="Times New Roman"/>
                <w:b/>
                <w:bCs/>
                <w:szCs w:val="17"/>
                <w:lang w:eastAsia="en-AU"/>
              </w:rPr>
            </w:pPr>
          </w:p>
        </w:tc>
        <w:tc>
          <w:tcPr>
            <w:tcW w:w="5126" w:type="dxa"/>
            <w:gridSpan w:val="2"/>
            <w:tcBorders>
              <w:top w:val="single" w:sz="4" w:space="0" w:color="auto"/>
            </w:tcBorders>
            <w:vAlign w:val="center"/>
          </w:tcPr>
          <w:p w14:paraId="62F4060D" w14:textId="77777777" w:rsidR="00402DD7" w:rsidRPr="00402DD7" w:rsidRDefault="00402DD7" w:rsidP="00402DD7">
            <w:pPr>
              <w:spacing w:after="0" w:line="40" w:lineRule="exact"/>
              <w:jc w:val="center"/>
              <w:rPr>
                <w:rFonts w:eastAsia="Times New Roman"/>
                <w:b/>
                <w:bCs/>
                <w:szCs w:val="17"/>
                <w:lang w:eastAsia="en-AU"/>
              </w:rPr>
            </w:pPr>
          </w:p>
        </w:tc>
      </w:tr>
      <w:tr w:rsidR="00402DD7" w:rsidRPr="00402DD7" w14:paraId="585A4129" w14:textId="77777777" w:rsidTr="0009472D">
        <w:trPr>
          <w:cantSplit/>
          <w:trHeight w:val="20"/>
          <w:jc w:val="center"/>
        </w:trPr>
        <w:tc>
          <w:tcPr>
            <w:tcW w:w="4234" w:type="dxa"/>
            <w:vMerge w:val="restart"/>
          </w:tcPr>
          <w:p w14:paraId="790A32DD"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All land that has been acquired or is used exclusively for charitable purposes or for public worship and all land that has been acquired or is used for the purpose of a Children</w:t>
            </w:r>
            <w:r w:rsidRPr="00402DD7">
              <w:rPr>
                <w:rFonts w:eastAsia="Times New Roman"/>
                <w:b/>
                <w:szCs w:val="17"/>
                <w:lang w:eastAsia="en-AU"/>
              </w:rPr>
              <w:t>’</w:t>
            </w:r>
            <w:r w:rsidRPr="00402DD7">
              <w:rPr>
                <w:rFonts w:eastAsia="Times New Roman"/>
                <w:szCs w:val="17"/>
                <w:lang w:eastAsia="en-AU"/>
              </w:rPr>
              <w:t xml:space="preserve">s Services Centre with the meaning of the </w:t>
            </w:r>
            <w:r w:rsidRPr="00402DD7">
              <w:rPr>
                <w:rFonts w:eastAsia="Times New Roman"/>
                <w:i/>
                <w:iCs/>
                <w:szCs w:val="17"/>
                <w:lang w:eastAsia="en-AU"/>
              </w:rPr>
              <w:t>Education and Children’s Services Act 2019</w:t>
            </w:r>
            <w:r w:rsidRPr="00402DD7">
              <w:rPr>
                <w:rFonts w:eastAsia="Times New Roman"/>
                <w:szCs w:val="17"/>
                <w:lang w:eastAsia="en-AU"/>
              </w:rPr>
              <w:t>.</w:t>
            </w:r>
          </w:p>
        </w:tc>
        <w:tc>
          <w:tcPr>
            <w:tcW w:w="3507" w:type="dxa"/>
          </w:tcPr>
          <w:p w14:paraId="174E4E8F" w14:textId="77777777" w:rsidR="00402DD7" w:rsidRPr="00402DD7" w:rsidRDefault="00402DD7" w:rsidP="00402DD7">
            <w:pPr>
              <w:ind w:left="320" w:hanging="320"/>
              <w:jc w:val="left"/>
              <w:rPr>
                <w:rFonts w:eastAsia="Times New Roman"/>
                <w:szCs w:val="17"/>
                <w:lang w:eastAsia="en-AU"/>
              </w:rPr>
            </w:pPr>
            <w:r w:rsidRPr="00402DD7">
              <w:rPr>
                <w:rFonts w:eastAsia="Times New Roman"/>
                <w:szCs w:val="17"/>
                <w:lang w:eastAsia="en-AU"/>
              </w:rPr>
              <w:t>(</w:t>
            </w:r>
            <w:proofErr w:type="spellStart"/>
            <w:r w:rsidRPr="00402DD7">
              <w:rPr>
                <w:rFonts w:eastAsia="Times New Roman"/>
                <w:szCs w:val="17"/>
                <w:lang w:eastAsia="en-AU"/>
              </w:rPr>
              <w:t>i</w:t>
            </w:r>
            <w:proofErr w:type="spellEnd"/>
            <w:r w:rsidRPr="00402DD7">
              <w:rPr>
                <w:rFonts w:eastAsia="Times New Roman"/>
                <w:szCs w:val="17"/>
                <w:lang w:eastAsia="en-AU"/>
              </w:rPr>
              <w:t>)</w:t>
            </w:r>
            <w:r w:rsidRPr="00402DD7">
              <w:rPr>
                <w:rFonts w:eastAsia="Times New Roman"/>
                <w:szCs w:val="17"/>
                <w:lang w:eastAsia="en-AU"/>
              </w:rPr>
              <w:tab/>
              <w:t>for each kilolitre supplied up to, and including, 0.3836 kilolitres per day</w:t>
            </w:r>
          </w:p>
        </w:tc>
        <w:tc>
          <w:tcPr>
            <w:tcW w:w="1619" w:type="dxa"/>
          </w:tcPr>
          <w:p w14:paraId="32288A9C"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$1.</w:t>
            </w:r>
            <w:r w:rsidRPr="00402DD7">
              <w:rPr>
                <w:rFonts w:eastAsia="SimSun"/>
                <w:szCs w:val="17"/>
                <w:lang w:val="en-US" w:eastAsia="zh-CN"/>
              </w:rPr>
              <w:t>890</w:t>
            </w:r>
            <w:r w:rsidRPr="00402DD7">
              <w:rPr>
                <w:rFonts w:eastAsia="Times New Roman"/>
                <w:szCs w:val="17"/>
                <w:lang w:eastAsia="en-AU"/>
              </w:rPr>
              <w:t xml:space="preserve"> per kilolitre</w:t>
            </w:r>
          </w:p>
        </w:tc>
      </w:tr>
      <w:tr w:rsidR="00402DD7" w:rsidRPr="00402DD7" w14:paraId="43DF78F7" w14:textId="77777777" w:rsidTr="0009472D">
        <w:trPr>
          <w:cantSplit/>
          <w:trHeight w:val="20"/>
          <w:jc w:val="center"/>
        </w:trPr>
        <w:tc>
          <w:tcPr>
            <w:tcW w:w="4234" w:type="dxa"/>
            <w:vMerge/>
            <w:vAlign w:val="center"/>
          </w:tcPr>
          <w:p w14:paraId="1982AE78" w14:textId="77777777" w:rsidR="00402DD7" w:rsidRPr="00402DD7" w:rsidRDefault="00402DD7" w:rsidP="00402DD7">
            <w:pPr>
              <w:jc w:val="left"/>
              <w:rPr>
                <w:rFonts w:eastAsia="Times New Roman"/>
                <w:szCs w:val="17"/>
                <w:lang w:eastAsia="en-AU"/>
              </w:rPr>
            </w:pPr>
          </w:p>
        </w:tc>
        <w:tc>
          <w:tcPr>
            <w:tcW w:w="3507" w:type="dxa"/>
          </w:tcPr>
          <w:p w14:paraId="456BECA3" w14:textId="77777777" w:rsidR="00402DD7" w:rsidRPr="00402DD7" w:rsidRDefault="00402DD7" w:rsidP="00402DD7">
            <w:pPr>
              <w:ind w:left="320" w:hanging="320"/>
              <w:jc w:val="left"/>
              <w:rPr>
                <w:rFonts w:eastAsia="Times New Roman"/>
                <w:szCs w:val="17"/>
                <w:lang w:eastAsia="en-AU"/>
              </w:rPr>
            </w:pPr>
            <w:r w:rsidRPr="00402DD7">
              <w:rPr>
                <w:rFonts w:eastAsia="Times New Roman"/>
                <w:szCs w:val="17"/>
                <w:lang w:eastAsia="en-AU"/>
              </w:rPr>
              <w:t>(ii)</w:t>
            </w:r>
            <w:r w:rsidRPr="00402DD7">
              <w:rPr>
                <w:rFonts w:eastAsia="Times New Roman"/>
                <w:szCs w:val="17"/>
                <w:lang w:eastAsia="en-AU"/>
              </w:rPr>
              <w:tab/>
              <w:t>for each kilolitre supplied over 0.3836 kilolitres per day</w:t>
            </w:r>
          </w:p>
        </w:tc>
        <w:tc>
          <w:tcPr>
            <w:tcW w:w="1619" w:type="dxa"/>
          </w:tcPr>
          <w:p w14:paraId="58620826"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$2.</w:t>
            </w:r>
            <w:r w:rsidRPr="00402DD7">
              <w:rPr>
                <w:rFonts w:eastAsia="SimSun"/>
                <w:szCs w:val="17"/>
                <w:lang w:val="en-US" w:eastAsia="zh-CN"/>
              </w:rPr>
              <w:t>698</w:t>
            </w:r>
            <w:r w:rsidRPr="00402DD7">
              <w:rPr>
                <w:rFonts w:eastAsia="Times New Roman"/>
                <w:szCs w:val="17"/>
                <w:lang w:eastAsia="en-AU"/>
              </w:rPr>
              <w:t xml:space="preserve"> per kilolitre</w:t>
            </w:r>
          </w:p>
        </w:tc>
      </w:tr>
      <w:tr w:rsidR="00402DD7" w:rsidRPr="00402DD7" w14:paraId="0704D69B" w14:textId="77777777" w:rsidTr="0009472D">
        <w:trPr>
          <w:cantSplit/>
          <w:trHeight w:val="20"/>
          <w:jc w:val="center"/>
        </w:trPr>
        <w:tc>
          <w:tcPr>
            <w:tcW w:w="4234" w:type="dxa"/>
            <w:vMerge w:val="restart"/>
          </w:tcPr>
          <w:p w14:paraId="6F30696E"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Community Swimming Pools</w:t>
            </w:r>
          </w:p>
        </w:tc>
        <w:tc>
          <w:tcPr>
            <w:tcW w:w="3507" w:type="dxa"/>
          </w:tcPr>
          <w:p w14:paraId="2F4988AA"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w:t>
            </w:r>
            <w:r w:rsidRPr="00402DD7">
              <w:rPr>
                <w:rFonts w:eastAsia="Times New Roman"/>
                <w:szCs w:val="17"/>
                <w:lang w:eastAsia="en-AU"/>
              </w:rPr>
              <w:tab/>
              <w:t>Water use up to 13 fills of pool(s)</w:t>
            </w:r>
          </w:p>
        </w:tc>
        <w:tc>
          <w:tcPr>
            <w:tcW w:w="1619" w:type="dxa"/>
          </w:tcPr>
          <w:p w14:paraId="330CA438"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$0.</w:t>
            </w:r>
            <w:r w:rsidRPr="00402DD7">
              <w:rPr>
                <w:rFonts w:eastAsia="SimSun"/>
                <w:szCs w:val="17"/>
                <w:lang w:val="en-US" w:eastAsia="zh-CN"/>
              </w:rPr>
              <w:t>332</w:t>
            </w:r>
            <w:r w:rsidRPr="00402DD7">
              <w:rPr>
                <w:rFonts w:eastAsia="Times New Roman"/>
                <w:szCs w:val="17"/>
                <w:lang w:eastAsia="en-AU"/>
              </w:rPr>
              <w:t xml:space="preserve"> per kilolitre</w:t>
            </w:r>
          </w:p>
        </w:tc>
      </w:tr>
      <w:tr w:rsidR="00402DD7" w:rsidRPr="00402DD7" w14:paraId="184672D8" w14:textId="77777777" w:rsidTr="0009472D">
        <w:trPr>
          <w:cantSplit/>
          <w:trHeight w:val="20"/>
          <w:jc w:val="center"/>
        </w:trPr>
        <w:tc>
          <w:tcPr>
            <w:tcW w:w="4234" w:type="dxa"/>
            <w:vMerge/>
            <w:vAlign w:val="center"/>
          </w:tcPr>
          <w:p w14:paraId="5FA9BF1D" w14:textId="77777777" w:rsidR="00402DD7" w:rsidRPr="00402DD7" w:rsidRDefault="00402DD7" w:rsidP="00402DD7">
            <w:pPr>
              <w:jc w:val="left"/>
              <w:rPr>
                <w:rFonts w:eastAsia="Times New Roman"/>
                <w:szCs w:val="17"/>
                <w:lang w:eastAsia="en-AU"/>
              </w:rPr>
            </w:pPr>
          </w:p>
        </w:tc>
        <w:tc>
          <w:tcPr>
            <w:tcW w:w="3507" w:type="dxa"/>
          </w:tcPr>
          <w:p w14:paraId="0E15AE54"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(b)</w:t>
            </w:r>
            <w:r w:rsidRPr="00402DD7">
              <w:rPr>
                <w:rFonts w:eastAsia="Times New Roman"/>
                <w:szCs w:val="17"/>
                <w:lang w:eastAsia="en-AU"/>
              </w:rPr>
              <w:tab/>
              <w:t>Water use over 13 fills of pool(s)</w:t>
            </w:r>
          </w:p>
        </w:tc>
        <w:tc>
          <w:tcPr>
            <w:tcW w:w="1619" w:type="dxa"/>
          </w:tcPr>
          <w:p w14:paraId="70CD8A7B"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597</w:t>
            </w:r>
            <w:r w:rsidRPr="00402DD7">
              <w:rPr>
                <w:rFonts w:eastAsia="Times New Roman"/>
                <w:szCs w:val="17"/>
                <w:lang w:eastAsia="en-AU"/>
              </w:rPr>
              <w:t xml:space="preserve"> per kilolitre</w:t>
            </w:r>
          </w:p>
        </w:tc>
      </w:tr>
      <w:tr w:rsidR="00402DD7" w:rsidRPr="00402DD7" w14:paraId="50C33276" w14:textId="77777777" w:rsidTr="0009472D">
        <w:trPr>
          <w:cantSplit/>
          <w:trHeight w:val="20"/>
          <w:jc w:val="center"/>
        </w:trPr>
        <w:tc>
          <w:tcPr>
            <w:tcW w:w="4234" w:type="dxa"/>
            <w:vMerge/>
            <w:vAlign w:val="center"/>
          </w:tcPr>
          <w:p w14:paraId="61B07A25" w14:textId="77777777" w:rsidR="00402DD7" w:rsidRPr="00402DD7" w:rsidRDefault="00402DD7" w:rsidP="00402DD7">
            <w:pPr>
              <w:jc w:val="left"/>
              <w:rPr>
                <w:rFonts w:eastAsia="Times New Roman"/>
                <w:szCs w:val="17"/>
                <w:lang w:eastAsia="en-AU"/>
              </w:rPr>
            </w:pPr>
          </w:p>
        </w:tc>
        <w:tc>
          <w:tcPr>
            <w:tcW w:w="3507" w:type="dxa"/>
          </w:tcPr>
          <w:p w14:paraId="4A4AC7B0"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This concession price should only apply to water used to fill the pool, toilet and shower block used directly in connection with the pool.</w:t>
            </w:r>
          </w:p>
        </w:tc>
        <w:tc>
          <w:tcPr>
            <w:tcW w:w="1619" w:type="dxa"/>
          </w:tcPr>
          <w:p w14:paraId="31DB9A82" w14:textId="77777777" w:rsidR="00402DD7" w:rsidRPr="00402DD7" w:rsidRDefault="00402DD7" w:rsidP="00402DD7">
            <w:pPr>
              <w:jc w:val="right"/>
              <w:rPr>
                <w:rFonts w:eastAsia="Times New Roman"/>
                <w:szCs w:val="17"/>
                <w:lang w:eastAsia="en-AU"/>
              </w:rPr>
            </w:pPr>
          </w:p>
        </w:tc>
      </w:tr>
      <w:tr w:rsidR="00402DD7" w:rsidRPr="00402DD7" w14:paraId="05378FD9" w14:textId="77777777" w:rsidTr="0009472D">
        <w:trPr>
          <w:cantSplit/>
          <w:trHeight w:val="20"/>
          <w:jc w:val="center"/>
        </w:trPr>
        <w:tc>
          <w:tcPr>
            <w:tcW w:w="4234" w:type="dxa"/>
            <w:tcBorders>
              <w:bottom w:val="single" w:sz="4" w:space="0" w:color="auto"/>
            </w:tcBorders>
            <w:vAlign w:val="center"/>
          </w:tcPr>
          <w:p w14:paraId="6B73AC69"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Soldiers Memorial Gardens</w:t>
            </w:r>
          </w:p>
        </w:tc>
        <w:tc>
          <w:tcPr>
            <w:tcW w:w="3507" w:type="dxa"/>
            <w:tcBorders>
              <w:bottom w:val="single" w:sz="4" w:space="0" w:color="auto"/>
            </w:tcBorders>
            <w:vAlign w:val="center"/>
          </w:tcPr>
          <w:p w14:paraId="4FAA264A" w14:textId="77777777" w:rsidR="00402DD7" w:rsidRPr="00402DD7" w:rsidRDefault="00402DD7" w:rsidP="00402DD7">
            <w:pPr>
              <w:rPr>
                <w:rFonts w:eastAsia="Times New Roman"/>
                <w:szCs w:val="17"/>
                <w:lang w:eastAsia="en-AU"/>
              </w:rPr>
            </w:pPr>
          </w:p>
        </w:tc>
        <w:tc>
          <w:tcPr>
            <w:tcW w:w="1619" w:type="dxa"/>
            <w:tcBorders>
              <w:bottom w:val="single" w:sz="4" w:space="0" w:color="auto"/>
            </w:tcBorders>
          </w:tcPr>
          <w:p w14:paraId="4D8BBF52"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$0.</w:t>
            </w:r>
            <w:r w:rsidRPr="00402DD7">
              <w:rPr>
                <w:rFonts w:eastAsia="SimSun"/>
                <w:szCs w:val="17"/>
                <w:lang w:val="en-US" w:eastAsia="zh-CN"/>
              </w:rPr>
              <w:t>744</w:t>
            </w:r>
            <w:r w:rsidRPr="00402DD7">
              <w:rPr>
                <w:rFonts w:eastAsia="Times New Roman"/>
                <w:szCs w:val="17"/>
                <w:lang w:eastAsia="en-AU"/>
              </w:rPr>
              <w:t xml:space="preserve"> per kilolitre</w:t>
            </w:r>
          </w:p>
        </w:tc>
      </w:tr>
    </w:tbl>
    <w:p w14:paraId="3F963041" w14:textId="77777777" w:rsidR="00402DD7" w:rsidRPr="00402DD7" w:rsidRDefault="00402DD7" w:rsidP="00402DD7">
      <w:pPr>
        <w:spacing w:before="80"/>
        <w:jc w:val="center"/>
        <w:rPr>
          <w:i/>
          <w:szCs w:val="17"/>
          <w:lang w:eastAsia="en-AU"/>
        </w:rPr>
      </w:pPr>
      <w:r w:rsidRPr="00402DD7">
        <w:rPr>
          <w:i/>
          <w:szCs w:val="17"/>
          <w:lang w:eastAsia="en-AU"/>
        </w:rPr>
        <w:t>Special Characteristics</w:t>
      </w:r>
    </w:p>
    <w:p w14:paraId="7FC5FED5" w14:textId="77777777" w:rsidR="00402DD7" w:rsidRPr="00402DD7" w:rsidRDefault="00402DD7" w:rsidP="00402DD7">
      <w:pPr>
        <w:rPr>
          <w:rFonts w:eastAsia="Times New Roman"/>
          <w:spacing w:val="-2"/>
          <w:szCs w:val="17"/>
          <w:lang w:eastAsia="en-AU"/>
        </w:rPr>
      </w:pPr>
      <w:r w:rsidRPr="00402DD7">
        <w:rPr>
          <w:rFonts w:eastAsia="Times New Roman"/>
          <w:spacing w:val="-2"/>
          <w:szCs w:val="17"/>
          <w:lang w:eastAsia="en-AU"/>
        </w:rPr>
        <w:t xml:space="preserve">Charges payable in respect to land whereby the Corporation has </w:t>
      </w:r>
      <w:proofErr w:type="gramStart"/>
      <w:r w:rsidRPr="00402DD7">
        <w:rPr>
          <w:rFonts w:eastAsia="Times New Roman"/>
          <w:spacing w:val="-2"/>
          <w:szCs w:val="17"/>
          <w:lang w:eastAsia="en-AU"/>
        </w:rPr>
        <w:t>entered into</w:t>
      </w:r>
      <w:proofErr w:type="gramEnd"/>
      <w:r w:rsidRPr="00402DD7">
        <w:rPr>
          <w:rFonts w:eastAsia="Times New Roman"/>
          <w:spacing w:val="-2"/>
          <w:szCs w:val="17"/>
          <w:lang w:eastAsia="en-AU"/>
        </w:rPr>
        <w:t xml:space="preserve"> a standard contract with special characteristics with the owner or occupier of the land to supply water by measure, subject to charges (as set out below) and terms and conditions determined by the Corporation.</w:t>
      </w:r>
    </w:p>
    <w:tbl>
      <w:tblPr>
        <w:tblW w:w="5000" w:type="pct"/>
        <w:jc w:val="center"/>
        <w:tblLook w:val="04A0" w:firstRow="1" w:lastRow="0" w:firstColumn="1" w:lastColumn="0" w:noHBand="0" w:noVBand="1"/>
      </w:tblPr>
      <w:tblGrid>
        <w:gridCol w:w="7758"/>
        <w:gridCol w:w="1596"/>
      </w:tblGrid>
      <w:tr w:rsidR="00402DD7" w:rsidRPr="00402DD7" w14:paraId="2434D96C" w14:textId="77777777" w:rsidTr="0009472D">
        <w:trPr>
          <w:cantSplit/>
          <w:trHeight w:val="20"/>
          <w:tblHeader/>
          <w:jc w:val="center"/>
        </w:trPr>
        <w:tc>
          <w:tcPr>
            <w:tcW w:w="7763" w:type="dxa"/>
            <w:tcBorders>
              <w:top w:val="single" w:sz="4" w:space="0" w:color="auto"/>
              <w:bottom w:val="single" w:sz="4" w:space="0" w:color="auto"/>
            </w:tcBorders>
            <w:noWrap/>
            <w:vAlign w:val="bottom"/>
          </w:tcPr>
          <w:p w14:paraId="69CE2DAF"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Description</w:t>
            </w:r>
          </w:p>
        </w:tc>
        <w:tc>
          <w:tcPr>
            <w:tcW w:w="1597" w:type="dxa"/>
            <w:tcBorders>
              <w:top w:val="single" w:sz="4" w:space="0" w:color="auto"/>
              <w:bottom w:val="single" w:sz="4" w:space="0" w:color="auto"/>
            </w:tcBorders>
            <w:noWrap/>
            <w:vAlign w:val="bottom"/>
          </w:tcPr>
          <w:p w14:paraId="25BB799A" w14:textId="77777777" w:rsidR="00402DD7" w:rsidRPr="00402DD7" w:rsidRDefault="00402DD7" w:rsidP="00402DD7">
            <w:pPr>
              <w:spacing w:before="40" w:after="40"/>
              <w:jc w:val="center"/>
              <w:rPr>
                <w:rFonts w:eastAsia="Times New Roman"/>
                <w:szCs w:val="17"/>
                <w:lang w:eastAsia="en-AU"/>
              </w:rPr>
            </w:pPr>
            <w:r w:rsidRPr="00402DD7">
              <w:rPr>
                <w:rFonts w:eastAsia="Times New Roman"/>
                <w:b/>
                <w:bCs/>
                <w:szCs w:val="17"/>
                <w:lang w:eastAsia="en-AU"/>
              </w:rPr>
              <w:t>Charge</w:t>
            </w:r>
          </w:p>
        </w:tc>
      </w:tr>
      <w:tr w:rsidR="00402DD7" w:rsidRPr="00402DD7" w14:paraId="17CA882F" w14:textId="77777777" w:rsidTr="0009472D">
        <w:trPr>
          <w:cantSplit/>
          <w:trHeight w:val="20"/>
          <w:tblHeader/>
          <w:jc w:val="center"/>
        </w:trPr>
        <w:tc>
          <w:tcPr>
            <w:tcW w:w="7763" w:type="dxa"/>
            <w:tcBorders>
              <w:top w:val="single" w:sz="4" w:space="0" w:color="auto"/>
            </w:tcBorders>
            <w:noWrap/>
            <w:vAlign w:val="bottom"/>
          </w:tcPr>
          <w:p w14:paraId="1A85BADC" w14:textId="77777777" w:rsidR="00402DD7" w:rsidRPr="00402DD7" w:rsidRDefault="00402DD7" w:rsidP="00402DD7">
            <w:pPr>
              <w:spacing w:after="0" w:line="40" w:lineRule="exact"/>
              <w:jc w:val="center"/>
              <w:rPr>
                <w:rFonts w:eastAsia="Times New Roman"/>
                <w:b/>
                <w:bCs/>
                <w:szCs w:val="17"/>
                <w:lang w:eastAsia="en-AU"/>
              </w:rPr>
            </w:pPr>
          </w:p>
        </w:tc>
        <w:tc>
          <w:tcPr>
            <w:tcW w:w="1597" w:type="dxa"/>
            <w:tcBorders>
              <w:top w:val="single" w:sz="4" w:space="0" w:color="auto"/>
            </w:tcBorders>
            <w:noWrap/>
            <w:vAlign w:val="bottom"/>
          </w:tcPr>
          <w:p w14:paraId="175E4D5C" w14:textId="77777777" w:rsidR="00402DD7" w:rsidRPr="00402DD7" w:rsidRDefault="00402DD7" w:rsidP="00402DD7">
            <w:pPr>
              <w:spacing w:after="0" w:line="40" w:lineRule="exact"/>
              <w:jc w:val="center"/>
              <w:rPr>
                <w:rFonts w:eastAsia="Times New Roman"/>
                <w:b/>
                <w:bCs/>
                <w:szCs w:val="17"/>
                <w:lang w:eastAsia="en-AU"/>
              </w:rPr>
            </w:pPr>
          </w:p>
        </w:tc>
      </w:tr>
      <w:tr w:rsidR="00402DD7" w:rsidRPr="00402DD7" w14:paraId="0C8CD9C9" w14:textId="77777777" w:rsidTr="0009472D">
        <w:trPr>
          <w:cantSplit/>
          <w:trHeight w:val="20"/>
          <w:jc w:val="center"/>
        </w:trPr>
        <w:tc>
          <w:tcPr>
            <w:tcW w:w="9360" w:type="dxa"/>
            <w:gridSpan w:val="2"/>
            <w:noWrap/>
          </w:tcPr>
          <w:p w14:paraId="4FD72AAC" w14:textId="77777777" w:rsidR="00402DD7" w:rsidRPr="00402DD7" w:rsidRDefault="00402DD7" w:rsidP="00402DD7">
            <w:pPr>
              <w:jc w:val="left"/>
              <w:rPr>
                <w:rFonts w:eastAsia="Times New Roman"/>
                <w:b/>
                <w:bCs/>
                <w:szCs w:val="17"/>
                <w:lang w:eastAsia="en-AU"/>
              </w:rPr>
            </w:pPr>
            <w:r w:rsidRPr="00402DD7">
              <w:rPr>
                <w:rFonts w:eastAsia="Times New Roman"/>
                <w:b/>
                <w:bCs/>
                <w:szCs w:val="17"/>
                <w:lang w:eastAsia="en-AU"/>
              </w:rPr>
              <w:t>Charges for</w:t>
            </w:r>
            <w:r w:rsidRPr="00402DD7">
              <w:rPr>
                <w:rFonts w:eastAsia="Times New Roman"/>
                <w:szCs w:val="17"/>
                <w:lang w:eastAsia="en-AU"/>
              </w:rPr>
              <w:t xml:space="preserve"> </w:t>
            </w:r>
            <w:r w:rsidRPr="00402DD7">
              <w:rPr>
                <w:rFonts w:eastAsia="Times New Roman"/>
                <w:b/>
                <w:bCs/>
                <w:szCs w:val="17"/>
                <w:lang w:eastAsia="en-AU"/>
              </w:rPr>
              <w:t>Supply by Measure</w:t>
            </w:r>
            <w:r w:rsidRPr="00402DD7">
              <w:rPr>
                <w:rFonts w:eastAsia="Times New Roman"/>
                <w:szCs w:val="17"/>
                <w:lang w:eastAsia="en-AU"/>
              </w:rPr>
              <w:t>:</w:t>
            </w:r>
            <w:r w:rsidRPr="00402DD7">
              <w:rPr>
                <w:rFonts w:eastAsia="Times New Roman"/>
                <w:b/>
                <w:bCs/>
                <w:szCs w:val="17"/>
                <w:lang w:eastAsia="en-AU"/>
              </w:rPr>
              <w:t xml:space="preserve"> </w:t>
            </w:r>
            <w:r w:rsidRPr="00402DD7">
              <w:rPr>
                <w:rFonts w:eastAsia="Times New Roman"/>
                <w:szCs w:val="17"/>
                <w:lang w:eastAsia="en-AU"/>
              </w:rPr>
              <w:t xml:space="preserve">(if not otherwise specified in this </w:t>
            </w:r>
            <w:r w:rsidRPr="00402DD7">
              <w:rPr>
                <w:rFonts w:eastAsia="Times New Roman"/>
                <w:iCs/>
                <w:szCs w:val="17"/>
                <w:lang w:eastAsia="en-AU"/>
              </w:rPr>
              <w:t>Gazette</w:t>
            </w:r>
            <w:r w:rsidRPr="00402DD7">
              <w:rPr>
                <w:rFonts w:eastAsia="Times New Roman"/>
                <w:szCs w:val="17"/>
                <w:lang w:eastAsia="en-AU"/>
              </w:rPr>
              <w:t>)</w:t>
            </w:r>
          </w:p>
        </w:tc>
      </w:tr>
      <w:tr w:rsidR="00402DD7" w:rsidRPr="00402DD7" w14:paraId="1C2BC81C" w14:textId="77777777" w:rsidTr="0009472D">
        <w:trPr>
          <w:cantSplit/>
          <w:trHeight w:val="20"/>
          <w:jc w:val="center"/>
        </w:trPr>
        <w:tc>
          <w:tcPr>
            <w:tcW w:w="7763" w:type="dxa"/>
            <w:vAlign w:val="center"/>
          </w:tcPr>
          <w:p w14:paraId="128BAA92"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Availability Charge (Fixed Charge)</w:t>
            </w:r>
          </w:p>
        </w:tc>
        <w:tc>
          <w:tcPr>
            <w:tcW w:w="1597" w:type="dxa"/>
            <w:vAlign w:val="center"/>
          </w:tcPr>
          <w:p w14:paraId="131B5F82"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$8</w:t>
            </w:r>
            <w:r w:rsidRPr="00402DD7">
              <w:rPr>
                <w:rFonts w:eastAsia="SimSun"/>
                <w:szCs w:val="17"/>
                <w:lang w:val="en-US" w:eastAsia="zh-CN"/>
              </w:rPr>
              <w:t>8.00</w:t>
            </w:r>
            <w:r w:rsidRPr="00402DD7">
              <w:rPr>
                <w:rFonts w:eastAsia="Times New Roman"/>
                <w:szCs w:val="17"/>
                <w:lang w:eastAsia="en-AU"/>
              </w:rPr>
              <w:t xml:space="preserve"> per quarter</w:t>
            </w:r>
          </w:p>
        </w:tc>
      </w:tr>
      <w:tr w:rsidR="00402DD7" w:rsidRPr="00402DD7" w14:paraId="475A00BE" w14:textId="77777777" w:rsidTr="0009472D">
        <w:trPr>
          <w:cantSplit/>
          <w:trHeight w:val="20"/>
          <w:jc w:val="center"/>
        </w:trPr>
        <w:tc>
          <w:tcPr>
            <w:tcW w:w="7763" w:type="dxa"/>
            <w:vAlign w:val="center"/>
          </w:tcPr>
          <w:p w14:paraId="56A89165"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Water use charges payable in respect to land, as determined by the timing of quarterly meter readings, and having the following land use codes:</w:t>
            </w:r>
          </w:p>
        </w:tc>
        <w:tc>
          <w:tcPr>
            <w:tcW w:w="1597" w:type="dxa"/>
            <w:vAlign w:val="center"/>
          </w:tcPr>
          <w:p w14:paraId="1BDEA483" w14:textId="77777777" w:rsidR="00402DD7" w:rsidRPr="00402DD7" w:rsidRDefault="00402DD7" w:rsidP="00402DD7">
            <w:pPr>
              <w:jc w:val="right"/>
              <w:rPr>
                <w:rFonts w:eastAsia="Times New Roman"/>
                <w:szCs w:val="17"/>
                <w:lang w:eastAsia="en-AU"/>
              </w:rPr>
            </w:pPr>
          </w:p>
        </w:tc>
      </w:tr>
      <w:tr w:rsidR="00402DD7" w:rsidRPr="00402DD7" w14:paraId="703A1101" w14:textId="77777777" w:rsidTr="0009472D">
        <w:trPr>
          <w:cantSplit/>
          <w:trHeight w:val="20"/>
          <w:jc w:val="center"/>
        </w:trPr>
        <w:tc>
          <w:tcPr>
            <w:tcW w:w="7763" w:type="dxa"/>
            <w:vAlign w:val="center"/>
          </w:tcPr>
          <w:p w14:paraId="62DB59FB" w14:textId="77777777" w:rsidR="00402DD7" w:rsidRPr="00402DD7" w:rsidRDefault="00402DD7" w:rsidP="00402DD7">
            <w:pPr>
              <w:ind w:left="397" w:hanging="284"/>
              <w:jc w:val="left"/>
              <w:rPr>
                <w:rFonts w:eastAsia="Times New Roman"/>
                <w:szCs w:val="17"/>
                <w:lang w:eastAsia="en-AU"/>
              </w:rPr>
            </w:pPr>
            <w:r w:rsidRPr="00402DD7">
              <w:rPr>
                <w:rFonts w:eastAsia="Times New Roman"/>
                <w:szCs w:val="17"/>
                <w:lang w:eastAsia="en-AU"/>
              </w:rPr>
              <w:t>(a)</w:t>
            </w:r>
            <w:r w:rsidRPr="00402DD7">
              <w:rPr>
                <w:rFonts w:eastAsia="Times New Roman"/>
                <w:szCs w:val="17"/>
                <w:lang w:eastAsia="en-AU"/>
              </w:rPr>
              <w:tab/>
              <w:t>Houses with the land use codes 1100, 1101, 1118, 1119 and 1912;</w:t>
            </w:r>
          </w:p>
        </w:tc>
        <w:tc>
          <w:tcPr>
            <w:tcW w:w="1597" w:type="dxa"/>
            <w:vAlign w:val="center"/>
          </w:tcPr>
          <w:p w14:paraId="1417CDAD" w14:textId="77777777" w:rsidR="00402DD7" w:rsidRPr="00402DD7" w:rsidRDefault="00402DD7" w:rsidP="00402DD7">
            <w:pPr>
              <w:jc w:val="right"/>
              <w:rPr>
                <w:rFonts w:eastAsia="Times New Roman"/>
                <w:szCs w:val="17"/>
                <w:lang w:eastAsia="en-AU"/>
              </w:rPr>
            </w:pPr>
          </w:p>
        </w:tc>
      </w:tr>
      <w:tr w:rsidR="00402DD7" w:rsidRPr="00402DD7" w14:paraId="406DABA9" w14:textId="77777777" w:rsidTr="0009472D">
        <w:trPr>
          <w:cantSplit/>
          <w:trHeight w:val="20"/>
          <w:jc w:val="center"/>
        </w:trPr>
        <w:tc>
          <w:tcPr>
            <w:tcW w:w="7763" w:type="dxa"/>
            <w:vAlign w:val="center"/>
          </w:tcPr>
          <w:p w14:paraId="7EAB452D" w14:textId="77777777" w:rsidR="00402DD7" w:rsidRPr="00402DD7" w:rsidRDefault="00402DD7" w:rsidP="00402DD7">
            <w:pPr>
              <w:ind w:left="397" w:hanging="284"/>
              <w:jc w:val="left"/>
              <w:rPr>
                <w:rFonts w:eastAsia="Times New Roman"/>
                <w:szCs w:val="17"/>
                <w:lang w:eastAsia="en-AU"/>
              </w:rPr>
            </w:pPr>
            <w:r w:rsidRPr="00402DD7">
              <w:rPr>
                <w:rFonts w:eastAsia="Times New Roman"/>
                <w:szCs w:val="17"/>
                <w:lang w:eastAsia="en-AU"/>
              </w:rPr>
              <w:t>(b)</w:t>
            </w:r>
            <w:r w:rsidRPr="00402DD7">
              <w:rPr>
                <w:rFonts w:eastAsia="Times New Roman"/>
                <w:szCs w:val="17"/>
                <w:lang w:eastAsia="en-AU"/>
              </w:rPr>
              <w:tab/>
              <w:t>Units, maisonettes, townhouses and row houses (various categories) with land use codes in the range 1200 to 1399;</w:t>
            </w:r>
          </w:p>
        </w:tc>
        <w:tc>
          <w:tcPr>
            <w:tcW w:w="1597" w:type="dxa"/>
            <w:vAlign w:val="center"/>
          </w:tcPr>
          <w:p w14:paraId="0B89CC42" w14:textId="77777777" w:rsidR="00402DD7" w:rsidRPr="00402DD7" w:rsidRDefault="00402DD7" w:rsidP="00402DD7">
            <w:pPr>
              <w:jc w:val="right"/>
              <w:rPr>
                <w:rFonts w:eastAsia="Times New Roman"/>
                <w:szCs w:val="17"/>
                <w:lang w:eastAsia="en-AU"/>
              </w:rPr>
            </w:pPr>
          </w:p>
        </w:tc>
      </w:tr>
      <w:tr w:rsidR="00402DD7" w:rsidRPr="00402DD7" w14:paraId="4E1FC7C7" w14:textId="77777777" w:rsidTr="0009472D">
        <w:trPr>
          <w:cantSplit/>
          <w:trHeight w:val="20"/>
          <w:jc w:val="center"/>
        </w:trPr>
        <w:tc>
          <w:tcPr>
            <w:tcW w:w="7763" w:type="dxa"/>
            <w:vAlign w:val="center"/>
          </w:tcPr>
          <w:p w14:paraId="4A5F4843" w14:textId="77777777" w:rsidR="00402DD7" w:rsidRPr="00402DD7" w:rsidRDefault="00402DD7" w:rsidP="00402DD7">
            <w:pPr>
              <w:ind w:left="397" w:hanging="284"/>
              <w:jc w:val="left"/>
              <w:rPr>
                <w:rFonts w:eastAsia="Times New Roman"/>
                <w:szCs w:val="17"/>
                <w:lang w:eastAsia="en-AU"/>
              </w:rPr>
            </w:pPr>
            <w:r w:rsidRPr="00402DD7">
              <w:rPr>
                <w:rFonts w:eastAsia="Times New Roman"/>
                <w:szCs w:val="17"/>
                <w:lang w:eastAsia="en-AU"/>
              </w:rPr>
              <w:t>(c)</w:t>
            </w:r>
            <w:r w:rsidRPr="00402DD7">
              <w:rPr>
                <w:rFonts w:eastAsia="Times New Roman"/>
                <w:szCs w:val="17"/>
                <w:lang w:eastAsia="en-AU"/>
              </w:rPr>
              <w:tab/>
              <w:t>Shacks with the land use codes 1920 and 1921:</w:t>
            </w:r>
          </w:p>
        </w:tc>
        <w:tc>
          <w:tcPr>
            <w:tcW w:w="1597" w:type="dxa"/>
            <w:vAlign w:val="center"/>
          </w:tcPr>
          <w:p w14:paraId="44641253" w14:textId="77777777" w:rsidR="00402DD7" w:rsidRPr="00402DD7" w:rsidRDefault="00402DD7" w:rsidP="00402DD7">
            <w:pPr>
              <w:jc w:val="right"/>
              <w:rPr>
                <w:rFonts w:eastAsia="Times New Roman"/>
                <w:szCs w:val="17"/>
                <w:lang w:eastAsia="en-AU"/>
              </w:rPr>
            </w:pPr>
          </w:p>
        </w:tc>
      </w:tr>
      <w:tr w:rsidR="00402DD7" w:rsidRPr="00402DD7" w14:paraId="432DBE83" w14:textId="77777777" w:rsidTr="0009472D">
        <w:trPr>
          <w:cantSplit/>
          <w:trHeight w:val="20"/>
          <w:jc w:val="center"/>
        </w:trPr>
        <w:tc>
          <w:tcPr>
            <w:tcW w:w="7763" w:type="dxa"/>
          </w:tcPr>
          <w:p w14:paraId="343FFE07" w14:textId="77777777" w:rsidR="00402DD7" w:rsidRPr="00402DD7" w:rsidRDefault="00402DD7" w:rsidP="00402DD7">
            <w:pPr>
              <w:ind w:left="766" w:hanging="369"/>
              <w:jc w:val="left"/>
              <w:rPr>
                <w:rFonts w:eastAsia="Times New Roman"/>
                <w:szCs w:val="17"/>
                <w:lang w:eastAsia="en-AU"/>
              </w:rPr>
            </w:pPr>
            <w:r w:rsidRPr="00402DD7">
              <w:rPr>
                <w:rFonts w:eastAsia="Times New Roman"/>
                <w:szCs w:val="17"/>
                <w:lang w:eastAsia="en-AU"/>
              </w:rPr>
              <w:t>(</w:t>
            </w:r>
            <w:proofErr w:type="spellStart"/>
            <w:r w:rsidRPr="00402DD7">
              <w:rPr>
                <w:rFonts w:eastAsia="Times New Roman"/>
                <w:szCs w:val="17"/>
                <w:lang w:eastAsia="en-AU"/>
              </w:rPr>
              <w:t>i</w:t>
            </w:r>
            <w:proofErr w:type="spellEnd"/>
            <w:r w:rsidRPr="00402DD7">
              <w:rPr>
                <w:rFonts w:eastAsia="Times New Roman"/>
                <w:szCs w:val="17"/>
                <w:lang w:eastAsia="en-AU"/>
              </w:rPr>
              <w:t>)</w:t>
            </w:r>
            <w:r w:rsidRPr="00402DD7">
              <w:rPr>
                <w:rFonts w:eastAsia="Times New Roman"/>
                <w:szCs w:val="17"/>
                <w:lang w:eastAsia="en-AU"/>
              </w:rPr>
              <w:tab/>
              <w:t>for each kilolitre supplied up to, and including, 0.3836 kilolitres per day</w:t>
            </w:r>
          </w:p>
        </w:tc>
        <w:tc>
          <w:tcPr>
            <w:tcW w:w="1597" w:type="dxa"/>
          </w:tcPr>
          <w:p w14:paraId="16011921"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$2.</w:t>
            </w:r>
            <w:r w:rsidRPr="00402DD7">
              <w:rPr>
                <w:rFonts w:eastAsia="SimSun"/>
                <w:szCs w:val="17"/>
                <w:lang w:val="en-US" w:eastAsia="zh-CN"/>
              </w:rPr>
              <w:t>520</w:t>
            </w:r>
            <w:r w:rsidRPr="00402DD7">
              <w:rPr>
                <w:rFonts w:eastAsia="Times New Roman"/>
                <w:szCs w:val="17"/>
                <w:lang w:eastAsia="en-AU"/>
              </w:rPr>
              <w:t xml:space="preserve"> per kilolitre</w:t>
            </w:r>
          </w:p>
        </w:tc>
      </w:tr>
      <w:tr w:rsidR="00402DD7" w:rsidRPr="00402DD7" w14:paraId="55ECC2DF" w14:textId="77777777" w:rsidTr="0009472D">
        <w:trPr>
          <w:cantSplit/>
          <w:trHeight w:val="20"/>
          <w:jc w:val="center"/>
        </w:trPr>
        <w:tc>
          <w:tcPr>
            <w:tcW w:w="7763" w:type="dxa"/>
          </w:tcPr>
          <w:p w14:paraId="4CF271EB" w14:textId="77777777" w:rsidR="00402DD7" w:rsidRPr="00402DD7" w:rsidRDefault="00402DD7" w:rsidP="00402DD7">
            <w:pPr>
              <w:ind w:left="766" w:hanging="369"/>
              <w:jc w:val="left"/>
              <w:rPr>
                <w:rFonts w:eastAsia="Times New Roman"/>
                <w:szCs w:val="17"/>
                <w:lang w:eastAsia="en-AU"/>
              </w:rPr>
            </w:pPr>
            <w:r w:rsidRPr="00402DD7">
              <w:rPr>
                <w:rFonts w:eastAsia="Times New Roman"/>
                <w:szCs w:val="17"/>
                <w:lang w:eastAsia="en-AU"/>
              </w:rPr>
              <w:t>(ii)</w:t>
            </w:r>
            <w:r w:rsidRPr="00402DD7">
              <w:rPr>
                <w:rFonts w:eastAsia="Times New Roman"/>
                <w:szCs w:val="17"/>
                <w:lang w:eastAsia="en-AU"/>
              </w:rPr>
              <w:tab/>
            </w:r>
            <w:r w:rsidRPr="00402DD7">
              <w:rPr>
                <w:rFonts w:eastAsia="Times New Roman"/>
                <w:spacing w:val="-2"/>
                <w:szCs w:val="17"/>
                <w:lang w:eastAsia="en-AU"/>
              </w:rPr>
              <w:t>for each kilolitre supplied over 0.3836 kilolitres per day up to, and including, 1.4247 kilolitres per day</w:t>
            </w:r>
          </w:p>
        </w:tc>
        <w:tc>
          <w:tcPr>
            <w:tcW w:w="1597" w:type="dxa"/>
          </w:tcPr>
          <w:p w14:paraId="0C092568"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597</w:t>
            </w:r>
            <w:r w:rsidRPr="00402DD7">
              <w:rPr>
                <w:rFonts w:eastAsia="Times New Roman"/>
                <w:szCs w:val="17"/>
                <w:lang w:eastAsia="en-AU"/>
              </w:rPr>
              <w:t xml:space="preserve"> per kilolitre</w:t>
            </w:r>
          </w:p>
        </w:tc>
      </w:tr>
      <w:tr w:rsidR="00402DD7" w:rsidRPr="00402DD7" w14:paraId="0CFE7636" w14:textId="77777777" w:rsidTr="0009472D">
        <w:trPr>
          <w:cantSplit/>
          <w:trHeight w:val="20"/>
          <w:jc w:val="center"/>
        </w:trPr>
        <w:tc>
          <w:tcPr>
            <w:tcW w:w="7763" w:type="dxa"/>
          </w:tcPr>
          <w:p w14:paraId="76FCD8C6" w14:textId="77777777" w:rsidR="00402DD7" w:rsidRPr="00402DD7" w:rsidRDefault="00402DD7" w:rsidP="00402DD7">
            <w:pPr>
              <w:ind w:left="766" w:hanging="369"/>
              <w:jc w:val="left"/>
              <w:rPr>
                <w:rFonts w:eastAsia="Times New Roman"/>
                <w:szCs w:val="17"/>
                <w:lang w:eastAsia="en-AU"/>
              </w:rPr>
            </w:pPr>
            <w:r w:rsidRPr="00402DD7">
              <w:rPr>
                <w:rFonts w:eastAsia="Times New Roman"/>
                <w:szCs w:val="17"/>
                <w:lang w:eastAsia="en-AU"/>
              </w:rPr>
              <w:t>(iii)</w:t>
            </w:r>
            <w:r w:rsidRPr="00402DD7">
              <w:rPr>
                <w:rFonts w:eastAsia="Times New Roman"/>
                <w:szCs w:val="17"/>
                <w:lang w:eastAsia="en-AU"/>
              </w:rPr>
              <w:tab/>
              <w:t>for each kilolitre supplied over 1.4247 kilolitres per day</w:t>
            </w:r>
          </w:p>
        </w:tc>
        <w:tc>
          <w:tcPr>
            <w:tcW w:w="1597" w:type="dxa"/>
          </w:tcPr>
          <w:p w14:paraId="5D15161E"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898</w:t>
            </w:r>
            <w:r w:rsidRPr="00402DD7">
              <w:rPr>
                <w:rFonts w:eastAsia="Times New Roman"/>
                <w:szCs w:val="17"/>
                <w:lang w:eastAsia="en-AU"/>
              </w:rPr>
              <w:t xml:space="preserve"> per kilolitre</w:t>
            </w:r>
          </w:p>
        </w:tc>
      </w:tr>
      <w:tr w:rsidR="00402DD7" w:rsidRPr="00402DD7" w14:paraId="0DE32A75" w14:textId="77777777" w:rsidTr="0009472D">
        <w:trPr>
          <w:cantSplit/>
          <w:trHeight w:val="20"/>
          <w:jc w:val="center"/>
        </w:trPr>
        <w:tc>
          <w:tcPr>
            <w:tcW w:w="7763" w:type="dxa"/>
            <w:vAlign w:val="center"/>
          </w:tcPr>
          <w:p w14:paraId="1909AC05"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Water use charges payable in respect to land with land use codes other than the above or for which the Corporation does not have a land use code (as determined by the timing of quarterly meter readings):</w:t>
            </w:r>
          </w:p>
        </w:tc>
        <w:tc>
          <w:tcPr>
            <w:tcW w:w="1597" w:type="dxa"/>
            <w:vAlign w:val="center"/>
          </w:tcPr>
          <w:p w14:paraId="2318EA59" w14:textId="77777777" w:rsidR="00402DD7" w:rsidRPr="00402DD7" w:rsidRDefault="00402DD7" w:rsidP="00402DD7">
            <w:pPr>
              <w:jc w:val="right"/>
              <w:rPr>
                <w:rFonts w:eastAsia="Times New Roman"/>
                <w:szCs w:val="17"/>
                <w:lang w:eastAsia="en-AU"/>
              </w:rPr>
            </w:pPr>
          </w:p>
        </w:tc>
      </w:tr>
      <w:tr w:rsidR="00402DD7" w:rsidRPr="00402DD7" w14:paraId="315F5193" w14:textId="77777777" w:rsidTr="0009472D">
        <w:trPr>
          <w:cantSplit/>
          <w:trHeight w:val="20"/>
          <w:jc w:val="center"/>
        </w:trPr>
        <w:tc>
          <w:tcPr>
            <w:tcW w:w="7763" w:type="dxa"/>
            <w:vAlign w:val="center"/>
          </w:tcPr>
          <w:p w14:paraId="5EE080FA" w14:textId="77777777" w:rsidR="00402DD7" w:rsidRPr="00402DD7" w:rsidRDefault="00402DD7" w:rsidP="00402DD7">
            <w:pPr>
              <w:ind w:left="766" w:hanging="369"/>
              <w:jc w:val="left"/>
              <w:rPr>
                <w:rFonts w:eastAsia="Times New Roman"/>
                <w:szCs w:val="17"/>
                <w:lang w:eastAsia="en-AU"/>
              </w:rPr>
            </w:pPr>
            <w:r w:rsidRPr="00402DD7">
              <w:rPr>
                <w:rFonts w:eastAsia="Times New Roman"/>
                <w:szCs w:val="17"/>
                <w:lang w:eastAsia="en-AU"/>
              </w:rPr>
              <w:t>(</w:t>
            </w:r>
            <w:proofErr w:type="spellStart"/>
            <w:r w:rsidRPr="00402DD7">
              <w:rPr>
                <w:rFonts w:eastAsia="Times New Roman"/>
                <w:szCs w:val="17"/>
                <w:lang w:eastAsia="en-AU"/>
              </w:rPr>
              <w:t>i</w:t>
            </w:r>
            <w:proofErr w:type="spellEnd"/>
            <w:r w:rsidRPr="00402DD7">
              <w:rPr>
                <w:rFonts w:eastAsia="Times New Roman"/>
                <w:szCs w:val="17"/>
                <w:lang w:eastAsia="en-AU"/>
              </w:rPr>
              <w:t>)</w:t>
            </w:r>
            <w:r w:rsidRPr="00402DD7">
              <w:rPr>
                <w:rFonts w:eastAsia="Times New Roman"/>
                <w:szCs w:val="17"/>
                <w:lang w:eastAsia="en-AU"/>
              </w:rPr>
              <w:tab/>
              <w:t>for each kilolitre supplied up to, and including, 0.3836 kilolitres per day</w:t>
            </w:r>
          </w:p>
        </w:tc>
        <w:tc>
          <w:tcPr>
            <w:tcW w:w="1597" w:type="dxa"/>
            <w:vAlign w:val="center"/>
          </w:tcPr>
          <w:p w14:paraId="65C0D2AE"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$2.</w:t>
            </w:r>
            <w:r w:rsidRPr="00402DD7">
              <w:rPr>
                <w:rFonts w:eastAsia="SimSun"/>
                <w:szCs w:val="17"/>
                <w:lang w:val="en-US" w:eastAsia="zh-CN"/>
              </w:rPr>
              <w:t>520</w:t>
            </w:r>
            <w:r w:rsidRPr="00402DD7">
              <w:rPr>
                <w:rFonts w:eastAsia="Times New Roman"/>
                <w:szCs w:val="17"/>
                <w:lang w:eastAsia="en-AU"/>
              </w:rPr>
              <w:t xml:space="preserve"> per kilolitre</w:t>
            </w:r>
          </w:p>
        </w:tc>
      </w:tr>
      <w:tr w:rsidR="00402DD7" w:rsidRPr="00402DD7" w14:paraId="3B495EA2" w14:textId="77777777" w:rsidTr="0009472D">
        <w:trPr>
          <w:cantSplit/>
          <w:trHeight w:val="20"/>
          <w:jc w:val="center"/>
        </w:trPr>
        <w:tc>
          <w:tcPr>
            <w:tcW w:w="7763" w:type="dxa"/>
            <w:tcBorders>
              <w:bottom w:val="single" w:sz="4" w:space="0" w:color="auto"/>
            </w:tcBorders>
            <w:vAlign w:val="center"/>
          </w:tcPr>
          <w:p w14:paraId="30C9519D" w14:textId="77777777" w:rsidR="00402DD7" w:rsidRPr="00402DD7" w:rsidRDefault="00402DD7" w:rsidP="00402DD7">
            <w:pPr>
              <w:ind w:left="766" w:hanging="369"/>
              <w:jc w:val="left"/>
              <w:rPr>
                <w:rFonts w:eastAsia="Times New Roman"/>
                <w:szCs w:val="17"/>
                <w:lang w:eastAsia="en-AU"/>
              </w:rPr>
            </w:pPr>
            <w:r w:rsidRPr="00402DD7">
              <w:rPr>
                <w:rFonts w:eastAsia="Times New Roman"/>
                <w:szCs w:val="17"/>
                <w:lang w:eastAsia="en-AU"/>
              </w:rPr>
              <w:t>(ii)</w:t>
            </w:r>
            <w:r w:rsidRPr="00402DD7">
              <w:rPr>
                <w:rFonts w:eastAsia="Times New Roman"/>
                <w:szCs w:val="17"/>
                <w:lang w:eastAsia="en-AU"/>
              </w:rPr>
              <w:tab/>
              <w:t>for each kilolitre supplied over 0.3836 kilolitres per day</w:t>
            </w:r>
          </w:p>
        </w:tc>
        <w:tc>
          <w:tcPr>
            <w:tcW w:w="1597" w:type="dxa"/>
            <w:tcBorders>
              <w:bottom w:val="single" w:sz="4" w:space="0" w:color="auto"/>
            </w:tcBorders>
            <w:vAlign w:val="center"/>
          </w:tcPr>
          <w:p w14:paraId="364CCC60"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597</w:t>
            </w:r>
            <w:r w:rsidRPr="00402DD7">
              <w:rPr>
                <w:rFonts w:eastAsia="Times New Roman"/>
                <w:szCs w:val="17"/>
                <w:lang w:eastAsia="en-AU"/>
              </w:rPr>
              <w:t xml:space="preserve"> per kilolitre</w:t>
            </w:r>
          </w:p>
        </w:tc>
      </w:tr>
    </w:tbl>
    <w:p w14:paraId="08C04BF0" w14:textId="77777777" w:rsidR="00402DD7" w:rsidRPr="00402DD7" w:rsidRDefault="00402DD7" w:rsidP="00402DD7">
      <w:pPr>
        <w:spacing w:before="80"/>
        <w:jc w:val="center"/>
        <w:rPr>
          <w:i/>
          <w:szCs w:val="17"/>
          <w:lang w:eastAsia="en-AU"/>
        </w:rPr>
      </w:pPr>
      <w:r w:rsidRPr="00402DD7">
        <w:rPr>
          <w:i/>
          <w:szCs w:val="17"/>
          <w:lang w:eastAsia="en-AU"/>
        </w:rPr>
        <w:t>Clare Valley Water Supply Scheme Area</w:t>
      </w:r>
    </w:p>
    <w:tbl>
      <w:tblPr>
        <w:tblW w:w="5000" w:type="pct"/>
        <w:jc w:val="center"/>
        <w:tblLook w:val="04A0" w:firstRow="1" w:lastRow="0" w:firstColumn="1" w:lastColumn="0" w:noHBand="0" w:noVBand="1"/>
      </w:tblPr>
      <w:tblGrid>
        <w:gridCol w:w="7767"/>
        <w:gridCol w:w="1587"/>
      </w:tblGrid>
      <w:tr w:rsidR="00402DD7" w:rsidRPr="00402DD7" w14:paraId="2FE9D341" w14:textId="77777777" w:rsidTr="0009472D">
        <w:trPr>
          <w:cantSplit/>
          <w:trHeight w:val="20"/>
          <w:tblHeader/>
          <w:jc w:val="center"/>
        </w:trPr>
        <w:tc>
          <w:tcPr>
            <w:tcW w:w="7772" w:type="dxa"/>
            <w:tcBorders>
              <w:top w:val="single" w:sz="4" w:space="0" w:color="auto"/>
              <w:bottom w:val="single" w:sz="4" w:space="0" w:color="auto"/>
            </w:tcBorders>
            <w:vAlign w:val="bottom"/>
          </w:tcPr>
          <w:p w14:paraId="542DFCEB"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Description</w:t>
            </w:r>
          </w:p>
        </w:tc>
        <w:tc>
          <w:tcPr>
            <w:tcW w:w="1588" w:type="dxa"/>
            <w:tcBorders>
              <w:top w:val="single" w:sz="4" w:space="0" w:color="auto"/>
              <w:bottom w:val="single" w:sz="4" w:space="0" w:color="auto"/>
            </w:tcBorders>
            <w:vAlign w:val="bottom"/>
          </w:tcPr>
          <w:p w14:paraId="034CAF32"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Charge</w:t>
            </w:r>
          </w:p>
        </w:tc>
      </w:tr>
      <w:tr w:rsidR="00402DD7" w:rsidRPr="00402DD7" w14:paraId="311DC2A4" w14:textId="77777777" w:rsidTr="0009472D">
        <w:trPr>
          <w:cantSplit/>
          <w:trHeight w:val="20"/>
          <w:tblHeader/>
          <w:jc w:val="center"/>
        </w:trPr>
        <w:tc>
          <w:tcPr>
            <w:tcW w:w="7772" w:type="dxa"/>
            <w:tcBorders>
              <w:top w:val="single" w:sz="4" w:space="0" w:color="auto"/>
            </w:tcBorders>
            <w:vAlign w:val="bottom"/>
          </w:tcPr>
          <w:p w14:paraId="385A2009" w14:textId="77777777" w:rsidR="00402DD7" w:rsidRPr="00402DD7" w:rsidRDefault="00402DD7" w:rsidP="00402DD7">
            <w:pPr>
              <w:spacing w:after="0" w:line="40" w:lineRule="exact"/>
              <w:jc w:val="center"/>
              <w:rPr>
                <w:rFonts w:eastAsia="Times New Roman"/>
                <w:b/>
                <w:bCs/>
                <w:szCs w:val="17"/>
                <w:lang w:eastAsia="en-AU"/>
              </w:rPr>
            </w:pPr>
          </w:p>
        </w:tc>
        <w:tc>
          <w:tcPr>
            <w:tcW w:w="1588" w:type="dxa"/>
            <w:tcBorders>
              <w:top w:val="single" w:sz="4" w:space="0" w:color="auto"/>
            </w:tcBorders>
            <w:vAlign w:val="bottom"/>
          </w:tcPr>
          <w:p w14:paraId="748BC552" w14:textId="77777777" w:rsidR="00402DD7" w:rsidRPr="00402DD7" w:rsidRDefault="00402DD7" w:rsidP="00402DD7">
            <w:pPr>
              <w:spacing w:after="0" w:line="40" w:lineRule="exact"/>
              <w:jc w:val="center"/>
              <w:rPr>
                <w:rFonts w:eastAsia="Times New Roman"/>
                <w:b/>
                <w:bCs/>
                <w:szCs w:val="17"/>
                <w:lang w:eastAsia="en-AU"/>
              </w:rPr>
            </w:pPr>
          </w:p>
        </w:tc>
      </w:tr>
      <w:tr w:rsidR="00402DD7" w:rsidRPr="00402DD7" w14:paraId="32DDF472" w14:textId="77777777" w:rsidTr="0009472D">
        <w:trPr>
          <w:cantSplit/>
          <w:trHeight w:val="20"/>
          <w:jc w:val="center"/>
        </w:trPr>
        <w:tc>
          <w:tcPr>
            <w:tcW w:w="7772" w:type="dxa"/>
            <w:vAlign w:val="center"/>
          </w:tcPr>
          <w:p w14:paraId="5DC0DE20"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Availability Charge (Fixed Charge)</w:t>
            </w:r>
          </w:p>
        </w:tc>
        <w:tc>
          <w:tcPr>
            <w:tcW w:w="1588" w:type="dxa"/>
            <w:vAlign w:val="center"/>
          </w:tcPr>
          <w:p w14:paraId="4B165594"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$8</w:t>
            </w:r>
            <w:r w:rsidRPr="00402DD7">
              <w:rPr>
                <w:rFonts w:eastAsia="SimSun"/>
                <w:szCs w:val="17"/>
                <w:lang w:val="en-US" w:eastAsia="zh-CN"/>
              </w:rPr>
              <w:t>8.00</w:t>
            </w:r>
            <w:r w:rsidRPr="00402DD7">
              <w:rPr>
                <w:rFonts w:eastAsia="Times New Roman"/>
                <w:szCs w:val="17"/>
                <w:lang w:eastAsia="en-AU"/>
              </w:rPr>
              <w:t xml:space="preserve"> per quarter</w:t>
            </w:r>
          </w:p>
        </w:tc>
      </w:tr>
      <w:tr w:rsidR="00402DD7" w:rsidRPr="00402DD7" w14:paraId="37165EAA" w14:textId="77777777" w:rsidTr="0009472D">
        <w:trPr>
          <w:cantSplit/>
          <w:trHeight w:val="20"/>
          <w:jc w:val="center"/>
        </w:trPr>
        <w:tc>
          <w:tcPr>
            <w:tcW w:w="7772" w:type="dxa"/>
            <w:vAlign w:val="center"/>
          </w:tcPr>
          <w:p w14:paraId="07F77F8D"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Water use charge</w:t>
            </w:r>
          </w:p>
        </w:tc>
        <w:tc>
          <w:tcPr>
            <w:tcW w:w="1588" w:type="dxa"/>
            <w:vAlign w:val="center"/>
          </w:tcPr>
          <w:p w14:paraId="3CE4F84C"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597</w:t>
            </w:r>
            <w:r w:rsidRPr="00402DD7">
              <w:rPr>
                <w:rFonts w:eastAsia="Times New Roman"/>
                <w:szCs w:val="17"/>
                <w:lang w:eastAsia="en-AU"/>
              </w:rPr>
              <w:t xml:space="preserve"> per kilolitre</w:t>
            </w:r>
          </w:p>
        </w:tc>
      </w:tr>
      <w:tr w:rsidR="00402DD7" w:rsidRPr="00402DD7" w14:paraId="43D247C9" w14:textId="77777777" w:rsidTr="0009472D">
        <w:trPr>
          <w:cantSplit/>
          <w:trHeight w:val="20"/>
          <w:jc w:val="center"/>
        </w:trPr>
        <w:tc>
          <w:tcPr>
            <w:tcW w:w="7772" w:type="dxa"/>
            <w:vAlign w:val="center"/>
          </w:tcPr>
          <w:p w14:paraId="703A7E8A"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Water use charge for water other than contract quantity supplied from the pipeline during the notice period to land located in the Clare Valley Water Supply Scheme Area in accordance with an Irrigation Agreement</w:t>
            </w:r>
          </w:p>
        </w:tc>
        <w:tc>
          <w:tcPr>
            <w:tcW w:w="1588" w:type="dxa"/>
            <w:vAlign w:val="center"/>
          </w:tcPr>
          <w:p w14:paraId="0F156BB9"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597</w:t>
            </w:r>
            <w:r w:rsidRPr="00402DD7">
              <w:rPr>
                <w:rFonts w:eastAsia="Times New Roman"/>
                <w:szCs w:val="17"/>
                <w:lang w:eastAsia="en-AU"/>
              </w:rPr>
              <w:t xml:space="preserve"> per kilolitre</w:t>
            </w:r>
          </w:p>
        </w:tc>
      </w:tr>
      <w:tr w:rsidR="00402DD7" w:rsidRPr="00402DD7" w14:paraId="5E26238C" w14:textId="77777777" w:rsidTr="0009472D">
        <w:trPr>
          <w:cantSplit/>
          <w:trHeight w:val="20"/>
          <w:jc w:val="center"/>
        </w:trPr>
        <w:tc>
          <w:tcPr>
            <w:tcW w:w="7772" w:type="dxa"/>
            <w:tcBorders>
              <w:bottom w:val="single" w:sz="4" w:space="0" w:color="auto"/>
            </w:tcBorders>
            <w:vAlign w:val="center"/>
          </w:tcPr>
          <w:p w14:paraId="7518D0F8"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Water use charge for water taken from the pipeline during the notice period other than in accordance with an agreement with the Corporation</w:t>
            </w:r>
          </w:p>
        </w:tc>
        <w:tc>
          <w:tcPr>
            <w:tcW w:w="1588" w:type="dxa"/>
            <w:tcBorders>
              <w:bottom w:val="single" w:sz="4" w:space="0" w:color="auto"/>
            </w:tcBorders>
            <w:vAlign w:val="center"/>
          </w:tcPr>
          <w:p w14:paraId="5415A9F6"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597</w:t>
            </w:r>
            <w:r w:rsidRPr="00402DD7">
              <w:rPr>
                <w:rFonts w:eastAsia="Times New Roman"/>
                <w:szCs w:val="17"/>
                <w:lang w:eastAsia="en-AU"/>
              </w:rPr>
              <w:t xml:space="preserve"> per kilolitre</w:t>
            </w:r>
          </w:p>
        </w:tc>
      </w:tr>
    </w:tbl>
    <w:p w14:paraId="782EA240" w14:textId="77777777" w:rsidR="00402DD7" w:rsidRPr="00402DD7" w:rsidRDefault="00402DD7" w:rsidP="00402DD7">
      <w:pPr>
        <w:spacing w:before="80"/>
        <w:jc w:val="center"/>
        <w:rPr>
          <w:i/>
          <w:szCs w:val="17"/>
          <w:lang w:eastAsia="en-AU"/>
        </w:rPr>
      </w:pPr>
      <w:r w:rsidRPr="00402DD7">
        <w:rPr>
          <w:i/>
          <w:szCs w:val="17"/>
          <w:lang w:eastAsia="en-AU"/>
        </w:rPr>
        <w:t>Marree/Oodnadatta Water Supply Area</w:t>
      </w:r>
    </w:p>
    <w:tbl>
      <w:tblPr>
        <w:tblW w:w="5000" w:type="pct"/>
        <w:jc w:val="center"/>
        <w:tblLayout w:type="fixed"/>
        <w:tblLook w:val="04A0" w:firstRow="1" w:lastRow="0" w:firstColumn="1" w:lastColumn="0" w:noHBand="0" w:noVBand="1"/>
      </w:tblPr>
      <w:tblGrid>
        <w:gridCol w:w="7761"/>
        <w:gridCol w:w="1593"/>
      </w:tblGrid>
      <w:tr w:rsidR="00402DD7" w:rsidRPr="00402DD7" w14:paraId="757FFAFF" w14:textId="77777777" w:rsidTr="0009472D">
        <w:trPr>
          <w:cantSplit/>
          <w:trHeight w:val="20"/>
          <w:tblHeader/>
          <w:jc w:val="center"/>
        </w:trPr>
        <w:tc>
          <w:tcPr>
            <w:tcW w:w="7797" w:type="dxa"/>
            <w:tcBorders>
              <w:top w:val="single" w:sz="4" w:space="0" w:color="auto"/>
              <w:bottom w:val="single" w:sz="4" w:space="0" w:color="auto"/>
            </w:tcBorders>
            <w:noWrap/>
            <w:vAlign w:val="center"/>
          </w:tcPr>
          <w:p w14:paraId="30135CC6"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Description</w:t>
            </w:r>
          </w:p>
        </w:tc>
        <w:tc>
          <w:tcPr>
            <w:tcW w:w="1599" w:type="dxa"/>
            <w:tcBorders>
              <w:top w:val="single" w:sz="4" w:space="0" w:color="auto"/>
              <w:bottom w:val="single" w:sz="4" w:space="0" w:color="auto"/>
            </w:tcBorders>
            <w:noWrap/>
            <w:vAlign w:val="center"/>
          </w:tcPr>
          <w:p w14:paraId="71DAE494"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Charge</w:t>
            </w:r>
          </w:p>
        </w:tc>
      </w:tr>
      <w:tr w:rsidR="00402DD7" w:rsidRPr="00402DD7" w14:paraId="0C75963E" w14:textId="77777777" w:rsidTr="0009472D">
        <w:trPr>
          <w:cantSplit/>
          <w:trHeight w:val="20"/>
          <w:tblHeader/>
          <w:jc w:val="center"/>
        </w:trPr>
        <w:tc>
          <w:tcPr>
            <w:tcW w:w="7797" w:type="dxa"/>
            <w:tcBorders>
              <w:top w:val="single" w:sz="4" w:space="0" w:color="auto"/>
            </w:tcBorders>
            <w:noWrap/>
            <w:vAlign w:val="center"/>
          </w:tcPr>
          <w:p w14:paraId="49CD04F1" w14:textId="77777777" w:rsidR="00402DD7" w:rsidRPr="00402DD7" w:rsidRDefault="00402DD7" w:rsidP="00402DD7">
            <w:pPr>
              <w:spacing w:after="0" w:line="40" w:lineRule="exact"/>
              <w:jc w:val="center"/>
              <w:rPr>
                <w:rFonts w:eastAsia="Times New Roman"/>
                <w:b/>
                <w:bCs/>
                <w:szCs w:val="17"/>
                <w:lang w:eastAsia="en-AU"/>
              </w:rPr>
            </w:pPr>
          </w:p>
        </w:tc>
        <w:tc>
          <w:tcPr>
            <w:tcW w:w="1599" w:type="dxa"/>
            <w:tcBorders>
              <w:top w:val="single" w:sz="4" w:space="0" w:color="auto"/>
            </w:tcBorders>
            <w:noWrap/>
            <w:vAlign w:val="center"/>
          </w:tcPr>
          <w:p w14:paraId="59437893" w14:textId="77777777" w:rsidR="00402DD7" w:rsidRPr="00402DD7" w:rsidRDefault="00402DD7" w:rsidP="00402DD7">
            <w:pPr>
              <w:spacing w:after="0" w:line="40" w:lineRule="exact"/>
              <w:jc w:val="center"/>
              <w:rPr>
                <w:rFonts w:eastAsia="Times New Roman"/>
                <w:b/>
                <w:bCs/>
                <w:szCs w:val="17"/>
                <w:lang w:eastAsia="en-AU"/>
              </w:rPr>
            </w:pPr>
          </w:p>
        </w:tc>
      </w:tr>
      <w:tr w:rsidR="00402DD7" w:rsidRPr="00402DD7" w14:paraId="2DA84848" w14:textId="77777777" w:rsidTr="0009472D">
        <w:trPr>
          <w:cantSplit/>
          <w:trHeight w:val="20"/>
          <w:jc w:val="center"/>
        </w:trPr>
        <w:tc>
          <w:tcPr>
            <w:tcW w:w="7797" w:type="dxa"/>
            <w:vAlign w:val="center"/>
          </w:tcPr>
          <w:p w14:paraId="16117F26"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Availability Charge (Fixed Charge)</w:t>
            </w:r>
          </w:p>
        </w:tc>
        <w:tc>
          <w:tcPr>
            <w:tcW w:w="1599" w:type="dxa"/>
            <w:vAlign w:val="center"/>
          </w:tcPr>
          <w:p w14:paraId="3847983E"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$8</w:t>
            </w:r>
            <w:r w:rsidRPr="00402DD7">
              <w:rPr>
                <w:rFonts w:eastAsia="SimSun"/>
                <w:szCs w:val="17"/>
                <w:lang w:val="en-US" w:eastAsia="zh-CN"/>
              </w:rPr>
              <w:t>8.00</w:t>
            </w:r>
            <w:r w:rsidRPr="00402DD7">
              <w:rPr>
                <w:rFonts w:eastAsia="Times New Roman"/>
                <w:szCs w:val="17"/>
                <w:lang w:eastAsia="en-AU"/>
              </w:rPr>
              <w:t xml:space="preserve"> per quarter</w:t>
            </w:r>
          </w:p>
        </w:tc>
      </w:tr>
      <w:tr w:rsidR="00402DD7" w:rsidRPr="00402DD7" w14:paraId="4B62BB13" w14:textId="77777777" w:rsidTr="0009472D">
        <w:trPr>
          <w:cantSplit/>
          <w:trHeight w:val="20"/>
          <w:jc w:val="center"/>
        </w:trPr>
        <w:tc>
          <w:tcPr>
            <w:tcW w:w="7797" w:type="dxa"/>
          </w:tcPr>
          <w:p w14:paraId="2BE9D01E"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 xml:space="preserve">Water use charges payable in respect to residential and vacant land in the Marree/Oodnadatta water supply </w:t>
            </w:r>
            <w:r w:rsidRPr="00402DD7">
              <w:rPr>
                <w:rFonts w:eastAsia="Times New Roman"/>
                <w:spacing w:val="-2"/>
                <w:szCs w:val="17"/>
                <w:lang w:eastAsia="en-AU"/>
              </w:rPr>
              <w:t xml:space="preserve">area for water supplied having the following land use codes (as determined by the timing of quarterly </w:t>
            </w:r>
            <w:r w:rsidRPr="00402DD7">
              <w:rPr>
                <w:rFonts w:eastAsia="Times New Roman"/>
                <w:spacing w:val="-2"/>
                <w:szCs w:val="17"/>
                <w:lang w:eastAsia="en-AU"/>
              </w:rPr>
              <w:br/>
              <w:t>meter readings):</w:t>
            </w:r>
          </w:p>
        </w:tc>
        <w:tc>
          <w:tcPr>
            <w:tcW w:w="1599" w:type="dxa"/>
            <w:vAlign w:val="center"/>
          </w:tcPr>
          <w:p w14:paraId="43E1E032" w14:textId="77777777" w:rsidR="00402DD7" w:rsidRPr="00402DD7" w:rsidRDefault="00402DD7" w:rsidP="00402DD7">
            <w:pPr>
              <w:jc w:val="right"/>
              <w:rPr>
                <w:rFonts w:eastAsia="Times New Roman"/>
                <w:szCs w:val="17"/>
                <w:lang w:eastAsia="en-AU"/>
              </w:rPr>
            </w:pPr>
          </w:p>
        </w:tc>
      </w:tr>
      <w:tr w:rsidR="00402DD7" w:rsidRPr="00402DD7" w14:paraId="2AE773EF" w14:textId="77777777" w:rsidTr="0009472D">
        <w:trPr>
          <w:cantSplit/>
          <w:trHeight w:val="20"/>
          <w:jc w:val="center"/>
        </w:trPr>
        <w:tc>
          <w:tcPr>
            <w:tcW w:w="7797" w:type="dxa"/>
          </w:tcPr>
          <w:p w14:paraId="25AFAABC" w14:textId="77777777" w:rsidR="00402DD7" w:rsidRPr="00402DD7" w:rsidRDefault="00402DD7" w:rsidP="00402DD7">
            <w:pPr>
              <w:ind w:left="397" w:hanging="284"/>
              <w:jc w:val="left"/>
              <w:rPr>
                <w:rFonts w:eastAsia="Times New Roman"/>
                <w:szCs w:val="17"/>
                <w:lang w:eastAsia="en-AU"/>
              </w:rPr>
            </w:pPr>
            <w:r w:rsidRPr="00402DD7">
              <w:rPr>
                <w:rFonts w:eastAsia="Times New Roman"/>
                <w:szCs w:val="17"/>
                <w:lang w:eastAsia="en-AU"/>
              </w:rPr>
              <w:t>(a)</w:t>
            </w:r>
            <w:r w:rsidRPr="00402DD7">
              <w:rPr>
                <w:rFonts w:eastAsia="Times New Roman"/>
                <w:szCs w:val="17"/>
                <w:lang w:eastAsia="en-AU"/>
              </w:rPr>
              <w:tab/>
              <w:t>Houses with the land use codes 1100, 1101, 1118, 1119 and 1912;</w:t>
            </w:r>
          </w:p>
        </w:tc>
        <w:tc>
          <w:tcPr>
            <w:tcW w:w="1599" w:type="dxa"/>
            <w:vAlign w:val="center"/>
          </w:tcPr>
          <w:p w14:paraId="5F35B82D" w14:textId="77777777" w:rsidR="00402DD7" w:rsidRPr="00402DD7" w:rsidRDefault="00402DD7" w:rsidP="00402DD7">
            <w:pPr>
              <w:jc w:val="right"/>
              <w:rPr>
                <w:rFonts w:eastAsia="Times New Roman"/>
                <w:szCs w:val="17"/>
                <w:lang w:eastAsia="en-AU"/>
              </w:rPr>
            </w:pPr>
          </w:p>
        </w:tc>
      </w:tr>
      <w:tr w:rsidR="00402DD7" w:rsidRPr="00402DD7" w14:paraId="58CF96AD" w14:textId="77777777" w:rsidTr="0009472D">
        <w:trPr>
          <w:cantSplit/>
          <w:trHeight w:val="20"/>
          <w:jc w:val="center"/>
        </w:trPr>
        <w:tc>
          <w:tcPr>
            <w:tcW w:w="7797" w:type="dxa"/>
            <w:vAlign w:val="center"/>
          </w:tcPr>
          <w:p w14:paraId="0C576CA6" w14:textId="77777777" w:rsidR="00402DD7" w:rsidRPr="00402DD7" w:rsidRDefault="00402DD7" w:rsidP="00402DD7">
            <w:pPr>
              <w:ind w:left="397" w:hanging="284"/>
              <w:jc w:val="left"/>
              <w:rPr>
                <w:rFonts w:eastAsia="Times New Roman"/>
                <w:szCs w:val="17"/>
                <w:lang w:eastAsia="en-AU"/>
              </w:rPr>
            </w:pPr>
            <w:r w:rsidRPr="00402DD7">
              <w:rPr>
                <w:rFonts w:eastAsia="Times New Roman"/>
                <w:szCs w:val="17"/>
                <w:lang w:eastAsia="en-AU"/>
              </w:rPr>
              <w:t>(b)</w:t>
            </w:r>
            <w:r w:rsidRPr="00402DD7">
              <w:rPr>
                <w:rFonts w:eastAsia="Times New Roman"/>
                <w:szCs w:val="17"/>
                <w:lang w:eastAsia="en-AU"/>
              </w:rPr>
              <w:tab/>
              <w:t>Units, maisonettes, townhouses and row houses (various categories) with land use codes in the range 1200 to 1399;</w:t>
            </w:r>
          </w:p>
        </w:tc>
        <w:tc>
          <w:tcPr>
            <w:tcW w:w="1599" w:type="dxa"/>
            <w:vAlign w:val="center"/>
          </w:tcPr>
          <w:p w14:paraId="10EFC119" w14:textId="77777777" w:rsidR="00402DD7" w:rsidRPr="00402DD7" w:rsidRDefault="00402DD7" w:rsidP="00402DD7">
            <w:pPr>
              <w:jc w:val="right"/>
              <w:rPr>
                <w:rFonts w:eastAsia="Times New Roman"/>
                <w:szCs w:val="17"/>
                <w:lang w:eastAsia="en-AU"/>
              </w:rPr>
            </w:pPr>
          </w:p>
        </w:tc>
      </w:tr>
      <w:tr w:rsidR="00402DD7" w:rsidRPr="00402DD7" w14:paraId="7A9184A7" w14:textId="77777777" w:rsidTr="0009472D">
        <w:trPr>
          <w:cantSplit/>
          <w:trHeight w:val="20"/>
          <w:jc w:val="center"/>
        </w:trPr>
        <w:tc>
          <w:tcPr>
            <w:tcW w:w="7797" w:type="dxa"/>
            <w:vAlign w:val="center"/>
          </w:tcPr>
          <w:p w14:paraId="2ED44656" w14:textId="77777777" w:rsidR="00402DD7" w:rsidRPr="00402DD7" w:rsidRDefault="00402DD7" w:rsidP="00402DD7">
            <w:pPr>
              <w:ind w:left="397" w:hanging="284"/>
              <w:jc w:val="left"/>
              <w:rPr>
                <w:rFonts w:eastAsia="Times New Roman"/>
                <w:szCs w:val="17"/>
                <w:lang w:eastAsia="en-AU"/>
              </w:rPr>
            </w:pPr>
            <w:r w:rsidRPr="00402DD7">
              <w:rPr>
                <w:rFonts w:eastAsia="Times New Roman"/>
                <w:szCs w:val="17"/>
                <w:lang w:eastAsia="en-AU"/>
              </w:rPr>
              <w:lastRenderedPageBreak/>
              <w:t>(c)</w:t>
            </w:r>
            <w:r w:rsidRPr="00402DD7">
              <w:rPr>
                <w:rFonts w:eastAsia="Times New Roman"/>
                <w:szCs w:val="17"/>
                <w:lang w:eastAsia="en-AU"/>
              </w:rPr>
              <w:tab/>
              <w:t>Shacks with the land use codes 1920 and 1921:</w:t>
            </w:r>
          </w:p>
        </w:tc>
        <w:tc>
          <w:tcPr>
            <w:tcW w:w="1599" w:type="dxa"/>
            <w:vAlign w:val="center"/>
          </w:tcPr>
          <w:p w14:paraId="209B22C4" w14:textId="77777777" w:rsidR="00402DD7" w:rsidRPr="00402DD7" w:rsidRDefault="00402DD7" w:rsidP="00402DD7">
            <w:pPr>
              <w:jc w:val="right"/>
              <w:rPr>
                <w:rFonts w:eastAsia="Times New Roman"/>
                <w:szCs w:val="17"/>
                <w:lang w:eastAsia="en-AU"/>
              </w:rPr>
            </w:pPr>
          </w:p>
        </w:tc>
      </w:tr>
      <w:tr w:rsidR="00402DD7" w:rsidRPr="00402DD7" w14:paraId="32C04BA0" w14:textId="77777777" w:rsidTr="0009472D">
        <w:trPr>
          <w:cantSplit/>
          <w:trHeight w:val="20"/>
          <w:jc w:val="center"/>
        </w:trPr>
        <w:tc>
          <w:tcPr>
            <w:tcW w:w="7797" w:type="dxa"/>
            <w:vAlign w:val="center"/>
          </w:tcPr>
          <w:p w14:paraId="3B9AF780" w14:textId="77777777" w:rsidR="00402DD7" w:rsidRPr="00402DD7" w:rsidRDefault="00402DD7" w:rsidP="00402DD7">
            <w:pPr>
              <w:ind w:left="766" w:hanging="369"/>
              <w:jc w:val="left"/>
              <w:rPr>
                <w:rFonts w:eastAsia="Times New Roman"/>
                <w:szCs w:val="17"/>
                <w:lang w:eastAsia="en-AU"/>
              </w:rPr>
            </w:pPr>
            <w:r w:rsidRPr="00402DD7">
              <w:rPr>
                <w:rFonts w:eastAsia="Times New Roman"/>
                <w:szCs w:val="17"/>
                <w:lang w:eastAsia="en-AU"/>
              </w:rPr>
              <w:t>(</w:t>
            </w:r>
            <w:proofErr w:type="spellStart"/>
            <w:r w:rsidRPr="00402DD7">
              <w:rPr>
                <w:rFonts w:eastAsia="Times New Roman"/>
                <w:szCs w:val="17"/>
                <w:lang w:eastAsia="en-AU"/>
              </w:rPr>
              <w:t>i</w:t>
            </w:r>
            <w:proofErr w:type="spellEnd"/>
            <w:r w:rsidRPr="00402DD7">
              <w:rPr>
                <w:rFonts w:eastAsia="Times New Roman"/>
                <w:szCs w:val="17"/>
                <w:lang w:eastAsia="en-AU"/>
              </w:rPr>
              <w:t>)</w:t>
            </w:r>
            <w:r w:rsidRPr="00402DD7">
              <w:rPr>
                <w:rFonts w:eastAsia="Times New Roman"/>
                <w:szCs w:val="17"/>
                <w:lang w:eastAsia="en-AU"/>
              </w:rPr>
              <w:tab/>
              <w:t>for each kilolitre supplied up to, and including, 0.7233 kilolitres per day</w:t>
            </w:r>
          </w:p>
        </w:tc>
        <w:tc>
          <w:tcPr>
            <w:tcW w:w="1599" w:type="dxa"/>
            <w:vAlign w:val="center"/>
          </w:tcPr>
          <w:p w14:paraId="4315B4A7"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$0.000 per kilolitre</w:t>
            </w:r>
          </w:p>
        </w:tc>
      </w:tr>
      <w:tr w:rsidR="00402DD7" w:rsidRPr="00402DD7" w14:paraId="51EBE567" w14:textId="77777777" w:rsidTr="0009472D">
        <w:trPr>
          <w:cantSplit/>
          <w:trHeight w:val="20"/>
          <w:jc w:val="center"/>
        </w:trPr>
        <w:tc>
          <w:tcPr>
            <w:tcW w:w="7797" w:type="dxa"/>
            <w:vAlign w:val="center"/>
          </w:tcPr>
          <w:p w14:paraId="1622149E" w14:textId="77777777" w:rsidR="00402DD7" w:rsidRPr="00402DD7" w:rsidRDefault="00402DD7" w:rsidP="00402DD7">
            <w:pPr>
              <w:ind w:left="766" w:hanging="369"/>
              <w:jc w:val="left"/>
              <w:rPr>
                <w:rFonts w:eastAsia="Times New Roman"/>
                <w:szCs w:val="17"/>
                <w:lang w:eastAsia="en-AU"/>
              </w:rPr>
            </w:pPr>
            <w:r w:rsidRPr="00402DD7">
              <w:rPr>
                <w:rFonts w:eastAsia="Times New Roman"/>
                <w:szCs w:val="17"/>
                <w:lang w:eastAsia="en-AU"/>
              </w:rPr>
              <w:t>(ii)</w:t>
            </w:r>
            <w:r w:rsidRPr="00402DD7">
              <w:rPr>
                <w:rFonts w:eastAsia="Times New Roman"/>
                <w:szCs w:val="17"/>
                <w:lang w:eastAsia="en-AU"/>
              </w:rPr>
              <w:tab/>
            </w:r>
            <w:r w:rsidRPr="00402DD7">
              <w:rPr>
                <w:rFonts w:eastAsia="Times New Roman"/>
                <w:spacing w:val="-2"/>
                <w:szCs w:val="17"/>
                <w:lang w:eastAsia="en-AU"/>
              </w:rPr>
              <w:t>for each kilolitre supplied over 0.7233 kilolitres per day up to, and including, 1.1068 kilolitres per day</w:t>
            </w:r>
          </w:p>
        </w:tc>
        <w:tc>
          <w:tcPr>
            <w:tcW w:w="1599" w:type="dxa"/>
            <w:vAlign w:val="center"/>
          </w:tcPr>
          <w:p w14:paraId="347D9C8F"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$2.</w:t>
            </w:r>
            <w:r w:rsidRPr="00402DD7">
              <w:rPr>
                <w:rFonts w:eastAsia="SimSun"/>
                <w:szCs w:val="17"/>
                <w:lang w:val="en-US" w:eastAsia="zh-CN"/>
              </w:rPr>
              <w:t>520</w:t>
            </w:r>
            <w:r w:rsidRPr="00402DD7">
              <w:rPr>
                <w:rFonts w:eastAsia="Times New Roman"/>
                <w:szCs w:val="17"/>
                <w:lang w:eastAsia="en-AU"/>
              </w:rPr>
              <w:t xml:space="preserve"> per kilolitre</w:t>
            </w:r>
          </w:p>
        </w:tc>
      </w:tr>
      <w:tr w:rsidR="00402DD7" w:rsidRPr="00402DD7" w14:paraId="3480A79E" w14:textId="77777777" w:rsidTr="0009472D">
        <w:trPr>
          <w:cantSplit/>
          <w:trHeight w:val="20"/>
          <w:jc w:val="center"/>
        </w:trPr>
        <w:tc>
          <w:tcPr>
            <w:tcW w:w="7797" w:type="dxa"/>
            <w:vAlign w:val="center"/>
          </w:tcPr>
          <w:p w14:paraId="61CC76E2" w14:textId="77777777" w:rsidR="00402DD7" w:rsidRPr="00402DD7" w:rsidRDefault="00402DD7" w:rsidP="00402DD7">
            <w:pPr>
              <w:ind w:left="766" w:hanging="369"/>
              <w:jc w:val="left"/>
              <w:rPr>
                <w:rFonts w:eastAsia="Times New Roman"/>
                <w:szCs w:val="17"/>
                <w:lang w:eastAsia="en-AU"/>
              </w:rPr>
            </w:pPr>
            <w:r w:rsidRPr="00402DD7">
              <w:rPr>
                <w:rFonts w:eastAsia="Times New Roman"/>
                <w:szCs w:val="17"/>
                <w:lang w:eastAsia="en-AU"/>
              </w:rPr>
              <w:t>(iii)</w:t>
            </w:r>
            <w:r w:rsidRPr="00402DD7">
              <w:rPr>
                <w:rFonts w:eastAsia="Times New Roman"/>
                <w:szCs w:val="17"/>
                <w:lang w:eastAsia="en-AU"/>
              </w:rPr>
              <w:tab/>
            </w:r>
            <w:r w:rsidRPr="00402DD7">
              <w:rPr>
                <w:rFonts w:eastAsia="Times New Roman"/>
                <w:spacing w:val="-2"/>
                <w:szCs w:val="17"/>
                <w:lang w:eastAsia="en-AU"/>
              </w:rPr>
              <w:t>for each kilolitre supplied over 1.1068 kilolitres per day up to, and including, 2.1479 kilolitres per day</w:t>
            </w:r>
          </w:p>
        </w:tc>
        <w:tc>
          <w:tcPr>
            <w:tcW w:w="1599" w:type="dxa"/>
            <w:vAlign w:val="center"/>
          </w:tcPr>
          <w:p w14:paraId="7BF9AD77"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597</w:t>
            </w:r>
            <w:r w:rsidRPr="00402DD7">
              <w:rPr>
                <w:rFonts w:eastAsia="Times New Roman"/>
                <w:szCs w:val="17"/>
                <w:lang w:eastAsia="en-AU"/>
              </w:rPr>
              <w:t xml:space="preserve"> per kilolitre</w:t>
            </w:r>
          </w:p>
        </w:tc>
      </w:tr>
      <w:tr w:rsidR="00402DD7" w:rsidRPr="00402DD7" w14:paraId="3253D951" w14:textId="77777777" w:rsidTr="0009472D">
        <w:trPr>
          <w:cantSplit/>
          <w:trHeight w:val="20"/>
          <w:jc w:val="center"/>
        </w:trPr>
        <w:tc>
          <w:tcPr>
            <w:tcW w:w="7797" w:type="dxa"/>
            <w:vAlign w:val="center"/>
          </w:tcPr>
          <w:p w14:paraId="46AB15C4" w14:textId="77777777" w:rsidR="00402DD7" w:rsidRPr="00402DD7" w:rsidRDefault="00402DD7" w:rsidP="00402DD7">
            <w:pPr>
              <w:ind w:left="766" w:hanging="369"/>
              <w:jc w:val="left"/>
              <w:rPr>
                <w:rFonts w:eastAsia="Times New Roman"/>
                <w:szCs w:val="17"/>
                <w:lang w:eastAsia="en-AU"/>
              </w:rPr>
            </w:pPr>
            <w:r w:rsidRPr="00402DD7">
              <w:rPr>
                <w:rFonts w:eastAsia="Times New Roman"/>
                <w:szCs w:val="17"/>
                <w:lang w:eastAsia="en-AU"/>
              </w:rPr>
              <w:t>(iv)</w:t>
            </w:r>
            <w:r w:rsidRPr="00402DD7">
              <w:rPr>
                <w:rFonts w:eastAsia="Times New Roman"/>
                <w:szCs w:val="17"/>
                <w:lang w:eastAsia="en-AU"/>
              </w:rPr>
              <w:tab/>
              <w:t>for each kilolitre supplied over 2.1479 kilolitres per day</w:t>
            </w:r>
          </w:p>
        </w:tc>
        <w:tc>
          <w:tcPr>
            <w:tcW w:w="1599" w:type="dxa"/>
            <w:vAlign w:val="center"/>
          </w:tcPr>
          <w:p w14:paraId="2C6ED0FA"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898</w:t>
            </w:r>
            <w:r w:rsidRPr="00402DD7">
              <w:rPr>
                <w:rFonts w:eastAsia="Times New Roman"/>
                <w:szCs w:val="17"/>
                <w:lang w:eastAsia="en-AU"/>
              </w:rPr>
              <w:t xml:space="preserve"> per kilolitre</w:t>
            </w:r>
          </w:p>
        </w:tc>
      </w:tr>
      <w:tr w:rsidR="00402DD7" w:rsidRPr="00402DD7" w14:paraId="2D68F308" w14:textId="77777777" w:rsidTr="0009472D">
        <w:trPr>
          <w:cantSplit/>
          <w:trHeight w:val="20"/>
          <w:jc w:val="center"/>
        </w:trPr>
        <w:tc>
          <w:tcPr>
            <w:tcW w:w="7797" w:type="dxa"/>
          </w:tcPr>
          <w:p w14:paraId="55C4D1BD"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Residential and vacant land properties with land use codes other than the above (if not otherwise specified in this Gazette):</w:t>
            </w:r>
          </w:p>
        </w:tc>
        <w:tc>
          <w:tcPr>
            <w:tcW w:w="1599" w:type="dxa"/>
            <w:vAlign w:val="center"/>
          </w:tcPr>
          <w:p w14:paraId="7AAF2D47" w14:textId="77777777" w:rsidR="00402DD7" w:rsidRPr="00402DD7" w:rsidRDefault="00402DD7" w:rsidP="00402DD7">
            <w:pPr>
              <w:jc w:val="right"/>
              <w:rPr>
                <w:rFonts w:eastAsia="Times New Roman"/>
                <w:szCs w:val="17"/>
                <w:lang w:eastAsia="en-AU"/>
              </w:rPr>
            </w:pPr>
          </w:p>
        </w:tc>
      </w:tr>
      <w:tr w:rsidR="00402DD7" w:rsidRPr="00402DD7" w14:paraId="5EF58D64" w14:textId="77777777" w:rsidTr="0009472D">
        <w:trPr>
          <w:cantSplit/>
          <w:trHeight w:val="20"/>
          <w:jc w:val="center"/>
        </w:trPr>
        <w:tc>
          <w:tcPr>
            <w:tcW w:w="7797" w:type="dxa"/>
            <w:vAlign w:val="center"/>
          </w:tcPr>
          <w:p w14:paraId="2E4045A9" w14:textId="77777777" w:rsidR="00402DD7" w:rsidRPr="00402DD7" w:rsidRDefault="00402DD7" w:rsidP="00402DD7">
            <w:pPr>
              <w:ind w:left="766" w:hanging="369"/>
              <w:jc w:val="left"/>
              <w:rPr>
                <w:rFonts w:eastAsia="Times New Roman"/>
                <w:szCs w:val="17"/>
                <w:lang w:eastAsia="en-AU"/>
              </w:rPr>
            </w:pPr>
            <w:r w:rsidRPr="00402DD7">
              <w:rPr>
                <w:rFonts w:eastAsia="Times New Roman"/>
                <w:szCs w:val="17"/>
                <w:lang w:eastAsia="en-AU"/>
              </w:rPr>
              <w:t>(</w:t>
            </w:r>
            <w:proofErr w:type="spellStart"/>
            <w:r w:rsidRPr="00402DD7">
              <w:rPr>
                <w:rFonts w:eastAsia="Times New Roman"/>
                <w:szCs w:val="17"/>
                <w:lang w:eastAsia="en-AU"/>
              </w:rPr>
              <w:t>i</w:t>
            </w:r>
            <w:proofErr w:type="spellEnd"/>
            <w:r w:rsidRPr="00402DD7">
              <w:rPr>
                <w:rFonts w:eastAsia="Times New Roman"/>
                <w:szCs w:val="17"/>
                <w:lang w:eastAsia="en-AU"/>
              </w:rPr>
              <w:t>)</w:t>
            </w:r>
            <w:r w:rsidRPr="00402DD7">
              <w:rPr>
                <w:rFonts w:eastAsia="Times New Roman"/>
                <w:szCs w:val="17"/>
                <w:lang w:eastAsia="en-AU"/>
              </w:rPr>
              <w:tab/>
              <w:t>for each kilolitre supplied up to, and including, 0.7233 kilolitres per day</w:t>
            </w:r>
          </w:p>
        </w:tc>
        <w:tc>
          <w:tcPr>
            <w:tcW w:w="1599" w:type="dxa"/>
            <w:vAlign w:val="center"/>
          </w:tcPr>
          <w:p w14:paraId="72BD305E"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$0.000 per kilolitre</w:t>
            </w:r>
          </w:p>
        </w:tc>
      </w:tr>
      <w:tr w:rsidR="00402DD7" w:rsidRPr="00402DD7" w14:paraId="1A690850" w14:textId="77777777" w:rsidTr="0009472D">
        <w:trPr>
          <w:cantSplit/>
          <w:trHeight w:val="20"/>
          <w:jc w:val="center"/>
        </w:trPr>
        <w:tc>
          <w:tcPr>
            <w:tcW w:w="7797" w:type="dxa"/>
            <w:vAlign w:val="center"/>
          </w:tcPr>
          <w:p w14:paraId="0D3E304A" w14:textId="77777777" w:rsidR="00402DD7" w:rsidRPr="00402DD7" w:rsidRDefault="00402DD7" w:rsidP="00402DD7">
            <w:pPr>
              <w:ind w:left="766" w:hanging="369"/>
              <w:jc w:val="left"/>
              <w:rPr>
                <w:rFonts w:eastAsia="Times New Roman"/>
                <w:szCs w:val="17"/>
                <w:lang w:eastAsia="en-AU"/>
              </w:rPr>
            </w:pPr>
            <w:r w:rsidRPr="00402DD7">
              <w:rPr>
                <w:rFonts w:eastAsia="Times New Roman"/>
                <w:szCs w:val="17"/>
                <w:lang w:eastAsia="en-AU"/>
              </w:rPr>
              <w:t>(ii)</w:t>
            </w:r>
            <w:r w:rsidRPr="00402DD7">
              <w:rPr>
                <w:rFonts w:eastAsia="Times New Roman"/>
                <w:szCs w:val="17"/>
                <w:lang w:eastAsia="en-AU"/>
              </w:rPr>
              <w:tab/>
            </w:r>
            <w:r w:rsidRPr="00402DD7">
              <w:rPr>
                <w:rFonts w:eastAsia="Times New Roman"/>
                <w:spacing w:val="-2"/>
                <w:szCs w:val="17"/>
                <w:lang w:eastAsia="en-AU"/>
              </w:rPr>
              <w:t>for each kilolitre supplied over 0.7233 kilolitres per day up to, and including, 1.1068 kilolitres per day</w:t>
            </w:r>
          </w:p>
        </w:tc>
        <w:tc>
          <w:tcPr>
            <w:tcW w:w="1599" w:type="dxa"/>
            <w:vAlign w:val="center"/>
          </w:tcPr>
          <w:p w14:paraId="25CF3D22"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$2.</w:t>
            </w:r>
            <w:r w:rsidRPr="00402DD7">
              <w:rPr>
                <w:rFonts w:eastAsia="SimSun"/>
                <w:szCs w:val="17"/>
                <w:lang w:val="en-US" w:eastAsia="zh-CN"/>
              </w:rPr>
              <w:t>520</w:t>
            </w:r>
            <w:r w:rsidRPr="00402DD7">
              <w:rPr>
                <w:rFonts w:eastAsia="Times New Roman"/>
                <w:szCs w:val="17"/>
                <w:lang w:eastAsia="en-AU"/>
              </w:rPr>
              <w:t xml:space="preserve"> per kilolitre</w:t>
            </w:r>
          </w:p>
        </w:tc>
      </w:tr>
      <w:tr w:rsidR="00402DD7" w:rsidRPr="00402DD7" w14:paraId="6DBD1875" w14:textId="77777777" w:rsidTr="0009472D">
        <w:trPr>
          <w:cantSplit/>
          <w:trHeight w:val="20"/>
          <w:jc w:val="center"/>
        </w:trPr>
        <w:tc>
          <w:tcPr>
            <w:tcW w:w="7797" w:type="dxa"/>
            <w:vAlign w:val="center"/>
          </w:tcPr>
          <w:p w14:paraId="4A709910" w14:textId="77777777" w:rsidR="00402DD7" w:rsidRPr="00402DD7" w:rsidRDefault="00402DD7" w:rsidP="00402DD7">
            <w:pPr>
              <w:ind w:left="766" w:hanging="369"/>
              <w:jc w:val="left"/>
              <w:rPr>
                <w:rFonts w:eastAsia="Times New Roman"/>
                <w:szCs w:val="17"/>
                <w:highlight w:val="yellow"/>
                <w:lang w:eastAsia="en-AU"/>
              </w:rPr>
            </w:pPr>
            <w:r w:rsidRPr="00402DD7">
              <w:rPr>
                <w:rFonts w:eastAsia="Times New Roman"/>
                <w:szCs w:val="17"/>
                <w:lang w:eastAsia="en-AU"/>
              </w:rPr>
              <w:t>(iii)</w:t>
            </w:r>
            <w:r w:rsidRPr="00402DD7">
              <w:rPr>
                <w:rFonts w:eastAsia="Times New Roman"/>
                <w:szCs w:val="17"/>
                <w:lang w:eastAsia="en-AU"/>
              </w:rPr>
              <w:tab/>
              <w:t>for each kilolitre supplied over 1.1068 kilolitres per day</w:t>
            </w:r>
          </w:p>
        </w:tc>
        <w:tc>
          <w:tcPr>
            <w:tcW w:w="1599" w:type="dxa"/>
            <w:vAlign w:val="center"/>
          </w:tcPr>
          <w:p w14:paraId="5CACD6E6"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597</w:t>
            </w:r>
            <w:r w:rsidRPr="00402DD7">
              <w:rPr>
                <w:rFonts w:eastAsia="Times New Roman"/>
                <w:szCs w:val="17"/>
                <w:lang w:eastAsia="en-AU"/>
              </w:rPr>
              <w:t xml:space="preserve"> per kilolitre</w:t>
            </w:r>
          </w:p>
        </w:tc>
      </w:tr>
      <w:tr w:rsidR="00402DD7" w:rsidRPr="00402DD7" w14:paraId="2A3938FB" w14:textId="77777777" w:rsidTr="0009472D">
        <w:trPr>
          <w:cantSplit/>
          <w:trHeight w:val="20"/>
          <w:jc w:val="center"/>
        </w:trPr>
        <w:tc>
          <w:tcPr>
            <w:tcW w:w="7797" w:type="dxa"/>
          </w:tcPr>
          <w:p w14:paraId="0A6037B8"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 xml:space="preserve">Water use charges payable in respect to </w:t>
            </w:r>
            <w:proofErr w:type="gramStart"/>
            <w:r w:rsidRPr="00402DD7">
              <w:rPr>
                <w:rFonts w:eastAsia="Times New Roman"/>
                <w:szCs w:val="17"/>
                <w:lang w:eastAsia="en-AU"/>
              </w:rPr>
              <w:t>each and every</w:t>
            </w:r>
            <w:proofErr w:type="gramEnd"/>
            <w:r w:rsidRPr="00402DD7">
              <w:rPr>
                <w:rFonts w:eastAsia="Times New Roman"/>
                <w:szCs w:val="17"/>
                <w:lang w:eastAsia="en-AU"/>
              </w:rPr>
              <w:t xml:space="preserve"> supply in the Marree/Oodnadatta water supply area for water with land use codes other than above or for which the Corporation does not have land use codes (as determined by the timing of quarterly meter readings):</w:t>
            </w:r>
          </w:p>
        </w:tc>
        <w:tc>
          <w:tcPr>
            <w:tcW w:w="1599" w:type="dxa"/>
            <w:vAlign w:val="center"/>
          </w:tcPr>
          <w:p w14:paraId="28464106" w14:textId="77777777" w:rsidR="00402DD7" w:rsidRPr="00402DD7" w:rsidRDefault="00402DD7" w:rsidP="00402DD7">
            <w:pPr>
              <w:jc w:val="left"/>
              <w:rPr>
                <w:rFonts w:eastAsia="Times New Roman"/>
                <w:szCs w:val="17"/>
                <w:lang w:eastAsia="en-AU"/>
              </w:rPr>
            </w:pPr>
          </w:p>
        </w:tc>
      </w:tr>
      <w:tr w:rsidR="00402DD7" w:rsidRPr="00402DD7" w14:paraId="2EB4432B" w14:textId="77777777" w:rsidTr="0009472D">
        <w:trPr>
          <w:cantSplit/>
          <w:trHeight w:val="20"/>
          <w:jc w:val="center"/>
        </w:trPr>
        <w:tc>
          <w:tcPr>
            <w:tcW w:w="7797" w:type="dxa"/>
            <w:vAlign w:val="center"/>
          </w:tcPr>
          <w:p w14:paraId="704BB8B1" w14:textId="77777777" w:rsidR="00402DD7" w:rsidRPr="00402DD7" w:rsidRDefault="00402DD7" w:rsidP="00402DD7">
            <w:pPr>
              <w:ind w:left="766" w:hanging="369"/>
              <w:jc w:val="left"/>
              <w:rPr>
                <w:rFonts w:eastAsia="Times New Roman"/>
                <w:szCs w:val="17"/>
                <w:lang w:eastAsia="en-AU"/>
              </w:rPr>
            </w:pPr>
            <w:r w:rsidRPr="00402DD7">
              <w:rPr>
                <w:rFonts w:eastAsia="Times New Roman"/>
                <w:szCs w:val="17"/>
                <w:lang w:eastAsia="en-AU"/>
              </w:rPr>
              <w:t>(</w:t>
            </w:r>
            <w:proofErr w:type="spellStart"/>
            <w:r w:rsidRPr="00402DD7">
              <w:rPr>
                <w:rFonts w:eastAsia="Times New Roman"/>
                <w:szCs w:val="17"/>
                <w:lang w:eastAsia="en-AU"/>
              </w:rPr>
              <w:t>i</w:t>
            </w:r>
            <w:proofErr w:type="spellEnd"/>
            <w:r w:rsidRPr="00402DD7">
              <w:rPr>
                <w:rFonts w:eastAsia="Times New Roman"/>
                <w:szCs w:val="17"/>
                <w:lang w:eastAsia="en-AU"/>
              </w:rPr>
              <w:t>)</w:t>
            </w:r>
            <w:r w:rsidRPr="00402DD7">
              <w:rPr>
                <w:rFonts w:eastAsia="Times New Roman"/>
                <w:szCs w:val="17"/>
                <w:lang w:eastAsia="en-AU"/>
              </w:rPr>
              <w:tab/>
              <w:t>for each kilolitre supplied up to, and including, 0.7233 kilolitres per day</w:t>
            </w:r>
          </w:p>
        </w:tc>
        <w:tc>
          <w:tcPr>
            <w:tcW w:w="1599" w:type="dxa"/>
            <w:vAlign w:val="center"/>
          </w:tcPr>
          <w:p w14:paraId="23F95165"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$0.000 per kilolitre</w:t>
            </w:r>
          </w:p>
        </w:tc>
      </w:tr>
      <w:tr w:rsidR="00402DD7" w:rsidRPr="00402DD7" w14:paraId="749D2370" w14:textId="77777777" w:rsidTr="0009472D">
        <w:trPr>
          <w:cantSplit/>
          <w:trHeight w:val="20"/>
          <w:jc w:val="center"/>
        </w:trPr>
        <w:tc>
          <w:tcPr>
            <w:tcW w:w="7797" w:type="dxa"/>
            <w:tcBorders>
              <w:bottom w:val="single" w:sz="4" w:space="0" w:color="auto"/>
            </w:tcBorders>
            <w:vAlign w:val="center"/>
          </w:tcPr>
          <w:p w14:paraId="54819A4B" w14:textId="77777777" w:rsidR="00402DD7" w:rsidRPr="00402DD7" w:rsidRDefault="00402DD7" w:rsidP="00402DD7">
            <w:pPr>
              <w:ind w:left="766" w:hanging="369"/>
              <w:jc w:val="left"/>
              <w:rPr>
                <w:rFonts w:eastAsia="Times New Roman"/>
                <w:szCs w:val="17"/>
                <w:lang w:eastAsia="en-AU"/>
              </w:rPr>
            </w:pPr>
            <w:r w:rsidRPr="00402DD7">
              <w:rPr>
                <w:rFonts w:eastAsia="Times New Roman"/>
                <w:szCs w:val="17"/>
                <w:lang w:eastAsia="en-AU"/>
              </w:rPr>
              <w:t>(ii)</w:t>
            </w:r>
            <w:r w:rsidRPr="00402DD7">
              <w:rPr>
                <w:rFonts w:eastAsia="Times New Roman"/>
                <w:szCs w:val="17"/>
                <w:lang w:eastAsia="en-AU"/>
              </w:rPr>
              <w:tab/>
              <w:t>for each kilolitre supplied over 0.7233 kilolitres per day</w:t>
            </w:r>
          </w:p>
        </w:tc>
        <w:tc>
          <w:tcPr>
            <w:tcW w:w="1599" w:type="dxa"/>
            <w:tcBorders>
              <w:bottom w:val="single" w:sz="4" w:space="0" w:color="auto"/>
            </w:tcBorders>
            <w:vAlign w:val="center"/>
          </w:tcPr>
          <w:p w14:paraId="0B0908A4"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597</w:t>
            </w:r>
            <w:r w:rsidRPr="00402DD7">
              <w:rPr>
                <w:rFonts w:eastAsia="Times New Roman"/>
                <w:szCs w:val="17"/>
                <w:lang w:eastAsia="en-AU"/>
              </w:rPr>
              <w:t xml:space="preserve"> per kilolitre</w:t>
            </w:r>
          </w:p>
        </w:tc>
      </w:tr>
    </w:tbl>
    <w:p w14:paraId="4B6571CE" w14:textId="77777777" w:rsidR="00402DD7" w:rsidRPr="00402DD7" w:rsidRDefault="00402DD7" w:rsidP="00402DD7">
      <w:pPr>
        <w:spacing w:before="80"/>
        <w:jc w:val="center"/>
        <w:rPr>
          <w:i/>
          <w:szCs w:val="17"/>
          <w:lang w:eastAsia="en-AU"/>
        </w:rPr>
      </w:pPr>
      <w:r w:rsidRPr="00402DD7">
        <w:rPr>
          <w:i/>
          <w:szCs w:val="17"/>
          <w:lang w:eastAsia="en-AU"/>
        </w:rPr>
        <w:t>Hydrants</w:t>
      </w:r>
    </w:p>
    <w:p w14:paraId="0DCBB7E4" w14:textId="77777777" w:rsidR="00402DD7" w:rsidRPr="00402DD7" w:rsidRDefault="00402DD7" w:rsidP="00402DD7">
      <w:pPr>
        <w:rPr>
          <w:rFonts w:eastAsia="Times New Roman"/>
          <w:szCs w:val="17"/>
          <w:lang w:eastAsia="en-AU"/>
        </w:rPr>
      </w:pPr>
      <w:r w:rsidRPr="00402DD7">
        <w:rPr>
          <w:rFonts w:eastAsia="Times New Roman"/>
          <w:szCs w:val="17"/>
          <w:lang w:eastAsia="en-AU"/>
        </w:rPr>
        <w:t>Water supplied through Hydrants—Charges</w:t>
      </w:r>
    </w:p>
    <w:tbl>
      <w:tblPr>
        <w:tblW w:w="5000" w:type="pct"/>
        <w:jc w:val="center"/>
        <w:tblLook w:val="04A0" w:firstRow="1" w:lastRow="0" w:firstColumn="1" w:lastColumn="0" w:noHBand="0" w:noVBand="1"/>
      </w:tblPr>
      <w:tblGrid>
        <w:gridCol w:w="7766"/>
        <w:gridCol w:w="1588"/>
      </w:tblGrid>
      <w:tr w:rsidR="00402DD7" w:rsidRPr="00402DD7" w14:paraId="78549AAB" w14:textId="77777777" w:rsidTr="0009472D">
        <w:trPr>
          <w:cantSplit/>
          <w:trHeight w:val="20"/>
          <w:tblHeader/>
          <w:jc w:val="center"/>
        </w:trPr>
        <w:tc>
          <w:tcPr>
            <w:tcW w:w="7771" w:type="dxa"/>
            <w:tcBorders>
              <w:top w:val="single" w:sz="4" w:space="0" w:color="auto"/>
              <w:bottom w:val="single" w:sz="4" w:space="0" w:color="auto"/>
            </w:tcBorders>
            <w:noWrap/>
            <w:vAlign w:val="bottom"/>
          </w:tcPr>
          <w:p w14:paraId="5B5A6750"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Description</w:t>
            </w:r>
          </w:p>
        </w:tc>
        <w:tc>
          <w:tcPr>
            <w:tcW w:w="1589" w:type="dxa"/>
            <w:tcBorders>
              <w:top w:val="single" w:sz="4" w:space="0" w:color="auto"/>
              <w:bottom w:val="single" w:sz="4" w:space="0" w:color="auto"/>
            </w:tcBorders>
            <w:noWrap/>
            <w:vAlign w:val="bottom"/>
          </w:tcPr>
          <w:p w14:paraId="363A5ED3" w14:textId="77777777" w:rsidR="00402DD7" w:rsidRPr="00402DD7" w:rsidRDefault="00402DD7" w:rsidP="00402DD7">
            <w:pPr>
              <w:spacing w:before="40" w:after="40"/>
              <w:jc w:val="center"/>
              <w:rPr>
                <w:rFonts w:eastAsia="Times New Roman"/>
                <w:szCs w:val="17"/>
                <w:lang w:eastAsia="en-AU"/>
              </w:rPr>
            </w:pPr>
            <w:r w:rsidRPr="00402DD7">
              <w:rPr>
                <w:rFonts w:eastAsia="Times New Roman"/>
                <w:b/>
                <w:bCs/>
                <w:szCs w:val="17"/>
                <w:lang w:eastAsia="en-AU"/>
              </w:rPr>
              <w:t>Charge</w:t>
            </w:r>
          </w:p>
        </w:tc>
      </w:tr>
      <w:tr w:rsidR="00402DD7" w:rsidRPr="00402DD7" w14:paraId="2D4FA998" w14:textId="77777777" w:rsidTr="0009472D">
        <w:trPr>
          <w:cantSplit/>
          <w:trHeight w:val="20"/>
          <w:tblHeader/>
          <w:jc w:val="center"/>
        </w:trPr>
        <w:tc>
          <w:tcPr>
            <w:tcW w:w="7771" w:type="dxa"/>
            <w:tcBorders>
              <w:top w:val="single" w:sz="4" w:space="0" w:color="auto"/>
            </w:tcBorders>
            <w:noWrap/>
            <w:vAlign w:val="bottom"/>
          </w:tcPr>
          <w:p w14:paraId="60BE800A" w14:textId="77777777" w:rsidR="00402DD7" w:rsidRPr="00402DD7" w:rsidRDefault="00402DD7" w:rsidP="00402DD7">
            <w:pPr>
              <w:spacing w:after="0" w:line="40" w:lineRule="exact"/>
              <w:jc w:val="center"/>
              <w:rPr>
                <w:rFonts w:eastAsia="Times New Roman"/>
                <w:b/>
                <w:bCs/>
                <w:szCs w:val="17"/>
                <w:lang w:eastAsia="en-AU"/>
              </w:rPr>
            </w:pPr>
          </w:p>
        </w:tc>
        <w:tc>
          <w:tcPr>
            <w:tcW w:w="1589" w:type="dxa"/>
            <w:tcBorders>
              <w:top w:val="single" w:sz="4" w:space="0" w:color="auto"/>
            </w:tcBorders>
            <w:noWrap/>
            <w:vAlign w:val="bottom"/>
          </w:tcPr>
          <w:p w14:paraId="0742EB75" w14:textId="77777777" w:rsidR="00402DD7" w:rsidRPr="00402DD7" w:rsidRDefault="00402DD7" w:rsidP="00402DD7">
            <w:pPr>
              <w:spacing w:after="0" w:line="40" w:lineRule="exact"/>
              <w:jc w:val="center"/>
              <w:rPr>
                <w:rFonts w:eastAsia="Times New Roman"/>
                <w:b/>
                <w:bCs/>
                <w:szCs w:val="17"/>
                <w:lang w:eastAsia="en-AU"/>
              </w:rPr>
            </w:pPr>
          </w:p>
        </w:tc>
      </w:tr>
      <w:tr w:rsidR="00402DD7" w:rsidRPr="00402DD7" w14:paraId="6DD1720A" w14:textId="77777777" w:rsidTr="0009472D">
        <w:trPr>
          <w:cantSplit/>
          <w:trHeight w:val="20"/>
          <w:jc w:val="center"/>
        </w:trPr>
        <w:tc>
          <w:tcPr>
            <w:tcW w:w="7771" w:type="dxa"/>
            <w:tcBorders>
              <w:bottom w:val="single" w:sz="4" w:space="0" w:color="auto"/>
            </w:tcBorders>
            <w:noWrap/>
          </w:tcPr>
          <w:p w14:paraId="6429E7A3" w14:textId="77777777" w:rsidR="00402DD7" w:rsidRPr="00402DD7" w:rsidRDefault="00402DD7" w:rsidP="00402DD7">
            <w:pPr>
              <w:rPr>
                <w:rFonts w:eastAsia="Times New Roman"/>
                <w:szCs w:val="17"/>
                <w:lang w:eastAsia="en-AU"/>
              </w:rPr>
            </w:pPr>
            <w:r w:rsidRPr="00402DD7">
              <w:rPr>
                <w:rFonts w:eastAsia="Times New Roman"/>
                <w:szCs w:val="17"/>
                <w:lang w:eastAsia="en-AU"/>
              </w:rPr>
              <w:t>Water use</w:t>
            </w:r>
          </w:p>
        </w:tc>
        <w:tc>
          <w:tcPr>
            <w:tcW w:w="1589" w:type="dxa"/>
            <w:tcBorders>
              <w:bottom w:val="single" w:sz="4" w:space="0" w:color="auto"/>
            </w:tcBorders>
            <w:noWrap/>
          </w:tcPr>
          <w:p w14:paraId="36A833A1"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597</w:t>
            </w:r>
            <w:r w:rsidRPr="00402DD7">
              <w:rPr>
                <w:rFonts w:eastAsia="Times New Roman"/>
                <w:szCs w:val="17"/>
                <w:lang w:eastAsia="en-AU"/>
              </w:rPr>
              <w:t xml:space="preserve"> per kilolitre</w:t>
            </w:r>
          </w:p>
        </w:tc>
      </w:tr>
    </w:tbl>
    <w:p w14:paraId="1710DF93" w14:textId="77777777" w:rsidR="00402DD7" w:rsidRPr="00402DD7" w:rsidRDefault="00402DD7" w:rsidP="00402DD7">
      <w:pPr>
        <w:spacing w:before="80"/>
        <w:jc w:val="center"/>
        <w:rPr>
          <w:i/>
          <w:szCs w:val="17"/>
          <w:lang w:eastAsia="en-AU"/>
        </w:rPr>
      </w:pPr>
      <w:r w:rsidRPr="00402DD7">
        <w:rPr>
          <w:i/>
          <w:szCs w:val="17"/>
          <w:lang w:eastAsia="en-AU"/>
        </w:rPr>
        <w:t>Service Rent</w:t>
      </w:r>
    </w:p>
    <w:p w14:paraId="7D5DBA47" w14:textId="77777777" w:rsidR="00402DD7" w:rsidRPr="00402DD7" w:rsidRDefault="00402DD7" w:rsidP="00402DD7">
      <w:pPr>
        <w:rPr>
          <w:rFonts w:eastAsia="Times New Roman"/>
          <w:szCs w:val="17"/>
          <w:lang w:eastAsia="en-AU"/>
        </w:rPr>
      </w:pPr>
      <w:r w:rsidRPr="00402DD7">
        <w:rPr>
          <w:rFonts w:eastAsia="Times New Roman"/>
          <w:szCs w:val="17"/>
          <w:lang w:eastAsia="en-AU"/>
        </w:rPr>
        <w:t>An annual charge where additional services are provided (e.g. additional meters) excluding country lands and recycled water to the Mawson Lakes, Lochiel Park and Seaford Meadows recycled water supply areas.</w:t>
      </w:r>
    </w:p>
    <w:tbl>
      <w:tblPr>
        <w:tblW w:w="5000" w:type="pct"/>
        <w:jc w:val="center"/>
        <w:tblLayout w:type="fixed"/>
        <w:tblLook w:val="04A0" w:firstRow="1" w:lastRow="0" w:firstColumn="1" w:lastColumn="0" w:noHBand="0" w:noVBand="1"/>
      </w:tblPr>
      <w:tblGrid>
        <w:gridCol w:w="7761"/>
        <w:gridCol w:w="1593"/>
      </w:tblGrid>
      <w:tr w:rsidR="00402DD7" w:rsidRPr="00402DD7" w14:paraId="73836F00" w14:textId="77777777" w:rsidTr="0009472D">
        <w:trPr>
          <w:cantSplit/>
          <w:trHeight w:val="20"/>
          <w:tblHeader/>
          <w:jc w:val="center"/>
        </w:trPr>
        <w:tc>
          <w:tcPr>
            <w:tcW w:w="7797" w:type="dxa"/>
            <w:tcBorders>
              <w:top w:val="single" w:sz="4" w:space="0" w:color="auto"/>
              <w:bottom w:val="single" w:sz="4" w:space="0" w:color="auto"/>
            </w:tcBorders>
            <w:noWrap/>
            <w:vAlign w:val="bottom"/>
          </w:tcPr>
          <w:p w14:paraId="0FC0389F"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Description</w:t>
            </w:r>
          </w:p>
        </w:tc>
        <w:tc>
          <w:tcPr>
            <w:tcW w:w="1599" w:type="dxa"/>
            <w:tcBorders>
              <w:top w:val="single" w:sz="4" w:space="0" w:color="auto"/>
              <w:bottom w:val="single" w:sz="4" w:space="0" w:color="auto"/>
            </w:tcBorders>
            <w:noWrap/>
            <w:vAlign w:val="bottom"/>
          </w:tcPr>
          <w:p w14:paraId="5C48E4EE" w14:textId="77777777" w:rsidR="00402DD7" w:rsidRPr="00402DD7" w:rsidRDefault="00402DD7" w:rsidP="00402DD7">
            <w:pPr>
              <w:spacing w:before="40" w:after="40"/>
              <w:jc w:val="center"/>
              <w:rPr>
                <w:rFonts w:eastAsia="Times New Roman"/>
                <w:szCs w:val="17"/>
                <w:lang w:eastAsia="en-AU"/>
              </w:rPr>
            </w:pPr>
            <w:r w:rsidRPr="00402DD7">
              <w:rPr>
                <w:rFonts w:eastAsia="Times New Roman"/>
                <w:b/>
                <w:bCs/>
                <w:szCs w:val="17"/>
                <w:lang w:eastAsia="en-AU"/>
              </w:rPr>
              <w:t>Charge</w:t>
            </w:r>
          </w:p>
        </w:tc>
      </w:tr>
      <w:tr w:rsidR="00402DD7" w:rsidRPr="00402DD7" w14:paraId="7F86EA69" w14:textId="77777777" w:rsidTr="0009472D">
        <w:trPr>
          <w:cantSplit/>
          <w:trHeight w:val="20"/>
          <w:tblHeader/>
          <w:jc w:val="center"/>
        </w:trPr>
        <w:tc>
          <w:tcPr>
            <w:tcW w:w="7797" w:type="dxa"/>
            <w:tcBorders>
              <w:top w:val="single" w:sz="4" w:space="0" w:color="auto"/>
            </w:tcBorders>
            <w:noWrap/>
            <w:vAlign w:val="bottom"/>
          </w:tcPr>
          <w:p w14:paraId="14464C76" w14:textId="77777777" w:rsidR="00402DD7" w:rsidRPr="00402DD7" w:rsidRDefault="00402DD7" w:rsidP="00402DD7">
            <w:pPr>
              <w:spacing w:after="0" w:line="40" w:lineRule="exact"/>
              <w:jc w:val="center"/>
              <w:rPr>
                <w:rFonts w:eastAsia="Times New Roman"/>
                <w:b/>
                <w:bCs/>
                <w:szCs w:val="17"/>
                <w:lang w:eastAsia="en-AU"/>
              </w:rPr>
            </w:pPr>
          </w:p>
        </w:tc>
        <w:tc>
          <w:tcPr>
            <w:tcW w:w="1599" w:type="dxa"/>
            <w:tcBorders>
              <w:top w:val="single" w:sz="4" w:space="0" w:color="auto"/>
            </w:tcBorders>
            <w:noWrap/>
            <w:vAlign w:val="bottom"/>
          </w:tcPr>
          <w:p w14:paraId="67F00F46" w14:textId="77777777" w:rsidR="00402DD7" w:rsidRPr="00402DD7" w:rsidRDefault="00402DD7" w:rsidP="00402DD7">
            <w:pPr>
              <w:spacing w:after="0" w:line="40" w:lineRule="exact"/>
              <w:jc w:val="center"/>
              <w:rPr>
                <w:rFonts w:eastAsia="Times New Roman"/>
                <w:b/>
                <w:bCs/>
                <w:szCs w:val="17"/>
                <w:lang w:eastAsia="en-AU"/>
              </w:rPr>
            </w:pPr>
          </w:p>
        </w:tc>
      </w:tr>
      <w:tr w:rsidR="00402DD7" w:rsidRPr="00402DD7" w14:paraId="1B995DE2" w14:textId="77777777" w:rsidTr="0009472D">
        <w:trPr>
          <w:cantSplit/>
          <w:trHeight w:val="20"/>
          <w:jc w:val="center"/>
        </w:trPr>
        <w:tc>
          <w:tcPr>
            <w:tcW w:w="7797" w:type="dxa"/>
            <w:noWrap/>
            <w:vAlign w:val="center"/>
          </w:tcPr>
          <w:p w14:paraId="75DBB341"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Fixed charge for each additional service</w:t>
            </w:r>
          </w:p>
        </w:tc>
        <w:tc>
          <w:tcPr>
            <w:tcW w:w="1599" w:type="dxa"/>
            <w:noWrap/>
            <w:vAlign w:val="bottom"/>
          </w:tcPr>
          <w:p w14:paraId="0878C139"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w:t>
            </w:r>
            <w:r w:rsidRPr="00402DD7">
              <w:rPr>
                <w:rFonts w:eastAsia="SimSun"/>
                <w:szCs w:val="17"/>
                <w:lang w:val="en-US" w:eastAsia="zh-CN"/>
              </w:rPr>
              <w:t>352.00</w:t>
            </w:r>
            <w:r w:rsidRPr="00402DD7">
              <w:rPr>
                <w:rFonts w:eastAsia="Times New Roman"/>
                <w:szCs w:val="17"/>
                <w:lang w:eastAsia="en-AU"/>
              </w:rPr>
              <w:t xml:space="preserve"> per annum</w:t>
            </w:r>
          </w:p>
        </w:tc>
      </w:tr>
      <w:tr w:rsidR="00402DD7" w:rsidRPr="00402DD7" w14:paraId="01E102D2" w14:textId="77777777" w:rsidTr="0009472D">
        <w:trPr>
          <w:cantSplit/>
          <w:trHeight w:val="20"/>
          <w:jc w:val="center"/>
        </w:trPr>
        <w:tc>
          <w:tcPr>
            <w:tcW w:w="7797" w:type="dxa"/>
            <w:noWrap/>
            <w:vAlign w:val="center"/>
          </w:tcPr>
          <w:p w14:paraId="65B36717" w14:textId="77777777" w:rsidR="00402DD7" w:rsidRPr="00402DD7" w:rsidRDefault="00402DD7" w:rsidP="00402DD7">
            <w:pPr>
              <w:jc w:val="left"/>
              <w:rPr>
                <w:rFonts w:eastAsia="Times New Roman"/>
                <w:b/>
                <w:szCs w:val="17"/>
                <w:lang w:eastAsia="en-AU"/>
              </w:rPr>
            </w:pPr>
            <w:r w:rsidRPr="00402DD7">
              <w:rPr>
                <w:rFonts w:eastAsia="Times New Roman"/>
                <w:b/>
                <w:szCs w:val="17"/>
                <w:lang w:eastAsia="en-AU"/>
              </w:rPr>
              <w:t>Country Lands</w:t>
            </w:r>
          </w:p>
        </w:tc>
        <w:tc>
          <w:tcPr>
            <w:tcW w:w="1599" w:type="dxa"/>
            <w:noWrap/>
            <w:vAlign w:val="bottom"/>
          </w:tcPr>
          <w:p w14:paraId="2E86BBD7" w14:textId="77777777" w:rsidR="00402DD7" w:rsidRPr="00402DD7" w:rsidRDefault="00402DD7" w:rsidP="00402DD7">
            <w:pPr>
              <w:jc w:val="right"/>
              <w:rPr>
                <w:rFonts w:eastAsia="Times New Roman"/>
                <w:bCs/>
                <w:szCs w:val="17"/>
                <w:lang w:eastAsia="en-AU"/>
              </w:rPr>
            </w:pPr>
          </w:p>
        </w:tc>
      </w:tr>
      <w:tr w:rsidR="00402DD7" w:rsidRPr="00402DD7" w14:paraId="1A393C67" w14:textId="77777777" w:rsidTr="0009472D">
        <w:trPr>
          <w:cantSplit/>
          <w:trHeight w:val="20"/>
          <w:jc w:val="center"/>
        </w:trPr>
        <w:tc>
          <w:tcPr>
            <w:tcW w:w="7797" w:type="dxa"/>
            <w:noWrap/>
            <w:vAlign w:val="center"/>
          </w:tcPr>
          <w:p w14:paraId="3035F25B"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 fixed charge applies where additional services are provided (e.g. additional meters)</w:t>
            </w:r>
          </w:p>
        </w:tc>
        <w:tc>
          <w:tcPr>
            <w:tcW w:w="1599" w:type="dxa"/>
            <w:vAlign w:val="bottom"/>
          </w:tcPr>
          <w:p w14:paraId="209F4C27" w14:textId="77777777" w:rsidR="00402DD7" w:rsidRPr="00402DD7" w:rsidRDefault="00402DD7" w:rsidP="00402DD7">
            <w:pPr>
              <w:jc w:val="right"/>
              <w:rPr>
                <w:rFonts w:eastAsia="Times New Roman"/>
                <w:szCs w:val="17"/>
                <w:lang w:eastAsia="en-AU"/>
              </w:rPr>
            </w:pPr>
          </w:p>
        </w:tc>
      </w:tr>
      <w:tr w:rsidR="00402DD7" w:rsidRPr="00402DD7" w14:paraId="7AD5B1FC" w14:textId="77777777" w:rsidTr="0009472D">
        <w:trPr>
          <w:cantSplit/>
          <w:trHeight w:val="20"/>
          <w:jc w:val="center"/>
        </w:trPr>
        <w:tc>
          <w:tcPr>
            <w:tcW w:w="7797" w:type="dxa"/>
            <w:noWrap/>
            <w:vAlign w:val="center"/>
          </w:tcPr>
          <w:p w14:paraId="20CEF2CB"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Fixed charge for each additional service per every 250 hectares of contiguous land</w:t>
            </w:r>
          </w:p>
        </w:tc>
        <w:tc>
          <w:tcPr>
            <w:tcW w:w="1599" w:type="dxa"/>
            <w:noWrap/>
            <w:vAlign w:val="bottom"/>
          </w:tcPr>
          <w:p w14:paraId="3E451224"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52.00</w:t>
            </w:r>
            <w:r w:rsidRPr="00402DD7">
              <w:rPr>
                <w:rFonts w:eastAsia="Times New Roman"/>
                <w:szCs w:val="17"/>
                <w:lang w:eastAsia="en-AU"/>
              </w:rPr>
              <w:t xml:space="preserve"> per annum</w:t>
            </w:r>
          </w:p>
        </w:tc>
      </w:tr>
      <w:tr w:rsidR="00402DD7" w:rsidRPr="00402DD7" w14:paraId="6DCAE237" w14:textId="77777777" w:rsidTr="0009472D">
        <w:trPr>
          <w:cantSplit/>
          <w:trHeight w:val="20"/>
          <w:jc w:val="center"/>
        </w:trPr>
        <w:tc>
          <w:tcPr>
            <w:tcW w:w="7797" w:type="dxa"/>
            <w:noWrap/>
            <w:vAlign w:val="center"/>
          </w:tcPr>
          <w:p w14:paraId="731A189D" w14:textId="77777777" w:rsidR="00402DD7" w:rsidRPr="00402DD7" w:rsidRDefault="00402DD7" w:rsidP="00402DD7">
            <w:pPr>
              <w:jc w:val="left"/>
              <w:rPr>
                <w:rFonts w:eastAsia="Times New Roman"/>
                <w:b/>
                <w:bCs/>
                <w:szCs w:val="17"/>
                <w:lang w:eastAsia="en-AU"/>
              </w:rPr>
            </w:pPr>
            <w:r w:rsidRPr="00402DD7">
              <w:rPr>
                <w:rFonts w:eastAsia="Times New Roman"/>
                <w:b/>
                <w:bCs/>
                <w:szCs w:val="17"/>
                <w:lang w:eastAsia="en-AU"/>
              </w:rPr>
              <w:t>Retirement Villages</w:t>
            </w:r>
          </w:p>
        </w:tc>
        <w:tc>
          <w:tcPr>
            <w:tcW w:w="1599" w:type="dxa"/>
            <w:noWrap/>
            <w:vAlign w:val="bottom"/>
          </w:tcPr>
          <w:p w14:paraId="4B2F39D8" w14:textId="77777777" w:rsidR="00402DD7" w:rsidRPr="00402DD7" w:rsidRDefault="00402DD7" w:rsidP="00402DD7">
            <w:pPr>
              <w:jc w:val="right"/>
              <w:rPr>
                <w:rFonts w:eastAsia="Times New Roman"/>
                <w:szCs w:val="17"/>
                <w:lang w:eastAsia="en-AU"/>
              </w:rPr>
            </w:pPr>
          </w:p>
        </w:tc>
      </w:tr>
      <w:tr w:rsidR="00402DD7" w:rsidRPr="00402DD7" w14:paraId="688DF7DF" w14:textId="77777777" w:rsidTr="0009472D">
        <w:trPr>
          <w:cantSplit/>
          <w:trHeight w:val="20"/>
          <w:jc w:val="center"/>
        </w:trPr>
        <w:tc>
          <w:tcPr>
            <w:tcW w:w="7797" w:type="dxa"/>
            <w:noWrap/>
            <w:vAlign w:val="center"/>
          </w:tcPr>
          <w:p w14:paraId="1B555484"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Fixed charge for each additional meter up to a maximum of 10 meters</w:t>
            </w:r>
          </w:p>
        </w:tc>
        <w:tc>
          <w:tcPr>
            <w:tcW w:w="1599" w:type="dxa"/>
            <w:noWrap/>
            <w:vAlign w:val="bottom"/>
          </w:tcPr>
          <w:p w14:paraId="3397FB3C"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$352.00 per annum</w:t>
            </w:r>
          </w:p>
        </w:tc>
      </w:tr>
      <w:tr w:rsidR="00402DD7" w:rsidRPr="00402DD7" w14:paraId="68C1FCD6" w14:textId="77777777" w:rsidTr="0009472D">
        <w:trPr>
          <w:cantSplit/>
          <w:trHeight w:val="20"/>
          <w:jc w:val="center"/>
        </w:trPr>
        <w:tc>
          <w:tcPr>
            <w:tcW w:w="7797" w:type="dxa"/>
            <w:noWrap/>
            <w:vAlign w:val="center"/>
          </w:tcPr>
          <w:p w14:paraId="296B265E"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Fixed charge for each additional meter for the 11</w:t>
            </w:r>
            <w:r w:rsidRPr="00402DD7">
              <w:rPr>
                <w:rFonts w:eastAsia="Times New Roman"/>
                <w:szCs w:val="17"/>
                <w:vertAlign w:val="superscript"/>
                <w:lang w:eastAsia="en-AU"/>
              </w:rPr>
              <w:t>th</w:t>
            </w:r>
            <w:r w:rsidRPr="00402DD7">
              <w:rPr>
                <w:rFonts w:eastAsia="Times New Roman"/>
                <w:szCs w:val="17"/>
                <w:lang w:eastAsia="en-AU"/>
              </w:rPr>
              <w:t xml:space="preserve"> and subsequent meters</w:t>
            </w:r>
          </w:p>
        </w:tc>
        <w:tc>
          <w:tcPr>
            <w:tcW w:w="1599" w:type="dxa"/>
            <w:noWrap/>
            <w:vAlign w:val="bottom"/>
          </w:tcPr>
          <w:p w14:paraId="0EAB9D66" w14:textId="77777777" w:rsidR="00402DD7" w:rsidRPr="00402DD7" w:rsidRDefault="00402DD7" w:rsidP="00402DD7">
            <w:pPr>
              <w:jc w:val="right"/>
              <w:rPr>
                <w:rFonts w:eastAsia="Times New Roman"/>
                <w:szCs w:val="17"/>
                <w:lang w:eastAsia="en-AU"/>
              </w:rPr>
            </w:pPr>
            <w:r w:rsidRPr="00402DD7">
              <w:rPr>
                <w:rFonts w:eastAsia="Times New Roman"/>
                <w:szCs w:val="17"/>
                <w:lang w:eastAsia="en-AU"/>
              </w:rPr>
              <w:t>$0.00 per annum</w:t>
            </w:r>
          </w:p>
        </w:tc>
      </w:tr>
      <w:tr w:rsidR="00402DD7" w:rsidRPr="00402DD7" w14:paraId="24D05157" w14:textId="77777777" w:rsidTr="0009472D">
        <w:trPr>
          <w:cantSplit/>
          <w:trHeight w:val="20"/>
          <w:jc w:val="center"/>
        </w:trPr>
        <w:tc>
          <w:tcPr>
            <w:tcW w:w="9360" w:type="dxa"/>
            <w:gridSpan w:val="2"/>
            <w:tcBorders>
              <w:bottom w:val="single" w:sz="4" w:space="0" w:color="auto"/>
            </w:tcBorders>
            <w:noWrap/>
            <w:vAlign w:val="center"/>
          </w:tcPr>
          <w:p w14:paraId="750D9314"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Changes to annual meter charges for retirement villages (land use codes 1760, 1765 and 1770) to take effect from 1 July 2026.</w:t>
            </w:r>
          </w:p>
        </w:tc>
      </w:tr>
    </w:tbl>
    <w:p w14:paraId="66CD3FCF" w14:textId="77777777" w:rsidR="00402DD7" w:rsidRPr="00402DD7" w:rsidRDefault="00402DD7" w:rsidP="00402DD7">
      <w:pPr>
        <w:spacing w:before="120" w:after="0"/>
        <w:jc w:val="center"/>
        <w:rPr>
          <w:smallCaps/>
          <w:szCs w:val="17"/>
          <w:lang w:eastAsia="en-AU"/>
        </w:rPr>
      </w:pPr>
      <w:r w:rsidRPr="00402DD7">
        <w:rPr>
          <w:smallCaps/>
          <w:szCs w:val="17"/>
          <w:lang w:eastAsia="en-AU"/>
        </w:rPr>
        <w:t>Sewerage Availability Charges</w:t>
      </w:r>
    </w:p>
    <w:p w14:paraId="6B15D3CB" w14:textId="77777777" w:rsidR="00402DD7" w:rsidRPr="00402DD7" w:rsidRDefault="00402DD7" w:rsidP="00402DD7">
      <w:pPr>
        <w:spacing w:before="80"/>
        <w:jc w:val="center"/>
        <w:rPr>
          <w:i/>
          <w:szCs w:val="17"/>
          <w:lang w:eastAsia="en-AU"/>
        </w:rPr>
      </w:pPr>
      <w:r w:rsidRPr="00402DD7">
        <w:rPr>
          <w:i/>
          <w:szCs w:val="17"/>
          <w:lang w:eastAsia="en-AU"/>
        </w:rPr>
        <w:t>Scales for Calculation of Sewerage Charge</w:t>
      </w:r>
    </w:p>
    <w:p w14:paraId="3F6B0CA8" w14:textId="77777777" w:rsidR="00402DD7" w:rsidRPr="00402DD7" w:rsidRDefault="00402DD7" w:rsidP="00402DD7">
      <w:pPr>
        <w:rPr>
          <w:rFonts w:eastAsia="Times New Roman"/>
          <w:szCs w:val="17"/>
          <w:lang w:eastAsia="en-AU"/>
        </w:rPr>
      </w:pPr>
      <w:r w:rsidRPr="00402DD7">
        <w:rPr>
          <w:rFonts w:eastAsia="Times New Roman"/>
          <w:szCs w:val="17"/>
          <w:lang w:eastAsia="en-AU"/>
        </w:rPr>
        <w:t>Quarterly sewerage charges (fixed charges) are based on the greater of the minimum charge or property</w:t>
      </w:r>
      <w:r w:rsidRPr="00402DD7">
        <w:rPr>
          <w:rFonts w:eastAsia="Times New Roman"/>
          <w:b/>
          <w:szCs w:val="17"/>
          <w:lang w:eastAsia="en-AU"/>
        </w:rPr>
        <w:t>-</w:t>
      </w:r>
      <w:r w:rsidRPr="00402DD7">
        <w:rPr>
          <w:rFonts w:eastAsia="Times New Roman"/>
          <w:szCs w:val="17"/>
          <w:lang w:eastAsia="en-AU"/>
        </w:rPr>
        <w:t xml:space="preserve">based charge (if not otherwise specified in this </w:t>
      </w:r>
      <w:r w:rsidRPr="00402DD7">
        <w:rPr>
          <w:rFonts w:eastAsia="Times New Roman"/>
          <w:iCs/>
          <w:szCs w:val="17"/>
          <w:lang w:eastAsia="en-AU"/>
        </w:rPr>
        <w:t>Gazette</w:t>
      </w:r>
      <w:r w:rsidRPr="00402DD7">
        <w:rPr>
          <w:rFonts w:eastAsia="Times New Roman"/>
          <w:szCs w:val="17"/>
          <w:lang w:eastAsia="en-AU"/>
        </w:rPr>
        <w:t>).</w:t>
      </w:r>
    </w:p>
    <w:tbl>
      <w:tblPr>
        <w:tblW w:w="5000" w:type="pct"/>
        <w:jc w:val="center"/>
        <w:tblLayout w:type="fixed"/>
        <w:tblLook w:val="04A0" w:firstRow="1" w:lastRow="0" w:firstColumn="1" w:lastColumn="0" w:noHBand="0" w:noVBand="1"/>
      </w:tblPr>
      <w:tblGrid>
        <w:gridCol w:w="2832"/>
        <w:gridCol w:w="1843"/>
        <w:gridCol w:w="4679"/>
      </w:tblGrid>
      <w:tr w:rsidR="00402DD7" w:rsidRPr="00402DD7" w14:paraId="71C4314A" w14:textId="77777777" w:rsidTr="0009472D">
        <w:trPr>
          <w:cantSplit/>
          <w:trHeight w:val="20"/>
          <w:tblHeader/>
          <w:jc w:val="center"/>
        </w:trPr>
        <w:tc>
          <w:tcPr>
            <w:tcW w:w="1514" w:type="pct"/>
            <w:tcBorders>
              <w:top w:val="single" w:sz="4" w:space="0" w:color="auto"/>
              <w:bottom w:val="single" w:sz="4" w:space="0" w:color="auto"/>
            </w:tcBorders>
            <w:noWrap/>
            <w:vAlign w:val="center"/>
          </w:tcPr>
          <w:p w14:paraId="08D150E4"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Property Based Charge: Scale</w:t>
            </w:r>
          </w:p>
        </w:tc>
        <w:tc>
          <w:tcPr>
            <w:tcW w:w="985" w:type="pct"/>
            <w:tcBorders>
              <w:top w:val="single" w:sz="4" w:space="0" w:color="auto"/>
              <w:bottom w:val="single" w:sz="4" w:space="0" w:color="auto"/>
            </w:tcBorders>
            <w:noWrap/>
            <w:vAlign w:val="center"/>
          </w:tcPr>
          <w:p w14:paraId="6118F5B8"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 xml:space="preserve">Minimum Quarterly </w:t>
            </w:r>
            <w:r w:rsidRPr="00402DD7">
              <w:rPr>
                <w:rFonts w:eastAsia="Times New Roman"/>
                <w:b/>
                <w:bCs/>
                <w:szCs w:val="17"/>
                <w:lang w:eastAsia="en-AU"/>
              </w:rPr>
              <w:br/>
              <w:t>Fixed Charge</w:t>
            </w:r>
          </w:p>
        </w:tc>
        <w:tc>
          <w:tcPr>
            <w:tcW w:w="2501" w:type="pct"/>
            <w:tcBorders>
              <w:top w:val="single" w:sz="4" w:space="0" w:color="auto"/>
              <w:bottom w:val="single" w:sz="4" w:space="0" w:color="auto"/>
            </w:tcBorders>
            <w:noWrap/>
            <w:vAlign w:val="center"/>
          </w:tcPr>
          <w:p w14:paraId="15978B35"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Land Affected</w:t>
            </w:r>
          </w:p>
        </w:tc>
      </w:tr>
      <w:tr w:rsidR="00402DD7" w:rsidRPr="00402DD7" w14:paraId="66B4670B" w14:textId="77777777" w:rsidTr="0009472D">
        <w:trPr>
          <w:cantSplit/>
          <w:trHeight w:val="20"/>
          <w:tblHeader/>
          <w:jc w:val="center"/>
        </w:trPr>
        <w:tc>
          <w:tcPr>
            <w:tcW w:w="1514" w:type="pct"/>
            <w:tcBorders>
              <w:top w:val="single" w:sz="4" w:space="0" w:color="auto"/>
            </w:tcBorders>
            <w:noWrap/>
            <w:vAlign w:val="center"/>
          </w:tcPr>
          <w:p w14:paraId="0EA3D733" w14:textId="77777777" w:rsidR="00402DD7" w:rsidRPr="00402DD7" w:rsidRDefault="00402DD7" w:rsidP="00402DD7">
            <w:pPr>
              <w:spacing w:after="0" w:line="40" w:lineRule="exact"/>
              <w:jc w:val="center"/>
              <w:rPr>
                <w:rFonts w:eastAsia="Times New Roman"/>
                <w:b/>
                <w:bCs/>
                <w:szCs w:val="17"/>
                <w:lang w:eastAsia="en-AU"/>
              </w:rPr>
            </w:pPr>
          </w:p>
        </w:tc>
        <w:tc>
          <w:tcPr>
            <w:tcW w:w="985" w:type="pct"/>
            <w:tcBorders>
              <w:top w:val="single" w:sz="4" w:space="0" w:color="auto"/>
            </w:tcBorders>
            <w:noWrap/>
            <w:vAlign w:val="center"/>
          </w:tcPr>
          <w:p w14:paraId="3E8387FC" w14:textId="77777777" w:rsidR="00402DD7" w:rsidRPr="00402DD7" w:rsidRDefault="00402DD7" w:rsidP="00402DD7">
            <w:pPr>
              <w:spacing w:after="0" w:line="40" w:lineRule="exact"/>
              <w:jc w:val="center"/>
              <w:rPr>
                <w:rFonts w:eastAsia="Times New Roman"/>
                <w:b/>
                <w:bCs/>
                <w:szCs w:val="17"/>
                <w:lang w:eastAsia="en-AU"/>
              </w:rPr>
            </w:pPr>
          </w:p>
        </w:tc>
        <w:tc>
          <w:tcPr>
            <w:tcW w:w="2501" w:type="pct"/>
            <w:tcBorders>
              <w:top w:val="single" w:sz="4" w:space="0" w:color="auto"/>
            </w:tcBorders>
            <w:noWrap/>
            <w:vAlign w:val="center"/>
          </w:tcPr>
          <w:p w14:paraId="57049AD3" w14:textId="77777777" w:rsidR="00402DD7" w:rsidRPr="00402DD7" w:rsidRDefault="00402DD7" w:rsidP="00402DD7">
            <w:pPr>
              <w:spacing w:after="0" w:line="40" w:lineRule="exact"/>
              <w:jc w:val="center"/>
              <w:rPr>
                <w:rFonts w:eastAsia="Times New Roman"/>
                <w:b/>
                <w:bCs/>
                <w:szCs w:val="17"/>
                <w:lang w:eastAsia="en-AU"/>
              </w:rPr>
            </w:pPr>
          </w:p>
        </w:tc>
      </w:tr>
      <w:tr w:rsidR="00402DD7" w:rsidRPr="00402DD7" w14:paraId="3E513E97" w14:textId="77777777" w:rsidTr="0009472D">
        <w:trPr>
          <w:cantSplit/>
          <w:trHeight w:val="20"/>
          <w:jc w:val="center"/>
        </w:trPr>
        <w:tc>
          <w:tcPr>
            <w:tcW w:w="1514" w:type="pct"/>
            <w:noWrap/>
            <w:vAlign w:val="center"/>
          </w:tcPr>
          <w:p w14:paraId="31E1FB65" w14:textId="77777777" w:rsidR="00402DD7" w:rsidRPr="00402DD7" w:rsidRDefault="00402DD7" w:rsidP="00402DD7">
            <w:pPr>
              <w:jc w:val="center"/>
              <w:rPr>
                <w:rFonts w:eastAsia="SimSun"/>
                <w:szCs w:val="17"/>
                <w:highlight w:val="yellow"/>
                <w:lang w:val="en-US" w:eastAsia="zh-CN"/>
              </w:rPr>
            </w:pPr>
            <w:r w:rsidRPr="00402DD7">
              <w:rPr>
                <w:rFonts w:eastAsia="SimSun"/>
                <w:szCs w:val="17"/>
                <w:lang w:val="en-US" w:eastAsia="zh-CN"/>
              </w:rPr>
              <w:t>$0.148250 per $1,000 of capital value</w:t>
            </w:r>
          </w:p>
        </w:tc>
        <w:tc>
          <w:tcPr>
            <w:tcW w:w="985" w:type="pct"/>
            <w:noWrap/>
            <w:vAlign w:val="center"/>
          </w:tcPr>
          <w:p w14:paraId="457628D5" w14:textId="77777777" w:rsidR="00402DD7" w:rsidRPr="00402DD7" w:rsidRDefault="00402DD7" w:rsidP="00402DD7">
            <w:pPr>
              <w:ind w:right="567"/>
              <w:jc w:val="right"/>
              <w:rPr>
                <w:rFonts w:eastAsia="SimSun"/>
                <w:szCs w:val="17"/>
                <w:lang w:val="en-US" w:eastAsia="zh-CN"/>
              </w:rPr>
            </w:pPr>
            <w:r w:rsidRPr="00402DD7">
              <w:rPr>
                <w:rFonts w:eastAsia="Times New Roman"/>
                <w:szCs w:val="17"/>
                <w:lang w:eastAsia="en-AU"/>
              </w:rPr>
              <w:t>$</w:t>
            </w:r>
            <w:r w:rsidRPr="00402DD7">
              <w:rPr>
                <w:rFonts w:eastAsia="SimSun"/>
                <w:szCs w:val="17"/>
                <w:lang w:val="en-US" w:eastAsia="zh-CN"/>
              </w:rPr>
              <w:t>103.85</w:t>
            </w:r>
          </w:p>
        </w:tc>
        <w:tc>
          <w:tcPr>
            <w:tcW w:w="2501" w:type="pct"/>
            <w:vAlign w:val="center"/>
          </w:tcPr>
          <w:p w14:paraId="610956BB"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All residential land in the Adelaide and Aldinga drainage areas.</w:t>
            </w:r>
          </w:p>
        </w:tc>
      </w:tr>
      <w:tr w:rsidR="00402DD7" w:rsidRPr="00402DD7" w14:paraId="2678C2F8" w14:textId="77777777" w:rsidTr="0009472D">
        <w:trPr>
          <w:cantSplit/>
          <w:trHeight w:val="20"/>
          <w:jc w:val="center"/>
        </w:trPr>
        <w:tc>
          <w:tcPr>
            <w:tcW w:w="1514" w:type="pct"/>
            <w:noWrap/>
            <w:vAlign w:val="center"/>
          </w:tcPr>
          <w:p w14:paraId="4DDB0DF5" w14:textId="77777777" w:rsidR="00402DD7" w:rsidRPr="00402DD7" w:rsidRDefault="00402DD7" w:rsidP="00402DD7">
            <w:pPr>
              <w:jc w:val="center"/>
              <w:rPr>
                <w:rFonts w:eastAsia="Times New Roman"/>
                <w:szCs w:val="17"/>
                <w:highlight w:val="yellow"/>
                <w:lang w:eastAsia="en-AU"/>
              </w:rPr>
            </w:pPr>
            <w:r w:rsidRPr="00402DD7">
              <w:rPr>
                <w:rFonts w:eastAsia="SimSun"/>
                <w:szCs w:val="17"/>
                <w:lang w:val="en-US" w:eastAsia="zh-CN"/>
              </w:rPr>
              <w:t>$0.074125 per $1,000 of capital value</w:t>
            </w:r>
          </w:p>
        </w:tc>
        <w:tc>
          <w:tcPr>
            <w:tcW w:w="985" w:type="pct"/>
            <w:noWrap/>
            <w:vAlign w:val="center"/>
          </w:tcPr>
          <w:p w14:paraId="67B34771" w14:textId="77777777" w:rsidR="00402DD7" w:rsidRPr="00402DD7" w:rsidRDefault="00402DD7" w:rsidP="00402DD7">
            <w:pPr>
              <w:ind w:right="567"/>
              <w:jc w:val="right"/>
              <w:rPr>
                <w:rFonts w:eastAsia="Times New Roman"/>
                <w:szCs w:val="17"/>
                <w:lang w:eastAsia="en-AU"/>
              </w:rPr>
            </w:pPr>
            <w:r w:rsidRPr="00402DD7">
              <w:rPr>
                <w:rFonts w:eastAsia="Times New Roman"/>
                <w:szCs w:val="17"/>
                <w:lang w:eastAsia="en-AU"/>
              </w:rPr>
              <w:t>$</w:t>
            </w:r>
            <w:r w:rsidRPr="00402DD7">
              <w:rPr>
                <w:rFonts w:eastAsia="SimSun"/>
                <w:szCs w:val="17"/>
                <w:lang w:val="en-US" w:eastAsia="zh-CN"/>
              </w:rPr>
              <w:t>103.85</w:t>
            </w:r>
          </w:p>
        </w:tc>
        <w:tc>
          <w:tcPr>
            <w:tcW w:w="2501" w:type="pct"/>
            <w:vAlign w:val="center"/>
          </w:tcPr>
          <w:p w14:paraId="63C8B947"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All residential land in the Adelaide and Aldinga drainage areas with an indirect sewer connection.</w:t>
            </w:r>
          </w:p>
        </w:tc>
      </w:tr>
      <w:tr w:rsidR="00402DD7" w:rsidRPr="00402DD7" w14:paraId="12F4D07A" w14:textId="77777777" w:rsidTr="0009472D">
        <w:trPr>
          <w:cantSplit/>
          <w:trHeight w:val="20"/>
          <w:jc w:val="center"/>
        </w:trPr>
        <w:tc>
          <w:tcPr>
            <w:tcW w:w="1514" w:type="pct"/>
            <w:noWrap/>
            <w:vAlign w:val="center"/>
          </w:tcPr>
          <w:p w14:paraId="01DC6656" w14:textId="77777777" w:rsidR="00402DD7" w:rsidRPr="00402DD7" w:rsidRDefault="00402DD7" w:rsidP="00402DD7">
            <w:pPr>
              <w:jc w:val="center"/>
              <w:rPr>
                <w:rFonts w:eastAsia="Times New Roman"/>
                <w:szCs w:val="17"/>
                <w:highlight w:val="yellow"/>
                <w:lang w:eastAsia="en-AU"/>
              </w:rPr>
            </w:pPr>
            <w:r w:rsidRPr="00402DD7">
              <w:rPr>
                <w:rFonts w:eastAsia="SimSun"/>
                <w:szCs w:val="17"/>
                <w:lang w:val="en-US" w:eastAsia="zh-CN"/>
              </w:rPr>
              <w:t>$0.237250 per $1,000 of capital value</w:t>
            </w:r>
          </w:p>
        </w:tc>
        <w:tc>
          <w:tcPr>
            <w:tcW w:w="985" w:type="pct"/>
            <w:noWrap/>
            <w:vAlign w:val="center"/>
          </w:tcPr>
          <w:p w14:paraId="7F4E943B" w14:textId="77777777" w:rsidR="00402DD7" w:rsidRPr="00402DD7" w:rsidRDefault="00402DD7" w:rsidP="00402DD7">
            <w:pPr>
              <w:ind w:right="567"/>
              <w:jc w:val="right"/>
              <w:rPr>
                <w:rFonts w:eastAsia="Times New Roman"/>
                <w:szCs w:val="17"/>
                <w:lang w:eastAsia="en-AU"/>
              </w:rPr>
            </w:pPr>
            <w:r w:rsidRPr="00402DD7">
              <w:rPr>
                <w:rFonts w:eastAsia="Times New Roman"/>
                <w:szCs w:val="17"/>
                <w:lang w:eastAsia="en-AU"/>
              </w:rPr>
              <w:t>$</w:t>
            </w:r>
            <w:r w:rsidRPr="00402DD7">
              <w:rPr>
                <w:rFonts w:eastAsia="SimSun"/>
                <w:szCs w:val="17"/>
                <w:lang w:val="en-US" w:eastAsia="zh-CN"/>
              </w:rPr>
              <w:t>103.85</w:t>
            </w:r>
          </w:p>
        </w:tc>
        <w:tc>
          <w:tcPr>
            <w:tcW w:w="2501" w:type="pct"/>
            <w:vAlign w:val="center"/>
          </w:tcPr>
          <w:p w14:paraId="049994F9"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All non</w:t>
            </w:r>
            <w:r w:rsidRPr="00402DD7">
              <w:rPr>
                <w:rFonts w:eastAsia="Times New Roman"/>
                <w:b/>
                <w:szCs w:val="17"/>
                <w:lang w:eastAsia="en-AU"/>
              </w:rPr>
              <w:t>-</w:t>
            </w:r>
            <w:r w:rsidRPr="00402DD7">
              <w:rPr>
                <w:rFonts w:eastAsia="Times New Roman"/>
                <w:szCs w:val="17"/>
                <w:lang w:eastAsia="en-AU"/>
              </w:rPr>
              <w:t>residential land in the Adelaide and Aldinga drainage areas except strata/community titled parking spaces under land use code 6532.</w:t>
            </w:r>
          </w:p>
        </w:tc>
      </w:tr>
      <w:tr w:rsidR="00402DD7" w:rsidRPr="00402DD7" w14:paraId="679C99E2" w14:textId="77777777" w:rsidTr="0009472D">
        <w:trPr>
          <w:cantSplit/>
          <w:trHeight w:val="20"/>
          <w:jc w:val="center"/>
        </w:trPr>
        <w:tc>
          <w:tcPr>
            <w:tcW w:w="1514" w:type="pct"/>
            <w:noWrap/>
            <w:vAlign w:val="center"/>
          </w:tcPr>
          <w:p w14:paraId="54EE9EC1" w14:textId="77777777" w:rsidR="00402DD7" w:rsidRPr="00402DD7" w:rsidRDefault="00402DD7" w:rsidP="00402DD7">
            <w:pPr>
              <w:jc w:val="center"/>
              <w:rPr>
                <w:rFonts w:eastAsia="Times New Roman"/>
                <w:szCs w:val="17"/>
                <w:highlight w:val="yellow"/>
                <w:lang w:eastAsia="en-AU"/>
              </w:rPr>
            </w:pPr>
            <w:r w:rsidRPr="00402DD7">
              <w:rPr>
                <w:rFonts w:eastAsia="SimSun"/>
                <w:szCs w:val="17"/>
                <w:lang w:val="en-US" w:eastAsia="zh-CN"/>
              </w:rPr>
              <w:t>$0.118625 per $1,000 of capital value</w:t>
            </w:r>
          </w:p>
        </w:tc>
        <w:tc>
          <w:tcPr>
            <w:tcW w:w="985" w:type="pct"/>
            <w:noWrap/>
            <w:vAlign w:val="center"/>
          </w:tcPr>
          <w:p w14:paraId="614D220F" w14:textId="77777777" w:rsidR="00402DD7" w:rsidRPr="00402DD7" w:rsidRDefault="00402DD7" w:rsidP="00402DD7">
            <w:pPr>
              <w:ind w:right="567"/>
              <w:jc w:val="right"/>
              <w:rPr>
                <w:rFonts w:eastAsia="Times New Roman"/>
                <w:szCs w:val="17"/>
                <w:lang w:eastAsia="en-AU"/>
              </w:rPr>
            </w:pPr>
            <w:r w:rsidRPr="00402DD7">
              <w:rPr>
                <w:rFonts w:eastAsia="Times New Roman"/>
                <w:szCs w:val="17"/>
                <w:lang w:eastAsia="en-AU"/>
              </w:rPr>
              <w:t>$</w:t>
            </w:r>
            <w:r w:rsidRPr="00402DD7">
              <w:rPr>
                <w:rFonts w:eastAsia="SimSun"/>
                <w:szCs w:val="17"/>
                <w:lang w:val="en-US" w:eastAsia="zh-CN"/>
              </w:rPr>
              <w:t>103.85</w:t>
            </w:r>
          </w:p>
        </w:tc>
        <w:tc>
          <w:tcPr>
            <w:tcW w:w="2501" w:type="pct"/>
            <w:vAlign w:val="center"/>
          </w:tcPr>
          <w:p w14:paraId="67209262"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All non</w:t>
            </w:r>
            <w:r w:rsidRPr="00402DD7">
              <w:rPr>
                <w:rFonts w:eastAsia="Times New Roman"/>
                <w:b/>
                <w:szCs w:val="17"/>
                <w:lang w:eastAsia="en-AU"/>
              </w:rPr>
              <w:t>-</w:t>
            </w:r>
            <w:r w:rsidRPr="00402DD7">
              <w:rPr>
                <w:rFonts w:eastAsia="Times New Roman"/>
                <w:szCs w:val="17"/>
                <w:lang w:eastAsia="en-AU"/>
              </w:rPr>
              <w:t>residential land in the Adelaide and Aldinga drainage areas except strata/community titled parking spaces under land use code 6532 with an indirect sewer connection.</w:t>
            </w:r>
          </w:p>
        </w:tc>
      </w:tr>
      <w:tr w:rsidR="00402DD7" w:rsidRPr="00402DD7" w14:paraId="2F265E8F" w14:textId="77777777" w:rsidTr="0009472D">
        <w:trPr>
          <w:cantSplit/>
          <w:trHeight w:val="510"/>
          <w:jc w:val="center"/>
        </w:trPr>
        <w:tc>
          <w:tcPr>
            <w:tcW w:w="1514" w:type="pct"/>
            <w:noWrap/>
            <w:vAlign w:val="center"/>
          </w:tcPr>
          <w:p w14:paraId="7DC85C99" w14:textId="77777777" w:rsidR="00402DD7" w:rsidRPr="00402DD7" w:rsidRDefault="00402DD7" w:rsidP="00402DD7">
            <w:pPr>
              <w:jc w:val="center"/>
              <w:rPr>
                <w:rFonts w:eastAsia="Times New Roman"/>
                <w:szCs w:val="17"/>
                <w:highlight w:val="yellow"/>
                <w:lang w:eastAsia="en-AU"/>
              </w:rPr>
            </w:pPr>
            <w:r w:rsidRPr="00402DD7">
              <w:rPr>
                <w:rFonts w:eastAsia="SimSun"/>
                <w:szCs w:val="17"/>
                <w:lang w:val="en-US" w:eastAsia="zh-CN"/>
              </w:rPr>
              <w:t>$0.237250 per $1,000 of capital value</w:t>
            </w:r>
          </w:p>
        </w:tc>
        <w:tc>
          <w:tcPr>
            <w:tcW w:w="985" w:type="pct"/>
            <w:noWrap/>
            <w:vAlign w:val="center"/>
          </w:tcPr>
          <w:p w14:paraId="0A955032" w14:textId="77777777" w:rsidR="00402DD7" w:rsidRPr="00402DD7" w:rsidRDefault="00402DD7" w:rsidP="00402DD7">
            <w:pPr>
              <w:ind w:right="567"/>
              <w:jc w:val="right"/>
              <w:rPr>
                <w:rFonts w:eastAsia="SimSun"/>
                <w:szCs w:val="17"/>
                <w:lang w:val="en-US" w:eastAsia="zh-CN"/>
              </w:rPr>
            </w:pPr>
            <w:r w:rsidRPr="00402DD7">
              <w:rPr>
                <w:rFonts w:eastAsia="Times New Roman"/>
                <w:szCs w:val="17"/>
                <w:lang w:eastAsia="en-AU"/>
              </w:rPr>
              <w:t>$2</w:t>
            </w:r>
            <w:r w:rsidRPr="00402DD7">
              <w:rPr>
                <w:rFonts w:eastAsia="SimSun"/>
                <w:szCs w:val="17"/>
                <w:lang w:val="en-US" w:eastAsia="zh-CN"/>
              </w:rPr>
              <w:t>5.95</w:t>
            </w:r>
          </w:p>
        </w:tc>
        <w:tc>
          <w:tcPr>
            <w:tcW w:w="2501" w:type="pct"/>
            <w:vAlign w:val="center"/>
          </w:tcPr>
          <w:p w14:paraId="1D325653"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All non</w:t>
            </w:r>
            <w:r w:rsidRPr="00402DD7">
              <w:rPr>
                <w:rFonts w:eastAsia="Times New Roman"/>
                <w:b/>
                <w:szCs w:val="17"/>
                <w:lang w:eastAsia="en-AU"/>
              </w:rPr>
              <w:t>-</w:t>
            </w:r>
            <w:r w:rsidRPr="00402DD7">
              <w:rPr>
                <w:rFonts w:eastAsia="Times New Roman"/>
                <w:szCs w:val="17"/>
                <w:lang w:eastAsia="en-AU"/>
              </w:rPr>
              <w:t>residential land in the Adelaide and Aldinga drainage areas classified as strata/community titled parking spaces under land use code 6532.</w:t>
            </w:r>
          </w:p>
        </w:tc>
      </w:tr>
      <w:tr w:rsidR="00402DD7" w:rsidRPr="00402DD7" w14:paraId="1CCF4C03" w14:textId="77777777" w:rsidTr="0009472D">
        <w:trPr>
          <w:cantSplit/>
          <w:trHeight w:val="20"/>
          <w:jc w:val="center"/>
        </w:trPr>
        <w:tc>
          <w:tcPr>
            <w:tcW w:w="1514" w:type="pct"/>
            <w:noWrap/>
            <w:vAlign w:val="center"/>
          </w:tcPr>
          <w:p w14:paraId="6E065476" w14:textId="77777777" w:rsidR="00402DD7" w:rsidRPr="00402DD7" w:rsidRDefault="00402DD7" w:rsidP="00402DD7">
            <w:pPr>
              <w:jc w:val="center"/>
              <w:rPr>
                <w:rFonts w:eastAsia="Times New Roman"/>
                <w:szCs w:val="17"/>
                <w:highlight w:val="yellow"/>
                <w:lang w:eastAsia="en-AU"/>
              </w:rPr>
            </w:pPr>
            <w:r w:rsidRPr="00402DD7">
              <w:rPr>
                <w:rFonts w:eastAsia="SimSun"/>
                <w:szCs w:val="17"/>
                <w:lang w:val="en-US" w:eastAsia="zh-CN"/>
              </w:rPr>
              <w:t>$0.223750 per $1,000 of capital value</w:t>
            </w:r>
          </w:p>
        </w:tc>
        <w:tc>
          <w:tcPr>
            <w:tcW w:w="985" w:type="pct"/>
            <w:noWrap/>
            <w:vAlign w:val="center"/>
          </w:tcPr>
          <w:p w14:paraId="03E31BC5" w14:textId="77777777" w:rsidR="00402DD7" w:rsidRPr="00402DD7" w:rsidRDefault="00402DD7" w:rsidP="00402DD7">
            <w:pPr>
              <w:ind w:right="567"/>
              <w:jc w:val="right"/>
              <w:rPr>
                <w:rFonts w:eastAsia="Times New Roman"/>
                <w:szCs w:val="17"/>
                <w:lang w:eastAsia="en-AU"/>
              </w:rPr>
            </w:pPr>
            <w:r w:rsidRPr="00402DD7">
              <w:rPr>
                <w:rFonts w:eastAsia="Times New Roman"/>
                <w:szCs w:val="17"/>
                <w:lang w:eastAsia="en-AU"/>
              </w:rPr>
              <w:t>$</w:t>
            </w:r>
            <w:r w:rsidRPr="00402DD7">
              <w:rPr>
                <w:rFonts w:eastAsia="SimSun"/>
                <w:szCs w:val="17"/>
                <w:lang w:val="en-US" w:eastAsia="zh-CN"/>
              </w:rPr>
              <w:t>103.85</w:t>
            </w:r>
          </w:p>
        </w:tc>
        <w:tc>
          <w:tcPr>
            <w:tcW w:w="2501" w:type="pct"/>
            <w:vAlign w:val="center"/>
          </w:tcPr>
          <w:p w14:paraId="3AAD136F"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All residential land in other drainage areas.</w:t>
            </w:r>
          </w:p>
        </w:tc>
      </w:tr>
      <w:tr w:rsidR="00402DD7" w:rsidRPr="00402DD7" w14:paraId="00A634F9" w14:textId="77777777" w:rsidTr="0009472D">
        <w:trPr>
          <w:cantSplit/>
          <w:trHeight w:val="20"/>
          <w:jc w:val="center"/>
        </w:trPr>
        <w:tc>
          <w:tcPr>
            <w:tcW w:w="1514" w:type="pct"/>
            <w:noWrap/>
            <w:vAlign w:val="center"/>
          </w:tcPr>
          <w:p w14:paraId="57A3DBE4" w14:textId="77777777" w:rsidR="00402DD7" w:rsidRPr="00402DD7" w:rsidRDefault="00402DD7" w:rsidP="00402DD7">
            <w:pPr>
              <w:jc w:val="center"/>
              <w:rPr>
                <w:rFonts w:eastAsia="Times New Roman"/>
                <w:szCs w:val="17"/>
                <w:highlight w:val="yellow"/>
                <w:lang w:eastAsia="en-AU"/>
              </w:rPr>
            </w:pPr>
            <w:r w:rsidRPr="00402DD7">
              <w:rPr>
                <w:rFonts w:eastAsia="SimSun"/>
                <w:szCs w:val="17"/>
                <w:lang w:val="en-US" w:eastAsia="zh-CN"/>
              </w:rPr>
              <w:t>$0.111875 per $1,000 of capital value</w:t>
            </w:r>
          </w:p>
        </w:tc>
        <w:tc>
          <w:tcPr>
            <w:tcW w:w="985" w:type="pct"/>
            <w:noWrap/>
            <w:vAlign w:val="center"/>
          </w:tcPr>
          <w:p w14:paraId="44379AA3" w14:textId="77777777" w:rsidR="00402DD7" w:rsidRPr="00402DD7" w:rsidRDefault="00402DD7" w:rsidP="00402DD7">
            <w:pPr>
              <w:ind w:right="567"/>
              <w:jc w:val="right"/>
              <w:rPr>
                <w:rFonts w:eastAsia="Times New Roman"/>
                <w:szCs w:val="17"/>
                <w:lang w:eastAsia="en-AU"/>
              </w:rPr>
            </w:pPr>
            <w:r w:rsidRPr="00402DD7">
              <w:rPr>
                <w:rFonts w:eastAsia="Times New Roman"/>
                <w:szCs w:val="17"/>
                <w:lang w:eastAsia="en-AU"/>
              </w:rPr>
              <w:t>$</w:t>
            </w:r>
            <w:r w:rsidRPr="00402DD7">
              <w:rPr>
                <w:rFonts w:eastAsia="SimSun"/>
                <w:szCs w:val="17"/>
                <w:lang w:val="en-US" w:eastAsia="zh-CN"/>
              </w:rPr>
              <w:t>103.85</w:t>
            </w:r>
          </w:p>
        </w:tc>
        <w:tc>
          <w:tcPr>
            <w:tcW w:w="2501" w:type="pct"/>
            <w:vAlign w:val="center"/>
          </w:tcPr>
          <w:p w14:paraId="24342CC5"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 xml:space="preserve">All residential land in other drainage areas with an indirect </w:t>
            </w:r>
            <w:r w:rsidRPr="00402DD7">
              <w:rPr>
                <w:rFonts w:eastAsia="Times New Roman"/>
                <w:szCs w:val="17"/>
                <w:lang w:eastAsia="en-AU"/>
              </w:rPr>
              <w:br/>
              <w:t>sewer connection.</w:t>
            </w:r>
          </w:p>
        </w:tc>
      </w:tr>
      <w:tr w:rsidR="00402DD7" w:rsidRPr="00402DD7" w14:paraId="3155577E" w14:textId="77777777" w:rsidTr="0009472D">
        <w:trPr>
          <w:cantSplit/>
          <w:trHeight w:val="20"/>
          <w:jc w:val="center"/>
        </w:trPr>
        <w:tc>
          <w:tcPr>
            <w:tcW w:w="1514" w:type="pct"/>
            <w:noWrap/>
            <w:vAlign w:val="center"/>
          </w:tcPr>
          <w:p w14:paraId="034AD8CD" w14:textId="77777777" w:rsidR="00402DD7" w:rsidRPr="00402DD7" w:rsidRDefault="00402DD7" w:rsidP="00402DD7">
            <w:pPr>
              <w:jc w:val="center"/>
              <w:rPr>
                <w:rFonts w:eastAsia="Times New Roman"/>
                <w:szCs w:val="17"/>
                <w:highlight w:val="yellow"/>
                <w:lang w:eastAsia="en-AU"/>
              </w:rPr>
            </w:pPr>
            <w:r w:rsidRPr="00402DD7">
              <w:rPr>
                <w:rFonts w:eastAsia="SimSun"/>
                <w:szCs w:val="17"/>
                <w:lang w:val="en-US" w:eastAsia="zh-CN"/>
              </w:rPr>
              <w:t>$0.368000 per $1,000 of capital value</w:t>
            </w:r>
          </w:p>
        </w:tc>
        <w:tc>
          <w:tcPr>
            <w:tcW w:w="985" w:type="pct"/>
            <w:noWrap/>
            <w:vAlign w:val="center"/>
          </w:tcPr>
          <w:p w14:paraId="696BE79E" w14:textId="77777777" w:rsidR="00402DD7" w:rsidRPr="00402DD7" w:rsidRDefault="00402DD7" w:rsidP="00402DD7">
            <w:pPr>
              <w:ind w:right="567"/>
              <w:jc w:val="right"/>
              <w:rPr>
                <w:rFonts w:eastAsia="Times New Roman"/>
                <w:szCs w:val="17"/>
                <w:lang w:eastAsia="en-AU"/>
              </w:rPr>
            </w:pPr>
            <w:r w:rsidRPr="00402DD7">
              <w:rPr>
                <w:rFonts w:eastAsia="Times New Roman"/>
                <w:szCs w:val="17"/>
                <w:lang w:eastAsia="en-AU"/>
              </w:rPr>
              <w:t>$</w:t>
            </w:r>
            <w:r w:rsidRPr="00402DD7">
              <w:rPr>
                <w:rFonts w:eastAsia="SimSun"/>
                <w:szCs w:val="17"/>
                <w:lang w:val="en-US" w:eastAsia="zh-CN"/>
              </w:rPr>
              <w:t>103.85</w:t>
            </w:r>
          </w:p>
        </w:tc>
        <w:tc>
          <w:tcPr>
            <w:tcW w:w="2501" w:type="pct"/>
            <w:vAlign w:val="center"/>
          </w:tcPr>
          <w:p w14:paraId="6BA1981C"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All non</w:t>
            </w:r>
            <w:r w:rsidRPr="00402DD7">
              <w:rPr>
                <w:rFonts w:eastAsia="Times New Roman"/>
                <w:b/>
                <w:szCs w:val="17"/>
                <w:lang w:eastAsia="en-AU"/>
              </w:rPr>
              <w:t>-</w:t>
            </w:r>
            <w:r w:rsidRPr="00402DD7">
              <w:rPr>
                <w:rFonts w:eastAsia="Times New Roman"/>
                <w:szCs w:val="17"/>
                <w:lang w:eastAsia="en-AU"/>
              </w:rPr>
              <w:t>residential land in other drainage areas except strata/ community titled parking spaces under land use code 6532.</w:t>
            </w:r>
          </w:p>
        </w:tc>
      </w:tr>
      <w:tr w:rsidR="00402DD7" w:rsidRPr="00402DD7" w14:paraId="3DD5164A" w14:textId="77777777" w:rsidTr="0009472D">
        <w:trPr>
          <w:cantSplit/>
          <w:trHeight w:val="20"/>
          <w:jc w:val="center"/>
        </w:trPr>
        <w:tc>
          <w:tcPr>
            <w:tcW w:w="1514" w:type="pct"/>
            <w:noWrap/>
            <w:vAlign w:val="center"/>
          </w:tcPr>
          <w:p w14:paraId="320A5737" w14:textId="77777777" w:rsidR="00402DD7" w:rsidRPr="00402DD7" w:rsidRDefault="00402DD7" w:rsidP="00402DD7">
            <w:pPr>
              <w:jc w:val="center"/>
              <w:rPr>
                <w:rFonts w:eastAsia="Times New Roman"/>
                <w:szCs w:val="17"/>
                <w:highlight w:val="yellow"/>
                <w:lang w:eastAsia="en-AU"/>
              </w:rPr>
            </w:pPr>
            <w:r w:rsidRPr="00402DD7">
              <w:rPr>
                <w:rFonts w:eastAsia="SimSun"/>
                <w:szCs w:val="17"/>
                <w:lang w:val="en-US" w:eastAsia="zh-CN"/>
              </w:rPr>
              <w:lastRenderedPageBreak/>
              <w:t>$0.184000 per $1,000 of capital value</w:t>
            </w:r>
          </w:p>
        </w:tc>
        <w:tc>
          <w:tcPr>
            <w:tcW w:w="985" w:type="pct"/>
            <w:noWrap/>
            <w:vAlign w:val="center"/>
          </w:tcPr>
          <w:p w14:paraId="51C095AC" w14:textId="77777777" w:rsidR="00402DD7" w:rsidRPr="00402DD7" w:rsidRDefault="00402DD7" w:rsidP="00402DD7">
            <w:pPr>
              <w:ind w:right="567"/>
              <w:jc w:val="right"/>
              <w:rPr>
                <w:rFonts w:eastAsia="Times New Roman"/>
                <w:szCs w:val="17"/>
                <w:lang w:eastAsia="en-AU"/>
              </w:rPr>
            </w:pPr>
            <w:r w:rsidRPr="00402DD7">
              <w:rPr>
                <w:rFonts w:eastAsia="Times New Roman"/>
                <w:szCs w:val="17"/>
                <w:lang w:eastAsia="en-AU"/>
              </w:rPr>
              <w:t>$</w:t>
            </w:r>
            <w:r w:rsidRPr="00402DD7">
              <w:rPr>
                <w:rFonts w:eastAsia="SimSun"/>
                <w:szCs w:val="17"/>
                <w:lang w:val="en-US" w:eastAsia="zh-CN"/>
              </w:rPr>
              <w:t>103.85</w:t>
            </w:r>
          </w:p>
        </w:tc>
        <w:tc>
          <w:tcPr>
            <w:tcW w:w="2501" w:type="pct"/>
            <w:vAlign w:val="center"/>
          </w:tcPr>
          <w:p w14:paraId="643AC644"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All non</w:t>
            </w:r>
            <w:r w:rsidRPr="00402DD7">
              <w:rPr>
                <w:rFonts w:eastAsia="Times New Roman"/>
                <w:b/>
                <w:szCs w:val="17"/>
                <w:lang w:eastAsia="en-AU"/>
              </w:rPr>
              <w:t>-</w:t>
            </w:r>
            <w:r w:rsidRPr="00402DD7">
              <w:rPr>
                <w:rFonts w:eastAsia="Times New Roman"/>
                <w:szCs w:val="17"/>
                <w:lang w:eastAsia="en-AU"/>
              </w:rPr>
              <w:t>residential land in other drainage areas except strata/ community titled parking spaces under land use code 6532 with an indirect sewer connection.</w:t>
            </w:r>
          </w:p>
        </w:tc>
      </w:tr>
      <w:tr w:rsidR="00402DD7" w:rsidRPr="00402DD7" w14:paraId="718122AB" w14:textId="77777777" w:rsidTr="0009472D">
        <w:trPr>
          <w:cantSplit/>
          <w:trHeight w:val="20"/>
          <w:jc w:val="center"/>
        </w:trPr>
        <w:tc>
          <w:tcPr>
            <w:tcW w:w="1514" w:type="pct"/>
            <w:tcBorders>
              <w:bottom w:val="single" w:sz="4" w:space="0" w:color="auto"/>
            </w:tcBorders>
            <w:noWrap/>
            <w:vAlign w:val="center"/>
          </w:tcPr>
          <w:p w14:paraId="32C4EAD4" w14:textId="77777777" w:rsidR="00402DD7" w:rsidRPr="00402DD7" w:rsidRDefault="00402DD7" w:rsidP="00402DD7">
            <w:pPr>
              <w:jc w:val="center"/>
              <w:rPr>
                <w:rFonts w:eastAsia="Times New Roman"/>
                <w:szCs w:val="17"/>
                <w:highlight w:val="yellow"/>
                <w:lang w:eastAsia="en-AU"/>
              </w:rPr>
            </w:pPr>
            <w:r w:rsidRPr="00402DD7">
              <w:rPr>
                <w:rFonts w:eastAsia="SimSun"/>
                <w:szCs w:val="17"/>
                <w:lang w:val="en-US" w:eastAsia="zh-CN"/>
              </w:rPr>
              <w:t>$0.368000 per $1,000 of capital value</w:t>
            </w:r>
          </w:p>
        </w:tc>
        <w:tc>
          <w:tcPr>
            <w:tcW w:w="985" w:type="pct"/>
            <w:tcBorders>
              <w:bottom w:val="single" w:sz="4" w:space="0" w:color="auto"/>
            </w:tcBorders>
            <w:noWrap/>
            <w:vAlign w:val="center"/>
          </w:tcPr>
          <w:p w14:paraId="4771879B" w14:textId="77777777" w:rsidR="00402DD7" w:rsidRPr="00402DD7" w:rsidRDefault="00402DD7" w:rsidP="00402DD7">
            <w:pPr>
              <w:ind w:right="567"/>
              <w:jc w:val="right"/>
              <w:rPr>
                <w:rFonts w:eastAsia="Times New Roman"/>
                <w:szCs w:val="17"/>
                <w:lang w:eastAsia="en-AU"/>
              </w:rPr>
            </w:pPr>
            <w:r w:rsidRPr="00402DD7">
              <w:rPr>
                <w:rFonts w:eastAsia="Times New Roman"/>
                <w:szCs w:val="17"/>
                <w:lang w:eastAsia="en-AU"/>
              </w:rPr>
              <w:t>$2</w:t>
            </w:r>
            <w:r w:rsidRPr="00402DD7">
              <w:rPr>
                <w:rFonts w:eastAsia="SimSun"/>
                <w:szCs w:val="17"/>
                <w:lang w:val="en-US" w:eastAsia="zh-CN"/>
              </w:rPr>
              <w:t>5.95</w:t>
            </w:r>
          </w:p>
        </w:tc>
        <w:tc>
          <w:tcPr>
            <w:tcW w:w="2501" w:type="pct"/>
            <w:tcBorders>
              <w:bottom w:val="single" w:sz="4" w:space="0" w:color="auto"/>
            </w:tcBorders>
            <w:vAlign w:val="center"/>
          </w:tcPr>
          <w:p w14:paraId="696C0ED0"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All non</w:t>
            </w:r>
            <w:r w:rsidRPr="00402DD7">
              <w:rPr>
                <w:rFonts w:eastAsia="Times New Roman"/>
                <w:b/>
                <w:szCs w:val="17"/>
                <w:lang w:eastAsia="en-AU"/>
              </w:rPr>
              <w:t>-</w:t>
            </w:r>
            <w:r w:rsidRPr="00402DD7">
              <w:rPr>
                <w:rFonts w:eastAsia="Times New Roman"/>
                <w:szCs w:val="17"/>
                <w:lang w:eastAsia="en-AU"/>
              </w:rPr>
              <w:t>residential land in other drainage areas classified as strata/community titled parking spaces under land use code 6532.</w:t>
            </w:r>
          </w:p>
        </w:tc>
      </w:tr>
    </w:tbl>
    <w:p w14:paraId="021BE38D" w14:textId="77777777" w:rsidR="00402DD7" w:rsidRPr="00402DD7" w:rsidRDefault="00402DD7" w:rsidP="00402DD7">
      <w:pPr>
        <w:spacing w:before="80"/>
        <w:jc w:val="center"/>
        <w:rPr>
          <w:i/>
          <w:szCs w:val="17"/>
          <w:lang w:eastAsia="en-AU"/>
        </w:rPr>
      </w:pPr>
      <w:r w:rsidRPr="00402DD7">
        <w:rPr>
          <w:i/>
          <w:szCs w:val="17"/>
          <w:lang w:eastAsia="en-AU"/>
        </w:rPr>
        <w:t>Community Concession Sewerage Charges</w:t>
      </w:r>
    </w:p>
    <w:p w14:paraId="02F53B38" w14:textId="77777777" w:rsidR="00402DD7" w:rsidRPr="00402DD7" w:rsidRDefault="00402DD7" w:rsidP="00402DD7">
      <w:pPr>
        <w:rPr>
          <w:rFonts w:eastAsia="Times New Roman"/>
          <w:szCs w:val="17"/>
          <w:lang w:eastAsia="en-AU"/>
        </w:rPr>
      </w:pPr>
      <w:r w:rsidRPr="00402DD7">
        <w:rPr>
          <w:rFonts w:eastAsia="Times New Roman"/>
          <w:szCs w:val="17"/>
          <w:lang w:eastAsia="en-AU"/>
        </w:rPr>
        <w:t>Quarterly sewerage availability charge (fixed charge) calculated based on three key steps:</w:t>
      </w:r>
    </w:p>
    <w:p w14:paraId="14ED8028" w14:textId="77777777" w:rsidR="00402DD7" w:rsidRPr="00402DD7" w:rsidRDefault="00402DD7" w:rsidP="00402DD7">
      <w:pPr>
        <w:ind w:left="426" w:hanging="284"/>
        <w:rPr>
          <w:rFonts w:eastAsia="Times New Roman"/>
          <w:szCs w:val="17"/>
          <w:lang w:eastAsia="en-AU"/>
        </w:rPr>
      </w:pPr>
      <w:r w:rsidRPr="00402DD7">
        <w:rPr>
          <w:rFonts w:eastAsia="Times New Roman"/>
          <w:szCs w:val="17"/>
          <w:lang w:eastAsia="en-AU"/>
        </w:rPr>
        <w:t>(1)</w:t>
      </w:r>
      <w:r w:rsidRPr="00402DD7">
        <w:rPr>
          <w:rFonts w:eastAsia="Times New Roman"/>
          <w:szCs w:val="17"/>
          <w:lang w:eastAsia="en-AU"/>
        </w:rPr>
        <w:tab/>
        <w:t>the quarterly property value charge and minimum quarterly fixed charge are first determined;</w:t>
      </w:r>
    </w:p>
    <w:p w14:paraId="765A3A77" w14:textId="77777777" w:rsidR="00402DD7" w:rsidRPr="00402DD7" w:rsidRDefault="00402DD7" w:rsidP="00402DD7">
      <w:pPr>
        <w:ind w:left="426" w:hanging="284"/>
        <w:rPr>
          <w:rFonts w:eastAsia="Times New Roman"/>
          <w:szCs w:val="17"/>
          <w:lang w:eastAsia="en-AU"/>
        </w:rPr>
      </w:pPr>
      <w:r w:rsidRPr="00402DD7">
        <w:rPr>
          <w:rFonts w:eastAsia="Times New Roman"/>
          <w:szCs w:val="17"/>
          <w:lang w:eastAsia="en-AU"/>
        </w:rPr>
        <w:t>(2)</w:t>
      </w:r>
      <w:r w:rsidRPr="00402DD7">
        <w:rPr>
          <w:rFonts w:eastAsia="Times New Roman"/>
          <w:szCs w:val="17"/>
          <w:lang w:eastAsia="en-AU"/>
        </w:rPr>
        <w:tab/>
      </w:r>
      <w:r w:rsidRPr="00402DD7">
        <w:rPr>
          <w:rFonts w:eastAsia="Times New Roman"/>
          <w:spacing w:val="-2"/>
          <w:szCs w:val="17"/>
          <w:lang w:eastAsia="en-AU"/>
        </w:rPr>
        <w:t>the greater of these is compared to the quarterly water closet charge (i.e. the number of water closets multiplied by the water closet fee);</w:t>
      </w:r>
    </w:p>
    <w:p w14:paraId="7E81EBCB" w14:textId="77777777" w:rsidR="00402DD7" w:rsidRPr="00402DD7" w:rsidRDefault="00402DD7" w:rsidP="00402DD7">
      <w:pPr>
        <w:ind w:left="426" w:hanging="284"/>
        <w:rPr>
          <w:rFonts w:eastAsia="Times New Roman"/>
          <w:szCs w:val="17"/>
          <w:lang w:eastAsia="en-AU"/>
        </w:rPr>
      </w:pPr>
      <w:r w:rsidRPr="00402DD7">
        <w:rPr>
          <w:rFonts w:eastAsia="Times New Roman"/>
          <w:szCs w:val="17"/>
          <w:lang w:eastAsia="en-AU"/>
        </w:rPr>
        <w:t>(3)</w:t>
      </w:r>
      <w:r w:rsidRPr="00402DD7">
        <w:rPr>
          <w:rFonts w:eastAsia="Times New Roman"/>
          <w:szCs w:val="17"/>
          <w:lang w:eastAsia="en-AU"/>
        </w:rPr>
        <w:tab/>
        <w:t>the lesser of Step 2 is charged on the property.</w:t>
      </w:r>
    </w:p>
    <w:tbl>
      <w:tblPr>
        <w:tblW w:w="5000" w:type="pct"/>
        <w:jc w:val="center"/>
        <w:tblLayout w:type="fixed"/>
        <w:tblLook w:val="04A0" w:firstRow="1" w:lastRow="0" w:firstColumn="1" w:lastColumn="0" w:noHBand="0" w:noVBand="1"/>
      </w:tblPr>
      <w:tblGrid>
        <w:gridCol w:w="4675"/>
        <w:gridCol w:w="4679"/>
      </w:tblGrid>
      <w:tr w:rsidR="00402DD7" w:rsidRPr="00402DD7" w14:paraId="611DD1C2" w14:textId="77777777" w:rsidTr="0009472D">
        <w:trPr>
          <w:cantSplit/>
          <w:trHeight w:val="20"/>
          <w:tblHeader/>
          <w:jc w:val="center"/>
        </w:trPr>
        <w:tc>
          <w:tcPr>
            <w:tcW w:w="2499" w:type="pct"/>
            <w:tcBorders>
              <w:top w:val="single" w:sz="4" w:space="0" w:color="auto"/>
              <w:bottom w:val="single" w:sz="4" w:space="0" w:color="auto"/>
            </w:tcBorders>
            <w:noWrap/>
            <w:vAlign w:val="center"/>
          </w:tcPr>
          <w:p w14:paraId="593FCF98"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Description</w:t>
            </w:r>
          </w:p>
        </w:tc>
        <w:tc>
          <w:tcPr>
            <w:tcW w:w="2501" w:type="pct"/>
            <w:tcBorders>
              <w:top w:val="single" w:sz="4" w:space="0" w:color="auto"/>
              <w:bottom w:val="single" w:sz="4" w:space="0" w:color="auto"/>
            </w:tcBorders>
            <w:noWrap/>
            <w:vAlign w:val="center"/>
          </w:tcPr>
          <w:p w14:paraId="000BD603"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Land Affected</w:t>
            </w:r>
          </w:p>
        </w:tc>
      </w:tr>
      <w:tr w:rsidR="00402DD7" w:rsidRPr="00402DD7" w14:paraId="0C0F8001" w14:textId="77777777" w:rsidTr="0009472D">
        <w:trPr>
          <w:cantSplit/>
          <w:trHeight w:val="20"/>
          <w:tblHeader/>
          <w:jc w:val="center"/>
        </w:trPr>
        <w:tc>
          <w:tcPr>
            <w:tcW w:w="2499" w:type="pct"/>
            <w:tcBorders>
              <w:top w:val="single" w:sz="4" w:space="0" w:color="auto"/>
            </w:tcBorders>
            <w:noWrap/>
            <w:vAlign w:val="center"/>
          </w:tcPr>
          <w:p w14:paraId="5004E0CF" w14:textId="77777777" w:rsidR="00402DD7" w:rsidRPr="00402DD7" w:rsidRDefault="00402DD7" w:rsidP="00402DD7">
            <w:pPr>
              <w:spacing w:after="0" w:line="40" w:lineRule="exact"/>
              <w:jc w:val="center"/>
              <w:rPr>
                <w:rFonts w:eastAsia="Times New Roman"/>
                <w:b/>
                <w:bCs/>
                <w:szCs w:val="17"/>
                <w:lang w:eastAsia="en-AU"/>
              </w:rPr>
            </w:pPr>
          </w:p>
        </w:tc>
        <w:tc>
          <w:tcPr>
            <w:tcW w:w="2501" w:type="pct"/>
            <w:tcBorders>
              <w:top w:val="single" w:sz="4" w:space="0" w:color="auto"/>
            </w:tcBorders>
            <w:noWrap/>
            <w:vAlign w:val="center"/>
          </w:tcPr>
          <w:p w14:paraId="66314ACD" w14:textId="77777777" w:rsidR="00402DD7" w:rsidRPr="00402DD7" w:rsidRDefault="00402DD7" w:rsidP="00402DD7">
            <w:pPr>
              <w:spacing w:after="0" w:line="40" w:lineRule="exact"/>
              <w:jc w:val="center"/>
              <w:rPr>
                <w:rFonts w:eastAsia="Times New Roman"/>
                <w:b/>
                <w:bCs/>
                <w:szCs w:val="17"/>
                <w:lang w:eastAsia="en-AU"/>
              </w:rPr>
            </w:pPr>
          </w:p>
        </w:tc>
      </w:tr>
      <w:tr w:rsidR="00402DD7" w:rsidRPr="00402DD7" w14:paraId="45C9E0CB" w14:textId="77777777" w:rsidTr="0009472D">
        <w:trPr>
          <w:cantSplit/>
          <w:trHeight w:val="20"/>
          <w:jc w:val="center"/>
        </w:trPr>
        <w:tc>
          <w:tcPr>
            <w:tcW w:w="2499" w:type="pct"/>
            <w:noWrap/>
            <w:vAlign w:val="center"/>
          </w:tcPr>
          <w:p w14:paraId="49AE5E8F" w14:textId="77777777" w:rsidR="00402DD7" w:rsidRPr="00402DD7" w:rsidRDefault="00402DD7" w:rsidP="00402DD7">
            <w:pPr>
              <w:keepNext/>
              <w:jc w:val="left"/>
              <w:rPr>
                <w:rFonts w:eastAsia="Times New Roman"/>
                <w:szCs w:val="17"/>
                <w:lang w:eastAsia="en-AU"/>
              </w:rPr>
            </w:pPr>
            <w:r w:rsidRPr="00402DD7">
              <w:rPr>
                <w:rFonts w:eastAsia="Times New Roman"/>
                <w:szCs w:val="17"/>
                <w:lang w:eastAsia="en-AU"/>
              </w:rPr>
              <w:t>Charge determined according to number of water closets draining into the sewerage system</w:t>
            </w:r>
          </w:p>
        </w:tc>
        <w:tc>
          <w:tcPr>
            <w:tcW w:w="2501" w:type="pct"/>
            <w:noWrap/>
            <w:vAlign w:val="bottom"/>
          </w:tcPr>
          <w:p w14:paraId="416E76A1" w14:textId="77777777" w:rsidR="00402DD7" w:rsidRPr="00402DD7" w:rsidRDefault="00402DD7" w:rsidP="00402DD7">
            <w:pPr>
              <w:jc w:val="left"/>
              <w:rPr>
                <w:rFonts w:eastAsia="Times New Roman"/>
                <w:szCs w:val="17"/>
                <w:lang w:eastAsia="en-AU"/>
              </w:rPr>
            </w:pPr>
          </w:p>
        </w:tc>
      </w:tr>
      <w:tr w:rsidR="00402DD7" w:rsidRPr="00402DD7" w14:paraId="160B7C4E" w14:textId="77777777" w:rsidTr="0009472D">
        <w:trPr>
          <w:cantSplit/>
          <w:trHeight w:val="20"/>
          <w:jc w:val="center"/>
        </w:trPr>
        <w:tc>
          <w:tcPr>
            <w:tcW w:w="2499" w:type="pct"/>
            <w:noWrap/>
          </w:tcPr>
          <w:p w14:paraId="6CC1B192"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$2</w:t>
            </w:r>
            <w:r w:rsidRPr="00402DD7">
              <w:rPr>
                <w:rFonts w:eastAsia="SimSun"/>
                <w:szCs w:val="17"/>
                <w:lang w:val="en-US" w:eastAsia="zh-CN"/>
              </w:rPr>
              <w:t>8.80</w:t>
            </w:r>
            <w:r w:rsidRPr="00402DD7">
              <w:rPr>
                <w:rFonts w:eastAsia="Times New Roman"/>
                <w:szCs w:val="17"/>
                <w:lang w:eastAsia="en-AU"/>
              </w:rPr>
              <w:t xml:space="preserve"> per water closet draining into the sewerage system</w:t>
            </w:r>
          </w:p>
        </w:tc>
        <w:tc>
          <w:tcPr>
            <w:tcW w:w="2501" w:type="pct"/>
            <w:noWrap/>
          </w:tcPr>
          <w:p w14:paraId="5DC62878"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 xml:space="preserve">All land that has been acquired or is used exclusively for charitable, public worship or a municipal corporation </w:t>
            </w:r>
            <w:r w:rsidRPr="00402DD7">
              <w:rPr>
                <w:rFonts w:eastAsia="Times New Roman"/>
                <w:szCs w:val="17"/>
                <w:lang w:eastAsia="en-AU"/>
              </w:rPr>
              <w:br/>
              <w:t>exclusively for the purposes of the Corporation.</w:t>
            </w:r>
          </w:p>
        </w:tc>
      </w:tr>
      <w:tr w:rsidR="00402DD7" w:rsidRPr="00402DD7" w14:paraId="2AB2DA4F" w14:textId="77777777" w:rsidTr="0009472D">
        <w:trPr>
          <w:cantSplit/>
          <w:trHeight w:val="20"/>
          <w:jc w:val="center"/>
        </w:trPr>
        <w:tc>
          <w:tcPr>
            <w:tcW w:w="2499" w:type="pct"/>
            <w:tcBorders>
              <w:bottom w:val="single" w:sz="4" w:space="0" w:color="auto"/>
            </w:tcBorders>
            <w:noWrap/>
          </w:tcPr>
          <w:p w14:paraId="51AC87B7"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$3</w:t>
            </w:r>
            <w:r w:rsidRPr="00402DD7">
              <w:rPr>
                <w:rFonts w:eastAsia="SimSun"/>
                <w:szCs w:val="17"/>
                <w:lang w:val="en-US" w:eastAsia="zh-CN"/>
              </w:rPr>
              <w:t>9.55</w:t>
            </w:r>
            <w:r w:rsidRPr="00402DD7">
              <w:rPr>
                <w:rFonts w:eastAsia="Times New Roman"/>
                <w:szCs w:val="17"/>
                <w:lang w:eastAsia="en-AU"/>
              </w:rPr>
              <w:t xml:space="preserve"> per water closet draining into the sewerage system</w:t>
            </w:r>
          </w:p>
        </w:tc>
        <w:tc>
          <w:tcPr>
            <w:tcW w:w="2501" w:type="pct"/>
            <w:tcBorders>
              <w:bottom w:val="single" w:sz="4" w:space="0" w:color="auto"/>
            </w:tcBorders>
            <w:noWrap/>
          </w:tcPr>
          <w:p w14:paraId="62DF46FA" w14:textId="77777777" w:rsidR="00402DD7" w:rsidRPr="00402DD7" w:rsidRDefault="00402DD7" w:rsidP="00402DD7">
            <w:pPr>
              <w:jc w:val="left"/>
              <w:rPr>
                <w:rFonts w:eastAsia="Times New Roman"/>
                <w:szCs w:val="17"/>
                <w:lang w:eastAsia="en-AU"/>
              </w:rPr>
            </w:pPr>
            <w:r w:rsidRPr="00402DD7">
              <w:rPr>
                <w:rFonts w:eastAsia="Times New Roman"/>
                <w:szCs w:val="17"/>
                <w:lang w:eastAsia="en-AU"/>
              </w:rPr>
              <w:t>All other concessional land.</w:t>
            </w:r>
          </w:p>
        </w:tc>
      </w:tr>
    </w:tbl>
    <w:p w14:paraId="2A6DDB59" w14:textId="77777777" w:rsidR="00402DD7" w:rsidRPr="00402DD7" w:rsidRDefault="00402DD7" w:rsidP="00402DD7">
      <w:pPr>
        <w:spacing w:before="80"/>
        <w:jc w:val="center"/>
        <w:rPr>
          <w:i/>
          <w:szCs w:val="17"/>
          <w:lang w:eastAsia="en-AU"/>
        </w:rPr>
      </w:pPr>
      <w:r w:rsidRPr="00402DD7">
        <w:rPr>
          <w:i/>
          <w:szCs w:val="17"/>
          <w:lang w:eastAsia="en-AU"/>
        </w:rPr>
        <w:t>Recycled Water</w:t>
      </w:r>
    </w:p>
    <w:tbl>
      <w:tblPr>
        <w:tblW w:w="5000" w:type="pct"/>
        <w:jc w:val="center"/>
        <w:tblLook w:val="04A0" w:firstRow="1" w:lastRow="0" w:firstColumn="1" w:lastColumn="0" w:noHBand="0" w:noVBand="1"/>
      </w:tblPr>
      <w:tblGrid>
        <w:gridCol w:w="6376"/>
        <w:gridCol w:w="2978"/>
      </w:tblGrid>
      <w:tr w:rsidR="00402DD7" w:rsidRPr="00402DD7" w14:paraId="766E64D4" w14:textId="77777777" w:rsidTr="0009472D">
        <w:trPr>
          <w:cantSplit/>
          <w:trHeight w:val="20"/>
          <w:tblHeader/>
          <w:jc w:val="center"/>
        </w:trPr>
        <w:tc>
          <w:tcPr>
            <w:tcW w:w="3408" w:type="pct"/>
            <w:tcBorders>
              <w:top w:val="single" w:sz="4" w:space="0" w:color="auto"/>
              <w:bottom w:val="single" w:sz="4" w:space="0" w:color="auto"/>
            </w:tcBorders>
            <w:noWrap/>
            <w:vAlign w:val="center"/>
          </w:tcPr>
          <w:p w14:paraId="5384A638" w14:textId="77777777" w:rsidR="00402DD7" w:rsidRPr="00402DD7" w:rsidRDefault="00402DD7" w:rsidP="00402DD7">
            <w:pPr>
              <w:spacing w:before="40" w:after="40"/>
              <w:jc w:val="center"/>
              <w:rPr>
                <w:rFonts w:eastAsia="Times New Roman"/>
                <w:b/>
                <w:bCs/>
                <w:szCs w:val="17"/>
                <w:lang w:eastAsia="en-AU"/>
              </w:rPr>
            </w:pPr>
            <w:r w:rsidRPr="00402DD7">
              <w:rPr>
                <w:rFonts w:eastAsia="Times New Roman"/>
                <w:b/>
                <w:bCs/>
                <w:szCs w:val="17"/>
                <w:lang w:eastAsia="en-AU"/>
              </w:rPr>
              <w:t>Description</w:t>
            </w:r>
          </w:p>
        </w:tc>
        <w:tc>
          <w:tcPr>
            <w:tcW w:w="1592" w:type="pct"/>
            <w:tcBorders>
              <w:top w:val="single" w:sz="4" w:space="0" w:color="auto"/>
              <w:bottom w:val="single" w:sz="4" w:space="0" w:color="auto"/>
            </w:tcBorders>
            <w:noWrap/>
            <w:vAlign w:val="bottom"/>
          </w:tcPr>
          <w:p w14:paraId="22E997B9" w14:textId="77777777" w:rsidR="00402DD7" w:rsidRPr="00402DD7" w:rsidRDefault="00402DD7" w:rsidP="00402DD7">
            <w:pPr>
              <w:spacing w:before="40" w:after="40"/>
              <w:jc w:val="center"/>
              <w:rPr>
                <w:rFonts w:eastAsia="Times New Roman"/>
                <w:szCs w:val="17"/>
                <w:lang w:eastAsia="en-AU"/>
              </w:rPr>
            </w:pPr>
            <w:r w:rsidRPr="00402DD7">
              <w:rPr>
                <w:rFonts w:eastAsia="Times New Roman"/>
                <w:b/>
                <w:bCs/>
                <w:szCs w:val="17"/>
                <w:lang w:eastAsia="en-AU"/>
              </w:rPr>
              <w:t>Charge</w:t>
            </w:r>
          </w:p>
        </w:tc>
      </w:tr>
      <w:tr w:rsidR="00402DD7" w:rsidRPr="00402DD7" w14:paraId="1A8B18C4" w14:textId="77777777" w:rsidTr="0009472D">
        <w:trPr>
          <w:cantSplit/>
          <w:trHeight w:val="20"/>
          <w:tblHeader/>
          <w:jc w:val="center"/>
        </w:trPr>
        <w:tc>
          <w:tcPr>
            <w:tcW w:w="3408" w:type="pct"/>
            <w:tcBorders>
              <w:top w:val="single" w:sz="4" w:space="0" w:color="auto"/>
            </w:tcBorders>
            <w:noWrap/>
            <w:vAlign w:val="center"/>
          </w:tcPr>
          <w:p w14:paraId="041F03F1" w14:textId="77777777" w:rsidR="00402DD7" w:rsidRPr="00402DD7" w:rsidRDefault="00402DD7" w:rsidP="00402DD7">
            <w:pPr>
              <w:spacing w:after="0" w:line="40" w:lineRule="exact"/>
              <w:jc w:val="center"/>
              <w:rPr>
                <w:rFonts w:eastAsia="Times New Roman"/>
                <w:b/>
                <w:bCs/>
                <w:szCs w:val="17"/>
                <w:lang w:eastAsia="en-AU"/>
              </w:rPr>
            </w:pPr>
          </w:p>
        </w:tc>
        <w:tc>
          <w:tcPr>
            <w:tcW w:w="1592" w:type="pct"/>
            <w:tcBorders>
              <w:top w:val="single" w:sz="4" w:space="0" w:color="auto"/>
            </w:tcBorders>
            <w:noWrap/>
            <w:vAlign w:val="bottom"/>
          </w:tcPr>
          <w:p w14:paraId="34E6EFD2" w14:textId="77777777" w:rsidR="00402DD7" w:rsidRPr="00402DD7" w:rsidRDefault="00402DD7" w:rsidP="00402DD7">
            <w:pPr>
              <w:spacing w:after="0" w:line="40" w:lineRule="exact"/>
              <w:jc w:val="center"/>
              <w:rPr>
                <w:rFonts w:eastAsia="Times New Roman"/>
                <w:b/>
                <w:bCs/>
                <w:szCs w:val="17"/>
                <w:lang w:eastAsia="en-AU"/>
              </w:rPr>
            </w:pPr>
          </w:p>
        </w:tc>
      </w:tr>
      <w:tr w:rsidR="00402DD7" w:rsidRPr="00402DD7" w14:paraId="4ED315C1" w14:textId="77777777" w:rsidTr="0009472D">
        <w:trPr>
          <w:cantSplit/>
          <w:trHeight w:val="20"/>
          <w:jc w:val="center"/>
        </w:trPr>
        <w:tc>
          <w:tcPr>
            <w:tcW w:w="3408" w:type="pct"/>
            <w:tcBorders>
              <w:bottom w:val="single" w:sz="4" w:space="0" w:color="auto"/>
            </w:tcBorders>
            <w:noWrap/>
          </w:tcPr>
          <w:p w14:paraId="6541E9FF" w14:textId="77777777" w:rsidR="00402DD7" w:rsidRPr="00402DD7" w:rsidRDefault="00402DD7" w:rsidP="00402DD7">
            <w:pPr>
              <w:rPr>
                <w:rFonts w:eastAsia="Times New Roman"/>
                <w:szCs w:val="17"/>
                <w:lang w:eastAsia="en-AU"/>
              </w:rPr>
            </w:pPr>
            <w:r w:rsidRPr="00402DD7">
              <w:rPr>
                <w:rFonts w:eastAsia="Times New Roman"/>
                <w:szCs w:val="17"/>
                <w:lang w:eastAsia="en-AU"/>
              </w:rPr>
              <w:t>Dual residential reticulated recycled water use</w:t>
            </w:r>
          </w:p>
          <w:p w14:paraId="2CBAD0D3" w14:textId="77777777" w:rsidR="00402DD7" w:rsidRPr="00402DD7" w:rsidRDefault="00402DD7" w:rsidP="00402DD7">
            <w:pPr>
              <w:rPr>
                <w:rFonts w:eastAsia="Times New Roman"/>
                <w:szCs w:val="17"/>
                <w:lang w:eastAsia="en-AU"/>
              </w:rPr>
            </w:pPr>
            <w:r w:rsidRPr="00402DD7">
              <w:rPr>
                <w:rFonts w:eastAsia="Times New Roman"/>
                <w:szCs w:val="17"/>
                <w:lang w:eastAsia="en-AU"/>
              </w:rPr>
              <w:t>Non-residential agreements (subject to commercial agreement)</w:t>
            </w:r>
          </w:p>
        </w:tc>
        <w:tc>
          <w:tcPr>
            <w:tcW w:w="1592" w:type="pct"/>
            <w:tcBorders>
              <w:bottom w:val="single" w:sz="4" w:space="0" w:color="auto"/>
            </w:tcBorders>
            <w:noWrap/>
          </w:tcPr>
          <w:p w14:paraId="15EA0BCB" w14:textId="77777777" w:rsidR="00402DD7" w:rsidRPr="00402DD7" w:rsidRDefault="00402DD7" w:rsidP="00402DD7">
            <w:pPr>
              <w:ind w:right="743"/>
              <w:jc w:val="right"/>
              <w:rPr>
                <w:rFonts w:eastAsia="Times New Roman"/>
                <w:szCs w:val="17"/>
                <w:lang w:eastAsia="en-AU"/>
              </w:rPr>
            </w:pPr>
            <w:r w:rsidRPr="00402DD7">
              <w:rPr>
                <w:rFonts w:eastAsia="Times New Roman"/>
                <w:szCs w:val="17"/>
                <w:lang w:eastAsia="en-AU"/>
              </w:rPr>
              <w:t>$2.</w:t>
            </w:r>
            <w:r w:rsidRPr="00402DD7">
              <w:rPr>
                <w:rFonts w:eastAsia="SimSun"/>
                <w:szCs w:val="17"/>
                <w:lang w:val="en-US" w:eastAsia="zh-CN"/>
              </w:rPr>
              <w:t>268</w:t>
            </w:r>
            <w:r w:rsidRPr="00402DD7">
              <w:rPr>
                <w:rFonts w:eastAsia="Times New Roman"/>
                <w:szCs w:val="17"/>
                <w:lang w:eastAsia="en-AU"/>
              </w:rPr>
              <w:t xml:space="preserve"> per kilolitre</w:t>
            </w:r>
          </w:p>
        </w:tc>
      </w:tr>
    </w:tbl>
    <w:p w14:paraId="12F670FF" w14:textId="77777777" w:rsidR="00402DD7" w:rsidRPr="00402DD7" w:rsidRDefault="00402DD7" w:rsidP="00402DD7">
      <w:pPr>
        <w:spacing w:before="80"/>
        <w:jc w:val="center"/>
        <w:rPr>
          <w:smallCaps/>
          <w:szCs w:val="17"/>
          <w:lang w:eastAsia="en-AU"/>
        </w:rPr>
      </w:pPr>
      <w:r w:rsidRPr="00402DD7">
        <w:rPr>
          <w:smallCaps/>
          <w:szCs w:val="17"/>
          <w:lang w:eastAsia="en-AU"/>
        </w:rPr>
        <w:t>Fees and Charges Schedule</w:t>
      </w:r>
    </w:p>
    <w:p w14:paraId="13599EFC" w14:textId="77777777" w:rsidR="00402DD7" w:rsidRPr="00402DD7" w:rsidRDefault="00402DD7" w:rsidP="00402DD7">
      <w:pPr>
        <w:rPr>
          <w:rFonts w:eastAsia="Times New Roman"/>
          <w:szCs w:val="17"/>
          <w:lang w:eastAsia="en-AU"/>
        </w:rPr>
      </w:pPr>
      <w:r w:rsidRPr="00402DD7">
        <w:rPr>
          <w:rFonts w:eastAsia="Times New Roman"/>
          <w:szCs w:val="17"/>
          <w:lang w:eastAsia="en-AU"/>
        </w:rPr>
        <w:t>The following fees and charges are fixed for the period 1 July 2026 to 30 June 2027.</w:t>
      </w:r>
    </w:p>
    <w:p w14:paraId="7034F3CC" w14:textId="77777777" w:rsidR="00402DD7" w:rsidRPr="00402DD7" w:rsidRDefault="00402DD7" w:rsidP="00402DD7">
      <w:pPr>
        <w:spacing w:after="60"/>
        <w:rPr>
          <w:rFonts w:eastAsia="Times New Roman"/>
          <w:szCs w:val="17"/>
          <w:lang w:eastAsia="en-AU"/>
        </w:rPr>
      </w:pPr>
      <w:r w:rsidRPr="00402DD7">
        <w:rPr>
          <w:rFonts w:eastAsia="Times New Roman"/>
          <w:spacing w:val="-2"/>
          <w:szCs w:val="17"/>
          <w:lang w:eastAsia="en-AU"/>
        </w:rPr>
        <w:t>All persons who receive SA Water Development Approval between 1 July 2026 and 30 June 2027 for an additional allotment, new connection</w:t>
      </w:r>
      <w:r w:rsidRPr="00402DD7">
        <w:rPr>
          <w:rFonts w:eastAsia="Times New Roman"/>
          <w:szCs w:val="17"/>
          <w:lang w:eastAsia="en-AU"/>
        </w:rPr>
        <w:t xml:space="preserve"> or a variation to an existing connection with more than one new premises that connect to SA Water’s water and/or sewerage infrastructure in the Greater Adelaide Region will be charged an augmentation charge in respect of each connection or new allotment.</w:t>
      </w:r>
    </w:p>
    <w:p w14:paraId="3A79D98A" w14:textId="77777777" w:rsidR="00402DD7" w:rsidRPr="00402DD7" w:rsidRDefault="00402DD7" w:rsidP="00402DD7">
      <w:pPr>
        <w:spacing w:after="60"/>
        <w:rPr>
          <w:rFonts w:eastAsia="Times New Roman"/>
          <w:szCs w:val="17"/>
          <w:lang w:eastAsia="en-AU"/>
        </w:rPr>
      </w:pPr>
      <w:r w:rsidRPr="00402DD7">
        <w:rPr>
          <w:rFonts w:eastAsia="Times New Roman"/>
          <w:szCs w:val="17"/>
          <w:lang w:eastAsia="en-AU"/>
        </w:rPr>
        <w:t>Augmentation charges will still be imposed in addition to any requirement to fund the augmentation of SA Water’s infrastructure to service a greenfield or infill development and avoid impacting services to SA Water’s customers.</w:t>
      </w:r>
    </w:p>
    <w:p w14:paraId="6F9B437E" w14:textId="77777777" w:rsidR="00402DD7" w:rsidRPr="00402DD7" w:rsidRDefault="00402DD7" w:rsidP="00402DD7">
      <w:pPr>
        <w:spacing w:after="60"/>
        <w:rPr>
          <w:rFonts w:eastAsia="Times New Roman"/>
          <w:szCs w:val="17"/>
          <w:lang w:eastAsia="en-AU"/>
        </w:rPr>
      </w:pPr>
      <w:r w:rsidRPr="00402DD7">
        <w:rPr>
          <w:rFonts w:eastAsia="Times New Roman"/>
          <w:szCs w:val="17"/>
          <w:lang w:eastAsia="en-AU"/>
        </w:rPr>
        <w:t>An augmentation fee will be payable in addition to any other applicable fees or charges (including a connection fee and trade waste discharge fee) per SA Water’s general fees and charges.</w:t>
      </w:r>
    </w:p>
    <w:tbl>
      <w:tblPr>
        <w:tblStyle w:val="TableGrid1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1"/>
      </w:tblGrid>
      <w:tr w:rsidR="00402DD7" w:rsidRPr="00402DD7" w14:paraId="50BECF43" w14:textId="77777777" w:rsidTr="0009472D">
        <w:trPr>
          <w:tblHeader/>
        </w:trPr>
        <w:tc>
          <w:tcPr>
            <w:tcW w:w="6379" w:type="dxa"/>
            <w:tcBorders>
              <w:top w:val="single" w:sz="4" w:space="0" w:color="auto"/>
              <w:bottom w:val="single" w:sz="4" w:space="0" w:color="auto"/>
            </w:tcBorders>
          </w:tcPr>
          <w:p w14:paraId="32793A1A" w14:textId="77777777" w:rsidR="00402DD7" w:rsidRPr="00402DD7" w:rsidRDefault="00402DD7" w:rsidP="00402DD7">
            <w:pPr>
              <w:spacing w:before="40" w:after="40"/>
              <w:jc w:val="left"/>
              <w:rPr>
                <w:szCs w:val="17"/>
                <w:lang w:eastAsia="zh-CN"/>
              </w:rPr>
            </w:pPr>
            <w:r w:rsidRPr="00402DD7">
              <w:rPr>
                <w:szCs w:val="17"/>
                <w:lang w:eastAsia="zh-CN"/>
              </w:rPr>
              <w:t>Fee Name—Water Augmentation Charges</w:t>
            </w:r>
            <w:r w:rsidRPr="00402DD7">
              <w:rPr>
                <w:szCs w:val="17"/>
                <w:vertAlign w:val="superscript"/>
                <w:lang w:eastAsia="zh-CN"/>
              </w:rPr>
              <w:t>(a)(b)</w:t>
            </w:r>
          </w:p>
        </w:tc>
        <w:tc>
          <w:tcPr>
            <w:tcW w:w="2971" w:type="dxa"/>
            <w:tcBorders>
              <w:top w:val="single" w:sz="4" w:space="0" w:color="auto"/>
              <w:bottom w:val="single" w:sz="4" w:space="0" w:color="auto"/>
            </w:tcBorders>
            <w:vAlign w:val="center"/>
          </w:tcPr>
          <w:p w14:paraId="6FB6BEB3" w14:textId="77777777" w:rsidR="00402DD7" w:rsidRPr="00402DD7" w:rsidRDefault="00402DD7" w:rsidP="00402DD7">
            <w:pPr>
              <w:spacing w:before="40" w:after="40"/>
              <w:jc w:val="right"/>
              <w:rPr>
                <w:szCs w:val="17"/>
                <w:lang w:eastAsia="zh-CN"/>
              </w:rPr>
            </w:pPr>
            <w:r w:rsidRPr="00402DD7">
              <w:rPr>
                <w:szCs w:val="17"/>
                <w:lang w:eastAsia="zh-CN"/>
              </w:rPr>
              <w:t>Fee 2026-27</w:t>
            </w:r>
          </w:p>
        </w:tc>
      </w:tr>
      <w:tr w:rsidR="00402DD7" w:rsidRPr="00402DD7" w14:paraId="7925BA90" w14:textId="77777777" w:rsidTr="0009472D">
        <w:trPr>
          <w:tblHeader/>
        </w:trPr>
        <w:tc>
          <w:tcPr>
            <w:tcW w:w="6379" w:type="dxa"/>
            <w:tcBorders>
              <w:top w:val="single" w:sz="4" w:space="0" w:color="auto"/>
            </w:tcBorders>
          </w:tcPr>
          <w:p w14:paraId="43222F75" w14:textId="77777777" w:rsidR="00402DD7" w:rsidRPr="00402DD7" w:rsidRDefault="00402DD7" w:rsidP="00402DD7">
            <w:pPr>
              <w:spacing w:after="0" w:line="40" w:lineRule="exact"/>
              <w:jc w:val="left"/>
              <w:rPr>
                <w:szCs w:val="17"/>
                <w:lang w:eastAsia="zh-CN"/>
              </w:rPr>
            </w:pPr>
          </w:p>
        </w:tc>
        <w:tc>
          <w:tcPr>
            <w:tcW w:w="2971" w:type="dxa"/>
            <w:tcBorders>
              <w:top w:val="single" w:sz="4" w:space="0" w:color="auto"/>
            </w:tcBorders>
          </w:tcPr>
          <w:p w14:paraId="1183677C" w14:textId="77777777" w:rsidR="00402DD7" w:rsidRPr="00402DD7" w:rsidRDefault="00402DD7" w:rsidP="00402DD7">
            <w:pPr>
              <w:spacing w:after="0" w:line="40" w:lineRule="exact"/>
              <w:jc w:val="right"/>
              <w:rPr>
                <w:szCs w:val="17"/>
                <w:lang w:eastAsia="zh-CN"/>
              </w:rPr>
            </w:pPr>
          </w:p>
        </w:tc>
      </w:tr>
      <w:tr w:rsidR="00402DD7" w:rsidRPr="00402DD7" w14:paraId="1DA1E048" w14:textId="77777777" w:rsidTr="0009472D">
        <w:tc>
          <w:tcPr>
            <w:tcW w:w="6379" w:type="dxa"/>
          </w:tcPr>
          <w:p w14:paraId="37732132" w14:textId="77777777" w:rsidR="00402DD7" w:rsidRPr="00402DD7" w:rsidRDefault="00402DD7" w:rsidP="00402DD7">
            <w:pPr>
              <w:jc w:val="left"/>
              <w:rPr>
                <w:szCs w:val="17"/>
                <w:lang w:eastAsia="zh-CN"/>
              </w:rPr>
            </w:pPr>
            <w:r w:rsidRPr="00402DD7">
              <w:rPr>
                <w:szCs w:val="17"/>
                <w:lang w:eastAsia="zh-CN"/>
              </w:rPr>
              <w:t>GAR Greenfield</w:t>
            </w:r>
            <w:r w:rsidRPr="00402DD7">
              <w:rPr>
                <w:szCs w:val="17"/>
                <w:vertAlign w:val="superscript"/>
                <w:lang w:eastAsia="zh-CN"/>
              </w:rPr>
              <w:t xml:space="preserve">(c) </w:t>
            </w:r>
            <w:r w:rsidRPr="00402DD7">
              <w:rPr>
                <w:szCs w:val="17"/>
                <w:lang w:eastAsia="zh-CN"/>
              </w:rPr>
              <w:t>Augmentation Charge Water</w:t>
            </w:r>
          </w:p>
        </w:tc>
        <w:tc>
          <w:tcPr>
            <w:tcW w:w="2971" w:type="dxa"/>
          </w:tcPr>
          <w:p w14:paraId="56CD50CE" w14:textId="77777777" w:rsidR="00402DD7" w:rsidRPr="00402DD7" w:rsidRDefault="00402DD7" w:rsidP="00402DD7">
            <w:pPr>
              <w:jc w:val="right"/>
              <w:rPr>
                <w:szCs w:val="17"/>
                <w:lang w:eastAsia="zh-CN"/>
              </w:rPr>
            </w:pPr>
            <w:r w:rsidRPr="00402DD7">
              <w:rPr>
                <w:szCs w:val="17"/>
                <w:lang w:eastAsia="zh-CN"/>
              </w:rPr>
              <w:t>$5,</w:t>
            </w:r>
            <w:r w:rsidRPr="00402DD7">
              <w:rPr>
                <w:rFonts w:eastAsia="SimSun"/>
                <w:szCs w:val="17"/>
                <w:lang w:val="en-US" w:eastAsia="zh-CN"/>
              </w:rPr>
              <w:t>356</w:t>
            </w:r>
            <w:r w:rsidRPr="00402DD7">
              <w:rPr>
                <w:szCs w:val="17"/>
                <w:lang w:eastAsia="zh-CN"/>
              </w:rPr>
              <w:t>.00</w:t>
            </w:r>
          </w:p>
        </w:tc>
      </w:tr>
      <w:tr w:rsidR="00402DD7" w:rsidRPr="00402DD7" w14:paraId="609AFED9" w14:textId="77777777" w:rsidTr="0009472D">
        <w:tc>
          <w:tcPr>
            <w:tcW w:w="6379" w:type="dxa"/>
            <w:tcBorders>
              <w:bottom w:val="single" w:sz="4" w:space="0" w:color="auto"/>
            </w:tcBorders>
          </w:tcPr>
          <w:p w14:paraId="6625DDC8" w14:textId="77777777" w:rsidR="00402DD7" w:rsidRPr="00402DD7" w:rsidRDefault="00402DD7" w:rsidP="00402DD7">
            <w:pPr>
              <w:jc w:val="left"/>
              <w:rPr>
                <w:szCs w:val="17"/>
                <w:lang w:eastAsia="zh-CN"/>
              </w:rPr>
            </w:pPr>
            <w:r w:rsidRPr="00402DD7">
              <w:rPr>
                <w:szCs w:val="17"/>
                <w:lang w:eastAsia="zh-CN"/>
              </w:rPr>
              <w:t>GAR Infill</w:t>
            </w:r>
            <w:r w:rsidRPr="00402DD7">
              <w:rPr>
                <w:szCs w:val="17"/>
                <w:vertAlign w:val="superscript"/>
                <w:lang w:eastAsia="zh-CN"/>
              </w:rPr>
              <w:t xml:space="preserve">(c) </w:t>
            </w:r>
            <w:r w:rsidRPr="00402DD7">
              <w:rPr>
                <w:szCs w:val="17"/>
                <w:lang w:eastAsia="zh-CN"/>
              </w:rPr>
              <w:t>Augmentation Charge Water</w:t>
            </w:r>
            <w:r w:rsidRPr="00402DD7">
              <w:rPr>
                <w:szCs w:val="17"/>
                <w:lang w:eastAsia="zh-CN"/>
              </w:rPr>
              <w:tab/>
            </w:r>
          </w:p>
        </w:tc>
        <w:tc>
          <w:tcPr>
            <w:tcW w:w="2971" w:type="dxa"/>
            <w:tcBorders>
              <w:bottom w:val="single" w:sz="4" w:space="0" w:color="auto"/>
            </w:tcBorders>
          </w:tcPr>
          <w:p w14:paraId="55BA2144" w14:textId="77777777" w:rsidR="00402DD7" w:rsidRPr="00402DD7" w:rsidRDefault="00402DD7" w:rsidP="00402DD7">
            <w:pPr>
              <w:jc w:val="right"/>
              <w:rPr>
                <w:szCs w:val="17"/>
                <w:lang w:eastAsia="zh-CN"/>
              </w:rPr>
            </w:pPr>
            <w:r w:rsidRPr="00402DD7">
              <w:rPr>
                <w:szCs w:val="17"/>
                <w:lang w:eastAsia="zh-CN"/>
              </w:rPr>
              <w:t>$</w:t>
            </w:r>
            <w:r w:rsidRPr="00402DD7">
              <w:rPr>
                <w:rFonts w:eastAsia="SimSun"/>
                <w:szCs w:val="17"/>
                <w:lang w:val="en-US" w:eastAsia="zh-CN"/>
              </w:rPr>
              <w:t>4</w:t>
            </w:r>
            <w:r w:rsidRPr="00402DD7">
              <w:rPr>
                <w:szCs w:val="17"/>
                <w:lang w:eastAsia="zh-CN"/>
              </w:rPr>
              <w:t>,</w:t>
            </w:r>
            <w:r w:rsidRPr="00402DD7">
              <w:rPr>
                <w:rFonts w:eastAsia="SimSun"/>
                <w:szCs w:val="17"/>
                <w:lang w:val="en-US" w:eastAsia="zh-CN"/>
              </w:rPr>
              <w:t>017</w:t>
            </w:r>
            <w:r w:rsidRPr="00402DD7">
              <w:rPr>
                <w:szCs w:val="17"/>
                <w:lang w:eastAsia="zh-CN"/>
              </w:rPr>
              <w:t>.00</w:t>
            </w:r>
          </w:p>
        </w:tc>
      </w:tr>
    </w:tbl>
    <w:p w14:paraId="352FC02C" w14:textId="77777777" w:rsidR="00402DD7" w:rsidRPr="00402DD7" w:rsidRDefault="00402DD7" w:rsidP="00402DD7">
      <w:pPr>
        <w:spacing w:after="0" w:line="120" w:lineRule="exact"/>
        <w:rPr>
          <w:szCs w:val="17"/>
          <w:lang w:eastAsia="en-AU"/>
        </w:rPr>
      </w:pPr>
    </w:p>
    <w:tbl>
      <w:tblPr>
        <w:tblStyle w:val="TableGrid1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1"/>
      </w:tblGrid>
      <w:tr w:rsidR="00402DD7" w:rsidRPr="00402DD7" w14:paraId="1CECCD61" w14:textId="77777777" w:rsidTr="0009472D">
        <w:trPr>
          <w:tblHeader/>
        </w:trPr>
        <w:tc>
          <w:tcPr>
            <w:tcW w:w="6379" w:type="dxa"/>
            <w:tcBorders>
              <w:top w:val="single" w:sz="4" w:space="0" w:color="auto"/>
              <w:bottom w:val="single" w:sz="4" w:space="0" w:color="auto"/>
            </w:tcBorders>
          </w:tcPr>
          <w:p w14:paraId="03EC1CB3" w14:textId="77777777" w:rsidR="00402DD7" w:rsidRPr="00402DD7" w:rsidRDefault="00402DD7" w:rsidP="00402DD7">
            <w:pPr>
              <w:spacing w:before="40" w:after="40"/>
              <w:jc w:val="left"/>
              <w:rPr>
                <w:szCs w:val="17"/>
                <w:lang w:eastAsia="zh-CN"/>
              </w:rPr>
            </w:pPr>
            <w:r w:rsidRPr="00402DD7">
              <w:rPr>
                <w:szCs w:val="17"/>
                <w:lang w:eastAsia="zh-CN"/>
              </w:rPr>
              <w:t>Fee Name—Wastewater (Sewer) Augmentation Charges</w:t>
            </w:r>
            <w:r w:rsidRPr="00402DD7">
              <w:rPr>
                <w:szCs w:val="17"/>
                <w:vertAlign w:val="superscript"/>
                <w:lang w:eastAsia="zh-CN"/>
              </w:rPr>
              <w:t>(a)(b)</w:t>
            </w:r>
          </w:p>
        </w:tc>
        <w:tc>
          <w:tcPr>
            <w:tcW w:w="2971" w:type="dxa"/>
            <w:tcBorders>
              <w:top w:val="single" w:sz="4" w:space="0" w:color="auto"/>
              <w:bottom w:val="single" w:sz="4" w:space="0" w:color="auto"/>
            </w:tcBorders>
            <w:vAlign w:val="center"/>
          </w:tcPr>
          <w:p w14:paraId="1415A1CC" w14:textId="77777777" w:rsidR="00402DD7" w:rsidRPr="00402DD7" w:rsidRDefault="00402DD7" w:rsidP="00402DD7">
            <w:pPr>
              <w:spacing w:before="40" w:after="40"/>
              <w:jc w:val="right"/>
              <w:rPr>
                <w:szCs w:val="17"/>
                <w:lang w:eastAsia="zh-CN"/>
              </w:rPr>
            </w:pPr>
            <w:r w:rsidRPr="00402DD7">
              <w:rPr>
                <w:szCs w:val="17"/>
                <w:lang w:eastAsia="zh-CN"/>
              </w:rPr>
              <w:t>Fee 2026-27</w:t>
            </w:r>
          </w:p>
        </w:tc>
      </w:tr>
      <w:tr w:rsidR="00402DD7" w:rsidRPr="00402DD7" w14:paraId="236155BB" w14:textId="77777777" w:rsidTr="0009472D">
        <w:trPr>
          <w:tblHeader/>
        </w:trPr>
        <w:tc>
          <w:tcPr>
            <w:tcW w:w="6379" w:type="dxa"/>
            <w:tcBorders>
              <w:top w:val="single" w:sz="4" w:space="0" w:color="auto"/>
            </w:tcBorders>
          </w:tcPr>
          <w:p w14:paraId="438FB38B" w14:textId="77777777" w:rsidR="00402DD7" w:rsidRPr="00402DD7" w:rsidRDefault="00402DD7" w:rsidP="00402DD7">
            <w:pPr>
              <w:spacing w:after="0" w:line="40" w:lineRule="exact"/>
              <w:jc w:val="left"/>
              <w:rPr>
                <w:szCs w:val="17"/>
                <w:lang w:eastAsia="zh-CN"/>
              </w:rPr>
            </w:pPr>
          </w:p>
        </w:tc>
        <w:tc>
          <w:tcPr>
            <w:tcW w:w="2971" w:type="dxa"/>
            <w:tcBorders>
              <w:top w:val="single" w:sz="4" w:space="0" w:color="auto"/>
            </w:tcBorders>
          </w:tcPr>
          <w:p w14:paraId="7AE7A2E6" w14:textId="77777777" w:rsidR="00402DD7" w:rsidRPr="00402DD7" w:rsidRDefault="00402DD7" w:rsidP="00402DD7">
            <w:pPr>
              <w:spacing w:after="0" w:line="40" w:lineRule="exact"/>
              <w:jc w:val="right"/>
              <w:rPr>
                <w:szCs w:val="17"/>
                <w:lang w:eastAsia="zh-CN"/>
              </w:rPr>
            </w:pPr>
          </w:p>
        </w:tc>
      </w:tr>
      <w:tr w:rsidR="00402DD7" w:rsidRPr="00402DD7" w14:paraId="38A5FF23" w14:textId="77777777" w:rsidTr="0009472D">
        <w:tc>
          <w:tcPr>
            <w:tcW w:w="6379" w:type="dxa"/>
          </w:tcPr>
          <w:p w14:paraId="6822AA4B" w14:textId="77777777" w:rsidR="00402DD7" w:rsidRPr="00402DD7" w:rsidRDefault="00402DD7" w:rsidP="00402DD7">
            <w:pPr>
              <w:jc w:val="left"/>
              <w:rPr>
                <w:szCs w:val="17"/>
                <w:lang w:eastAsia="zh-CN"/>
              </w:rPr>
            </w:pPr>
            <w:r w:rsidRPr="00402DD7">
              <w:rPr>
                <w:szCs w:val="17"/>
                <w:lang w:eastAsia="zh-CN"/>
              </w:rPr>
              <w:t>GAR Greenfield</w:t>
            </w:r>
            <w:r w:rsidRPr="00402DD7">
              <w:rPr>
                <w:szCs w:val="17"/>
                <w:vertAlign w:val="superscript"/>
                <w:lang w:eastAsia="zh-CN"/>
              </w:rPr>
              <w:t>(c)</w:t>
            </w:r>
            <w:r w:rsidRPr="00402DD7">
              <w:rPr>
                <w:szCs w:val="17"/>
                <w:lang w:eastAsia="zh-CN"/>
              </w:rPr>
              <w:t xml:space="preserve"> Augmentation Charge Wastewater</w:t>
            </w:r>
            <w:r w:rsidRPr="00402DD7">
              <w:rPr>
                <w:szCs w:val="17"/>
                <w:lang w:eastAsia="zh-CN"/>
              </w:rPr>
              <w:tab/>
            </w:r>
          </w:p>
        </w:tc>
        <w:tc>
          <w:tcPr>
            <w:tcW w:w="2971" w:type="dxa"/>
          </w:tcPr>
          <w:p w14:paraId="14EBE467" w14:textId="77777777" w:rsidR="00402DD7" w:rsidRPr="00402DD7" w:rsidRDefault="00402DD7" w:rsidP="00402DD7">
            <w:pPr>
              <w:jc w:val="right"/>
              <w:rPr>
                <w:szCs w:val="17"/>
                <w:lang w:eastAsia="zh-CN"/>
              </w:rPr>
            </w:pPr>
            <w:r w:rsidRPr="00402DD7">
              <w:rPr>
                <w:szCs w:val="17"/>
                <w:lang w:eastAsia="zh-CN"/>
              </w:rPr>
              <w:t>$5,</w:t>
            </w:r>
            <w:r w:rsidRPr="00402DD7">
              <w:rPr>
                <w:rFonts w:eastAsia="SimSun"/>
                <w:szCs w:val="17"/>
                <w:lang w:val="en-US" w:eastAsia="zh-CN"/>
              </w:rPr>
              <w:t>356</w:t>
            </w:r>
            <w:r w:rsidRPr="00402DD7">
              <w:rPr>
                <w:szCs w:val="17"/>
                <w:lang w:eastAsia="zh-CN"/>
              </w:rPr>
              <w:t>.00</w:t>
            </w:r>
          </w:p>
        </w:tc>
      </w:tr>
      <w:tr w:rsidR="00402DD7" w:rsidRPr="00402DD7" w14:paraId="3FD76C61" w14:textId="77777777" w:rsidTr="0009472D">
        <w:tc>
          <w:tcPr>
            <w:tcW w:w="6379" w:type="dxa"/>
            <w:tcBorders>
              <w:bottom w:val="single" w:sz="4" w:space="0" w:color="auto"/>
            </w:tcBorders>
          </w:tcPr>
          <w:p w14:paraId="5339B2A3" w14:textId="77777777" w:rsidR="00402DD7" w:rsidRPr="00402DD7" w:rsidRDefault="00402DD7" w:rsidP="00402DD7">
            <w:pPr>
              <w:jc w:val="left"/>
              <w:rPr>
                <w:szCs w:val="17"/>
                <w:lang w:eastAsia="zh-CN"/>
              </w:rPr>
            </w:pPr>
            <w:r w:rsidRPr="00402DD7">
              <w:rPr>
                <w:szCs w:val="17"/>
                <w:lang w:eastAsia="zh-CN"/>
              </w:rPr>
              <w:t>GAR Infill</w:t>
            </w:r>
            <w:r w:rsidRPr="00402DD7">
              <w:rPr>
                <w:szCs w:val="17"/>
                <w:vertAlign w:val="superscript"/>
                <w:lang w:eastAsia="zh-CN"/>
              </w:rPr>
              <w:t>(c)</w:t>
            </w:r>
            <w:r w:rsidRPr="00402DD7">
              <w:rPr>
                <w:szCs w:val="17"/>
                <w:lang w:eastAsia="zh-CN"/>
              </w:rPr>
              <w:t xml:space="preserve"> Augmentation Charge Wastewater</w:t>
            </w:r>
          </w:p>
        </w:tc>
        <w:tc>
          <w:tcPr>
            <w:tcW w:w="2971" w:type="dxa"/>
            <w:tcBorders>
              <w:bottom w:val="single" w:sz="4" w:space="0" w:color="auto"/>
            </w:tcBorders>
          </w:tcPr>
          <w:p w14:paraId="6786F7A5" w14:textId="77777777" w:rsidR="00402DD7" w:rsidRPr="00402DD7" w:rsidRDefault="00402DD7" w:rsidP="00402DD7">
            <w:pPr>
              <w:jc w:val="right"/>
              <w:rPr>
                <w:szCs w:val="17"/>
                <w:lang w:eastAsia="zh-CN"/>
              </w:rPr>
            </w:pPr>
            <w:r w:rsidRPr="00402DD7">
              <w:rPr>
                <w:szCs w:val="17"/>
                <w:lang w:eastAsia="zh-CN"/>
              </w:rPr>
              <w:t>$</w:t>
            </w:r>
            <w:r w:rsidRPr="00402DD7">
              <w:rPr>
                <w:rFonts w:eastAsia="SimSun"/>
                <w:szCs w:val="17"/>
                <w:lang w:val="en-US" w:eastAsia="zh-CN"/>
              </w:rPr>
              <w:t>4</w:t>
            </w:r>
            <w:r w:rsidRPr="00402DD7">
              <w:rPr>
                <w:szCs w:val="17"/>
                <w:lang w:eastAsia="zh-CN"/>
              </w:rPr>
              <w:t>,</w:t>
            </w:r>
            <w:r w:rsidRPr="00402DD7">
              <w:rPr>
                <w:rFonts w:eastAsia="SimSun"/>
                <w:szCs w:val="17"/>
                <w:lang w:val="en-US" w:eastAsia="zh-CN"/>
              </w:rPr>
              <w:t>017</w:t>
            </w:r>
            <w:r w:rsidRPr="00402DD7">
              <w:rPr>
                <w:szCs w:val="17"/>
                <w:lang w:eastAsia="zh-CN"/>
              </w:rPr>
              <w:t>.00</w:t>
            </w:r>
          </w:p>
        </w:tc>
      </w:tr>
    </w:tbl>
    <w:p w14:paraId="46658D3F" w14:textId="77777777" w:rsidR="00402DD7" w:rsidRPr="00402DD7" w:rsidRDefault="00402DD7" w:rsidP="00402DD7">
      <w:pPr>
        <w:spacing w:after="0" w:line="120" w:lineRule="exact"/>
        <w:rPr>
          <w:szCs w:val="17"/>
          <w:lang w:eastAsia="en-AU"/>
        </w:rPr>
      </w:pPr>
    </w:p>
    <w:tbl>
      <w:tblPr>
        <w:tblStyle w:val="TableGrid1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1"/>
      </w:tblGrid>
      <w:tr w:rsidR="00402DD7" w:rsidRPr="00402DD7" w14:paraId="16FA66BC" w14:textId="77777777" w:rsidTr="0009472D">
        <w:trPr>
          <w:tblHeader/>
        </w:trPr>
        <w:tc>
          <w:tcPr>
            <w:tcW w:w="6379" w:type="dxa"/>
            <w:tcBorders>
              <w:top w:val="single" w:sz="4" w:space="0" w:color="auto"/>
              <w:bottom w:val="single" w:sz="4" w:space="0" w:color="auto"/>
            </w:tcBorders>
          </w:tcPr>
          <w:p w14:paraId="40E872B8" w14:textId="77777777" w:rsidR="00402DD7" w:rsidRPr="00402DD7" w:rsidRDefault="00402DD7" w:rsidP="00402DD7">
            <w:pPr>
              <w:spacing w:before="40" w:after="40"/>
              <w:jc w:val="left"/>
              <w:rPr>
                <w:szCs w:val="17"/>
                <w:lang w:eastAsia="zh-CN"/>
              </w:rPr>
            </w:pPr>
            <w:r w:rsidRPr="00402DD7">
              <w:rPr>
                <w:szCs w:val="17"/>
                <w:lang w:eastAsia="zh-CN"/>
              </w:rPr>
              <w:t>Fee Name—Access to SA Water Land Fees</w:t>
            </w:r>
            <w:r w:rsidRPr="00402DD7">
              <w:rPr>
                <w:szCs w:val="17"/>
                <w:vertAlign w:val="superscript"/>
                <w:lang w:eastAsia="zh-CN"/>
              </w:rPr>
              <w:t>(d)</w:t>
            </w:r>
          </w:p>
        </w:tc>
        <w:tc>
          <w:tcPr>
            <w:tcW w:w="2971" w:type="dxa"/>
            <w:tcBorders>
              <w:top w:val="single" w:sz="4" w:space="0" w:color="auto"/>
              <w:bottom w:val="single" w:sz="4" w:space="0" w:color="auto"/>
            </w:tcBorders>
            <w:vAlign w:val="center"/>
          </w:tcPr>
          <w:p w14:paraId="3085C59A" w14:textId="77777777" w:rsidR="00402DD7" w:rsidRPr="00402DD7" w:rsidRDefault="00402DD7" w:rsidP="00402DD7">
            <w:pPr>
              <w:spacing w:before="40" w:after="40"/>
              <w:jc w:val="right"/>
              <w:rPr>
                <w:szCs w:val="17"/>
                <w:lang w:eastAsia="zh-CN"/>
              </w:rPr>
            </w:pPr>
            <w:r w:rsidRPr="00402DD7">
              <w:rPr>
                <w:szCs w:val="17"/>
                <w:lang w:eastAsia="zh-CN"/>
              </w:rPr>
              <w:t>Fee 2026-27</w:t>
            </w:r>
          </w:p>
        </w:tc>
      </w:tr>
      <w:tr w:rsidR="00402DD7" w:rsidRPr="00402DD7" w14:paraId="45192C70" w14:textId="77777777" w:rsidTr="0009472D">
        <w:tc>
          <w:tcPr>
            <w:tcW w:w="6379" w:type="dxa"/>
            <w:tcBorders>
              <w:top w:val="single" w:sz="4" w:space="0" w:color="auto"/>
            </w:tcBorders>
          </w:tcPr>
          <w:p w14:paraId="1F440035" w14:textId="77777777" w:rsidR="00402DD7" w:rsidRPr="00402DD7" w:rsidRDefault="00402DD7" w:rsidP="00402DD7">
            <w:pPr>
              <w:spacing w:after="0" w:line="40" w:lineRule="exact"/>
              <w:jc w:val="left"/>
              <w:rPr>
                <w:szCs w:val="17"/>
                <w:lang w:eastAsia="zh-CN"/>
              </w:rPr>
            </w:pPr>
          </w:p>
        </w:tc>
        <w:tc>
          <w:tcPr>
            <w:tcW w:w="2971" w:type="dxa"/>
            <w:tcBorders>
              <w:top w:val="single" w:sz="4" w:space="0" w:color="auto"/>
            </w:tcBorders>
          </w:tcPr>
          <w:p w14:paraId="0EC8B6CA" w14:textId="77777777" w:rsidR="00402DD7" w:rsidRPr="00402DD7" w:rsidRDefault="00402DD7" w:rsidP="00402DD7">
            <w:pPr>
              <w:spacing w:after="0" w:line="40" w:lineRule="exact"/>
              <w:jc w:val="left"/>
              <w:rPr>
                <w:szCs w:val="17"/>
                <w:lang w:eastAsia="zh-CN"/>
              </w:rPr>
            </w:pPr>
          </w:p>
        </w:tc>
      </w:tr>
      <w:tr w:rsidR="00402DD7" w:rsidRPr="00402DD7" w14:paraId="26B4C85F" w14:textId="77777777" w:rsidTr="0009472D">
        <w:tc>
          <w:tcPr>
            <w:tcW w:w="6379" w:type="dxa"/>
            <w:vAlign w:val="center"/>
          </w:tcPr>
          <w:p w14:paraId="71CAA258" w14:textId="77777777" w:rsidR="00402DD7" w:rsidRPr="00402DD7" w:rsidRDefault="00402DD7" w:rsidP="00402DD7">
            <w:pPr>
              <w:jc w:val="left"/>
              <w:rPr>
                <w:szCs w:val="17"/>
                <w:lang w:eastAsia="zh-CN"/>
              </w:rPr>
            </w:pPr>
            <w:r w:rsidRPr="00402DD7">
              <w:rPr>
                <w:szCs w:val="17"/>
                <w:lang w:eastAsia="zh-CN"/>
              </w:rPr>
              <w:t>Event/Activity low impact up to 4 hrs</w:t>
            </w:r>
          </w:p>
        </w:tc>
        <w:tc>
          <w:tcPr>
            <w:tcW w:w="2971" w:type="dxa"/>
            <w:vAlign w:val="center"/>
          </w:tcPr>
          <w:p w14:paraId="05C30C20"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78C9806A" w14:textId="77777777" w:rsidTr="0009472D">
        <w:tc>
          <w:tcPr>
            <w:tcW w:w="6379" w:type="dxa"/>
            <w:vAlign w:val="center"/>
          </w:tcPr>
          <w:p w14:paraId="0077A674" w14:textId="77777777" w:rsidR="00402DD7" w:rsidRPr="00402DD7" w:rsidRDefault="00402DD7" w:rsidP="00402DD7">
            <w:pPr>
              <w:jc w:val="left"/>
              <w:rPr>
                <w:szCs w:val="17"/>
                <w:lang w:eastAsia="zh-CN"/>
              </w:rPr>
            </w:pPr>
            <w:r w:rsidRPr="00402DD7">
              <w:rPr>
                <w:szCs w:val="17"/>
                <w:lang w:eastAsia="zh-CN"/>
              </w:rPr>
              <w:t>Event/Activity high impact up to 4 hrs</w:t>
            </w:r>
          </w:p>
        </w:tc>
        <w:tc>
          <w:tcPr>
            <w:tcW w:w="2971" w:type="dxa"/>
            <w:vAlign w:val="center"/>
          </w:tcPr>
          <w:p w14:paraId="09395DA0"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5EFCB531" w14:textId="77777777" w:rsidTr="0009472D">
        <w:tc>
          <w:tcPr>
            <w:tcW w:w="6379" w:type="dxa"/>
            <w:vAlign w:val="center"/>
          </w:tcPr>
          <w:p w14:paraId="65505E2D" w14:textId="77777777" w:rsidR="00402DD7" w:rsidRPr="00402DD7" w:rsidRDefault="00402DD7" w:rsidP="00402DD7">
            <w:pPr>
              <w:jc w:val="left"/>
              <w:rPr>
                <w:szCs w:val="17"/>
                <w:lang w:eastAsia="zh-CN"/>
              </w:rPr>
            </w:pPr>
            <w:r w:rsidRPr="00402DD7">
              <w:rPr>
                <w:szCs w:val="17"/>
                <w:lang w:eastAsia="zh-CN"/>
              </w:rPr>
              <w:t>Event/Activity low impact per day</w:t>
            </w:r>
          </w:p>
        </w:tc>
        <w:tc>
          <w:tcPr>
            <w:tcW w:w="2971" w:type="dxa"/>
            <w:vAlign w:val="center"/>
          </w:tcPr>
          <w:p w14:paraId="5739C9B9"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6CBF72B5" w14:textId="77777777" w:rsidTr="0009472D">
        <w:tc>
          <w:tcPr>
            <w:tcW w:w="6379" w:type="dxa"/>
            <w:vAlign w:val="center"/>
          </w:tcPr>
          <w:p w14:paraId="1FC003BA" w14:textId="77777777" w:rsidR="00402DD7" w:rsidRPr="00402DD7" w:rsidRDefault="00402DD7" w:rsidP="00402DD7">
            <w:pPr>
              <w:jc w:val="left"/>
              <w:rPr>
                <w:szCs w:val="17"/>
                <w:lang w:eastAsia="zh-CN"/>
              </w:rPr>
            </w:pPr>
            <w:r w:rsidRPr="00402DD7">
              <w:rPr>
                <w:szCs w:val="17"/>
                <w:lang w:eastAsia="zh-CN"/>
              </w:rPr>
              <w:t>Event/Activity high impact per day</w:t>
            </w:r>
          </w:p>
        </w:tc>
        <w:tc>
          <w:tcPr>
            <w:tcW w:w="2971" w:type="dxa"/>
            <w:vAlign w:val="center"/>
          </w:tcPr>
          <w:p w14:paraId="245BB1C4"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42CB9D80" w14:textId="77777777" w:rsidTr="0009472D">
        <w:tc>
          <w:tcPr>
            <w:tcW w:w="6379" w:type="dxa"/>
            <w:vAlign w:val="center"/>
          </w:tcPr>
          <w:p w14:paraId="07A0870A" w14:textId="77777777" w:rsidR="00402DD7" w:rsidRPr="00402DD7" w:rsidRDefault="00402DD7" w:rsidP="00402DD7">
            <w:pPr>
              <w:jc w:val="left"/>
              <w:rPr>
                <w:szCs w:val="17"/>
                <w:lang w:eastAsia="zh-CN"/>
              </w:rPr>
            </w:pPr>
            <w:r w:rsidRPr="00402DD7">
              <w:rPr>
                <w:szCs w:val="17"/>
                <w:lang w:eastAsia="zh-CN"/>
              </w:rPr>
              <w:t>Staff assistance (hourly)</w:t>
            </w:r>
          </w:p>
        </w:tc>
        <w:tc>
          <w:tcPr>
            <w:tcW w:w="2971" w:type="dxa"/>
            <w:vAlign w:val="center"/>
          </w:tcPr>
          <w:p w14:paraId="346932B8"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443D6778" w14:textId="77777777" w:rsidTr="0009472D">
        <w:tc>
          <w:tcPr>
            <w:tcW w:w="6379" w:type="dxa"/>
            <w:vAlign w:val="center"/>
          </w:tcPr>
          <w:p w14:paraId="18661D7B" w14:textId="77777777" w:rsidR="00402DD7" w:rsidRPr="00402DD7" w:rsidRDefault="00402DD7" w:rsidP="00402DD7">
            <w:pPr>
              <w:jc w:val="left"/>
              <w:rPr>
                <w:szCs w:val="17"/>
                <w:lang w:eastAsia="zh-CN"/>
              </w:rPr>
            </w:pPr>
            <w:r w:rsidRPr="00402DD7">
              <w:rPr>
                <w:szCs w:val="17"/>
                <w:lang w:eastAsia="zh-CN"/>
              </w:rPr>
              <w:t>Staff assistance (after hours/public holiday/weekend loading—hourly)</w:t>
            </w:r>
          </w:p>
        </w:tc>
        <w:tc>
          <w:tcPr>
            <w:tcW w:w="2971" w:type="dxa"/>
            <w:vAlign w:val="center"/>
          </w:tcPr>
          <w:p w14:paraId="2085B354"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196E3D65" w14:textId="77777777" w:rsidTr="0009472D">
        <w:tc>
          <w:tcPr>
            <w:tcW w:w="6379" w:type="dxa"/>
            <w:tcBorders>
              <w:bottom w:val="single" w:sz="4" w:space="0" w:color="auto"/>
            </w:tcBorders>
            <w:vAlign w:val="center"/>
          </w:tcPr>
          <w:p w14:paraId="02B74B27" w14:textId="77777777" w:rsidR="00402DD7" w:rsidRPr="00402DD7" w:rsidRDefault="00402DD7" w:rsidP="00402DD7">
            <w:pPr>
              <w:jc w:val="left"/>
              <w:rPr>
                <w:szCs w:val="17"/>
                <w:lang w:eastAsia="zh-CN"/>
              </w:rPr>
            </w:pPr>
            <w:r w:rsidRPr="00402DD7">
              <w:rPr>
                <w:szCs w:val="17"/>
                <w:lang w:eastAsia="zh-CN"/>
              </w:rPr>
              <w:t>Environmental impact bond (required for periods longer than 5 days, refundable after impact assessment)</w:t>
            </w:r>
          </w:p>
        </w:tc>
        <w:tc>
          <w:tcPr>
            <w:tcW w:w="2971" w:type="dxa"/>
            <w:tcBorders>
              <w:bottom w:val="single" w:sz="4" w:space="0" w:color="auto"/>
            </w:tcBorders>
            <w:vAlign w:val="center"/>
          </w:tcPr>
          <w:p w14:paraId="4CCAC181" w14:textId="77777777" w:rsidR="00402DD7" w:rsidRPr="00402DD7" w:rsidRDefault="00402DD7" w:rsidP="00402DD7">
            <w:pPr>
              <w:jc w:val="right"/>
              <w:rPr>
                <w:szCs w:val="17"/>
                <w:lang w:eastAsia="zh-CN"/>
              </w:rPr>
            </w:pPr>
            <w:r w:rsidRPr="00402DD7">
              <w:rPr>
                <w:szCs w:val="17"/>
                <w:lang w:eastAsia="zh-CN"/>
              </w:rPr>
              <w:t>Estimated cost to deliver service</w:t>
            </w:r>
          </w:p>
        </w:tc>
      </w:tr>
    </w:tbl>
    <w:p w14:paraId="353619C5" w14:textId="77777777" w:rsidR="00402DD7" w:rsidRPr="00402DD7" w:rsidRDefault="00402DD7" w:rsidP="00402DD7">
      <w:pPr>
        <w:spacing w:after="0" w:line="120" w:lineRule="exact"/>
        <w:rPr>
          <w:szCs w:val="17"/>
          <w:lang w:eastAsia="en-AU"/>
        </w:rPr>
      </w:pPr>
    </w:p>
    <w:tbl>
      <w:tblPr>
        <w:tblStyle w:val="TableGrid1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1"/>
      </w:tblGrid>
      <w:tr w:rsidR="00402DD7" w:rsidRPr="00402DD7" w14:paraId="76D9076B" w14:textId="77777777" w:rsidTr="0009472D">
        <w:trPr>
          <w:tblHeader/>
        </w:trPr>
        <w:tc>
          <w:tcPr>
            <w:tcW w:w="6379" w:type="dxa"/>
            <w:tcBorders>
              <w:top w:val="single" w:sz="4" w:space="0" w:color="auto"/>
              <w:bottom w:val="single" w:sz="4" w:space="0" w:color="auto"/>
            </w:tcBorders>
          </w:tcPr>
          <w:p w14:paraId="77875861" w14:textId="77777777" w:rsidR="00402DD7" w:rsidRPr="00402DD7" w:rsidRDefault="00402DD7" w:rsidP="00402DD7">
            <w:pPr>
              <w:spacing w:before="40" w:after="40"/>
              <w:jc w:val="left"/>
              <w:rPr>
                <w:szCs w:val="17"/>
                <w:lang w:eastAsia="zh-CN"/>
              </w:rPr>
            </w:pPr>
            <w:r w:rsidRPr="00402DD7">
              <w:rPr>
                <w:szCs w:val="17"/>
                <w:lang w:eastAsia="zh-CN"/>
              </w:rPr>
              <w:t>Fee Name—Other Fees and Charges</w:t>
            </w:r>
          </w:p>
        </w:tc>
        <w:tc>
          <w:tcPr>
            <w:tcW w:w="2971" w:type="dxa"/>
            <w:tcBorders>
              <w:top w:val="single" w:sz="4" w:space="0" w:color="auto"/>
              <w:bottom w:val="single" w:sz="4" w:space="0" w:color="auto"/>
            </w:tcBorders>
          </w:tcPr>
          <w:p w14:paraId="1E567BD3" w14:textId="77777777" w:rsidR="00402DD7" w:rsidRPr="00402DD7" w:rsidRDefault="00402DD7" w:rsidP="00402DD7">
            <w:pPr>
              <w:spacing w:before="40" w:after="40"/>
              <w:jc w:val="right"/>
              <w:rPr>
                <w:szCs w:val="17"/>
                <w:lang w:eastAsia="zh-CN"/>
              </w:rPr>
            </w:pPr>
            <w:r w:rsidRPr="00402DD7">
              <w:rPr>
                <w:szCs w:val="17"/>
                <w:lang w:eastAsia="zh-CN"/>
              </w:rPr>
              <w:t>Fee 2026-27</w:t>
            </w:r>
          </w:p>
        </w:tc>
      </w:tr>
      <w:tr w:rsidR="00402DD7" w:rsidRPr="00402DD7" w14:paraId="408F1A18" w14:textId="77777777" w:rsidTr="0009472D">
        <w:trPr>
          <w:tblHeader/>
        </w:trPr>
        <w:tc>
          <w:tcPr>
            <w:tcW w:w="6379" w:type="dxa"/>
            <w:tcBorders>
              <w:top w:val="single" w:sz="4" w:space="0" w:color="auto"/>
            </w:tcBorders>
          </w:tcPr>
          <w:p w14:paraId="7EFE95CB" w14:textId="77777777" w:rsidR="00402DD7" w:rsidRPr="00402DD7" w:rsidRDefault="00402DD7" w:rsidP="00402DD7">
            <w:pPr>
              <w:spacing w:after="0" w:line="40" w:lineRule="exact"/>
              <w:jc w:val="left"/>
              <w:rPr>
                <w:szCs w:val="17"/>
                <w:lang w:eastAsia="zh-CN"/>
              </w:rPr>
            </w:pPr>
          </w:p>
        </w:tc>
        <w:tc>
          <w:tcPr>
            <w:tcW w:w="2971" w:type="dxa"/>
            <w:tcBorders>
              <w:top w:val="single" w:sz="4" w:space="0" w:color="auto"/>
            </w:tcBorders>
          </w:tcPr>
          <w:p w14:paraId="07C58BC1" w14:textId="77777777" w:rsidR="00402DD7" w:rsidRPr="00402DD7" w:rsidRDefault="00402DD7" w:rsidP="00402DD7">
            <w:pPr>
              <w:spacing w:after="0" w:line="40" w:lineRule="exact"/>
              <w:jc w:val="right"/>
              <w:rPr>
                <w:szCs w:val="17"/>
                <w:lang w:eastAsia="zh-CN"/>
              </w:rPr>
            </w:pPr>
          </w:p>
        </w:tc>
      </w:tr>
      <w:tr w:rsidR="00402DD7" w:rsidRPr="00402DD7" w14:paraId="6D710062" w14:textId="77777777" w:rsidTr="0009472D">
        <w:tc>
          <w:tcPr>
            <w:tcW w:w="6379" w:type="dxa"/>
          </w:tcPr>
          <w:p w14:paraId="4CE8E049" w14:textId="77777777" w:rsidR="00402DD7" w:rsidRPr="00402DD7" w:rsidRDefault="00402DD7" w:rsidP="00402DD7">
            <w:pPr>
              <w:jc w:val="left"/>
              <w:rPr>
                <w:szCs w:val="17"/>
                <w:lang w:eastAsia="zh-CN"/>
              </w:rPr>
            </w:pPr>
            <w:r w:rsidRPr="00402DD7">
              <w:rPr>
                <w:szCs w:val="17"/>
                <w:lang w:eastAsia="zh-CN"/>
              </w:rPr>
              <w:t>Re-invoicing fee</w:t>
            </w:r>
          </w:p>
        </w:tc>
        <w:tc>
          <w:tcPr>
            <w:tcW w:w="2971" w:type="dxa"/>
          </w:tcPr>
          <w:p w14:paraId="1CF13AFF" w14:textId="77777777" w:rsidR="00402DD7" w:rsidRPr="00402DD7" w:rsidRDefault="00402DD7" w:rsidP="00402DD7">
            <w:pPr>
              <w:jc w:val="right"/>
              <w:rPr>
                <w:rFonts w:eastAsia="SimSun"/>
                <w:szCs w:val="17"/>
                <w:lang w:val="en-US" w:eastAsia="zh-CN"/>
              </w:rPr>
            </w:pPr>
            <w:r w:rsidRPr="00402DD7">
              <w:rPr>
                <w:szCs w:val="17"/>
                <w:lang w:eastAsia="zh-CN"/>
              </w:rPr>
              <w:t>$</w:t>
            </w:r>
            <w:r w:rsidRPr="00402DD7">
              <w:rPr>
                <w:rFonts w:eastAsia="SimSun"/>
                <w:szCs w:val="17"/>
                <w:lang w:val="en-US" w:eastAsia="zh-CN"/>
              </w:rPr>
              <w:t>15.90</w:t>
            </w:r>
          </w:p>
        </w:tc>
      </w:tr>
      <w:tr w:rsidR="00402DD7" w:rsidRPr="00402DD7" w14:paraId="22408B99" w14:textId="77777777" w:rsidTr="0009472D">
        <w:tc>
          <w:tcPr>
            <w:tcW w:w="6379" w:type="dxa"/>
          </w:tcPr>
          <w:p w14:paraId="23288ED6" w14:textId="77777777" w:rsidR="00402DD7" w:rsidRPr="00402DD7" w:rsidRDefault="00402DD7" w:rsidP="00402DD7">
            <w:pPr>
              <w:jc w:val="left"/>
              <w:rPr>
                <w:szCs w:val="17"/>
                <w:lang w:eastAsia="zh-CN"/>
              </w:rPr>
            </w:pPr>
            <w:r w:rsidRPr="00402DD7">
              <w:rPr>
                <w:szCs w:val="17"/>
                <w:lang w:eastAsia="zh-CN"/>
              </w:rPr>
              <w:t>Application lodgement fee</w:t>
            </w:r>
          </w:p>
        </w:tc>
        <w:tc>
          <w:tcPr>
            <w:tcW w:w="2971" w:type="dxa"/>
          </w:tcPr>
          <w:p w14:paraId="65FC7C7C" w14:textId="77777777" w:rsidR="00402DD7" w:rsidRPr="00402DD7" w:rsidRDefault="00402DD7" w:rsidP="00402DD7">
            <w:pPr>
              <w:jc w:val="right"/>
              <w:rPr>
                <w:szCs w:val="17"/>
                <w:lang w:eastAsia="zh-CN"/>
              </w:rPr>
            </w:pPr>
            <w:r w:rsidRPr="00402DD7">
              <w:rPr>
                <w:szCs w:val="17"/>
                <w:lang w:eastAsia="zh-CN"/>
              </w:rPr>
              <w:t>$15</w:t>
            </w:r>
            <w:r w:rsidRPr="00402DD7">
              <w:rPr>
                <w:rFonts w:eastAsia="SimSun"/>
                <w:szCs w:val="17"/>
                <w:lang w:val="en-US" w:eastAsia="zh-CN"/>
              </w:rPr>
              <w:t>8</w:t>
            </w:r>
            <w:r w:rsidRPr="00402DD7">
              <w:rPr>
                <w:szCs w:val="17"/>
                <w:lang w:eastAsia="zh-CN"/>
              </w:rPr>
              <w:t>.00</w:t>
            </w:r>
          </w:p>
        </w:tc>
      </w:tr>
      <w:tr w:rsidR="00402DD7" w:rsidRPr="00402DD7" w14:paraId="2E03D741" w14:textId="77777777" w:rsidTr="0009472D">
        <w:tc>
          <w:tcPr>
            <w:tcW w:w="6379" w:type="dxa"/>
          </w:tcPr>
          <w:p w14:paraId="21382B4D" w14:textId="77777777" w:rsidR="00402DD7" w:rsidRPr="00402DD7" w:rsidRDefault="00402DD7" w:rsidP="00402DD7">
            <w:pPr>
              <w:rPr>
                <w:szCs w:val="17"/>
                <w:lang w:eastAsia="zh-CN"/>
              </w:rPr>
            </w:pPr>
            <w:r w:rsidRPr="00402DD7">
              <w:rPr>
                <w:szCs w:val="17"/>
                <w:lang w:eastAsia="zh-CN"/>
              </w:rPr>
              <w:t>Property lease preparation fee for non-commercial agreements</w:t>
            </w:r>
          </w:p>
        </w:tc>
        <w:tc>
          <w:tcPr>
            <w:tcW w:w="2971" w:type="dxa"/>
          </w:tcPr>
          <w:p w14:paraId="02E1DDBA" w14:textId="77777777" w:rsidR="00402DD7" w:rsidRPr="00402DD7" w:rsidRDefault="00402DD7" w:rsidP="00402DD7">
            <w:pPr>
              <w:jc w:val="right"/>
              <w:rPr>
                <w:szCs w:val="17"/>
                <w:lang w:eastAsia="zh-CN"/>
              </w:rPr>
            </w:pPr>
            <w:r w:rsidRPr="00402DD7">
              <w:rPr>
                <w:szCs w:val="17"/>
                <w:lang w:eastAsia="zh-CN"/>
              </w:rPr>
              <w:t>Estimated cost quoted by Corporation within lease agreement</w:t>
            </w:r>
          </w:p>
        </w:tc>
      </w:tr>
      <w:tr w:rsidR="00402DD7" w:rsidRPr="00402DD7" w14:paraId="5E6C5327" w14:textId="77777777" w:rsidTr="0009472D">
        <w:tc>
          <w:tcPr>
            <w:tcW w:w="6379" w:type="dxa"/>
          </w:tcPr>
          <w:p w14:paraId="6465924F" w14:textId="77777777" w:rsidR="00402DD7" w:rsidRPr="00402DD7" w:rsidRDefault="00402DD7" w:rsidP="00402DD7">
            <w:pPr>
              <w:rPr>
                <w:szCs w:val="17"/>
                <w:lang w:eastAsia="zh-CN"/>
              </w:rPr>
            </w:pPr>
            <w:r w:rsidRPr="00402DD7">
              <w:rPr>
                <w:szCs w:val="17"/>
                <w:lang w:eastAsia="zh-CN"/>
              </w:rPr>
              <w:t>Easement extinguishment/variation administration fee—investigation and advice</w:t>
            </w:r>
          </w:p>
        </w:tc>
        <w:tc>
          <w:tcPr>
            <w:tcW w:w="2971" w:type="dxa"/>
          </w:tcPr>
          <w:p w14:paraId="27AACC4C" w14:textId="77777777" w:rsidR="00402DD7" w:rsidRPr="00402DD7" w:rsidRDefault="00402DD7" w:rsidP="00402DD7">
            <w:pPr>
              <w:jc w:val="right"/>
              <w:rPr>
                <w:szCs w:val="17"/>
                <w:lang w:eastAsia="zh-CN"/>
              </w:rPr>
            </w:pPr>
            <w:r w:rsidRPr="00402DD7">
              <w:rPr>
                <w:szCs w:val="17"/>
                <w:lang w:eastAsia="zh-CN"/>
              </w:rPr>
              <w:t>$709.00</w:t>
            </w:r>
          </w:p>
        </w:tc>
      </w:tr>
      <w:tr w:rsidR="00402DD7" w:rsidRPr="00402DD7" w14:paraId="5CEB81E3" w14:textId="77777777" w:rsidTr="0009472D">
        <w:tc>
          <w:tcPr>
            <w:tcW w:w="6379" w:type="dxa"/>
          </w:tcPr>
          <w:p w14:paraId="7CBEED4F" w14:textId="77777777" w:rsidR="00402DD7" w:rsidRPr="00402DD7" w:rsidRDefault="00402DD7" w:rsidP="00402DD7">
            <w:pPr>
              <w:rPr>
                <w:szCs w:val="17"/>
                <w:lang w:eastAsia="zh-CN"/>
              </w:rPr>
            </w:pPr>
            <w:r w:rsidRPr="00402DD7">
              <w:rPr>
                <w:szCs w:val="17"/>
                <w:lang w:eastAsia="zh-CN"/>
              </w:rPr>
              <w:t>Network analysis</w:t>
            </w:r>
          </w:p>
        </w:tc>
        <w:tc>
          <w:tcPr>
            <w:tcW w:w="2971" w:type="dxa"/>
          </w:tcPr>
          <w:p w14:paraId="43A2F05A" w14:textId="77777777" w:rsidR="00402DD7" w:rsidRPr="00402DD7" w:rsidRDefault="00402DD7" w:rsidP="00402DD7">
            <w:pPr>
              <w:jc w:val="right"/>
              <w:rPr>
                <w:szCs w:val="17"/>
                <w:lang w:eastAsia="zh-CN"/>
              </w:rPr>
            </w:pPr>
            <w:r w:rsidRPr="00402DD7">
              <w:rPr>
                <w:szCs w:val="17"/>
                <w:lang w:eastAsia="zh-CN"/>
              </w:rPr>
              <w:t>$897.00</w:t>
            </w:r>
          </w:p>
        </w:tc>
      </w:tr>
      <w:tr w:rsidR="00402DD7" w:rsidRPr="00402DD7" w14:paraId="2A5177B5" w14:textId="77777777" w:rsidTr="0009472D">
        <w:tc>
          <w:tcPr>
            <w:tcW w:w="6379" w:type="dxa"/>
          </w:tcPr>
          <w:p w14:paraId="51E2CF75" w14:textId="77777777" w:rsidR="00402DD7" w:rsidRPr="00402DD7" w:rsidRDefault="00402DD7" w:rsidP="00402DD7">
            <w:pPr>
              <w:rPr>
                <w:szCs w:val="17"/>
                <w:lang w:eastAsia="zh-CN"/>
              </w:rPr>
            </w:pPr>
            <w:r w:rsidRPr="00402DD7">
              <w:rPr>
                <w:szCs w:val="17"/>
                <w:lang w:eastAsia="zh-CN"/>
              </w:rPr>
              <w:lastRenderedPageBreak/>
              <w:t>Hourly service fee</w:t>
            </w:r>
          </w:p>
        </w:tc>
        <w:tc>
          <w:tcPr>
            <w:tcW w:w="2971" w:type="dxa"/>
          </w:tcPr>
          <w:p w14:paraId="053DAE39" w14:textId="77777777" w:rsidR="00402DD7" w:rsidRPr="00402DD7" w:rsidRDefault="00402DD7" w:rsidP="00402DD7">
            <w:pPr>
              <w:jc w:val="right"/>
              <w:rPr>
                <w:szCs w:val="17"/>
                <w:lang w:eastAsia="zh-CN"/>
              </w:rPr>
            </w:pPr>
            <w:r w:rsidRPr="00402DD7">
              <w:rPr>
                <w:szCs w:val="17"/>
                <w:lang w:eastAsia="zh-CN"/>
              </w:rPr>
              <w:t>$91.50 per hr</w:t>
            </w:r>
          </w:p>
        </w:tc>
      </w:tr>
      <w:tr w:rsidR="00402DD7" w:rsidRPr="00402DD7" w14:paraId="5E48F20C" w14:textId="77777777" w:rsidTr="0009472D">
        <w:tc>
          <w:tcPr>
            <w:tcW w:w="6379" w:type="dxa"/>
          </w:tcPr>
          <w:p w14:paraId="126A1AAC" w14:textId="77777777" w:rsidR="00402DD7" w:rsidRPr="00402DD7" w:rsidRDefault="00402DD7" w:rsidP="00402DD7">
            <w:pPr>
              <w:rPr>
                <w:szCs w:val="17"/>
                <w:lang w:eastAsia="zh-CN"/>
              </w:rPr>
            </w:pPr>
            <w:r w:rsidRPr="00402DD7">
              <w:rPr>
                <w:szCs w:val="17"/>
                <w:lang w:eastAsia="zh-CN"/>
              </w:rPr>
              <w:t>Recycled water—on property audit fee—per audit</w:t>
            </w:r>
          </w:p>
        </w:tc>
        <w:tc>
          <w:tcPr>
            <w:tcW w:w="2971" w:type="dxa"/>
          </w:tcPr>
          <w:p w14:paraId="0B8DE9A4" w14:textId="77777777" w:rsidR="00402DD7" w:rsidRPr="00402DD7" w:rsidRDefault="00402DD7" w:rsidP="00402DD7">
            <w:pPr>
              <w:jc w:val="right"/>
              <w:rPr>
                <w:szCs w:val="17"/>
                <w:lang w:eastAsia="zh-CN"/>
              </w:rPr>
            </w:pPr>
            <w:r w:rsidRPr="00402DD7">
              <w:rPr>
                <w:szCs w:val="17"/>
                <w:lang w:eastAsia="zh-CN"/>
              </w:rPr>
              <w:t>$133.00 per audit</w:t>
            </w:r>
          </w:p>
        </w:tc>
      </w:tr>
      <w:tr w:rsidR="00402DD7" w:rsidRPr="00402DD7" w14:paraId="6567D818" w14:textId="77777777" w:rsidTr="0009472D">
        <w:tc>
          <w:tcPr>
            <w:tcW w:w="6379" w:type="dxa"/>
          </w:tcPr>
          <w:p w14:paraId="2F7A9C6A" w14:textId="77777777" w:rsidR="00402DD7" w:rsidRPr="00402DD7" w:rsidRDefault="00402DD7" w:rsidP="00402DD7">
            <w:pPr>
              <w:rPr>
                <w:szCs w:val="17"/>
                <w:lang w:eastAsia="zh-CN"/>
              </w:rPr>
            </w:pPr>
            <w:r w:rsidRPr="00402DD7">
              <w:rPr>
                <w:szCs w:val="17"/>
                <w:lang w:eastAsia="zh-CN"/>
              </w:rPr>
              <w:t xml:space="preserve">External </w:t>
            </w:r>
            <w:proofErr w:type="spellStart"/>
            <w:r w:rsidRPr="00402DD7">
              <w:rPr>
                <w:szCs w:val="17"/>
                <w:lang w:eastAsia="zh-CN"/>
              </w:rPr>
              <w:t>AquaMap</w:t>
            </w:r>
            <w:proofErr w:type="spellEnd"/>
            <w:r w:rsidRPr="00402DD7">
              <w:rPr>
                <w:szCs w:val="17"/>
                <w:lang w:eastAsia="zh-CN"/>
              </w:rPr>
              <w:t xml:space="preserve"> access fee—per annum</w:t>
            </w:r>
          </w:p>
        </w:tc>
        <w:tc>
          <w:tcPr>
            <w:tcW w:w="2971" w:type="dxa"/>
          </w:tcPr>
          <w:p w14:paraId="0DCF511F" w14:textId="77777777" w:rsidR="00402DD7" w:rsidRPr="00402DD7" w:rsidRDefault="00402DD7" w:rsidP="00402DD7">
            <w:pPr>
              <w:jc w:val="right"/>
              <w:rPr>
                <w:szCs w:val="17"/>
                <w:lang w:eastAsia="zh-CN"/>
              </w:rPr>
            </w:pPr>
            <w:r w:rsidRPr="00402DD7">
              <w:rPr>
                <w:szCs w:val="17"/>
                <w:lang w:eastAsia="zh-CN"/>
              </w:rPr>
              <w:t>$254.00 per annum</w:t>
            </w:r>
          </w:p>
        </w:tc>
      </w:tr>
      <w:tr w:rsidR="00402DD7" w:rsidRPr="00402DD7" w14:paraId="627F81F8" w14:textId="77777777" w:rsidTr="0009472D">
        <w:tc>
          <w:tcPr>
            <w:tcW w:w="6379" w:type="dxa"/>
          </w:tcPr>
          <w:p w14:paraId="5BD9F5A5" w14:textId="77777777" w:rsidR="00402DD7" w:rsidRPr="00402DD7" w:rsidRDefault="00402DD7" w:rsidP="00402DD7">
            <w:pPr>
              <w:rPr>
                <w:szCs w:val="17"/>
                <w:lang w:eastAsia="zh-CN"/>
              </w:rPr>
            </w:pPr>
            <w:r w:rsidRPr="00402DD7">
              <w:rPr>
                <w:szCs w:val="17"/>
                <w:lang w:eastAsia="zh-CN"/>
              </w:rPr>
              <w:t>Account Manager consultancy fee</w:t>
            </w:r>
          </w:p>
        </w:tc>
        <w:tc>
          <w:tcPr>
            <w:tcW w:w="2971" w:type="dxa"/>
          </w:tcPr>
          <w:p w14:paraId="53B1AE7B" w14:textId="77777777" w:rsidR="00402DD7" w:rsidRPr="00402DD7" w:rsidRDefault="00402DD7" w:rsidP="00402DD7">
            <w:pPr>
              <w:jc w:val="right"/>
              <w:rPr>
                <w:szCs w:val="17"/>
                <w:lang w:eastAsia="zh-CN"/>
              </w:rPr>
            </w:pPr>
            <w:r w:rsidRPr="00402DD7">
              <w:rPr>
                <w:szCs w:val="17"/>
                <w:lang w:eastAsia="zh-CN"/>
              </w:rPr>
              <w:t>$132.00</w:t>
            </w:r>
          </w:p>
        </w:tc>
      </w:tr>
      <w:tr w:rsidR="00402DD7" w:rsidRPr="00402DD7" w14:paraId="05ABCD8C" w14:textId="77777777" w:rsidTr="0009472D">
        <w:tc>
          <w:tcPr>
            <w:tcW w:w="6379" w:type="dxa"/>
          </w:tcPr>
          <w:p w14:paraId="50A9E667" w14:textId="77777777" w:rsidR="00402DD7" w:rsidRPr="00402DD7" w:rsidRDefault="00402DD7" w:rsidP="00402DD7">
            <w:pPr>
              <w:rPr>
                <w:szCs w:val="17"/>
                <w:lang w:eastAsia="zh-CN"/>
              </w:rPr>
            </w:pPr>
            <w:r w:rsidRPr="00402DD7">
              <w:rPr>
                <w:szCs w:val="17"/>
                <w:lang w:eastAsia="zh-CN"/>
              </w:rPr>
              <w:t>Learning centre hire—per hour</w:t>
            </w:r>
          </w:p>
        </w:tc>
        <w:tc>
          <w:tcPr>
            <w:tcW w:w="2971" w:type="dxa"/>
          </w:tcPr>
          <w:p w14:paraId="20F8D90F" w14:textId="77777777" w:rsidR="00402DD7" w:rsidRPr="00402DD7" w:rsidRDefault="00402DD7" w:rsidP="00402DD7">
            <w:pPr>
              <w:jc w:val="right"/>
              <w:rPr>
                <w:szCs w:val="17"/>
                <w:lang w:eastAsia="zh-CN"/>
              </w:rPr>
            </w:pPr>
            <w:r w:rsidRPr="00402DD7">
              <w:rPr>
                <w:szCs w:val="17"/>
                <w:lang w:eastAsia="zh-CN"/>
              </w:rPr>
              <w:t>$70.50 per hr</w:t>
            </w:r>
          </w:p>
        </w:tc>
      </w:tr>
      <w:tr w:rsidR="00402DD7" w:rsidRPr="00402DD7" w14:paraId="026BCA71" w14:textId="77777777" w:rsidTr="0009472D">
        <w:tc>
          <w:tcPr>
            <w:tcW w:w="6379" w:type="dxa"/>
          </w:tcPr>
          <w:p w14:paraId="2AF93712" w14:textId="77777777" w:rsidR="00402DD7" w:rsidRPr="00402DD7" w:rsidRDefault="00402DD7" w:rsidP="00402DD7">
            <w:pPr>
              <w:rPr>
                <w:szCs w:val="17"/>
                <w:lang w:eastAsia="zh-CN"/>
              </w:rPr>
            </w:pPr>
            <w:r w:rsidRPr="00402DD7">
              <w:rPr>
                <w:szCs w:val="17"/>
                <w:lang w:eastAsia="zh-CN"/>
              </w:rPr>
              <w:t>Clip and meter lock fee—large</w:t>
            </w:r>
          </w:p>
        </w:tc>
        <w:tc>
          <w:tcPr>
            <w:tcW w:w="2971" w:type="dxa"/>
          </w:tcPr>
          <w:p w14:paraId="35C284C2" w14:textId="77777777" w:rsidR="00402DD7" w:rsidRPr="00402DD7" w:rsidRDefault="00402DD7" w:rsidP="00402DD7">
            <w:pPr>
              <w:jc w:val="right"/>
              <w:rPr>
                <w:szCs w:val="17"/>
                <w:lang w:eastAsia="zh-CN"/>
              </w:rPr>
            </w:pPr>
            <w:r w:rsidRPr="00402DD7">
              <w:rPr>
                <w:szCs w:val="17"/>
                <w:lang w:eastAsia="zh-CN"/>
              </w:rPr>
              <w:t>$71.00</w:t>
            </w:r>
          </w:p>
        </w:tc>
      </w:tr>
      <w:tr w:rsidR="00402DD7" w:rsidRPr="00402DD7" w14:paraId="153F80FB" w14:textId="77777777" w:rsidTr="0009472D">
        <w:tc>
          <w:tcPr>
            <w:tcW w:w="6379" w:type="dxa"/>
          </w:tcPr>
          <w:p w14:paraId="7C41FADB" w14:textId="77777777" w:rsidR="00402DD7" w:rsidRPr="00402DD7" w:rsidRDefault="00402DD7" w:rsidP="00402DD7">
            <w:pPr>
              <w:rPr>
                <w:szCs w:val="17"/>
                <w:lang w:eastAsia="zh-CN"/>
              </w:rPr>
            </w:pPr>
            <w:r w:rsidRPr="00402DD7">
              <w:rPr>
                <w:szCs w:val="17"/>
                <w:lang w:eastAsia="zh-CN"/>
              </w:rPr>
              <w:t>Standard water flow test—fire plug</w:t>
            </w:r>
          </w:p>
        </w:tc>
        <w:tc>
          <w:tcPr>
            <w:tcW w:w="2971" w:type="dxa"/>
          </w:tcPr>
          <w:p w14:paraId="0A41B167" w14:textId="77777777" w:rsidR="00402DD7" w:rsidRPr="00402DD7" w:rsidRDefault="00402DD7" w:rsidP="00402DD7">
            <w:pPr>
              <w:jc w:val="right"/>
              <w:rPr>
                <w:szCs w:val="17"/>
                <w:lang w:eastAsia="zh-CN"/>
              </w:rPr>
            </w:pPr>
            <w:r w:rsidRPr="00402DD7">
              <w:rPr>
                <w:szCs w:val="17"/>
                <w:lang w:eastAsia="zh-CN"/>
              </w:rPr>
              <w:t>$331.00</w:t>
            </w:r>
          </w:p>
        </w:tc>
      </w:tr>
      <w:tr w:rsidR="00402DD7" w:rsidRPr="00402DD7" w14:paraId="358BC14E" w14:textId="77777777" w:rsidTr="0009472D">
        <w:tc>
          <w:tcPr>
            <w:tcW w:w="6379" w:type="dxa"/>
          </w:tcPr>
          <w:p w14:paraId="4043D861" w14:textId="77777777" w:rsidR="00402DD7" w:rsidRPr="00402DD7" w:rsidRDefault="00402DD7" w:rsidP="00402DD7">
            <w:pPr>
              <w:rPr>
                <w:szCs w:val="17"/>
                <w:lang w:eastAsia="zh-CN"/>
              </w:rPr>
            </w:pPr>
            <w:r w:rsidRPr="00402DD7">
              <w:rPr>
                <w:szCs w:val="17"/>
                <w:lang w:eastAsia="zh-CN"/>
              </w:rPr>
              <w:t>Additional fire plug—water flow test—same day, same site</w:t>
            </w:r>
          </w:p>
        </w:tc>
        <w:tc>
          <w:tcPr>
            <w:tcW w:w="2971" w:type="dxa"/>
          </w:tcPr>
          <w:p w14:paraId="05D0C7C0" w14:textId="77777777" w:rsidR="00402DD7" w:rsidRPr="00402DD7" w:rsidRDefault="00402DD7" w:rsidP="00402DD7">
            <w:pPr>
              <w:jc w:val="right"/>
              <w:rPr>
                <w:szCs w:val="17"/>
                <w:lang w:eastAsia="zh-CN"/>
              </w:rPr>
            </w:pPr>
            <w:r w:rsidRPr="00402DD7">
              <w:rPr>
                <w:szCs w:val="17"/>
                <w:lang w:eastAsia="zh-CN"/>
              </w:rPr>
              <w:t>$108.00</w:t>
            </w:r>
          </w:p>
        </w:tc>
      </w:tr>
      <w:tr w:rsidR="00402DD7" w:rsidRPr="00402DD7" w14:paraId="066328D4" w14:textId="77777777" w:rsidTr="0009472D">
        <w:tc>
          <w:tcPr>
            <w:tcW w:w="6379" w:type="dxa"/>
            <w:shd w:val="clear" w:color="auto" w:fill="FFFFFF" w:themeFill="background1"/>
          </w:tcPr>
          <w:p w14:paraId="4D839BC9" w14:textId="77777777" w:rsidR="00402DD7" w:rsidRPr="00402DD7" w:rsidRDefault="00402DD7" w:rsidP="00402DD7">
            <w:pPr>
              <w:rPr>
                <w:szCs w:val="17"/>
                <w:lang w:eastAsia="zh-CN"/>
              </w:rPr>
            </w:pPr>
            <w:r w:rsidRPr="00402DD7">
              <w:rPr>
                <w:szCs w:val="17"/>
                <w:lang w:eastAsia="zh-CN"/>
              </w:rPr>
              <w:t>Simultaneous flow test (non-standard flow tests)</w:t>
            </w:r>
          </w:p>
        </w:tc>
        <w:tc>
          <w:tcPr>
            <w:tcW w:w="2971" w:type="dxa"/>
            <w:shd w:val="clear" w:color="auto" w:fill="FFFFFF" w:themeFill="background1"/>
          </w:tcPr>
          <w:p w14:paraId="4CFC4EAD"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5FE10BE2" w14:textId="77777777" w:rsidTr="0009472D">
        <w:tc>
          <w:tcPr>
            <w:tcW w:w="6379" w:type="dxa"/>
          </w:tcPr>
          <w:p w14:paraId="252208A9" w14:textId="77777777" w:rsidR="00402DD7" w:rsidRPr="00402DD7" w:rsidRDefault="00402DD7" w:rsidP="00402DD7">
            <w:pPr>
              <w:rPr>
                <w:szCs w:val="17"/>
                <w:lang w:eastAsia="zh-CN"/>
              </w:rPr>
            </w:pPr>
            <w:r w:rsidRPr="00402DD7">
              <w:rPr>
                <w:szCs w:val="17"/>
                <w:lang w:eastAsia="zh-CN"/>
              </w:rPr>
              <w:t>Special meter reading fee</w:t>
            </w:r>
          </w:p>
        </w:tc>
        <w:tc>
          <w:tcPr>
            <w:tcW w:w="2971" w:type="dxa"/>
          </w:tcPr>
          <w:p w14:paraId="25B3055A" w14:textId="77777777" w:rsidR="00402DD7" w:rsidRPr="00402DD7" w:rsidRDefault="00402DD7" w:rsidP="00402DD7">
            <w:pPr>
              <w:jc w:val="right"/>
              <w:rPr>
                <w:szCs w:val="17"/>
                <w:lang w:eastAsia="zh-CN"/>
              </w:rPr>
            </w:pPr>
            <w:r w:rsidRPr="00402DD7">
              <w:rPr>
                <w:szCs w:val="17"/>
                <w:lang w:eastAsia="zh-CN"/>
              </w:rPr>
              <w:t>$16.70</w:t>
            </w:r>
          </w:p>
        </w:tc>
      </w:tr>
      <w:tr w:rsidR="00402DD7" w:rsidRPr="00402DD7" w14:paraId="5D616E74" w14:textId="77777777" w:rsidTr="0009472D">
        <w:tc>
          <w:tcPr>
            <w:tcW w:w="6379" w:type="dxa"/>
          </w:tcPr>
          <w:p w14:paraId="5791D429" w14:textId="77777777" w:rsidR="00402DD7" w:rsidRPr="00402DD7" w:rsidRDefault="00402DD7" w:rsidP="00402DD7">
            <w:pPr>
              <w:rPr>
                <w:szCs w:val="17"/>
                <w:lang w:eastAsia="zh-CN"/>
              </w:rPr>
            </w:pPr>
            <w:r w:rsidRPr="00402DD7">
              <w:rPr>
                <w:szCs w:val="17"/>
                <w:lang w:eastAsia="zh-CN"/>
              </w:rPr>
              <w:t>Certificate and encumbrance fee</w:t>
            </w:r>
            <w:r w:rsidRPr="00402DD7">
              <w:rPr>
                <w:szCs w:val="17"/>
                <w:vertAlign w:val="superscript"/>
                <w:lang w:eastAsia="zh-CN"/>
              </w:rPr>
              <w:t>(e)</w:t>
            </w:r>
          </w:p>
        </w:tc>
        <w:tc>
          <w:tcPr>
            <w:tcW w:w="2971" w:type="dxa"/>
          </w:tcPr>
          <w:p w14:paraId="10851ACA" w14:textId="77777777" w:rsidR="00402DD7" w:rsidRPr="00402DD7" w:rsidRDefault="00402DD7" w:rsidP="00402DD7">
            <w:pPr>
              <w:jc w:val="right"/>
              <w:rPr>
                <w:szCs w:val="17"/>
                <w:lang w:eastAsia="zh-CN"/>
              </w:rPr>
            </w:pPr>
            <w:r w:rsidRPr="00402DD7">
              <w:rPr>
                <w:szCs w:val="17"/>
                <w:lang w:eastAsia="zh-CN"/>
              </w:rPr>
              <w:t>$5.95</w:t>
            </w:r>
          </w:p>
        </w:tc>
      </w:tr>
      <w:tr w:rsidR="00402DD7" w:rsidRPr="00402DD7" w14:paraId="46333BB4" w14:textId="77777777" w:rsidTr="0009472D">
        <w:tc>
          <w:tcPr>
            <w:tcW w:w="6379" w:type="dxa"/>
          </w:tcPr>
          <w:p w14:paraId="7DD74562" w14:textId="77777777" w:rsidR="00402DD7" w:rsidRPr="00402DD7" w:rsidRDefault="00402DD7" w:rsidP="00402DD7">
            <w:pPr>
              <w:rPr>
                <w:szCs w:val="17"/>
                <w:lang w:eastAsia="zh-CN"/>
              </w:rPr>
            </w:pPr>
            <w:r w:rsidRPr="00402DD7">
              <w:rPr>
                <w:szCs w:val="17"/>
                <w:lang w:eastAsia="zh-CN"/>
              </w:rPr>
              <w:t>Certification of Land Services SA Documents</w:t>
            </w:r>
          </w:p>
        </w:tc>
        <w:tc>
          <w:tcPr>
            <w:tcW w:w="2971" w:type="dxa"/>
          </w:tcPr>
          <w:p w14:paraId="468DBA5C"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5CA58F58" w14:textId="77777777" w:rsidTr="0009472D">
        <w:tc>
          <w:tcPr>
            <w:tcW w:w="6379" w:type="dxa"/>
          </w:tcPr>
          <w:p w14:paraId="368651E4" w14:textId="77777777" w:rsidR="00402DD7" w:rsidRPr="00402DD7" w:rsidRDefault="00402DD7" w:rsidP="00402DD7">
            <w:pPr>
              <w:rPr>
                <w:szCs w:val="17"/>
                <w:lang w:eastAsia="zh-CN"/>
              </w:rPr>
            </w:pPr>
            <w:r w:rsidRPr="00402DD7">
              <w:rPr>
                <w:szCs w:val="17"/>
                <w:lang w:eastAsia="zh-CN"/>
              </w:rPr>
              <w:t>Clare—availability charge (per ML)</w:t>
            </w:r>
          </w:p>
        </w:tc>
        <w:tc>
          <w:tcPr>
            <w:tcW w:w="2971" w:type="dxa"/>
          </w:tcPr>
          <w:p w14:paraId="5A006813" w14:textId="77777777" w:rsidR="00402DD7" w:rsidRPr="00402DD7" w:rsidRDefault="00402DD7" w:rsidP="00402DD7">
            <w:pPr>
              <w:jc w:val="right"/>
              <w:rPr>
                <w:szCs w:val="17"/>
                <w:lang w:eastAsia="zh-CN"/>
              </w:rPr>
            </w:pPr>
            <w:r w:rsidRPr="00402DD7">
              <w:rPr>
                <w:szCs w:val="17"/>
                <w:lang w:eastAsia="zh-CN"/>
              </w:rPr>
              <w:t>$3,305.00 per ML</w:t>
            </w:r>
          </w:p>
        </w:tc>
      </w:tr>
      <w:tr w:rsidR="00402DD7" w:rsidRPr="00402DD7" w14:paraId="0AE13913" w14:textId="77777777" w:rsidTr="0009472D">
        <w:tc>
          <w:tcPr>
            <w:tcW w:w="6379" w:type="dxa"/>
          </w:tcPr>
          <w:p w14:paraId="56791921" w14:textId="77777777" w:rsidR="00402DD7" w:rsidRPr="00402DD7" w:rsidRDefault="00402DD7" w:rsidP="00402DD7">
            <w:pPr>
              <w:rPr>
                <w:szCs w:val="17"/>
                <w:lang w:eastAsia="zh-CN"/>
              </w:rPr>
            </w:pPr>
            <w:r w:rsidRPr="00402DD7">
              <w:rPr>
                <w:szCs w:val="17"/>
                <w:lang w:eastAsia="zh-CN"/>
              </w:rPr>
              <w:t>Beekeeping licence</w:t>
            </w:r>
          </w:p>
        </w:tc>
        <w:tc>
          <w:tcPr>
            <w:tcW w:w="2971" w:type="dxa"/>
          </w:tcPr>
          <w:p w14:paraId="7EC5F1FB" w14:textId="77777777" w:rsidR="00402DD7" w:rsidRPr="00402DD7" w:rsidRDefault="00402DD7" w:rsidP="00402DD7">
            <w:pPr>
              <w:jc w:val="right"/>
              <w:rPr>
                <w:szCs w:val="17"/>
                <w:lang w:eastAsia="zh-CN"/>
              </w:rPr>
            </w:pPr>
            <w:r w:rsidRPr="00402DD7">
              <w:rPr>
                <w:szCs w:val="17"/>
                <w:lang w:eastAsia="zh-CN"/>
              </w:rPr>
              <w:t>$415.00</w:t>
            </w:r>
          </w:p>
        </w:tc>
      </w:tr>
      <w:tr w:rsidR="00402DD7" w:rsidRPr="00402DD7" w14:paraId="7DFD3950" w14:textId="77777777" w:rsidTr="0009472D">
        <w:tc>
          <w:tcPr>
            <w:tcW w:w="6379" w:type="dxa"/>
          </w:tcPr>
          <w:p w14:paraId="7D57505C" w14:textId="77777777" w:rsidR="00402DD7" w:rsidRPr="00402DD7" w:rsidRDefault="00402DD7" w:rsidP="00402DD7">
            <w:pPr>
              <w:rPr>
                <w:szCs w:val="17"/>
                <w:lang w:eastAsia="zh-CN"/>
              </w:rPr>
            </w:pPr>
            <w:r w:rsidRPr="00402DD7">
              <w:rPr>
                <w:szCs w:val="17"/>
                <w:lang w:eastAsia="zh-CN"/>
              </w:rPr>
              <w:t>Dishonoured payment made to pay a charge or other amount under regulations</w:t>
            </w:r>
          </w:p>
        </w:tc>
        <w:tc>
          <w:tcPr>
            <w:tcW w:w="2971" w:type="dxa"/>
          </w:tcPr>
          <w:p w14:paraId="19B2DE0C" w14:textId="77777777" w:rsidR="00402DD7" w:rsidRPr="00402DD7" w:rsidRDefault="00402DD7" w:rsidP="00402DD7">
            <w:pPr>
              <w:jc w:val="right"/>
              <w:rPr>
                <w:szCs w:val="17"/>
                <w:lang w:eastAsia="zh-CN"/>
              </w:rPr>
            </w:pPr>
            <w:r w:rsidRPr="00402DD7">
              <w:rPr>
                <w:szCs w:val="17"/>
                <w:lang w:eastAsia="zh-CN"/>
              </w:rPr>
              <w:t>$14.30</w:t>
            </w:r>
          </w:p>
        </w:tc>
      </w:tr>
      <w:tr w:rsidR="00402DD7" w:rsidRPr="00402DD7" w14:paraId="22975D51" w14:textId="77777777" w:rsidTr="0009472D">
        <w:tc>
          <w:tcPr>
            <w:tcW w:w="6379" w:type="dxa"/>
          </w:tcPr>
          <w:p w14:paraId="768CB2C9" w14:textId="77777777" w:rsidR="00402DD7" w:rsidRPr="00402DD7" w:rsidRDefault="00402DD7" w:rsidP="00402DD7">
            <w:pPr>
              <w:rPr>
                <w:szCs w:val="17"/>
                <w:lang w:eastAsia="zh-CN"/>
              </w:rPr>
            </w:pPr>
            <w:r w:rsidRPr="00402DD7">
              <w:rPr>
                <w:szCs w:val="17"/>
                <w:lang w:eastAsia="zh-CN"/>
              </w:rPr>
              <w:t>Overdue payment fee</w:t>
            </w:r>
          </w:p>
        </w:tc>
        <w:tc>
          <w:tcPr>
            <w:tcW w:w="2971" w:type="dxa"/>
          </w:tcPr>
          <w:p w14:paraId="0EB3CB9F" w14:textId="77777777" w:rsidR="00402DD7" w:rsidRPr="00402DD7" w:rsidRDefault="00402DD7" w:rsidP="00402DD7">
            <w:pPr>
              <w:jc w:val="right"/>
              <w:rPr>
                <w:szCs w:val="17"/>
                <w:lang w:eastAsia="zh-CN"/>
              </w:rPr>
            </w:pPr>
            <w:r w:rsidRPr="00402DD7">
              <w:rPr>
                <w:szCs w:val="17"/>
                <w:lang w:eastAsia="zh-CN"/>
              </w:rPr>
              <w:t>$11.00</w:t>
            </w:r>
          </w:p>
        </w:tc>
      </w:tr>
      <w:tr w:rsidR="00402DD7" w:rsidRPr="00402DD7" w14:paraId="6A18C13E" w14:textId="77777777" w:rsidTr="0009472D">
        <w:tc>
          <w:tcPr>
            <w:tcW w:w="6379" w:type="dxa"/>
          </w:tcPr>
          <w:p w14:paraId="23E3BC00" w14:textId="77777777" w:rsidR="00402DD7" w:rsidRPr="00402DD7" w:rsidRDefault="00402DD7" w:rsidP="00402DD7">
            <w:pPr>
              <w:rPr>
                <w:szCs w:val="17"/>
                <w:lang w:eastAsia="zh-CN"/>
              </w:rPr>
            </w:pPr>
            <w:r w:rsidRPr="00402DD7">
              <w:rPr>
                <w:szCs w:val="17"/>
                <w:lang w:eastAsia="zh-CN"/>
              </w:rPr>
              <w:t>Charge for visit in relation to the non-payment of a charge</w:t>
            </w:r>
          </w:p>
        </w:tc>
        <w:tc>
          <w:tcPr>
            <w:tcW w:w="2971" w:type="dxa"/>
          </w:tcPr>
          <w:p w14:paraId="72B02217" w14:textId="77777777" w:rsidR="00402DD7" w:rsidRPr="00402DD7" w:rsidRDefault="00402DD7" w:rsidP="00402DD7">
            <w:pPr>
              <w:jc w:val="right"/>
              <w:rPr>
                <w:szCs w:val="17"/>
                <w:lang w:eastAsia="zh-CN"/>
              </w:rPr>
            </w:pPr>
            <w:r w:rsidRPr="00402DD7">
              <w:rPr>
                <w:szCs w:val="17"/>
                <w:lang w:eastAsia="zh-CN"/>
              </w:rPr>
              <w:t>$43.25</w:t>
            </w:r>
          </w:p>
        </w:tc>
      </w:tr>
      <w:tr w:rsidR="00402DD7" w:rsidRPr="00402DD7" w14:paraId="2452A3C7" w14:textId="77777777" w:rsidTr="0009472D">
        <w:tc>
          <w:tcPr>
            <w:tcW w:w="6379" w:type="dxa"/>
          </w:tcPr>
          <w:p w14:paraId="52BA4F26" w14:textId="77777777" w:rsidR="00402DD7" w:rsidRPr="00402DD7" w:rsidRDefault="00402DD7" w:rsidP="00402DD7">
            <w:pPr>
              <w:rPr>
                <w:szCs w:val="17"/>
                <w:lang w:eastAsia="zh-CN"/>
              </w:rPr>
            </w:pPr>
            <w:r w:rsidRPr="00402DD7">
              <w:rPr>
                <w:szCs w:val="17"/>
                <w:lang w:eastAsia="zh-CN"/>
              </w:rPr>
              <w:t>Recharge for collection of overdue accounts</w:t>
            </w:r>
          </w:p>
        </w:tc>
        <w:tc>
          <w:tcPr>
            <w:tcW w:w="2971" w:type="dxa"/>
          </w:tcPr>
          <w:p w14:paraId="507B46A9" w14:textId="77777777" w:rsidR="00402DD7" w:rsidRPr="00402DD7" w:rsidRDefault="00402DD7" w:rsidP="00402DD7">
            <w:pPr>
              <w:jc w:val="right"/>
              <w:rPr>
                <w:szCs w:val="17"/>
                <w:lang w:eastAsia="zh-CN"/>
              </w:rPr>
            </w:pPr>
            <w:r w:rsidRPr="00402DD7">
              <w:rPr>
                <w:szCs w:val="17"/>
                <w:lang w:eastAsia="zh-CN"/>
              </w:rPr>
              <w:t>Based on cost incurred by Corporation</w:t>
            </w:r>
          </w:p>
        </w:tc>
      </w:tr>
      <w:tr w:rsidR="00402DD7" w:rsidRPr="00402DD7" w14:paraId="4F80DAE3" w14:textId="77777777" w:rsidTr="0009472D">
        <w:tc>
          <w:tcPr>
            <w:tcW w:w="6379" w:type="dxa"/>
          </w:tcPr>
          <w:p w14:paraId="1161CFBB" w14:textId="77777777" w:rsidR="00402DD7" w:rsidRPr="00402DD7" w:rsidRDefault="00402DD7" w:rsidP="00402DD7">
            <w:pPr>
              <w:rPr>
                <w:szCs w:val="17"/>
                <w:lang w:eastAsia="zh-CN"/>
              </w:rPr>
            </w:pPr>
            <w:r w:rsidRPr="00402DD7">
              <w:rPr>
                <w:szCs w:val="17"/>
                <w:lang w:eastAsia="zh-CN"/>
              </w:rPr>
              <w:t>Copies of historical accounts (&gt; 4 yrs) per bill</w:t>
            </w:r>
          </w:p>
        </w:tc>
        <w:tc>
          <w:tcPr>
            <w:tcW w:w="2971" w:type="dxa"/>
          </w:tcPr>
          <w:p w14:paraId="706AE284" w14:textId="77777777" w:rsidR="00402DD7" w:rsidRPr="00402DD7" w:rsidRDefault="00402DD7" w:rsidP="00402DD7">
            <w:pPr>
              <w:jc w:val="right"/>
              <w:rPr>
                <w:szCs w:val="17"/>
                <w:lang w:eastAsia="zh-CN"/>
              </w:rPr>
            </w:pPr>
            <w:r w:rsidRPr="00402DD7">
              <w:rPr>
                <w:szCs w:val="17"/>
                <w:lang w:eastAsia="zh-CN"/>
              </w:rPr>
              <w:t>$5.90</w:t>
            </w:r>
          </w:p>
        </w:tc>
      </w:tr>
      <w:tr w:rsidR="00402DD7" w:rsidRPr="00402DD7" w14:paraId="77FB567E" w14:textId="77777777" w:rsidTr="0009472D">
        <w:tc>
          <w:tcPr>
            <w:tcW w:w="6379" w:type="dxa"/>
          </w:tcPr>
          <w:p w14:paraId="1D5A16E6" w14:textId="77777777" w:rsidR="00402DD7" w:rsidRPr="00402DD7" w:rsidRDefault="00402DD7" w:rsidP="00402DD7">
            <w:pPr>
              <w:rPr>
                <w:szCs w:val="17"/>
                <w:lang w:eastAsia="zh-CN"/>
              </w:rPr>
            </w:pPr>
            <w:r w:rsidRPr="00402DD7">
              <w:rPr>
                <w:szCs w:val="17"/>
                <w:lang w:eastAsia="zh-CN"/>
              </w:rPr>
              <w:t>Extension of main</w:t>
            </w:r>
          </w:p>
        </w:tc>
        <w:tc>
          <w:tcPr>
            <w:tcW w:w="2971" w:type="dxa"/>
          </w:tcPr>
          <w:p w14:paraId="242D46A1" w14:textId="77777777" w:rsidR="00402DD7" w:rsidRPr="00402DD7" w:rsidRDefault="00402DD7" w:rsidP="00402DD7">
            <w:pPr>
              <w:ind w:right="166"/>
              <w:jc w:val="right"/>
              <w:rPr>
                <w:szCs w:val="17"/>
                <w:lang w:eastAsia="zh-CN"/>
              </w:rPr>
            </w:pPr>
            <w:r w:rsidRPr="00402DD7">
              <w:rPr>
                <w:szCs w:val="17"/>
                <w:lang w:eastAsia="zh-CN"/>
              </w:rPr>
              <w:t>Estimated cost to deliver service</w:t>
            </w:r>
          </w:p>
        </w:tc>
      </w:tr>
      <w:tr w:rsidR="00402DD7" w:rsidRPr="00402DD7" w14:paraId="73E154FB" w14:textId="77777777" w:rsidTr="0009472D">
        <w:tc>
          <w:tcPr>
            <w:tcW w:w="6379" w:type="dxa"/>
          </w:tcPr>
          <w:p w14:paraId="00320EF9" w14:textId="77777777" w:rsidR="00402DD7" w:rsidRPr="00402DD7" w:rsidRDefault="00402DD7" w:rsidP="00402DD7">
            <w:pPr>
              <w:rPr>
                <w:szCs w:val="17"/>
                <w:lang w:eastAsia="zh-CN"/>
              </w:rPr>
            </w:pPr>
            <w:r w:rsidRPr="00402DD7">
              <w:rPr>
                <w:szCs w:val="17"/>
                <w:lang w:eastAsia="zh-CN"/>
              </w:rPr>
              <w:t>Connection off extension of main</w:t>
            </w:r>
          </w:p>
        </w:tc>
        <w:tc>
          <w:tcPr>
            <w:tcW w:w="2971" w:type="dxa"/>
          </w:tcPr>
          <w:p w14:paraId="1B7508DA"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13501E92" w14:textId="77777777" w:rsidTr="0009472D">
        <w:tc>
          <w:tcPr>
            <w:tcW w:w="6379" w:type="dxa"/>
          </w:tcPr>
          <w:p w14:paraId="26861BD8" w14:textId="77777777" w:rsidR="00402DD7" w:rsidRPr="00402DD7" w:rsidRDefault="00402DD7" w:rsidP="00402DD7">
            <w:pPr>
              <w:rPr>
                <w:szCs w:val="17"/>
                <w:lang w:eastAsia="zh-CN"/>
              </w:rPr>
            </w:pPr>
            <w:r w:rsidRPr="00402DD7">
              <w:rPr>
                <w:szCs w:val="17"/>
                <w:lang w:eastAsia="zh-CN"/>
              </w:rPr>
              <w:t>Additional Investigation</w:t>
            </w:r>
          </w:p>
        </w:tc>
        <w:tc>
          <w:tcPr>
            <w:tcW w:w="2971" w:type="dxa"/>
          </w:tcPr>
          <w:p w14:paraId="01E6EE49"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78DB8A3E" w14:textId="77777777" w:rsidTr="0009472D">
        <w:tc>
          <w:tcPr>
            <w:tcW w:w="6379" w:type="dxa"/>
          </w:tcPr>
          <w:p w14:paraId="03B1756D" w14:textId="77777777" w:rsidR="00402DD7" w:rsidRPr="00402DD7" w:rsidRDefault="00402DD7" w:rsidP="00402DD7">
            <w:pPr>
              <w:rPr>
                <w:szCs w:val="17"/>
                <w:lang w:eastAsia="zh-CN"/>
              </w:rPr>
            </w:pPr>
            <w:r w:rsidRPr="00402DD7">
              <w:rPr>
                <w:szCs w:val="17"/>
                <w:lang w:eastAsia="zh-CN"/>
              </w:rPr>
              <w:t xml:space="preserve">Disposal of contaminated Spoil </w:t>
            </w:r>
          </w:p>
        </w:tc>
        <w:tc>
          <w:tcPr>
            <w:tcW w:w="2971" w:type="dxa"/>
          </w:tcPr>
          <w:p w14:paraId="49F28B6C" w14:textId="77777777" w:rsidR="00402DD7" w:rsidRPr="00402DD7" w:rsidRDefault="00402DD7" w:rsidP="00402DD7">
            <w:pPr>
              <w:jc w:val="right"/>
              <w:rPr>
                <w:szCs w:val="17"/>
                <w:lang w:eastAsia="zh-CN"/>
              </w:rPr>
            </w:pPr>
            <w:r w:rsidRPr="00402DD7">
              <w:rPr>
                <w:szCs w:val="17"/>
                <w:lang w:eastAsia="zh-CN"/>
              </w:rPr>
              <w:t xml:space="preserve">Estimated cost to deliver service </w:t>
            </w:r>
          </w:p>
        </w:tc>
      </w:tr>
      <w:tr w:rsidR="00402DD7" w:rsidRPr="00402DD7" w14:paraId="2016B1B9" w14:textId="77777777" w:rsidTr="0009472D">
        <w:tc>
          <w:tcPr>
            <w:tcW w:w="6379" w:type="dxa"/>
            <w:tcBorders>
              <w:bottom w:val="single" w:sz="4" w:space="0" w:color="auto"/>
            </w:tcBorders>
          </w:tcPr>
          <w:p w14:paraId="19536ED4" w14:textId="77777777" w:rsidR="00402DD7" w:rsidRPr="00402DD7" w:rsidRDefault="00402DD7" w:rsidP="00402DD7">
            <w:pPr>
              <w:rPr>
                <w:szCs w:val="17"/>
                <w:lang w:eastAsia="zh-CN"/>
              </w:rPr>
            </w:pPr>
            <w:r w:rsidRPr="00402DD7">
              <w:rPr>
                <w:szCs w:val="17"/>
                <w:lang w:eastAsia="zh-CN"/>
              </w:rPr>
              <w:t>Meter Upgrade</w:t>
            </w:r>
          </w:p>
        </w:tc>
        <w:tc>
          <w:tcPr>
            <w:tcW w:w="2971" w:type="dxa"/>
            <w:tcBorders>
              <w:bottom w:val="single" w:sz="4" w:space="0" w:color="auto"/>
            </w:tcBorders>
          </w:tcPr>
          <w:p w14:paraId="30CF69B2" w14:textId="77777777" w:rsidR="00402DD7" w:rsidRPr="00402DD7" w:rsidRDefault="00402DD7" w:rsidP="00402DD7">
            <w:pPr>
              <w:jc w:val="right"/>
              <w:rPr>
                <w:szCs w:val="17"/>
                <w:lang w:eastAsia="zh-CN"/>
              </w:rPr>
            </w:pPr>
            <w:r w:rsidRPr="00402DD7">
              <w:rPr>
                <w:szCs w:val="17"/>
                <w:lang w:eastAsia="zh-CN"/>
              </w:rPr>
              <w:t xml:space="preserve">Estimated cost to deliver service </w:t>
            </w:r>
          </w:p>
        </w:tc>
      </w:tr>
    </w:tbl>
    <w:p w14:paraId="21ACDACE" w14:textId="77777777" w:rsidR="00402DD7" w:rsidRPr="00402DD7" w:rsidRDefault="00402DD7" w:rsidP="00402DD7">
      <w:pPr>
        <w:spacing w:after="0" w:line="120" w:lineRule="exact"/>
        <w:rPr>
          <w:szCs w:val="17"/>
          <w:lang w:eastAsia="en-AU"/>
        </w:rPr>
      </w:pPr>
    </w:p>
    <w:tbl>
      <w:tblPr>
        <w:tblStyle w:val="TableGrid1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1"/>
      </w:tblGrid>
      <w:tr w:rsidR="00402DD7" w:rsidRPr="00402DD7" w14:paraId="609D0DB7" w14:textId="77777777" w:rsidTr="0009472D">
        <w:trPr>
          <w:tblHeader/>
        </w:trPr>
        <w:tc>
          <w:tcPr>
            <w:tcW w:w="6379" w:type="dxa"/>
            <w:tcBorders>
              <w:top w:val="single" w:sz="4" w:space="0" w:color="auto"/>
              <w:bottom w:val="single" w:sz="4" w:space="0" w:color="auto"/>
            </w:tcBorders>
          </w:tcPr>
          <w:p w14:paraId="7F52C715" w14:textId="77777777" w:rsidR="00402DD7" w:rsidRPr="00402DD7" w:rsidRDefault="00402DD7" w:rsidP="00402DD7">
            <w:pPr>
              <w:spacing w:before="40" w:after="40"/>
              <w:jc w:val="left"/>
              <w:rPr>
                <w:szCs w:val="17"/>
                <w:lang w:eastAsia="zh-CN"/>
              </w:rPr>
            </w:pPr>
            <w:r w:rsidRPr="00402DD7">
              <w:rPr>
                <w:szCs w:val="17"/>
                <w:lang w:eastAsia="zh-CN"/>
              </w:rPr>
              <w:t>Fee Name—Reservoir Fishing Permits</w:t>
            </w:r>
            <w:r w:rsidRPr="00402DD7">
              <w:rPr>
                <w:szCs w:val="17"/>
                <w:vertAlign w:val="superscript"/>
                <w:lang w:eastAsia="zh-CN"/>
              </w:rPr>
              <w:t>(f)</w:t>
            </w:r>
          </w:p>
        </w:tc>
        <w:tc>
          <w:tcPr>
            <w:tcW w:w="2971" w:type="dxa"/>
            <w:tcBorders>
              <w:top w:val="single" w:sz="4" w:space="0" w:color="auto"/>
              <w:bottom w:val="single" w:sz="4" w:space="0" w:color="auto"/>
            </w:tcBorders>
          </w:tcPr>
          <w:p w14:paraId="25AC5DF4" w14:textId="77777777" w:rsidR="00402DD7" w:rsidRPr="00402DD7" w:rsidRDefault="00402DD7" w:rsidP="00402DD7">
            <w:pPr>
              <w:spacing w:before="40" w:after="40"/>
              <w:jc w:val="right"/>
              <w:rPr>
                <w:szCs w:val="17"/>
                <w:lang w:eastAsia="zh-CN"/>
              </w:rPr>
            </w:pPr>
            <w:r w:rsidRPr="00402DD7">
              <w:rPr>
                <w:szCs w:val="17"/>
                <w:lang w:eastAsia="zh-CN"/>
              </w:rPr>
              <w:t>Fee 2026-27</w:t>
            </w:r>
          </w:p>
        </w:tc>
      </w:tr>
      <w:tr w:rsidR="00402DD7" w:rsidRPr="00402DD7" w14:paraId="3D9A6ECF" w14:textId="77777777" w:rsidTr="0009472D">
        <w:trPr>
          <w:tblHeader/>
        </w:trPr>
        <w:tc>
          <w:tcPr>
            <w:tcW w:w="6379" w:type="dxa"/>
            <w:tcBorders>
              <w:top w:val="single" w:sz="4" w:space="0" w:color="auto"/>
            </w:tcBorders>
          </w:tcPr>
          <w:p w14:paraId="0424088A" w14:textId="77777777" w:rsidR="00402DD7" w:rsidRPr="00402DD7" w:rsidRDefault="00402DD7" w:rsidP="00402DD7">
            <w:pPr>
              <w:spacing w:after="0" w:line="40" w:lineRule="exact"/>
              <w:jc w:val="left"/>
              <w:rPr>
                <w:szCs w:val="17"/>
                <w:lang w:eastAsia="zh-CN"/>
              </w:rPr>
            </w:pPr>
          </w:p>
        </w:tc>
        <w:tc>
          <w:tcPr>
            <w:tcW w:w="2971" w:type="dxa"/>
            <w:tcBorders>
              <w:top w:val="single" w:sz="4" w:space="0" w:color="auto"/>
            </w:tcBorders>
          </w:tcPr>
          <w:p w14:paraId="75684E8D" w14:textId="77777777" w:rsidR="00402DD7" w:rsidRPr="00402DD7" w:rsidRDefault="00402DD7" w:rsidP="00402DD7">
            <w:pPr>
              <w:spacing w:after="0" w:line="40" w:lineRule="exact"/>
              <w:jc w:val="right"/>
              <w:rPr>
                <w:szCs w:val="17"/>
                <w:lang w:eastAsia="zh-CN"/>
              </w:rPr>
            </w:pPr>
          </w:p>
        </w:tc>
      </w:tr>
      <w:tr w:rsidR="00402DD7" w:rsidRPr="00402DD7" w14:paraId="470DB169" w14:textId="77777777" w:rsidTr="0009472D">
        <w:tc>
          <w:tcPr>
            <w:tcW w:w="6379" w:type="dxa"/>
          </w:tcPr>
          <w:p w14:paraId="6899D124" w14:textId="77777777" w:rsidR="00402DD7" w:rsidRPr="00402DD7" w:rsidRDefault="00402DD7" w:rsidP="00402DD7">
            <w:pPr>
              <w:jc w:val="left"/>
              <w:rPr>
                <w:szCs w:val="17"/>
                <w:lang w:eastAsia="zh-CN"/>
              </w:rPr>
            </w:pPr>
            <w:proofErr w:type="gramStart"/>
            <w:r w:rsidRPr="00402DD7">
              <w:rPr>
                <w:szCs w:val="17"/>
                <w:lang w:eastAsia="zh-CN"/>
              </w:rPr>
              <w:t>3 day</w:t>
            </w:r>
            <w:proofErr w:type="gramEnd"/>
            <w:r w:rsidRPr="00402DD7">
              <w:rPr>
                <w:szCs w:val="17"/>
                <w:lang w:eastAsia="zh-CN"/>
              </w:rPr>
              <w:t xml:space="preserve"> permit (per angler)</w:t>
            </w:r>
          </w:p>
        </w:tc>
        <w:tc>
          <w:tcPr>
            <w:tcW w:w="2971" w:type="dxa"/>
          </w:tcPr>
          <w:p w14:paraId="6FF93907" w14:textId="77777777" w:rsidR="00402DD7" w:rsidRPr="00402DD7" w:rsidRDefault="00402DD7" w:rsidP="00402DD7">
            <w:pPr>
              <w:jc w:val="right"/>
              <w:rPr>
                <w:szCs w:val="17"/>
                <w:lang w:eastAsia="zh-CN"/>
              </w:rPr>
            </w:pPr>
            <w:r w:rsidRPr="00402DD7">
              <w:rPr>
                <w:szCs w:val="17"/>
                <w:lang w:eastAsia="zh-CN"/>
              </w:rPr>
              <w:t>$12.00</w:t>
            </w:r>
          </w:p>
        </w:tc>
      </w:tr>
      <w:tr w:rsidR="00402DD7" w:rsidRPr="00402DD7" w14:paraId="3C865A05" w14:textId="77777777" w:rsidTr="0009472D">
        <w:tc>
          <w:tcPr>
            <w:tcW w:w="6379" w:type="dxa"/>
          </w:tcPr>
          <w:p w14:paraId="735BEA53" w14:textId="77777777" w:rsidR="00402DD7" w:rsidRPr="00402DD7" w:rsidRDefault="00402DD7" w:rsidP="00402DD7">
            <w:pPr>
              <w:jc w:val="left"/>
              <w:rPr>
                <w:szCs w:val="17"/>
                <w:lang w:eastAsia="zh-CN"/>
              </w:rPr>
            </w:pPr>
            <w:proofErr w:type="gramStart"/>
            <w:r w:rsidRPr="00402DD7">
              <w:rPr>
                <w:szCs w:val="17"/>
                <w:lang w:eastAsia="zh-CN"/>
              </w:rPr>
              <w:t>3 day</w:t>
            </w:r>
            <w:proofErr w:type="gramEnd"/>
            <w:r w:rsidRPr="00402DD7">
              <w:rPr>
                <w:szCs w:val="17"/>
                <w:lang w:eastAsia="zh-CN"/>
              </w:rPr>
              <w:t xml:space="preserve"> permit (per angler)—concession card holder price</w:t>
            </w:r>
          </w:p>
        </w:tc>
        <w:tc>
          <w:tcPr>
            <w:tcW w:w="2971" w:type="dxa"/>
          </w:tcPr>
          <w:p w14:paraId="2839628C" w14:textId="77777777" w:rsidR="00402DD7" w:rsidRPr="00402DD7" w:rsidRDefault="00402DD7" w:rsidP="00402DD7">
            <w:pPr>
              <w:jc w:val="right"/>
              <w:rPr>
                <w:szCs w:val="17"/>
                <w:lang w:eastAsia="zh-CN"/>
              </w:rPr>
            </w:pPr>
            <w:r w:rsidRPr="00402DD7">
              <w:rPr>
                <w:szCs w:val="17"/>
                <w:lang w:eastAsia="zh-CN"/>
              </w:rPr>
              <w:t>$9.55</w:t>
            </w:r>
          </w:p>
        </w:tc>
      </w:tr>
      <w:tr w:rsidR="00402DD7" w:rsidRPr="00402DD7" w14:paraId="1E8BC523" w14:textId="77777777" w:rsidTr="0009472D">
        <w:tc>
          <w:tcPr>
            <w:tcW w:w="6379" w:type="dxa"/>
          </w:tcPr>
          <w:p w14:paraId="09383E66" w14:textId="77777777" w:rsidR="00402DD7" w:rsidRPr="00402DD7" w:rsidRDefault="00402DD7" w:rsidP="00402DD7">
            <w:pPr>
              <w:jc w:val="left"/>
              <w:rPr>
                <w:szCs w:val="17"/>
                <w:lang w:eastAsia="zh-CN"/>
              </w:rPr>
            </w:pPr>
            <w:proofErr w:type="gramStart"/>
            <w:r w:rsidRPr="00402DD7">
              <w:rPr>
                <w:szCs w:val="17"/>
                <w:lang w:eastAsia="zh-CN"/>
              </w:rPr>
              <w:t>10 day</w:t>
            </w:r>
            <w:proofErr w:type="gramEnd"/>
            <w:r w:rsidRPr="00402DD7">
              <w:rPr>
                <w:szCs w:val="17"/>
                <w:lang w:eastAsia="zh-CN"/>
              </w:rPr>
              <w:t xml:space="preserve"> permit (per angler)</w:t>
            </w:r>
          </w:p>
        </w:tc>
        <w:tc>
          <w:tcPr>
            <w:tcW w:w="2971" w:type="dxa"/>
          </w:tcPr>
          <w:p w14:paraId="4DBE7498" w14:textId="77777777" w:rsidR="00402DD7" w:rsidRPr="00402DD7" w:rsidRDefault="00402DD7" w:rsidP="00402DD7">
            <w:pPr>
              <w:jc w:val="right"/>
              <w:rPr>
                <w:szCs w:val="17"/>
                <w:lang w:eastAsia="zh-CN"/>
              </w:rPr>
            </w:pPr>
            <w:r w:rsidRPr="00402DD7">
              <w:rPr>
                <w:szCs w:val="17"/>
                <w:lang w:eastAsia="zh-CN"/>
              </w:rPr>
              <w:t>$24.00</w:t>
            </w:r>
          </w:p>
        </w:tc>
      </w:tr>
      <w:tr w:rsidR="00402DD7" w:rsidRPr="00402DD7" w14:paraId="43851D3F" w14:textId="77777777" w:rsidTr="0009472D">
        <w:tc>
          <w:tcPr>
            <w:tcW w:w="6379" w:type="dxa"/>
          </w:tcPr>
          <w:p w14:paraId="731681FD" w14:textId="77777777" w:rsidR="00402DD7" w:rsidRPr="00402DD7" w:rsidRDefault="00402DD7" w:rsidP="00402DD7">
            <w:pPr>
              <w:jc w:val="left"/>
              <w:rPr>
                <w:szCs w:val="17"/>
                <w:lang w:eastAsia="zh-CN"/>
              </w:rPr>
            </w:pPr>
            <w:proofErr w:type="gramStart"/>
            <w:r w:rsidRPr="00402DD7">
              <w:rPr>
                <w:szCs w:val="17"/>
                <w:lang w:eastAsia="zh-CN"/>
              </w:rPr>
              <w:t>10 day</w:t>
            </w:r>
            <w:proofErr w:type="gramEnd"/>
            <w:r w:rsidRPr="00402DD7">
              <w:rPr>
                <w:szCs w:val="17"/>
                <w:lang w:eastAsia="zh-CN"/>
              </w:rPr>
              <w:t xml:space="preserve"> permit (per angler)—concession card holder price</w:t>
            </w:r>
          </w:p>
        </w:tc>
        <w:tc>
          <w:tcPr>
            <w:tcW w:w="2971" w:type="dxa"/>
          </w:tcPr>
          <w:p w14:paraId="4185C28B" w14:textId="77777777" w:rsidR="00402DD7" w:rsidRPr="00402DD7" w:rsidRDefault="00402DD7" w:rsidP="00402DD7">
            <w:pPr>
              <w:jc w:val="right"/>
              <w:rPr>
                <w:szCs w:val="17"/>
                <w:lang w:eastAsia="zh-CN"/>
              </w:rPr>
            </w:pPr>
            <w:r w:rsidRPr="00402DD7">
              <w:rPr>
                <w:szCs w:val="17"/>
                <w:lang w:eastAsia="zh-CN"/>
              </w:rPr>
              <w:t>$19.10</w:t>
            </w:r>
          </w:p>
        </w:tc>
      </w:tr>
      <w:tr w:rsidR="00402DD7" w:rsidRPr="00402DD7" w14:paraId="0E0DD746" w14:textId="77777777" w:rsidTr="0009472D">
        <w:tc>
          <w:tcPr>
            <w:tcW w:w="6379" w:type="dxa"/>
          </w:tcPr>
          <w:p w14:paraId="64BFD00D" w14:textId="77777777" w:rsidR="00402DD7" w:rsidRPr="00402DD7" w:rsidRDefault="00402DD7" w:rsidP="00402DD7">
            <w:pPr>
              <w:jc w:val="left"/>
              <w:rPr>
                <w:szCs w:val="17"/>
                <w:lang w:eastAsia="zh-CN"/>
              </w:rPr>
            </w:pPr>
            <w:r w:rsidRPr="00402DD7">
              <w:rPr>
                <w:szCs w:val="17"/>
                <w:lang w:eastAsia="zh-CN"/>
              </w:rPr>
              <w:t>Annual permit (per angler)</w:t>
            </w:r>
          </w:p>
        </w:tc>
        <w:tc>
          <w:tcPr>
            <w:tcW w:w="2971" w:type="dxa"/>
          </w:tcPr>
          <w:p w14:paraId="2D9D7E95" w14:textId="77777777" w:rsidR="00402DD7" w:rsidRPr="00402DD7" w:rsidRDefault="00402DD7" w:rsidP="00402DD7">
            <w:pPr>
              <w:jc w:val="right"/>
              <w:rPr>
                <w:szCs w:val="17"/>
                <w:lang w:eastAsia="zh-CN"/>
              </w:rPr>
            </w:pPr>
            <w:r w:rsidRPr="00402DD7">
              <w:rPr>
                <w:szCs w:val="17"/>
                <w:lang w:eastAsia="zh-CN"/>
              </w:rPr>
              <w:t>$39.75</w:t>
            </w:r>
          </w:p>
        </w:tc>
      </w:tr>
      <w:tr w:rsidR="00402DD7" w:rsidRPr="00402DD7" w14:paraId="4948C1C9" w14:textId="77777777" w:rsidTr="0009472D">
        <w:tc>
          <w:tcPr>
            <w:tcW w:w="6379" w:type="dxa"/>
            <w:tcBorders>
              <w:bottom w:val="single" w:sz="4" w:space="0" w:color="auto"/>
            </w:tcBorders>
          </w:tcPr>
          <w:p w14:paraId="4408544C" w14:textId="77777777" w:rsidR="00402DD7" w:rsidRPr="00402DD7" w:rsidRDefault="00402DD7" w:rsidP="00402DD7">
            <w:pPr>
              <w:jc w:val="left"/>
              <w:rPr>
                <w:szCs w:val="17"/>
                <w:lang w:eastAsia="zh-CN"/>
              </w:rPr>
            </w:pPr>
            <w:r w:rsidRPr="00402DD7">
              <w:rPr>
                <w:szCs w:val="17"/>
                <w:lang w:eastAsia="zh-CN"/>
              </w:rPr>
              <w:t>Annual permit (per angler)—concession card holder price</w:t>
            </w:r>
          </w:p>
        </w:tc>
        <w:tc>
          <w:tcPr>
            <w:tcW w:w="2971" w:type="dxa"/>
            <w:tcBorders>
              <w:bottom w:val="single" w:sz="4" w:space="0" w:color="auto"/>
            </w:tcBorders>
          </w:tcPr>
          <w:p w14:paraId="0E96C679" w14:textId="77777777" w:rsidR="00402DD7" w:rsidRPr="00402DD7" w:rsidRDefault="00402DD7" w:rsidP="00402DD7">
            <w:pPr>
              <w:jc w:val="right"/>
              <w:rPr>
                <w:szCs w:val="17"/>
                <w:lang w:eastAsia="zh-CN"/>
              </w:rPr>
            </w:pPr>
            <w:r w:rsidRPr="00402DD7">
              <w:rPr>
                <w:szCs w:val="17"/>
                <w:lang w:eastAsia="zh-CN"/>
              </w:rPr>
              <w:t>$32.00</w:t>
            </w:r>
          </w:p>
        </w:tc>
      </w:tr>
    </w:tbl>
    <w:p w14:paraId="073F0DD8" w14:textId="77777777" w:rsidR="00402DD7" w:rsidRPr="00402DD7" w:rsidRDefault="00402DD7" w:rsidP="00402DD7">
      <w:pPr>
        <w:spacing w:after="0" w:line="120" w:lineRule="exact"/>
        <w:rPr>
          <w:szCs w:val="17"/>
          <w:lang w:eastAsia="en-AU"/>
        </w:rPr>
      </w:pPr>
    </w:p>
    <w:tbl>
      <w:tblPr>
        <w:tblStyle w:val="TableGrid1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1"/>
      </w:tblGrid>
      <w:tr w:rsidR="00402DD7" w:rsidRPr="00402DD7" w14:paraId="36EB0334" w14:textId="77777777" w:rsidTr="0009472D">
        <w:trPr>
          <w:tblHeader/>
        </w:trPr>
        <w:tc>
          <w:tcPr>
            <w:tcW w:w="6379" w:type="dxa"/>
            <w:tcBorders>
              <w:top w:val="single" w:sz="4" w:space="0" w:color="auto"/>
              <w:bottom w:val="single" w:sz="4" w:space="0" w:color="auto"/>
            </w:tcBorders>
          </w:tcPr>
          <w:p w14:paraId="1902D86F" w14:textId="77777777" w:rsidR="00402DD7" w:rsidRPr="00402DD7" w:rsidRDefault="00402DD7" w:rsidP="00402DD7">
            <w:pPr>
              <w:spacing w:before="40" w:after="40"/>
              <w:jc w:val="left"/>
              <w:rPr>
                <w:szCs w:val="17"/>
                <w:lang w:eastAsia="zh-CN"/>
              </w:rPr>
            </w:pPr>
            <w:r w:rsidRPr="00402DD7">
              <w:rPr>
                <w:szCs w:val="17"/>
                <w:lang w:eastAsia="zh-CN"/>
              </w:rPr>
              <w:t>Fee Name—Smart Meter Fees</w:t>
            </w:r>
          </w:p>
        </w:tc>
        <w:tc>
          <w:tcPr>
            <w:tcW w:w="2971" w:type="dxa"/>
            <w:tcBorders>
              <w:top w:val="single" w:sz="4" w:space="0" w:color="auto"/>
              <w:bottom w:val="single" w:sz="4" w:space="0" w:color="auto"/>
            </w:tcBorders>
          </w:tcPr>
          <w:p w14:paraId="1D35E04F" w14:textId="77777777" w:rsidR="00402DD7" w:rsidRPr="00402DD7" w:rsidRDefault="00402DD7" w:rsidP="00402DD7">
            <w:pPr>
              <w:spacing w:before="40" w:after="40"/>
              <w:jc w:val="right"/>
              <w:rPr>
                <w:szCs w:val="17"/>
                <w:lang w:eastAsia="zh-CN"/>
              </w:rPr>
            </w:pPr>
            <w:r w:rsidRPr="00402DD7">
              <w:rPr>
                <w:szCs w:val="17"/>
                <w:lang w:eastAsia="zh-CN"/>
              </w:rPr>
              <w:t>Fee 2026-27</w:t>
            </w:r>
          </w:p>
        </w:tc>
      </w:tr>
      <w:tr w:rsidR="00402DD7" w:rsidRPr="00402DD7" w14:paraId="5C5E9A47" w14:textId="77777777" w:rsidTr="0009472D">
        <w:trPr>
          <w:tblHeader/>
        </w:trPr>
        <w:tc>
          <w:tcPr>
            <w:tcW w:w="6379" w:type="dxa"/>
            <w:tcBorders>
              <w:top w:val="single" w:sz="4" w:space="0" w:color="auto"/>
            </w:tcBorders>
          </w:tcPr>
          <w:p w14:paraId="70E6A6D2" w14:textId="77777777" w:rsidR="00402DD7" w:rsidRPr="00402DD7" w:rsidRDefault="00402DD7" w:rsidP="00402DD7">
            <w:pPr>
              <w:spacing w:after="0" w:line="40" w:lineRule="exact"/>
              <w:jc w:val="left"/>
              <w:rPr>
                <w:szCs w:val="17"/>
                <w:lang w:eastAsia="zh-CN"/>
              </w:rPr>
            </w:pPr>
          </w:p>
        </w:tc>
        <w:tc>
          <w:tcPr>
            <w:tcW w:w="2971" w:type="dxa"/>
            <w:tcBorders>
              <w:top w:val="single" w:sz="4" w:space="0" w:color="auto"/>
            </w:tcBorders>
          </w:tcPr>
          <w:p w14:paraId="5B9ACAB0" w14:textId="77777777" w:rsidR="00402DD7" w:rsidRPr="00402DD7" w:rsidRDefault="00402DD7" w:rsidP="00402DD7">
            <w:pPr>
              <w:spacing w:after="0" w:line="40" w:lineRule="exact"/>
              <w:jc w:val="right"/>
              <w:rPr>
                <w:szCs w:val="17"/>
                <w:lang w:eastAsia="zh-CN"/>
              </w:rPr>
            </w:pPr>
          </w:p>
        </w:tc>
      </w:tr>
      <w:tr w:rsidR="00402DD7" w:rsidRPr="00402DD7" w14:paraId="04C87A6F" w14:textId="77777777" w:rsidTr="0009472D">
        <w:tc>
          <w:tcPr>
            <w:tcW w:w="6379" w:type="dxa"/>
          </w:tcPr>
          <w:p w14:paraId="3451758D" w14:textId="77777777" w:rsidR="00402DD7" w:rsidRPr="00402DD7" w:rsidRDefault="00402DD7" w:rsidP="00402DD7">
            <w:pPr>
              <w:jc w:val="left"/>
              <w:rPr>
                <w:szCs w:val="17"/>
                <w:lang w:eastAsia="zh-CN"/>
              </w:rPr>
            </w:pPr>
            <w:r w:rsidRPr="00402DD7">
              <w:rPr>
                <w:szCs w:val="17"/>
                <w:lang w:eastAsia="zh-CN"/>
              </w:rPr>
              <w:t>Smart meter battery replacement</w:t>
            </w:r>
          </w:p>
        </w:tc>
        <w:tc>
          <w:tcPr>
            <w:tcW w:w="2971" w:type="dxa"/>
          </w:tcPr>
          <w:p w14:paraId="3417814F" w14:textId="77777777" w:rsidR="00402DD7" w:rsidRPr="00402DD7" w:rsidRDefault="00402DD7" w:rsidP="00402DD7">
            <w:pPr>
              <w:jc w:val="right"/>
              <w:rPr>
                <w:szCs w:val="17"/>
                <w:lang w:eastAsia="zh-CN"/>
              </w:rPr>
            </w:pPr>
            <w:r w:rsidRPr="00402DD7">
              <w:rPr>
                <w:szCs w:val="17"/>
                <w:lang w:eastAsia="zh-CN"/>
              </w:rPr>
              <w:t>$414.00</w:t>
            </w:r>
          </w:p>
        </w:tc>
      </w:tr>
      <w:tr w:rsidR="00402DD7" w:rsidRPr="00402DD7" w14:paraId="7465EB96" w14:textId="77777777" w:rsidTr="0009472D">
        <w:tc>
          <w:tcPr>
            <w:tcW w:w="6379" w:type="dxa"/>
          </w:tcPr>
          <w:p w14:paraId="1A0DB9C9" w14:textId="77777777" w:rsidR="00402DD7" w:rsidRPr="00402DD7" w:rsidRDefault="00402DD7" w:rsidP="00402DD7">
            <w:pPr>
              <w:jc w:val="left"/>
              <w:rPr>
                <w:szCs w:val="17"/>
                <w:lang w:eastAsia="zh-CN"/>
              </w:rPr>
            </w:pPr>
            <w:r w:rsidRPr="00402DD7">
              <w:rPr>
                <w:szCs w:val="17"/>
                <w:lang w:eastAsia="zh-CN"/>
              </w:rPr>
              <w:t>Smart meter annual fee—per meter</w:t>
            </w:r>
          </w:p>
        </w:tc>
        <w:tc>
          <w:tcPr>
            <w:tcW w:w="2971" w:type="dxa"/>
          </w:tcPr>
          <w:p w14:paraId="1B9D161C" w14:textId="77777777" w:rsidR="00402DD7" w:rsidRPr="00402DD7" w:rsidRDefault="00402DD7" w:rsidP="00402DD7">
            <w:pPr>
              <w:jc w:val="right"/>
              <w:rPr>
                <w:szCs w:val="17"/>
                <w:lang w:eastAsia="zh-CN"/>
              </w:rPr>
            </w:pPr>
            <w:r w:rsidRPr="00402DD7">
              <w:rPr>
                <w:szCs w:val="17"/>
                <w:lang w:eastAsia="zh-CN"/>
              </w:rPr>
              <w:t>$147.00</w:t>
            </w:r>
          </w:p>
        </w:tc>
      </w:tr>
      <w:tr w:rsidR="00402DD7" w:rsidRPr="00402DD7" w14:paraId="7D6F9355" w14:textId="77777777" w:rsidTr="0009472D">
        <w:tc>
          <w:tcPr>
            <w:tcW w:w="6379" w:type="dxa"/>
          </w:tcPr>
          <w:p w14:paraId="050BDB46" w14:textId="77777777" w:rsidR="00402DD7" w:rsidRPr="00402DD7" w:rsidRDefault="00402DD7" w:rsidP="00402DD7">
            <w:pPr>
              <w:jc w:val="left"/>
              <w:rPr>
                <w:szCs w:val="17"/>
                <w:lang w:eastAsia="zh-CN"/>
              </w:rPr>
            </w:pPr>
            <w:r w:rsidRPr="00402DD7">
              <w:rPr>
                <w:szCs w:val="17"/>
                <w:lang w:eastAsia="zh-CN"/>
              </w:rPr>
              <w:t>Smart meter annual fee—non-standard</w:t>
            </w:r>
          </w:p>
        </w:tc>
        <w:tc>
          <w:tcPr>
            <w:tcW w:w="2971" w:type="dxa"/>
          </w:tcPr>
          <w:p w14:paraId="32E7B09F"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569593B3" w14:textId="77777777" w:rsidTr="0009472D">
        <w:tc>
          <w:tcPr>
            <w:tcW w:w="6379" w:type="dxa"/>
            <w:tcBorders>
              <w:bottom w:val="single" w:sz="4" w:space="0" w:color="auto"/>
            </w:tcBorders>
          </w:tcPr>
          <w:p w14:paraId="3C742056" w14:textId="77777777" w:rsidR="00402DD7" w:rsidRPr="00402DD7" w:rsidRDefault="00402DD7" w:rsidP="00402DD7">
            <w:pPr>
              <w:jc w:val="left"/>
              <w:rPr>
                <w:szCs w:val="17"/>
                <w:lang w:eastAsia="zh-CN"/>
              </w:rPr>
            </w:pPr>
            <w:r w:rsidRPr="00402DD7">
              <w:rPr>
                <w:szCs w:val="17"/>
                <w:lang w:eastAsia="zh-CN"/>
              </w:rPr>
              <w:t>Smart meter installations</w:t>
            </w:r>
          </w:p>
        </w:tc>
        <w:tc>
          <w:tcPr>
            <w:tcW w:w="2971" w:type="dxa"/>
            <w:tcBorders>
              <w:bottom w:val="single" w:sz="4" w:space="0" w:color="auto"/>
            </w:tcBorders>
          </w:tcPr>
          <w:p w14:paraId="4E0951D7" w14:textId="77777777" w:rsidR="00402DD7" w:rsidRPr="00402DD7" w:rsidRDefault="00402DD7" w:rsidP="00402DD7">
            <w:pPr>
              <w:jc w:val="right"/>
              <w:rPr>
                <w:szCs w:val="17"/>
                <w:lang w:eastAsia="zh-CN"/>
              </w:rPr>
            </w:pPr>
            <w:r w:rsidRPr="00402DD7">
              <w:rPr>
                <w:szCs w:val="17"/>
                <w:lang w:eastAsia="zh-CN"/>
              </w:rPr>
              <w:t>Estimated cost to deliver service</w:t>
            </w:r>
          </w:p>
        </w:tc>
      </w:tr>
    </w:tbl>
    <w:p w14:paraId="435017C3" w14:textId="77777777" w:rsidR="00402DD7" w:rsidRPr="00402DD7" w:rsidRDefault="00402DD7" w:rsidP="00402DD7">
      <w:pPr>
        <w:spacing w:after="0" w:line="120" w:lineRule="exact"/>
        <w:rPr>
          <w:szCs w:val="17"/>
          <w:lang w:eastAsia="en-AU"/>
        </w:rPr>
      </w:pPr>
    </w:p>
    <w:tbl>
      <w:tblPr>
        <w:tblStyle w:val="TableGrid1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1"/>
      </w:tblGrid>
      <w:tr w:rsidR="00402DD7" w:rsidRPr="00402DD7" w14:paraId="29BD598E" w14:textId="77777777" w:rsidTr="0009472D">
        <w:trPr>
          <w:tblHeader/>
        </w:trPr>
        <w:tc>
          <w:tcPr>
            <w:tcW w:w="6379" w:type="dxa"/>
            <w:tcBorders>
              <w:top w:val="single" w:sz="4" w:space="0" w:color="auto"/>
              <w:bottom w:val="single" w:sz="4" w:space="0" w:color="auto"/>
            </w:tcBorders>
          </w:tcPr>
          <w:p w14:paraId="72AC7698" w14:textId="77777777" w:rsidR="00402DD7" w:rsidRPr="00402DD7" w:rsidRDefault="00402DD7" w:rsidP="00402DD7">
            <w:pPr>
              <w:spacing w:before="40" w:after="40"/>
              <w:jc w:val="left"/>
              <w:rPr>
                <w:szCs w:val="17"/>
                <w:lang w:eastAsia="zh-CN"/>
              </w:rPr>
            </w:pPr>
            <w:r w:rsidRPr="00402DD7">
              <w:rPr>
                <w:szCs w:val="17"/>
                <w:lang w:eastAsia="zh-CN"/>
              </w:rPr>
              <w:t>Fee Name—Water/Recycled Water</w:t>
            </w:r>
          </w:p>
        </w:tc>
        <w:tc>
          <w:tcPr>
            <w:tcW w:w="2971" w:type="dxa"/>
            <w:tcBorders>
              <w:top w:val="single" w:sz="4" w:space="0" w:color="auto"/>
              <w:bottom w:val="single" w:sz="4" w:space="0" w:color="auto"/>
            </w:tcBorders>
          </w:tcPr>
          <w:p w14:paraId="5D4E8E7E" w14:textId="77777777" w:rsidR="00402DD7" w:rsidRPr="00402DD7" w:rsidRDefault="00402DD7" w:rsidP="00402DD7">
            <w:pPr>
              <w:spacing w:before="40" w:after="40"/>
              <w:jc w:val="right"/>
              <w:rPr>
                <w:szCs w:val="17"/>
                <w:lang w:eastAsia="zh-CN"/>
              </w:rPr>
            </w:pPr>
            <w:r w:rsidRPr="00402DD7">
              <w:rPr>
                <w:szCs w:val="17"/>
                <w:lang w:eastAsia="zh-CN"/>
              </w:rPr>
              <w:t>Fee 2026-27</w:t>
            </w:r>
          </w:p>
        </w:tc>
      </w:tr>
      <w:tr w:rsidR="00402DD7" w:rsidRPr="00402DD7" w14:paraId="0CA2B12A" w14:textId="77777777" w:rsidTr="0009472D">
        <w:trPr>
          <w:tblHeader/>
        </w:trPr>
        <w:tc>
          <w:tcPr>
            <w:tcW w:w="6379" w:type="dxa"/>
            <w:tcBorders>
              <w:top w:val="single" w:sz="4" w:space="0" w:color="auto"/>
            </w:tcBorders>
          </w:tcPr>
          <w:p w14:paraId="602177FF" w14:textId="77777777" w:rsidR="00402DD7" w:rsidRPr="00402DD7" w:rsidRDefault="00402DD7" w:rsidP="00402DD7">
            <w:pPr>
              <w:spacing w:after="0" w:line="40" w:lineRule="exact"/>
              <w:jc w:val="left"/>
              <w:rPr>
                <w:szCs w:val="17"/>
                <w:lang w:eastAsia="zh-CN"/>
              </w:rPr>
            </w:pPr>
          </w:p>
        </w:tc>
        <w:tc>
          <w:tcPr>
            <w:tcW w:w="2971" w:type="dxa"/>
            <w:tcBorders>
              <w:top w:val="single" w:sz="4" w:space="0" w:color="auto"/>
            </w:tcBorders>
          </w:tcPr>
          <w:p w14:paraId="7F05628D" w14:textId="77777777" w:rsidR="00402DD7" w:rsidRPr="00402DD7" w:rsidRDefault="00402DD7" w:rsidP="00402DD7">
            <w:pPr>
              <w:spacing w:after="0" w:line="40" w:lineRule="exact"/>
              <w:jc w:val="right"/>
              <w:rPr>
                <w:szCs w:val="17"/>
                <w:lang w:eastAsia="zh-CN"/>
              </w:rPr>
            </w:pPr>
          </w:p>
        </w:tc>
      </w:tr>
      <w:tr w:rsidR="00402DD7" w:rsidRPr="00402DD7" w14:paraId="6754F4BB" w14:textId="77777777" w:rsidTr="0009472D">
        <w:tc>
          <w:tcPr>
            <w:tcW w:w="6379" w:type="dxa"/>
          </w:tcPr>
          <w:p w14:paraId="58734823" w14:textId="77777777" w:rsidR="00402DD7" w:rsidRPr="00402DD7" w:rsidRDefault="00402DD7" w:rsidP="00402DD7">
            <w:pPr>
              <w:jc w:val="left"/>
              <w:rPr>
                <w:szCs w:val="17"/>
                <w:lang w:eastAsia="zh-CN"/>
              </w:rPr>
            </w:pPr>
            <w:r w:rsidRPr="00402DD7">
              <w:rPr>
                <w:szCs w:val="17"/>
                <w:lang w:eastAsia="zh-CN"/>
              </w:rPr>
              <w:t>Installation of connection (includes installation of meter)</w:t>
            </w:r>
          </w:p>
        </w:tc>
        <w:tc>
          <w:tcPr>
            <w:tcW w:w="2971" w:type="dxa"/>
          </w:tcPr>
          <w:p w14:paraId="59A3432D" w14:textId="77777777" w:rsidR="00402DD7" w:rsidRPr="00402DD7" w:rsidRDefault="00402DD7" w:rsidP="00402DD7">
            <w:pPr>
              <w:jc w:val="right"/>
              <w:rPr>
                <w:szCs w:val="17"/>
                <w:lang w:eastAsia="zh-CN"/>
              </w:rPr>
            </w:pPr>
          </w:p>
        </w:tc>
      </w:tr>
      <w:tr w:rsidR="00402DD7" w:rsidRPr="00402DD7" w14:paraId="0E52968C" w14:textId="77777777" w:rsidTr="0009472D">
        <w:tc>
          <w:tcPr>
            <w:tcW w:w="6379" w:type="dxa"/>
          </w:tcPr>
          <w:p w14:paraId="413D8C8A" w14:textId="77777777" w:rsidR="00402DD7" w:rsidRPr="00402DD7" w:rsidRDefault="00402DD7" w:rsidP="00402DD7">
            <w:pPr>
              <w:jc w:val="left"/>
              <w:rPr>
                <w:szCs w:val="17"/>
                <w:lang w:eastAsia="zh-CN"/>
              </w:rPr>
            </w:pPr>
            <w:r w:rsidRPr="00402DD7">
              <w:rPr>
                <w:szCs w:val="17"/>
                <w:lang w:eastAsia="zh-CN"/>
              </w:rPr>
              <w:t>20mm connection up to 12m</w:t>
            </w:r>
            <w:r w:rsidRPr="00402DD7">
              <w:rPr>
                <w:szCs w:val="17"/>
                <w:vertAlign w:val="superscript"/>
                <w:lang w:eastAsia="zh-CN"/>
              </w:rPr>
              <w:t>(g)</w:t>
            </w:r>
          </w:p>
        </w:tc>
        <w:tc>
          <w:tcPr>
            <w:tcW w:w="2971" w:type="dxa"/>
            <w:vAlign w:val="center"/>
          </w:tcPr>
          <w:p w14:paraId="71456578" w14:textId="77777777" w:rsidR="00402DD7" w:rsidRPr="00402DD7" w:rsidRDefault="00402DD7" w:rsidP="00402DD7">
            <w:pPr>
              <w:jc w:val="right"/>
              <w:rPr>
                <w:szCs w:val="17"/>
                <w:lang w:eastAsia="zh-CN"/>
              </w:rPr>
            </w:pPr>
            <w:r w:rsidRPr="00402DD7">
              <w:rPr>
                <w:szCs w:val="17"/>
                <w:lang w:eastAsia="zh-CN"/>
              </w:rPr>
              <w:t>$4,392.00</w:t>
            </w:r>
          </w:p>
        </w:tc>
      </w:tr>
      <w:tr w:rsidR="00402DD7" w:rsidRPr="00402DD7" w14:paraId="39F1C325" w14:textId="77777777" w:rsidTr="0009472D">
        <w:tc>
          <w:tcPr>
            <w:tcW w:w="6379" w:type="dxa"/>
          </w:tcPr>
          <w:p w14:paraId="11662658" w14:textId="77777777" w:rsidR="00402DD7" w:rsidRPr="00402DD7" w:rsidRDefault="00402DD7" w:rsidP="00402DD7">
            <w:pPr>
              <w:jc w:val="left"/>
              <w:rPr>
                <w:szCs w:val="17"/>
                <w:lang w:eastAsia="zh-CN"/>
              </w:rPr>
            </w:pPr>
            <w:r w:rsidRPr="00402DD7">
              <w:rPr>
                <w:szCs w:val="17"/>
                <w:lang w:eastAsia="zh-CN"/>
              </w:rPr>
              <w:t>20mm connection, per metre rate more than 12m up to 25m</w:t>
            </w:r>
            <w:r w:rsidRPr="00402DD7">
              <w:rPr>
                <w:szCs w:val="17"/>
                <w:vertAlign w:val="superscript"/>
                <w:lang w:eastAsia="zh-CN"/>
              </w:rPr>
              <w:t>(g)</w:t>
            </w:r>
          </w:p>
        </w:tc>
        <w:tc>
          <w:tcPr>
            <w:tcW w:w="2971" w:type="dxa"/>
            <w:vAlign w:val="center"/>
          </w:tcPr>
          <w:p w14:paraId="16D9BB43" w14:textId="77777777" w:rsidR="00402DD7" w:rsidRPr="00402DD7" w:rsidRDefault="00402DD7" w:rsidP="00402DD7">
            <w:pPr>
              <w:jc w:val="right"/>
              <w:rPr>
                <w:szCs w:val="17"/>
                <w:lang w:eastAsia="zh-CN"/>
              </w:rPr>
            </w:pPr>
            <w:r w:rsidRPr="00402DD7">
              <w:rPr>
                <w:szCs w:val="17"/>
                <w:lang w:eastAsia="zh-CN"/>
              </w:rPr>
              <w:t>$204.00</w:t>
            </w:r>
          </w:p>
        </w:tc>
      </w:tr>
      <w:tr w:rsidR="00402DD7" w:rsidRPr="00402DD7" w14:paraId="5A01401B" w14:textId="77777777" w:rsidTr="0009472D">
        <w:tc>
          <w:tcPr>
            <w:tcW w:w="6379" w:type="dxa"/>
          </w:tcPr>
          <w:p w14:paraId="0AD83910" w14:textId="77777777" w:rsidR="00402DD7" w:rsidRPr="00402DD7" w:rsidRDefault="00402DD7" w:rsidP="00402DD7">
            <w:pPr>
              <w:jc w:val="left"/>
              <w:rPr>
                <w:szCs w:val="17"/>
                <w:lang w:eastAsia="zh-CN"/>
              </w:rPr>
            </w:pPr>
            <w:r w:rsidRPr="00402DD7">
              <w:rPr>
                <w:szCs w:val="17"/>
                <w:lang w:eastAsia="zh-CN"/>
              </w:rPr>
              <w:t>25mm connection up to 12m</w:t>
            </w:r>
            <w:r w:rsidRPr="00402DD7">
              <w:rPr>
                <w:szCs w:val="17"/>
                <w:vertAlign w:val="superscript"/>
                <w:lang w:eastAsia="zh-CN"/>
              </w:rPr>
              <w:t>(g)</w:t>
            </w:r>
          </w:p>
        </w:tc>
        <w:tc>
          <w:tcPr>
            <w:tcW w:w="2971" w:type="dxa"/>
            <w:vAlign w:val="center"/>
          </w:tcPr>
          <w:p w14:paraId="2411CD64" w14:textId="77777777" w:rsidR="00402DD7" w:rsidRPr="00402DD7" w:rsidRDefault="00402DD7" w:rsidP="00402DD7">
            <w:pPr>
              <w:jc w:val="right"/>
              <w:rPr>
                <w:szCs w:val="17"/>
                <w:lang w:eastAsia="zh-CN"/>
              </w:rPr>
            </w:pPr>
            <w:r w:rsidRPr="00402DD7">
              <w:rPr>
                <w:szCs w:val="17"/>
                <w:lang w:eastAsia="zh-CN"/>
              </w:rPr>
              <w:t>$4,773.00</w:t>
            </w:r>
          </w:p>
        </w:tc>
      </w:tr>
      <w:tr w:rsidR="00402DD7" w:rsidRPr="00402DD7" w14:paraId="4B9366AF" w14:textId="77777777" w:rsidTr="0009472D">
        <w:tc>
          <w:tcPr>
            <w:tcW w:w="6379" w:type="dxa"/>
          </w:tcPr>
          <w:p w14:paraId="7D053049" w14:textId="77777777" w:rsidR="00402DD7" w:rsidRPr="00402DD7" w:rsidRDefault="00402DD7" w:rsidP="00402DD7">
            <w:pPr>
              <w:jc w:val="left"/>
              <w:rPr>
                <w:szCs w:val="17"/>
                <w:lang w:eastAsia="zh-CN"/>
              </w:rPr>
            </w:pPr>
            <w:r w:rsidRPr="00402DD7">
              <w:rPr>
                <w:szCs w:val="17"/>
                <w:lang w:eastAsia="zh-CN"/>
              </w:rPr>
              <w:t>25mm connection, per metre rate more than 12m up to 25m</w:t>
            </w:r>
            <w:r w:rsidRPr="00402DD7">
              <w:rPr>
                <w:szCs w:val="17"/>
                <w:vertAlign w:val="superscript"/>
                <w:lang w:eastAsia="zh-CN"/>
              </w:rPr>
              <w:t>(g)</w:t>
            </w:r>
          </w:p>
        </w:tc>
        <w:tc>
          <w:tcPr>
            <w:tcW w:w="2971" w:type="dxa"/>
            <w:vAlign w:val="center"/>
          </w:tcPr>
          <w:p w14:paraId="4B1A509D" w14:textId="77777777" w:rsidR="00402DD7" w:rsidRPr="00402DD7" w:rsidRDefault="00402DD7" w:rsidP="00402DD7">
            <w:pPr>
              <w:jc w:val="right"/>
              <w:rPr>
                <w:szCs w:val="17"/>
                <w:lang w:eastAsia="zh-CN"/>
              </w:rPr>
            </w:pPr>
            <w:r w:rsidRPr="00402DD7">
              <w:rPr>
                <w:szCs w:val="17"/>
                <w:lang w:eastAsia="zh-CN"/>
              </w:rPr>
              <w:t>$204.00</w:t>
            </w:r>
          </w:p>
        </w:tc>
      </w:tr>
      <w:tr w:rsidR="00402DD7" w:rsidRPr="00402DD7" w14:paraId="4852D479" w14:textId="77777777" w:rsidTr="0009472D">
        <w:tc>
          <w:tcPr>
            <w:tcW w:w="6379" w:type="dxa"/>
          </w:tcPr>
          <w:p w14:paraId="70D724A2" w14:textId="77777777" w:rsidR="00402DD7" w:rsidRPr="00402DD7" w:rsidRDefault="00402DD7" w:rsidP="00402DD7">
            <w:pPr>
              <w:jc w:val="left"/>
              <w:rPr>
                <w:szCs w:val="17"/>
                <w:lang w:eastAsia="zh-CN"/>
              </w:rPr>
            </w:pPr>
            <w:r w:rsidRPr="00402DD7">
              <w:rPr>
                <w:szCs w:val="17"/>
                <w:lang w:eastAsia="zh-CN"/>
              </w:rPr>
              <w:t>40mm connection up to 12m</w:t>
            </w:r>
            <w:r w:rsidRPr="00402DD7">
              <w:rPr>
                <w:szCs w:val="17"/>
                <w:vertAlign w:val="superscript"/>
                <w:lang w:eastAsia="zh-CN"/>
              </w:rPr>
              <w:t>(g)</w:t>
            </w:r>
          </w:p>
        </w:tc>
        <w:tc>
          <w:tcPr>
            <w:tcW w:w="2971" w:type="dxa"/>
            <w:vAlign w:val="center"/>
          </w:tcPr>
          <w:p w14:paraId="08A54B9F" w14:textId="77777777" w:rsidR="00402DD7" w:rsidRPr="00402DD7" w:rsidRDefault="00402DD7" w:rsidP="00402DD7">
            <w:pPr>
              <w:jc w:val="right"/>
              <w:rPr>
                <w:szCs w:val="17"/>
                <w:lang w:eastAsia="zh-CN"/>
              </w:rPr>
            </w:pPr>
            <w:r w:rsidRPr="00402DD7">
              <w:rPr>
                <w:szCs w:val="17"/>
                <w:lang w:eastAsia="zh-CN"/>
              </w:rPr>
              <w:t>$6,419.00</w:t>
            </w:r>
          </w:p>
        </w:tc>
      </w:tr>
      <w:tr w:rsidR="00402DD7" w:rsidRPr="00402DD7" w14:paraId="1D954952" w14:textId="77777777" w:rsidTr="0009472D">
        <w:tc>
          <w:tcPr>
            <w:tcW w:w="6379" w:type="dxa"/>
          </w:tcPr>
          <w:p w14:paraId="2CAE0B43" w14:textId="77777777" w:rsidR="00402DD7" w:rsidRPr="00402DD7" w:rsidRDefault="00402DD7" w:rsidP="00402DD7">
            <w:pPr>
              <w:jc w:val="left"/>
              <w:rPr>
                <w:szCs w:val="17"/>
                <w:lang w:eastAsia="zh-CN"/>
              </w:rPr>
            </w:pPr>
            <w:r w:rsidRPr="00402DD7">
              <w:rPr>
                <w:szCs w:val="17"/>
                <w:lang w:eastAsia="zh-CN"/>
              </w:rPr>
              <w:t>40mm connection, per metre rate more than 12m up to 25m</w:t>
            </w:r>
            <w:r w:rsidRPr="00402DD7">
              <w:rPr>
                <w:szCs w:val="17"/>
                <w:vertAlign w:val="superscript"/>
                <w:lang w:eastAsia="zh-CN"/>
              </w:rPr>
              <w:t>(g)</w:t>
            </w:r>
          </w:p>
        </w:tc>
        <w:tc>
          <w:tcPr>
            <w:tcW w:w="2971" w:type="dxa"/>
            <w:vAlign w:val="center"/>
          </w:tcPr>
          <w:p w14:paraId="2BF2D2FF" w14:textId="77777777" w:rsidR="00402DD7" w:rsidRPr="00402DD7" w:rsidRDefault="00402DD7" w:rsidP="00402DD7">
            <w:pPr>
              <w:jc w:val="right"/>
              <w:rPr>
                <w:szCs w:val="17"/>
                <w:lang w:eastAsia="zh-CN"/>
              </w:rPr>
            </w:pPr>
            <w:r w:rsidRPr="00402DD7">
              <w:rPr>
                <w:szCs w:val="17"/>
                <w:lang w:eastAsia="zh-CN"/>
              </w:rPr>
              <w:t>$257.00</w:t>
            </w:r>
          </w:p>
        </w:tc>
      </w:tr>
      <w:tr w:rsidR="00402DD7" w:rsidRPr="00402DD7" w14:paraId="7011918D" w14:textId="77777777" w:rsidTr="0009472D">
        <w:tc>
          <w:tcPr>
            <w:tcW w:w="6379" w:type="dxa"/>
          </w:tcPr>
          <w:p w14:paraId="032A899D" w14:textId="77777777" w:rsidR="00402DD7" w:rsidRPr="00402DD7" w:rsidRDefault="00402DD7" w:rsidP="00402DD7">
            <w:pPr>
              <w:jc w:val="left"/>
              <w:rPr>
                <w:szCs w:val="17"/>
                <w:lang w:eastAsia="zh-CN"/>
              </w:rPr>
            </w:pPr>
            <w:r w:rsidRPr="00402DD7">
              <w:rPr>
                <w:szCs w:val="17"/>
                <w:lang w:eastAsia="zh-CN"/>
              </w:rPr>
              <w:t>50mm connection up to 12m</w:t>
            </w:r>
            <w:r w:rsidRPr="00402DD7">
              <w:rPr>
                <w:szCs w:val="17"/>
                <w:vertAlign w:val="superscript"/>
                <w:lang w:eastAsia="zh-CN"/>
              </w:rPr>
              <w:t>(g)</w:t>
            </w:r>
          </w:p>
        </w:tc>
        <w:tc>
          <w:tcPr>
            <w:tcW w:w="2971" w:type="dxa"/>
            <w:vAlign w:val="center"/>
          </w:tcPr>
          <w:p w14:paraId="11EDEFB4" w14:textId="77777777" w:rsidR="00402DD7" w:rsidRPr="00402DD7" w:rsidRDefault="00402DD7" w:rsidP="00402DD7">
            <w:pPr>
              <w:jc w:val="right"/>
              <w:rPr>
                <w:szCs w:val="17"/>
                <w:lang w:eastAsia="zh-CN"/>
              </w:rPr>
            </w:pPr>
            <w:r w:rsidRPr="00402DD7">
              <w:rPr>
                <w:szCs w:val="17"/>
                <w:lang w:eastAsia="zh-CN"/>
              </w:rPr>
              <w:t>$8,143.00</w:t>
            </w:r>
          </w:p>
        </w:tc>
      </w:tr>
      <w:tr w:rsidR="00402DD7" w:rsidRPr="00402DD7" w14:paraId="4731F72B" w14:textId="77777777" w:rsidTr="0009472D">
        <w:tc>
          <w:tcPr>
            <w:tcW w:w="6379" w:type="dxa"/>
          </w:tcPr>
          <w:p w14:paraId="6D09B1CD" w14:textId="77777777" w:rsidR="00402DD7" w:rsidRPr="00402DD7" w:rsidRDefault="00402DD7" w:rsidP="00402DD7">
            <w:pPr>
              <w:jc w:val="left"/>
              <w:rPr>
                <w:szCs w:val="17"/>
                <w:lang w:eastAsia="zh-CN"/>
              </w:rPr>
            </w:pPr>
            <w:r w:rsidRPr="00402DD7">
              <w:rPr>
                <w:szCs w:val="17"/>
                <w:lang w:eastAsia="zh-CN"/>
              </w:rPr>
              <w:t>50mm connection, per metre rate more than 12m up to 25m</w:t>
            </w:r>
            <w:r w:rsidRPr="00402DD7">
              <w:rPr>
                <w:szCs w:val="17"/>
                <w:vertAlign w:val="superscript"/>
                <w:lang w:eastAsia="zh-CN"/>
              </w:rPr>
              <w:t xml:space="preserve"> (g)</w:t>
            </w:r>
          </w:p>
        </w:tc>
        <w:tc>
          <w:tcPr>
            <w:tcW w:w="2971" w:type="dxa"/>
            <w:vAlign w:val="center"/>
          </w:tcPr>
          <w:p w14:paraId="27F6EEC0" w14:textId="77777777" w:rsidR="00402DD7" w:rsidRPr="00402DD7" w:rsidRDefault="00402DD7" w:rsidP="00402DD7">
            <w:pPr>
              <w:jc w:val="right"/>
              <w:rPr>
                <w:szCs w:val="17"/>
                <w:lang w:eastAsia="zh-CN"/>
              </w:rPr>
            </w:pPr>
            <w:r w:rsidRPr="00402DD7">
              <w:rPr>
                <w:szCs w:val="17"/>
                <w:lang w:eastAsia="zh-CN"/>
              </w:rPr>
              <w:t>$320.00</w:t>
            </w:r>
          </w:p>
        </w:tc>
      </w:tr>
      <w:tr w:rsidR="00402DD7" w:rsidRPr="00402DD7" w14:paraId="7F736D39" w14:textId="77777777" w:rsidTr="0009472D">
        <w:tc>
          <w:tcPr>
            <w:tcW w:w="6379" w:type="dxa"/>
          </w:tcPr>
          <w:p w14:paraId="62E40808" w14:textId="77777777" w:rsidR="00402DD7" w:rsidRPr="00402DD7" w:rsidRDefault="00402DD7" w:rsidP="00402DD7">
            <w:pPr>
              <w:jc w:val="left"/>
              <w:rPr>
                <w:szCs w:val="17"/>
                <w:lang w:eastAsia="zh-CN"/>
              </w:rPr>
            </w:pPr>
            <w:r w:rsidRPr="00402DD7">
              <w:rPr>
                <w:szCs w:val="17"/>
                <w:lang w:eastAsia="zh-CN"/>
              </w:rPr>
              <w:t>Larger than 50mm connection</w:t>
            </w:r>
          </w:p>
        </w:tc>
        <w:tc>
          <w:tcPr>
            <w:tcW w:w="2971" w:type="dxa"/>
          </w:tcPr>
          <w:p w14:paraId="61150BD2"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29CEF528" w14:textId="77777777" w:rsidTr="0009472D">
        <w:tc>
          <w:tcPr>
            <w:tcW w:w="6379" w:type="dxa"/>
          </w:tcPr>
          <w:p w14:paraId="0A32202B" w14:textId="77777777" w:rsidR="00402DD7" w:rsidRPr="00402DD7" w:rsidRDefault="00402DD7" w:rsidP="00402DD7">
            <w:pPr>
              <w:jc w:val="left"/>
              <w:rPr>
                <w:szCs w:val="17"/>
                <w:lang w:eastAsia="zh-CN"/>
              </w:rPr>
            </w:pPr>
            <w:r w:rsidRPr="00402DD7">
              <w:rPr>
                <w:szCs w:val="17"/>
                <w:lang w:eastAsia="zh-CN"/>
              </w:rPr>
              <w:t>Installation of a meter</w:t>
            </w:r>
          </w:p>
        </w:tc>
        <w:tc>
          <w:tcPr>
            <w:tcW w:w="2971" w:type="dxa"/>
          </w:tcPr>
          <w:p w14:paraId="4008B9DC" w14:textId="77777777" w:rsidR="00402DD7" w:rsidRPr="00402DD7" w:rsidRDefault="00402DD7" w:rsidP="00402DD7">
            <w:pPr>
              <w:jc w:val="right"/>
              <w:rPr>
                <w:szCs w:val="17"/>
                <w:lang w:eastAsia="zh-CN"/>
              </w:rPr>
            </w:pPr>
          </w:p>
        </w:tc>
      </w:tr>
      <w:tr w:rsidR="00402DD7" w:rsidRPr="00402DD7" w14:paraId="142C15C3" w14:textId="77777777" w:rsidTr="0009472D">
        <w:tc>
          <w:tcPr>
            <w:tcW w:w="6379" w:type="dxa"/>
          </w:tcPr>
          <w:p w14:paraId="039FB6E8" w14:textId="77777777" w:rsidR="00402DD7" w:rsidRPr="00402DD7" w:rsidRDefault="00402DD7" w:rsidP="00402DD7">
            <w:pPr>
              <w:jc w:val="left"/>
              <w:rPr>
                <w:szCs w:val="17"/>
                <w:lang w:eastAsia="zh-CN"/>
              </w:rPr>
            </w:pPr>
            <w:r w:rsidRPr="00402DD7">
              <w:rPr>
                <w:szCs w:val="17"/>
                <w:lang w:eastAsia="zh-CN"/>
              </w:rPr>
              <w:t>20mm meter</w:t>
            </w:r>
          </w:p>
        </w:tc>
        <w:tc>
          <w:tcPr>
            <w:tcW w:w="2971" w:type="dxa"/>
            <w:vAlign w:val="center"/>
          </w:tcPr>
          <w:p w14:paraId="21389EAD" w14:textId="77777777" w:rsidR="00402DD7" w:rsidRPr="00402DD7" w:rsidRDefault="00402DD7" w:rsidP="00402DD7">
            <w:pPr>
              <w:jc w:val="right"/>
              <w:rPr>
                <w:szCs w:val="17"/>
                <w:lang w:eastAsia="zh-CN"/>
              </w:rPr>
            </w:pPr>
            <w:r w:rsidRPr="00402DD7">
              <w:rPr>
                <w:szCs w:val="17"/>
                <w:lang w:eastAsia="zh-CN"/>
              </w:rPr>
              <w:t>$447.00</w:t>
            </w:r>
          </w:p>
        </w:tc>
      </w:tr>
      <w:tr w:rsidR="00402DD7" w:rsidRPr="00402DD7" w14:paraId="61CBBD10" w14:textId="77777777" w:rsidTr="0009472D">
        <w:tc>
          <w:tcPr>
            <w:tcW w:w="6379" w:type="dxa"/>
          </w:tcPr>
          <w:p w14:paraId="7A4B952E" w14:textId="77777777" w:rsidR="00402DD7" w:rsidRPr="00402DD7" w:rsidRDefault="00402DD7" w:rsidP="00402DD7">
            <w:pPr>
              <w:jc w:val="left"/>
              <w:rPr>
                <w:szCs w:val="17"/>
                <w:lang w:eastAsia="zh-CN"/>
              </w:rPr>
            </w:pPr>
            <w:r w:rsidRPr="00402DD7">
              <w:rPr>
                <w:szCs w:val="17"/>
                <w:lang w:eastAsia="zh-CN"/>
              </w:rPr>
              <w:t>25mm meter</w:t>
            </w:r>
          </w:p>
        </w:tc>
        <w:tc>
          <w:tcPr>
            <w:tcW w:w="2971" w:type="dxa"/>
            <w:vAlign w:val="center"/>
          </w:tcPr>
          <w:p w14:paraId="40A70085" w14:textId="77777777" w:rsidR="00402DD7" w:rsidRPr="00402DD7" w:rsidRDefault="00402DD7" w:rsidP="00402DD7">
            <w:pPr>
              <w:jc w:val="right"/>
              <w:rPr>
                <w:szCs w:val="17"/>
                <w:lang w:eastAsia="zh-CN"/>
              </w:rPr>
            </w:pPr>
            <w:r w:rsidRPr="00402DD7">
              <w:rPr>
                <w:szCs w:val="17"/>
                <w:lang w:eastAsia="zh-CN"/>
              </w:rPr>
              <w:t>$620.00</w:t>
            </w:r>
          </w:p>
        </w:tc>
      </w:tr>
      <w:tr w:rsidR="00402DD7" w:rsidRPr="00402DD7" w14:paraId="6461065F" w14:textId="77777777" w:rsidTr="0009472D">
        <w:tc>
          <w:tcPr>
            <w:tcW w:w="6379" w:type="dxa"/>
          </w:tcPr>
          <w:p w14:paraId="60210B57" w14:textId="77777777" w:rsidR="00402DD7" w:rsidRPr="00402DD7" w:rsidRDefault="00402DD7" w:rsidP="00402DD7">
            <w:pPr>
              <w:jc w:val="left"/>
              <w:rPr>
                <w:szCs w:val="17"/>
                <w:lang w:eastAsia="zh-CN"/>
              </w:rPr>
            </w:pPr>
            <w:r w:rsidRPr="00402DD7">
              <w:rPr>
                <w:szCs w:val="17"/>
                <w:lang w:eastAsia="zh-CN"/>
              </w:rPr>
              <w:lastRenderedPageBreak/>
              <w:t>40mm meter</w:t>
            </w:r>
          </w:p>
        </w:tc>
        <w:tc>
          <w:tcPr>
            <w:tcW w:w="2971" w:type="dxa"/>
            <w:vAlign w:val="center"/>
          </w:tcPr>
          <w:p w14:paraId="6EBD0476" w14:textId="77777777" w:rsidR="00402DD7" w:rsidRPr="00402DD7" w:rsidRDefault="00402DD7" w:rsidP="00402DD7">
            <w:pPr>
              <w:jc w:val="right"/>
              <w:rPr>
                <w:szCs w:val="17"/>
                <w:lang w:eastAsia="zh-CN"/>
              </w:rPr>
            </w:pPr>
            <w:r w:rsidRPr="00402DD7">
              <w:rPr>
                <w:szCs w:val="17"/>
                <w:lang w:eastAsia="zh-CN"/>
              </w:rPr>
              <w:t>$1,272.00</w:t>
            </w:r>
          </w:p>
        </w:tc>
      </w:tr>
      <w:tr w:rsidR="00402DD7" w:rsidRPr="00402DD7" w14:paraId="0022FD72" w14:textId="77777777" w:rsidTr="0009472D">
        <w:tc>
          <w:tcPr>
            <w:tcW w:w="6379" w:type="dxa"/>
          </w:tcPr>
          <w:p w14:paraId="793E4CBD" w14:textId="77777777" w:rsidR="00402DD7" w:rsidRPr="00402DD7" w:rsidRDefault="00402DD7" w:rsidP="00402DD7">
            <w:pPr>
              <w:jc w:val="left"/>
              <w:rPr>
                <w:szCs w:val="17"/>
                <w:lang w:eastAsia="zh-CN"/>
              </w:rPr>
            </w:pPr>
            <w:r w:rsidRPr="00402DD7">
              <w:rPr>
                <w:szCs w:val="17"/>
                <w:lang w:eastAsia="zh-CN"/>
              </w:rPr>
              <w:t>50mm meter</w:t>
            </w:r>
          </w:p>
        </w:tc>
        <w:tc>
          <w:tcPr>
            <w:tcW w:w="2971" w:type="dxa"/>
            <w:vAlign w:val="center"/>
          </w:tcPr>
          <w:p w14:paraId="6612F3E1" w14:textId="77777777" w:rsidR="00402DD7" w:rsidRPr="00402DD7" w:rsidRDefault="00402DD7" w:rsidP="00402DD7">
            <w:pPr>
              <w:jc w:val="right"/>
              <w:rPr>
                <w:szCs w:val="17"/>
                <w:lang w:eastAsia="zh-CN"/>
              </w:rPr>
            </w:pPr>
            <w:r w:rsidRPr="00402DD7">
              <w:rPr>
                <w:szCs w:val="17"/>
                <w:lang w:eastAsia="zh-CN"/>
              </w:rPr>
              <w:t>$3,268.00</w:t>
            </w:r>
          </w:p>
        </w:tc>
      </w:tr>
      <w:tr w:rsidR="00402DD7" w:rsidRPr="00402DD7" w14:paraId="58B548A3" w14:textId="77777777" w:rsidTr="0009472D">
        <w:tc>
          <w:tcPr>
            <w:tcW w:w="6379" w:type="dxa"/>
          </w:tcPr>
          <w:p w14:paraId="5961B7CF" w14:textId="77777777" w:rsidR="00402DD7" w:rsidRPr="00402DD7" w:rsidRDefault="00402DD7" w:rsidP="00402DD7">
            <w:pPr>
              <w:jc w:val="left"/>
              <w:rPr>
                <w:szCs w:val="17"/>
                <w:lang w:eastAsia="zh-CN"/>
              </w:rPr>
            </w:pPr>
            <w:r w:rsidRPr="00402DD7">
              <w:rPr>
                <w:szCs w:val="17"/>
                <w:lang w:eastAsia="zh-CN"/>
              </w:rPr>
              <w:t>20mm water meter activation fee</w:t>
            </w:r>
          </w:p>
        </w:tc>
        <w:tc>
          <w:tcPr>
            <w:tcW w:w="2971" w:type="dxa"/>
            <w:vAlign w:val="center"/>
          </w:tcPr>
          <w:p w14:paraId="14D55F4A" w14:textId="77777777" w:rsidR="00402DD7" w:rsidRPr="00402DD7" w:rsidRDefault="00402DD7" w:rsidP="00402DD7">
            <w:pPr>
              <w:jc w:val="right"/>
              <w:rPr>
                <w:szCs w:val="17"/>
                <w:lang w:eastAsia="zh-CN"/>
              </w:rPr>
            </w:pPr>
            <w:r w:rsidRPr="00402DD7">
              <w:rPr>
                <w:szCs w:val="17"/>
                <w:lang w:eastAsia="zh-CN"/>
              </w:rPr>
              <w:t>$206.00</w:t>
            </w:r>
          </w:p>
        </w:tc>
      </w:tr>
      <w:tr w:rsidR="00402DD7" w:rsidRPr="00402DD7" w14:paraId="7933E19F" w14:textId="77777777" w:rsidTr="0009472D">
        <w:tc>
          <w:tcPr>
            <w:tcW w:w="6379" w:type="dxa"/>
          </w:tcPr>
          <w:p w14:paraId="3DB07C3E" w14:textId="77777777" w:rsidR="00402DD7" w:rsidRPr="00402DD7" w:rsidRDefault="00402DD7" w:rsidP="00402DD7">
            <w:pPr>
              <w:jc w:val="left"/>
              <w:rPr>
                <w:szCs w:val="17"/>
                <w:lang w:eastAsia="zh-CN"/>
              </w:rPr>
            </w:pPr>
            <w:r w:rsidRPr="00402DD7">
              <w:rPr>
                <w:szCs w:val="17"/>
                <w:lang w:eastAsia="zh-CN"/>
              </w:rPr>
              <w:t xml:space="preserve">20mm meter on </w:t>
            </w:r>
            <w:proofErr w:type="gramStart"/>
            <w:r w:rsidRPr="00402DD7">
              <w:rPr>
                <w:szCs w:val="17"/>
                <w:lang w:eastAsia="zh-CN"/>
              </w:rPr>
              <w:t>1-4 or 1-12 meter</w:t>
            </w:r>
            <w:proofErr w:type="gramEnd"/>
            <w:r w:rsidRPr="00402DD7">
              <w:rPr>
                <w:szCs w:val="17"/>
                <w:lang w:eastAsia="zh-CN"/>
              </w:rPr>
              <w:t xml:space="preserve"> manifold—per meter</w:t>
            </w:r>
          </w:p>
        </w:tc>
        <w:tc>
          <w:tcPr>
            <w:tcW w:w="2971" w:type="dxa"/>
            <w:vAlign w:val="center"/>
          </w:tcPr>
          <w:p w14:paraId="369B26FF" w14:textId="77777777" w:rsidR="00402DD7" w:rsidRPr="00402DD7" w:rsidRDefault="00402DD7" w:rsidP="00402DD7">
            <w:pPr>
              <w:jc w:val="right"/>
              <w:rPr>
                <w:szCs w:val="17"/>
                <w:lang w:eastAsia="zh-CN"/>
              </w:rPr>
            </w:pPr>
            <w:r w:rsidRPr="00402DD7">
              <w:rPr>
                <w:szCs w:val="17"/>
                <w:lang w:eastAsia="zh-CN"/>
              </w:rPr>
              <w:t>$901.00 per meter</w:t>
            </w:r>
          </w:p>
        </w:tc>
      </w:tr>
      <w:tr w:rsidR="00402DD7" w:rsidRPr="00402DD7" w14:paraId="5B130C7F" w14:textId="77777777" w:rsidTr="0009472D">
        <w:tc>
          <w:tcPr>
            <w:tcW w:w="6379" w:type="dxa"/>
          </w:tcPr>
          <w:p w14:paraId="56637A8F" w14:textId="77777777" w:rsidR="00402DD7" w:rsidRPr="00402DD7" w:rsidRDefault="00402DD7" w:rsidP="00402DD7">
            <w:pPr>
              <w:jc w:val="left"/>
              <w:rPr>
                <w:szCs w:val="17"/>
                <w:lang w:eastAsia="zh-CN"/>
              </w:rPr>
            </w:pPr>
            <w:r w:rsidRPr="00402DD7">
              <w:rPr>
                <w:szCs w:val="17"/>
                <w:lang w:eastAsia="zh-CN"/>
              </w:rPr>
              <w:t xml:space="preserve">25mm meter on </w:t>
            </w:r>
            <w:proofErr w:type="gramStart"/>
            <w:r w:rsidRPr="00402DD7">
              <w:rPr>
                <w:szCs w:val="17"/>
                <w:lang w:eastAsia="zh-CN"/>
              </w:rPr>
              <w:t>1-5 meter</w:t>
            </w:r>
            <w:proofErr w:type="gramEnd"/>
            <w:r w:rsidRPr="00402DD7">
              <w:rPr>
                <w:szCs w:val="17"/>
                <w:lang w:eastAsia="zh-CN"/>
              </w:rPr>
              <w:t xml:space="preserve"> manifold—per meter</w:t>
            </w:r>
          </w:p>
        </w:tc>
        <w:tc>
          <w:tcPr>
            <w:tcW w:w="2971" w:type="dxa"/>
            <w:vAlign w:val="center"/>
          </w:tcPr>
          <w:p w14:paraId="4161AC12" w14:textId="77777777" w:rsidR="00402DD7" w:rsidRPr="00402DD7" w:rsidRDefault="00402DD7" w:rsidP="00402DD7">
            <w:pPr>
              <w:jc w:val="right"/>
              <w:rPr>
                <w:szCs w:val="17"/>
                <w:lang w:eastAsia="zh-CN"/>
              </w:rPr>
            </w:pPr>
            <w:r w:rsidRPr="00402DD7">
              <w:rPr>
                <w:szCs w:val="17"/>
                <w:lang w:eastAsia="zh-CN"/>
              </w:rPr>
              <w:t>$1,257.00 per meter</w:t>
            </w:r>
          </w:p>
        </w:tc>
      </w:tr>
      <w:tr w:rsidR="00402DD7" w:rsidRPr="00402DD7" w14:paraId="257068A6" w14:textId="77777777" w:rsidTr="0009472D">
        <w:tc>
          <w:tcPr>
            <w:tcW w:w="6379" w:type="dxa"/>
          </w:tcPr>
          <w:p w14:paraId="04D35BCD" w14:textId="77777777" w:rsidR="00402DD7" w:rsidRPr="00402DD7" w:rsidRDefault="00402DD7" w:rsidP="00402DD7">
            <w:pPr>
              <w:jc w:val="left"/>
              <w:rPr>
                <w:szCs w:val="17"/>
                <w:lang w:eastAsia="zh-CN"/>
              </w:rPr>
            </w:pPr>
            <w:r w:rsidRPr="00402DD7">
              <w:rPr>
                <w:szCs w:val="17"/>
                <w:lang w:eastAsia="zh-CN"/>
              </w:rPr>
              <w:t>Alteration of manifold meters</w:t>
            </w:r>
          </w:p>
        </w:tc>
        <w:tc>
          <w:tcPr>
            <w:tcW w:w="2971" w:type="dxa"/>
          </w:tcPr>
          <w:p w14:paraId="3B757E05"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1F57F237" w14:textId="77777777" w:rsidTr="0009472D">
        <w:tc>
          <w:tcPr>
            <w:tcW w:w="6379" w:type="dxa"/>
          </w:tcPr>
          <w:p w14:paraId="646B722F" w14:textId="77777777" w:rsidR="00402DD7" w:rsidRPr="00402DD7" w:rsidRDefault="00402DD7" w:rsidP="00402DD7">
            <w:pPr>
              <w:jc w:val="left"/>
              <w:rPr>
                <w:szCs w:val="17"/>
                <w:lang w:eastAsia="zh-CN"/>
              </w:rPr>
            </w:pPr>
            <w:r w:rsidRPr="00402DD7">
              <w:rPr>
                <w:szCs w:val="17"/>
                <w:lang w:eastAsia="zh-CN"/>
              </w:rPr>
              <w:t>Installation of water connections and isolating valves for firefighting purposes</w:t>
            </w:r>
          </w:p>
        </w:tc>
        <w:tc>
          <w:tcPr>
            <w:tcW w:w="2971" w:type="dxa"/>
          </w:tcPr>
          <w:p w14:paraId="090852AA" w14:textId="77777777" w:rsidR="00402DD7" w:rsidRPr="00402DD7" w:rsidRDefault="00402DD7" w:rsidP="00402DD7">
            <w:pPr>
              <w:jc w:val="right"/>
              <w:rPr>
                <w:szCs w:val="17"/>
                <w:lang w:eastAsia="zh-CN"/>
              </w:rPr>
            </w:pPr>
          </w:p>
        </w:tc>
      </w:tr>
      <w:tr w:rsidR="00402DD7" w:rsidRPr="00402DD7" w14:paraId="6586F22F" w14:textId="77777777" w:rsidTr="0009472D">
        <w:tc>
          <w:tcPr>
            <w:tcW w:w="6379" w:type="dxa"/>
          </w:tcPr>
          <w:p w14:paraId="0BF3F323" w14:textId="77777777" w:rsidR="00402DD7" w:rsidRPr="00402DD7" w:rsidRDefault="00402DD7" w:rsidP="00402DD7">
            <w:pPr>
              <w:jc w:val="left"/>
              <w:rPr>
                <w:szCs w:val="17"/>
                <w:lang w:eastAsia="zh-CN"/>
              </w:rPr>
            </w:pPr>
            <w:r w:rsidRPr="00402DD7">
              <w:rPr>
                <w:szCs w:val="17"/>
                <w:lang w:eastAsia="zh-CN"/>
              </w:rPr>
              <w:t>100mm, 150mm or larger than 150mm fire connections</w:t>
            </w:r>
          </w:p>
        </w:tc>
        <w:tc>
          <w:tcPr>
            <w:tcW w:w="2971" w:type="dxa"/>
          </w:tcPr>
          <w:p w14:paraId="28C3404F"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4008A2C2" w14:textId="77777777" w:rsidTr="0009472D">
        <w:tc>
          <w:tcPr>
            <w:tcW w:w="6379" w:type="dxa"/>
          </w:tcPr>
          <w:p w14:paraId="0505ECF7" w14:textId="77777777" w:rsidR="00402DD7" w:rsidRPr="00402DD7" w:rsidRDefault="00402DD7" w:rsidP="00402DD7">
            <w:pPr>
              <w:jc w:val="left"/>
              <w:rPr>
                <w:szCs w:val="17"/>
                <w:lang w:eastAsia="zh-CN"/>
              </w:rPr>
            </w:pPr>
            <w:r w:rsidRPr="00402DD7">
              <w:rPr>
                <w:szCs w:val="17"/>
                <w:lang w:eastAsia="zh-CN"/>
              </w:rPr>
              <w:t>100mm, 150mm, 200mm or larger than 200mm isolating valves for fire connections</w:t>
            </w:r>
          </w:p>
        </w:tc>
        <w:tc>
          <w:tcPr>
            <w:tcW w:w="2971" w:type="dxa"/>
          </w:tcPr>
          <w:p w14:paraId="4F6064D2"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3CEB291F" w14:textId="77777777" w:rsidTr="0009472D">
        <w:tc>
          <w:tcPr>
            <w:tcW w:w="6379" w:type="dxa"/>
          </w:tcPr>
          <w:p w14:paraId="2658B77B" w14:textId="77777777" w:rsidR="00402DD7" w:rsidRPr="00402DD7" w:rsidRDefault="00402DD7" w:rsidP="00402DD7">
            <w:pPr>
              <w:jc w:val="left"/>
              <w:rPr>
                <w:szCs w:val="17"/>
                <w:lang w:eastAsia="zh-CN"/>
              </w:rPr>
            </w:pPr>
            <w:r w:rsidRPr="00402DD7">
              <w:rPr>
                <w:szCs w:val="17"/>
                <w:lang w:eastAsia="zh-CN"/>
              </w:rPr>
              <w:t>Permanent overhead standpipe and meter</w:t>
            </w:r>
          </w:p>
        </w:tc>
        <w:tc>
          <w:tcPr>
            <w:tcW w:w="2971" w:type="dxa"/>
          </w:tcPr>
          <w:p w14:paraId="3483BCB5"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6C254A84" w14:textId="77777777" w:rsidTr="0009472D">
        <w:tc>
          <w:tcPr>
            <w:tcW w:w="6379" w:type="dxa"/>
          </w:tcPr>
          <w:p w14:paraId="24955B09" w14:textId="77777777" w:rsidR="00402DD7" w:rsidRPr="00402DD7" w:rsidRDefault="00402DD7" w:rsidP="00402DD7">
            <w:pPr>
              <w:jc w:val="left"/>
              <w:rPr>
                <w:szCs w:val="17"/>
                <w:lang w:eastAsia="zh-CN"/>
              </w:rPr>
            </w:pPr>
            <w:r w:rsidRPr="00402DD7">
              <w:rPr>
                <w:szCs w:val="17"/>
                <w:lang w:eastAsia="zh-CN"/>
              </w:rPr>
              <w:t>Disconnect connections</w:t>
            </w:r>
          </w:p>
        </w:tc>
        <w:tc>
          <w:tcPr>
            <w:tcW w:w="2971" w:type="dxa"/>
          </w:tcPr>
          <w:p w14:paraId="10D23AC5" w14:textId="77777777" w:rsidR="00402DD7" w:rsidRPr="00402DD7" w:rsidRDefault="00402DD7" w:rsidP="00402DD7">
            <w:pPr>
              <w:jc w:val="right"/>
              <w:rPr>
                <w:szCs w:val="17"/>
                <w:lang w:eastAsia="zh-CN"/>
              </w:rPr>
            </w:pPr>
          </w:p>
        </w:tc>
      </w:tr>
      <w:tr w:rsidR="00402DD7" w:rsidRPr="00402DD7" w14:paraId="5C85F957" w14:textId="77777777" w:rsidTr="0009472D">
        <w:tc>
          <w:tcPr>
            <w:tcW w:w="6379" w:type="dxa"/>
          </w:tcPr>
          <w:p w14:paraId="6DA89792" w14:textId="77777777" w:rsidR="00402DD7" w:rsidRPr="00402DD7" w:rsidRDefault="00402DD7" w:rsidP="00402DD7">
            <w:pPr>
              <w:jc w:val="left"/>
              <w:rPr>
                <w:szCs w:val="17"/>
                <w:lang w:eastAsia="zh-CN"/>
              </w:rPr>
            </w:pPr>
            <w:r w:rsidRPr="00402DD7">
              <w:rPr>
                <w:szCs w:val="17"/>
                <w:lang w:eastAsia="zh-CN"/>
              </w:rPr>
              <w:t>Disconnect fire connection</w:t>
            </w:r>
          </w:p>
        </w:tc>
        <w:tc>
          <w:tcPr>
            <w:tcW w:w="2971" w:type="dxa"/>
          </w:tcPr>
          <w:p w14:paraId="77CBB259"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63C99CB3" w14:textId="77777777" w:rsidTr="0009472D">
        <w:tc>
          <w:tcPr>
            <w:tcW w:w="6379" w:type="dxa"/>
          </w:tcPr>
          <w:p w14:paraId="1ABB65EF" w14:textId="77777777" w:rsidR="00402DD7" w:rsidRPr="00402DD7" w:rsidRDefault="00402DD7" w:rsidP="00402DD7">
            <w:pPr>
              <w:jc w:val="left"/>
              <w:rPr>
                <w:szCs w:val="17"/>
                <w:lang w:eastAsia="zh-CN"/>
              </w:rPr>
            </w:pPr>
            <w:r w:rsidRPr="00402DD7">
              <w:rPr>
                <w:szCs w:val="17"/>
                <w:lang w:eastAsia="zh-CN"/>
              </w:rPr>
              <w:t>Disconnect up to 50mm water connection</w:t>
            </w:r>
            <w:r w:rsidRPr="00402DD7">
              <w:rPr>
                <w:szCs w:val="17"/>
                <w:vertAlign w:val="superscript"/>
                <w:lang w:eastAsia="zh-CN"/>
              </w:rPr>
              <w:t>(g)</w:t>
            </w:r>
          </w:p>
        </w:tc>
        <w:tc>
          <w:tcPr>
            <w:tcW w:w="2971" w:type="dxa"/>
          </w:tcPr>
          <w:p w14:paraId="224247CF" w14:textId="77777777" w:rsidR="00402DD7" w:rsidRPr="00402DD7" w:rsidRDefault="00402DD7" w:rsidP="00402DD7">
            <w:pPr>
              <w:jc w:val="right"/>
              <w:rPr>
                <w:szCs w:val="17"/>
                <w:lang w:eastAsia="zh-CN"/>
              </w:rPr>
            </w:pPr>
            <w:r w:rsidRPr="00402DD7">
              <w:rPr>
                <w:szCs w:val="17"/>
                <w:lang w:eastAsia="zh-CN"/>
              </w:rPr>
              <w:t>$983.00</w:t>
            </w:r>
          </w:p>
        </w:tc>
      </w:tr>
      <w:tr w:rsidR="00402DD7" w:rsidRPr="00402DD7" w14:paraId="292399B4" w14:textId="77777777" w:rsidTr="0009472D">
        <w:tc>
          <w:tcPr>
            <w:tcW w:w="6379" w:type="dxa"/>
          </w:tcPr>
          <w:p w14:paraId="488D6A53" w14:textId="77777777" w:rsidR="00402DD7" w:rsidRPr="00402DD7" w:rsidRDefault="00402DD7" w:rsidP="00402DD7">
            <w:pPr>
              <w:jc w:val="left"/>
              <w:rPr>
                <w:szCs w:val="17"/>
                <w:lang w:eastAsia="zh-CN"/>
              </w:rPr>
            </w:pPr>
            <w:r w:rsidRPr="00402DD7">
              <w:rPr>
                <w:szCs w:val="17"/>
                <w:lang w:eastAsia="zh-CN"/>
              </w:rPr>
              <w:t>Disconnect larger than 50mm water connection</w:t>
            </w:r>
          </w:p>
        </w:tc>
        <w:tc>
          <w:tcPr>
            <w:tcW w:w="2971" w:type="dxa"/>
          </w:tcPr>
          <w:p w14:paraId="7434D02F"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5BFDFB82" w14:textId="77777777" w:rsidTr="0009472D">
        <w:tc>
          <w:tcPr>
            <w:tcW w:w="6379" w:type="dxa"/>
          </w:tcPr>
          <w:p w14:paraId="55CC6754" w14:textId="77777777" w:rsidR="00402DD7" w:rsidRPr="00402DD7" w:rsidRDefault="00402DD7" w:rsidP="00402DD7">
            <w:pPr>
              <w:jc w:val="left"/>
              <w:rPr>
                <w:szCs w:val="17"/>
                <w:lang w:eastAsia="zh-CN"/>
              </w:rPr>
            </w:pPr>
            <w:r w:rsidRPr="00402DD7">
              <w:rPr>
                <w:szCs w:val="17"/>
                <w:lang w:eastAsia="zh-CN"/>
              </w:rPr>
              <w:t>Miscellaneous connection fees</w:t>
            </w:r>
          </w:p>
        </w:tc>
        <w:tc>
          <w:tcPr>
            <w:tcW w:w="2971" w:type="dxa"/>
          </w:tcPr>
          <w:p w14:paraId="1DA4F2A9" w14:textId="77777777" w:rsidR="00402DD7" w:rsidRPr="00402DD7" w:rsidRDefault="00402DD7" w:rsidP="00402DD7">
            <w:pPr>
              <w:jc w:val="right"/>
              <w:rPr>
                <w:szCs w:val="17"/>
                <w:lang w:eastAsia="zh-CN"/>
              </w:rPr>
            </w:pPr>
          </w:p>
        </w:tc>
      </w:tr>
      <w:tr w:rsidR="00402DD7" w:rsidRPr="00402DD7" w14:paraId="5672A4BF" w14:textId="77777777" w:rsidTr="0009472D">
        <w:tc>
          <w:tcPr>
            <w:tcW w:w="6379" w:type="dxa"/>
          </w:tcPr>
          <w:p w14:paraId="39A69A52" w14:textId="77777777" w:rsidR="00402DD7" w:rsidRPr="00402DD7" w:rsidRDefault="00402DD7" w:rsidP="00402DD7">
            <w:pPr>
              <w:jc w:val="left"/>
              <w:rPr>
                <w:szCs w:val="17"/>
                <w:lang w:eastAsia="zh-CN"/>
              </w:rPr>
            </w:pPr>
            <w:r w:rsidRPr="00402DD7">
              <w:rPr>
                <w:szCs w:val="17"/>
                <w:lang w:eastAsia="zh-CN"/>
              </w:rPr>
              <w:t>Restoration fee—at meter</w:t>
            </w:r>
          </w:p>
        </w:tc>
        <w:tc>
          <w:tcPr>
            <w:tcW w:w="2971" w:type="dxa"/>
          </w:tcPr>
          <w:p w14:paraId="477B0B70"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18B253F5" w14:textId="77777777" w:rsidTr="0009472D">
        <w:tc>
          <w:tcPr>
            <w:tcW w:w="6379" w:type="dxa"/>
          </w:tcPr>
          <w:p w14:paraId="07272428" w14:textId="77777777" w:rsidR="00402DD7" w:rsidRPr="00402DD7" w:rsidRDefault="00402DD7" w:rsidP="00402DD7">
            <w:pPr>
              <w:jc w:val="left"/>
              <w:rPr>
                <w:szCs w:val="17"/>
                <w:lang w:eastAsia="zh-CN"/>
              </w:rPr>
            </w:pPr>
            <w:r w:rsidRPr="00402DD7">
              <w:rPr>
                <w:szCs w:val="17"/>
                <w:lang w:eastAsia="zh-CN"/>
              </w:rPr>
              <w:t>Restoration fee—at main pipe</w:t>
            </w:r>
          </w:p>
        </w:tc>
        <w:tc>
          <w:tcPr>
            <w:tcW w:w="2971" w:type="dxa"/>
          </w:tcPr>
          <w:p w14:paraId="03A2D42C"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6BE1C512" w14:textId="77777777" w:rsidTr="0009472D">
        <w:tc>
          <w:tcPr>
            <w:tcW w:w="6379" w:type="dxa"/>
          </w:tcPr>
          <w:p w14:paraId="0C4BABC8" w14:textId="77777777" w:rsidR="00402DD7" w:rsidRPr="00402DD7" w:rsidRDefault="00402DD7" w:rsidP="00402DD7">
            <w:pPr>
              <w:jc w:val="left"/>
              <w:rPr>
                <w:szCs w:val="17"/>
                <w:lang w:eastAsia="zh-CN"/>
              </w:rPr>
            </w:pPr>
            <w:r w:rsidRPr="00402DD7">
              <w:rPr>
                <w:szCs w:val="17"/>
                <w:lang w:eastAsia="zh-CN"/>
              </w:rPr>
              <w:t>Rotate 20mm/25mm meter</w:t>
            </w:r>
          </w:p>
        </w:tc>
        <w:tc>
          <w:tcPr>
            <w:tcW w:w="2971" w:type="dxa"/>
            <w:vAlign w:val="center"/>
          </w:tcPr>
          <w:p w14:paraId="4E09DFF6" w14:textId="77777777" w:rsidR="00402DD7" w:rsidRPr="00402DD7" w:rsidRDefault="00402DD7" w:rsidP="00402DD7">
            <w:pPr>
              <w:jc w:val="right"/>
              <w:rPr>
                <w:szCs w:val="17"/>
                <w:lang w:eastAsia="zh-CN"/>
              </w:rPr>
            </w:pPr>
            <w:r w:rsidRPr="00402DD7">
              <w:rPr>
                <w:szCs w:val="17"/>
                <w:lang w:eastAsia="zh-CN"/>
              </w:rPr>
              <w:t>$495.00</w:t>
            </w:r>
          </w:p>
        </w:tc>
      </w:tr>
      <w:tr w:rsidR="00402DD7" w:rsidRPr="00402DD7" w14:paraId="1EFA93E9" w14:textId="77777777" w:rsidTr="0009472D">
        <w:tc>
          <w:tcPr>
            <w:tcW w:w="6379" w:type="dxa"/>
          </w:tcPr>
          <w:p w14:paraId="4F52222C" w14:textId="77777777" w:rsidR="00402DD7" w:rsidRPr="00402DD7" w:rsidRDefault="00402DD7" w:rsidP="00402DD7">
            <w:pPr>
              <w:jc w:val="left"/>
              <w:rPr>
                <w:szCs w:val="17"/>
                <w:lang w:eastAsia="zh-CN"/>
              </w:rPr>
            </w:pPr>
            <w:r w:rsidRPr="00402DD7">
              <w:rPr>
                <w:szCs w:val="17"/>
                <w:lang w:eastAsia="zh-CN"/>
              </w:rPr>
              <w:t>Rotate 40mm meter</w:t>
            </w:r>
          </w:p>
        </w:tc>
        <w:tc>
          <w:tcPr>
            <w:tcW w:w="2971" w:type="dxa"/>
            <w:vAlign w:val="center"/>
          </w:tcPr>
          <w:p w14:paraId="1CF5DBB6" w14:textId="77777777" w:rsidR="00402DD7" w:rsidRPr="00402DD7" w:rsidRDefault="00402DD7" w:rsidP="00402DD7">
            <w:pPr>
              <w:jc w:val="right"/>
              <w:rPr>
                <w:szCs w:val="17"/>
                <w:lang w:eastAsia="zh-CN"/>
              </w:rPr>
            </w:pPr>
            <w:r w:rsidRPr="00402DD7">
              <w:rPr>
                <w:szCs w:val="17"/>
                <w:lang w:eastAsia="zh-CN"/>
              </w:rPr>
              <w:t>$1,000.00</w:t>
            </w:r>
          </w:p>
        </w:tc>
      </w:tr>
      <w:tr w:rsidR="00402DD7" w:rsidRPr="00402DD7" w14:paraId="5313F530" w14:textId="77777777" w:rsidTr="0009472D">
        <w:tc>
          <w:tcPr>
            <w:tcW w:w="6379" w:type="dxa"/>
          </w:tcPr>
          <w:p w14:paraId="0E090D5E" w14:textId="77777777" w:rsidR="00402DD7" w:rsidRPr="00402DD7" w:rsidRDefault="00402DD7" w:rsidP="00402DD7">
            <w:pPr>
              <w:jc w:val="left"/>
              <w:rPr>
                <w:szCs w:val="17"/>
                <w:lang w:eastAsia="zh-CN"/>
              </w:rPr>
            </w:pPr>
            <w:r w:rsidRPr="00402DD7">
              <w:rPr>
                <w:szCs w:val="17"/>
                <w:lang w:eastAsia="zh-CN"/>
              </w:rPr>
              <w:t>Alter connections (relocate, raise/lower, shorten/lengthen)</w:t>
            </w:r>
          </w:p>
        </w:tc>
        <w:tc>
          <w:tcPr>
            <w:tcW w:w="2971" w:type="dxa"/>
          </w:tcPr>
          <w:p w14:paraId="0C5279B6" w14:textId="77777777" w:rsidR="00402DD7" w:rsidRPr="00402DD7" w:rsidRDefault="00402DD7" w:rsidP="00402DD7">
            <w:pPr>
              <w:jc w:val="right"/>
              <w:rPr>
                <w:szCs w:val="17"/>
                <w:lang w:eastAsia="zh-CN"/>
              </w:rPr>
            </w:pPr>
          </w:p>
        </w:tc>
      </w:tr>
      <w:tr w:rsidR="00402DD7" w:rsidRPr="00402DD7" w14:paraId="717B3669" w14:textId="77777777" w:rsidTr="0009472D">
        <w:tc>
          <w:tcPr>
            <w:tcW w:w="6379" w:type="dxa"/>
          </w:tcPr>
          <w:p w14:paraId="3FB20383" w14:textId="77777777" w:rsidR="00402DD7" w:rsidRPr="00402DD7" w:rsidRDefault="00402DD7" w:rsidP="00402DD7">
            <w:pPr>
              <w:jc w:val="left"/>
              <w:rPr>
                <w:szCs w:val="17"/>
                <w:lang w:eastAsia="zh-CN"/>
              </w:rPr>
            </w:pPr>
            <w:r w:rsidRPr="00402DD7">
              <w:rPr>
                <w:szCs w:val="17"/>
                <w:lang w:eastAsia="zh-CN"/>
              </w:rPr>
              <w:t>Alter 20mm or 25mm connection (up to 0.5m)</w:t>
            </w:r>
          </w:p>
        </w:tc>
        <w:tc>
          <w:tcPr>
            <w:tcW w:w="2971" w:type="dxa"/>
          </w:tcPr>
          <w:p w14:paraId="2B3D8099" w14:textId="77777777" w:rsidR="00402DD7" w:rsidRPr="00402DD7" w:rsidRDefault="00402DD7" w:rsidP="00402DD7">
            <w:pPr>
              <w:jc w:val="right"/>
              <w:rPr>
                <w:szCs w:val="17"/>
                <w:lang w:eastAsia="zh-CN"/>
              </w:rPr>
            </w:pPr>
            <w:r w:rsidRPr="00402DD7">
              <w:rPr>
                <w:szCs w:val="17"/>
                <w:lang w:eastAsia="zh-CN"/>
              </w:rPr>
              <w:t>$1,257.00</w:t>
            </w:r>
          </w:p>
        </w:tc>
      </w:tr>
      <w:tr w:rsidR="00402DD7" w:rsidRPr="00402DD7" w14:paraId="5EBDC28D" w14:textId="77777777" w:rsidTr="0009472D">
        <w:tc>
          <w:tcPr>
            <w:tcW w:w="6379" w:type="dxa"/>
          </w:tcPr>
          <w:p w14:paraId="1EE34944" w14:textId="77777777" w:rsidR="00402DD7" w:rsidRPr="00402DD7" w:rsidRDefault="00402DD7" w:rsidP="00402DD7">
            <w:pPr>
              <w:jc w:val="left"/>
              <w:rPr>
                <w:szCs w:val="17"/>
                <w:lang w:eastAsia="zh-CN"/>
              </w:rPr>
            </w:pPr>
            <w:r w:rsidRPr="00402DD7">
              <w:rPr>
                <w:szCs w:val="17"/>
                <w:lang w:eastAsia="zh-CN"/>
              </w:rPr>
              <w:t>Alter 20mm or 25mm connection (more than 0.5m and up to 2.0m)</w:t>
            </w:r>
          </w:p>
        </w:tc>
        <w:tc>
          <w:tcPr>
            <w:tcW w:w="2971" w:type="dxa"/>
          </w:tcPr>
          <w:p w14:paraId="107E7791" w14:textId="77777777" w:rsidR="00402DD7" w:rsidRPr="00402DD7" w:rsidRDefault="00402DD7" w:rsidP="00402DD7">
            <w:pPr>
              <w:jc w:val="right"/>
              <w:rPr>
                <w:szCs w:val="17"/>
                <w:lang w:eastAsia="zh-CN"/>
              </w:rPr>
            </w:pPr>
            <w:r w:rsidRPr="00402DD7">
              <w:rPr>
                <w:szCs w:val="17"/>
                <w:lang w:eastAsia="zh-CN"/>
              </w:rPr>
              <w:t>$1,312.00</w:t>
            </w:r>
          </w:p>
        </w:tc>
      </w:tr>
      <w:tr w:rsidR="00402DD7" w:rsidRPr="00402DD7" w14:paraId="793B3619" w14:textId="77777777" w:rsidTr="0009472D">
        <w:tc>
          <w:tcPr>
            <w:tcW w:w="6379" w:type="dxa"/>
          </w:tcPr>
          <w:p w14:paraId="30DD8300" w14:textId="77777777" w:rsidR="00402DD7" w:rsidRPr="00402DD7" w:rsidRDefault="00402DD7" w:rsidP="00402DD7">
            <w:pPr>
              <w:jc w:val="left"/>
              <w:rPr>
                <w:szCs w:val="17"/>
                <w:lang w:eastAsia="zh-CN"/>
              </w:rPr>
            </w:pPr>
            <w:r w:rsidRPr="00402DD7">
              <w:rPr>
                <w:szCs w:val="17"/>
                <w:lang w:eastAsia="zh-CN"/>
              </w:rPr>
              <w:t>Alter 20mm or 25mm connection (more than 2.0m and up to 4.0m)</w:t>
            </w:r>
          </w:p>
        </w:tc>
        <w:tc>
          <w:tcPr>
            <w:tcW w:w="2971" w:type="dxa"/>
          </w:tcPr>
          <w:p w14:paraId="3CF7606E" w14:textId="77777777" w:rsidR="00402DD7" w:rsidRPr="00402DD7" w:rsidRDefault="00402DD7" w:rsidP="00402DD7">
            <w:pPr>
              <w:jc w:val="right"/>
              <w:rPr>
                <w:szCs w:val="17"/>
                <w:lang w:eastAsia="zh-CN"/>
              </w:rPr>
            </w:pPr>
            <w:r w:rsidRPr="00402DD7">
              <w:rPr>
                <w:szCs w:val="17"/>
                <w:lang w:eastAsia="zh-CN"/>
              </w:rPr>
              <w:t>$1,652.00</w:t>
            </w:r>
          </w:p>
        </w:tc>
      </w:tr>
      <w:tr w:rsidR="00402DD7" w:rsidRPr="00402DD7" w14:paraId="778B713A" w14:textId="77777777" w:rsidTr="0009472D">
        <w:tc>
          <w:tcPr>
            <w:tcW w:w="6379" w:type="dxa"/>
          </w:tcPr>
          <w:p w14:paraId="6F974AA0" w14:textId="77777777" w:rsidR="00402DD7" w:rsidRPr="00402DD7" w:rsidRDefault="00402DD7" w:rsidP="00402DD7">
            <w:pPr>
              <w:jc w:val="left"/>
              <w:rPr>
                <w:szCs w:val="17"/>
                <w:lang w:eastAsia="zh-CN"/>
              </w:rPr>
            </w:pPr>
            <w:r w:rsidRPr="00402DD7">
              <w:rPr>
                <w:szCs w:val="17"/>
                <w:lang w:eastAsia="zh-CN"/>
              </w:rPr>
              <w:t>Alter connections (raise/lower, shorten/lengthen)</w:t>
            </w:r>
          </w:p>
        </w:tc>
        <w:tc>
          <w:tcPr>
            <w:tcW w:w="2971" w:type="dxa"/>
          </w:tcPr>
          <w:p w14:paraId="1A16CB8C" w14:textId="77777777" w:rsidR="00402DD7" w:rsidRPr="00402DD7" w:rsidRDefault="00402DD7" w:rsidP="00402DD7">
            <w:pPr>
              <w:jc w:val="right"/>
              <w:rPr>
                <w:szCs w:val="17"/>
                <w:lang w:eastAsia="zh-CN"/>
              </w:rPr>
            </w:pPr>
          </w:p>
        </w:tc>
      </w:tr>
      <w:tr w:rsidR="00402DD7" w:rsidRPr="00402DD7" w14:paraId="6AB99890" w14:textId="77777777" w:rsidTr="0009472D">
        <w:tc>
          <w:tcPr>
            <w:tcW w:w="6379" w:type="dxa"/>
          </w:tcPr>
          <w:p w14:paraId="3B83C731" w14:textId="77777777" w:rsidR="00402DD7" w:rsidRPr="00402DD7" w:rsidRDefault="00402DD7" w:rsidP="00402DD7">
            <w:pPr>
              <w:jc w:val="left"/>
              <w:rPr>
                <w:szCs w:val="17"/>
                <w:lang w:eastAsia="zh-CN"/>
              </w:rPr>
            </w:pPr>
            <w:r w:rsidRPr="00402DD7">
              <w:rPr>
                <w:szCs w:val="17"/>
                <w:lang w:eastAsia="zh-CN"/>
              </w:rPr>
              <w:t>Alter 32mm—50mm connection (up to 0.5m)</w:t>
            </w:r>
          </w:p>
        </w:tc>
        <w:tc>
          <w:tcPr>
            <w:tcW w:w="2971" w:type="dxa"/>
            <w:vAlign w:val="center"/>
          </w:tcPr>
          <w:p w14:paraId="497D65DD" w14:textId="77777777" w:rsidR="00402DD7" w:rsidRPr="00402DD7" w:rsidRDefault="00402DD7" w:rsidP="00402DD7">
            <w:pPr>
              <w:jc w:val="right"/>
              <w:rPr>
                <w:szCs w:val="17"/>
                <w:lang w:eastAsia="zh-CN"/>
              </w:rPr>
            </w:pPr>
            <w:r w:rsidRPr="00402DD7">
              <w:rPr>
                <w:szCs w:val="17"/>
                <w:lang w:eastAsia="zh-CN"/>
              </w:rPr>
              <w:t>$1,785.00</w:t>
            </w:r>
          </w:p>
        </w:tc>
      </w:tr>
      <w:tr w:rsidR="00402DD7" w:rsidRPr="00402DD7" w14:paraId="046D4C6B" w14:textId="77777777" w:rsidTr="0009472D">
        <w:tc>
          <w:tcPr>
            <w:tcW w:w="6379" w:type="dxa"/>
          </w:tcPr>
          <w:p w14:paraId="6D1EBEE0" w14:textId="77777777" w:rsidR="00402DD7" w:rsidRPr="00402DD7" w:rsidRDefault="00402DD7" w:rsidP="00402DD7">
            <w:pPr>
              <w:jc w:val="left"/>
              <w:rPr>
                <w:szCs w:val="17"/>
                <w:lang w:eastAsia="zh-CN"/>
              </w:rPr>
            </w:pPr>
            <w:r w:rsidRPr="00402DD7">
              <w:rPr>
                <w:szCs w:val="17"/>
                <w:lang w:eastAsia="zh-CN"/>
              </w:rPr>
              <w:t>Alter 32mm—50mm connection (more than 0.5m and up to 2.0m)</w:t>
            </w:r>
          </w:p>
        </w:tc>
        <w:tc>
          <w:tcPr>
            <w:tcW w:w="2971" w:type="dxa"/>
            <w:vAlign w:val="center"/>
          </w:tcPr>
          <w:p w14:paraId="4F8D8D29" w14:textId="77777777" w:rsidR="00402DD7" w:rsidRPr="00402DD7" w:rsidRDefault="00402DD7" w:rsidP="00402DD7">
            <w:pPr>
              <w:jc w:val="right"/>
              <w:rPr>
                <w:szCs w:val="17"/>
                <w:lang w:eastAsia="zh-CN"/>
              </w:rPr>
            </w:pPr>
            <w:r w:rsidRPr="00402DD7">
              <w:rPr>
                <w:szCs w:val="17"/>
                <w:lang w:eastAsia="zh-CN"/>
              </w:rPr>
              <w:t>$1,871.00</w:t>
            </w:r>
          </w:p>
        </w:tc>
      </w:tr>
      <w:tr w:rsidR="00402DD7" w:rsidRPr="00402DD7" w14:paraId="0E14AA50" w14:textId="77777777" w:rsidTr="0009472D">
        <w:tc>
          <w:tcPr>
            <w:tcW w:w="6379" w:type="dxa"/>
          </w:tcPr>
          <w:p w14:paraId="70195546" w14:textId="77777777" w:rsidR="00402DD7" w:rsidRPr="00402DD7" w:rsidRDefault="00402DD7" w:rsidP="00402DD7">
            <w:pPr>
              <w:jc w:val="left"/>
              <w:rPr>
                <w:szCs w:val="17"/>
                <w:lang w:eastAsia="zh-CN"/>
              </w:rPr>
            </w:pPr>
            <w:r w:rsidRPr="00402DD7">
              <w:rPr>
                <w:szCs w:val="17"/>
                <w:lang w:eastAsia="zh-CN"/>
              </w:rPr>
              <w:t>Alter 32mm—50mm connection (more than 2.0m and up to 4.0m)</w:t>
            </w:r>
          </w:p>
        </w:tc>
        <w:tc>
          <w:tcPr>
            <w:tcW w:w="2971" w:type="dxa"/>
            <w:vAlign w:val="center"/>
          </w:tcPr>
          <w:p w14:paraId="16E9454F" w14:textId="77777777" w:rsidR="00402DD7" w:rsidRPr="00402DD7" w:rsidRDefault="00402DD7" w:rsidP="00402DD7">
            <w:pPr>
              <w:jc w:val="right"/>
              <w:rPr>
                <w:szCs w:val="17"/>
                <w:lang w:eastAsia="zh-CN"/>
              </w:rPr>
            </w:pPr>
            <w:r w:rsidRPr="00402DD7">
              <w:rPr>
                <w:szCs w:val="17"/>
                <w:lang w:eastAsia="zh-CN"/>
              </w:rPr>
              <w:t>$2,050.00</w:t>
            </w:r>
          </w:p>
        </w:tc>
      </w:tr>
      <w:tr w:rsidR="00402DD7" w:rsidRPr="00402DD7" w14:paraId="521DB470" w14:textId="77777777" w:rsidTr="0009472D">
        <w:tc>
          <w:tcPr>
            <w:tcW w:w="6379" w:type="dxa"/>
          </w:tcPr>
          <w:p w14:paraId="49D684E5" w14:textId="77777777" w:rsidR="00402DD7" w:rsidRPr="00402DD7" w:rsidRDefault="00402DD7" w:rsidP="00402DD7">
            <w:pPr>
              <w:jc w:val="left"/>
              <w:rPr>
                <w:szCs w:val="17"/>
                <w:lang w:eastAsia="zh-CN"/>
              </w:rPr>
            </w:pPr>
            <w:r w:rsidRPr="00402DD7">
              <w:rPr>
                <w:szCs w:val="17"/>
                <w:lang w:eastAsia="zh-CN"/>
              </w:rPr>
              <w:t>Alter larger than 50mm connection</w:t>
            </w:r>
          </w:p>
        </w:tc>
        <w:tc>
          <w:tcPr>
            <w:tcW w:w="2971" w:type="dxa"/>
          </w:tcPr>
          <w:p w14:paraId="45B52A1F"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62AB5ED7" w14:textId="77777777" w:rsidTr="0009472D">
        <w:tc>
          <w:tcPr>
            <w:tcW w:w="6379" w:type="dxa"/>
          </w:tcPr>
          <w:p w14:paraId="58A009F9" w14:textId="77777777" w:rsidR="00402DD7" w:rsidRPr="00402DD7" w:rsidRDefault="00402DD7" w:rsidP="00402DD7">
            <w:pPr>
              <w:jc w:val="left"/>
              <w:rPr>
                <w:szCs w:val="17"/>
                <w:lang w:eastAsia="zh-CN"/>
              </w:rPr>
            </w:pPr>
            <w:r w:rsidRPr="00402DD7">
              <w:rPr>
                <w:szCs w:val="17"/>
                <w:lang w:eastAsia="zh-CN"/>
              </w:rPr>
              <w:t>Alter connections into a box (relocate, raise/lower, shorten/lengthen)</w:t>
            </w:r>
          </w:p>
        </w:tc>
        <w:tc>
          <w:tcPr>
            <w:tcW w:w="2971" w:type="dxa"/>
          </w:tcPr>
          <w:p w14:paraId="0EAB74C5" w14:textId="77777777" w:rsidR="00402DD7" w:rsidRPr="00402DD7" w:rsidRDefault="00402DD7" w:rsidP="00402DD7">
            <w:pPr>
              <w:jc w:val="right"/>
              <w:rPr>
                <w:szCs w:val="17"/>
                <w:lang w:eastAsia="zh-CN"/>
              </w:rPr>
            </w:pPr>
          </w:p>
        </w:tc>
      </w:tr>
      <w:tr w:rsidR="00402DD7" w:rsidRPr="00402DD7" w14:paraId="276F29AF" w14:textId="77777777" w:rsidTr="0009472D">
        <w:tc>
          <w:tcPr>
            <w:tcW w:w="6379" w:type="dxa"/>
          </w:tcPr>
          <w:p w14:paraId="63623D90" w14:textId="77777777" w:rsidR="00402DD7" w:rsidRPr="00402DD7" w:rsidRDefault="00402DD7" w:rsidP="00402DD7">
            <w:pPr>
              <w:jc w:val="left"/>
              <w:rPr>
                <w:szCs w:val="17"/>
                <w:lang w:eastAsia="zh-CN"/>
              </w:rPr>
            </w:pPr>
            <w:r w:rsidRPr="00402DD7">
              <w:rPr>
                <w:szCs w:val="17"/>
                <w:lang w:eastAsia="zh-CN"/>
              </w:rPr>
              <w:t>Alter 20mm connection into box (up to 0.5m)</w:t>
            </w:r>
          </w:p>
        </w:tc>
        <w:tc>
          <w:tcPr>
            <w:tcW w:w="2971" w:type="dxa"/>
            <w:vAlign w:val="center"/>
          </w:tcPr>
          <w:p w14:paraId="4AE0A6E3" w14:textId="77777777" w:rsidR="00402DD7" w:rsidRPr="00402DD7" w:rsidRDefault="00402DD7" w:rsidP="00402DD7">
            <w:pPr>
              <w:jc w:val="right"/>
              <w:rPr>
                <w:szCs w:val="17"/>
                <w:lang w:eastAsia="zh-CN"/>
              </w:rPr>
            </w:pPr>
            <w:r w:rsidRPr="00402DD7">
              <w:rPr>
                <w:szCs w:val="17"/>
                <w:lang w:eastAsia="zh-CN"/>
              </w:rPr>
              <w:t>$2,203.00</w:t>
            </w:r>
          </w:p>
        </w:tc>
      </w:tr>
      <w:tr w:rsidR="00402DD7" w:rsidRPr="00402DD7" w14:paraId="2ED1122E" w14:textId="77777777" w:rsidTr="0009472D">
        <w:tc>
          <w:tcPr>
            <w:tcW w:w="6379" w:type="dxa"/>
          </w:tcPr>
          <w:p w14:paraId="6E9EE288" w14:textId="77777777" w:rsidR="00402DD7" w:rsidRPr="00402DD7" w:rsidRDefault="00402DD7" w:rsidP="00402DD7">
            <w:pPr>
              <w:jc w:val="left"/>
              <w:rPr>
                <w:szCs w:val="17"/>
                <w:lang w:eastAsia="zh-CN"/>
              </w:rPr>
            </w:pPr>
            <w:r w:rsidRPr="00402DD7">
              <w:rPr>
                <w:szCs w:val="17"/>
                <w:lang w:eastAsia="zh-CN"/>
              </w:rPr>
              <w:t>Alter 20mm connection into box (more than 0.5m and up to 2.0m)</w:t>
            </w:r>
          </w:p>
        </w:tc>
        <w:tc>
          <w:tcPr>
            <w:tcW w:w="2971" w:type="dxa"/>
            <w:vAlign w:val="center"/>
          </w:tcPr>
          <w:p w14:paraId="606571F1" w14:textId="77777777" w:rsidR="00402DD7" w:rsidRPr="00402DD7" w:rsidRDefault="00402DD7" w:rsidP="00402DD7">
            <w:pPr>
              <w:jc w:val="right"/>
              <w:rPr>
                <w:szCs w:val="17"/>
                <w:lang w:eastAsia="zh-CN"/>
              </w:rPr>
            </w:pPr>
            <w:r w:rsidRPr="00402DD7">
              <w:rPr>
                <w:szCs w:val="17"/>
                <w:lang w:eastAsia="zh-CN"/>
              </w:rPr>
              <w:t>$2,259.00</w:t>
            </w:r>
          </w:p>
        </w:tc>
      </w:tr>
      <w:tr w:rsidR="00402DD7" w:rsidRPr="00402DD7" w14:paraId="38F616DD" w14:textId="77777777" w:rsidTr="0009472D">
        <w:tc>
          <w:tcPr>
            <w:tcW w:w="6379" w:type="dxa"/>
          </w:tcPr>
          <w:p w14:paraId="25B32A35" w14:textId="77777777" w:rsidR="00402DD7" w:rsidRPr="00402DD7" w:rsidRDefault="00402DD7" w:rsidP="00402DD7">
            <w:pPr>
              <w:jc w:val="left"/>
              <w:rPr>
                <w:szCs w:val="17"/>
                <w:lang w:eastAsia="zh-CN"/>
              </w:rPr>
            </w:pPr>
            <w:r w:rsidRPr="00402DD7">
              <w:rPr>
                <w:szCs w:val="17"/>
                <w:lang w:eastAsia="zh-CN"/>
              </w:rPr>
              <w:t>Alter 20mm connection into box (more than 2.0m and up to 4.0m)</w:t>
            </w:r>
          </w:p>
        </w:tc>
        <w:tc>
          <w:tcPr>
            <w:tcW w:w="2971" w:type="dxa"/>
            <w:vAlign w:val="center"/>
          </w:tcPr>
          <w:p w14:paraId="6566EF45" w14:textId="77777777" w:rsidR="00402DD7" w:rsidRPr="00402DD7" w:rsidRDefault="00402DD7" w:rsidP="00402DD7">
            <w:pPr>
              <w:jc w:val="right"/>
              <w:rPr>
                <w:szCs w:val="17"/>
                <w:lang w:eastAsia="zh-CN"/>
              </w:rPr>
            </w:pPr>
            <w:r w:rsidRPr="00402DD7">
              <w:rPr>
                <w:szCs w:val="17"/>
                <w:lang w:eastAsia="zh-CN"/>
              </w:rPr>
              <w:t>$2,584.00</w:t>
            </w:r>
          </w:p>
        </w:tc>
      </w:tr>
      <w:tr w:rsidR="00402DD7" w:rsidRPr="00402DD7" w14:paraId="00ABD26F" w14:textId="77777777" w:rsidTr="0009472D">
        <w:tc>
          <w:tcPr>
            <w:tcW w:w="6379" w:type="dxa"/>
          </w:tcPr>
          <w:p w14:paraId="53D7EC3C" w14:textId="77777777" w:rsidR="00402DD7" w:rsidRPr="00402DD7" w:rsidRDefault="00402DD7" w:rsidP="00402DD7">
            <w:pPr>
              <w:jc w:val="left"/>
              <w:rPr>
                <w:szCs w:val="17"/>
                <w:lang w:eastAsia="zh-CN"/>
              </w:rPr>
            </w:pPr>
            <w:r w:rsidRPr="00402DD7">
              <w:rPr>
                <w:szCs w:val="17"/>
                <w:lang w:eastAsia="zh-CN"/>
              </w:rPr>
              <w:t>Alter 25mm connection into box (up to 0.5m)</w:t>
            </w:r>
          </w:p>
        </w:tc>
        <w:tc>
          <w:tcPr>
            <w:tcW w:w="2971" w:type="dxa"/>
            <w:vAlign w:val="center"/>
          </w:tcPr>
          <w:p w14:paraId="1D8E8C5F" w14:textId="77777777" w:rsidR="00402DD7" w:rsidRPr="00402DD7" w:rsidRDefault="00402DD7" w:rsidP="00402DD7">
            <w:pPr>
              <w:jc w:val="right"/>
              <w:rPr>
                <w:szCs w:val="17"/>
                <w:lang w:eastAsia="zh-CN"/>
              </w:rPr>
            </w:pPr>
            <w:r w:rsidRPr="00402DD7">
              <w:rPr>
                <w:szCs w:val="17"/>
                <w:lang w:eastAsia="zh-CN"/>
              </w:rPr>
              <w:t>$2,952.00</w:t>
            </w:r>
          </w:p>
        </w:tc>
      </w:tr>
      <w:tr w:rsidR="00402DD7" w:rsidRPr="00402DD7" w14:paraId="2A0FDC72" w14:textId="77777777" w:rsidTr="0009472D">
        <w:tc>
          <w:tcPr>
            <w:tcW w:w="6379" w:type="dxa"/>
          </w:tcPr>
          <w:p w14:paraId="5AB4AF75" w14:textId="77777777" w:rsidR="00402DD7" w:rsidRPr="00402DD7" w:rsidRDefault="00402DD7" w:rsidP="00402DD7">
            <w:pPr>
              <w:jc w:val="left"/>
              <w:rPr>
                <w:szCs w:val="17"/>
                <w:lang w:eastAsia="zh-CN"/>
              </w:rPr>
            </w:pPr>
            <w:r w:rsidRPr="00402DD7">
              <w:rPr>
                <w:szCs w:val="17"/>
                <w:lang w:eastAsia="zh-CN"/>
              </w:rPr>
              <w:t>Alter 25mm connection into box (more than 0.5m and up to 2.0m)</w:t>
            </w:r>
          </w:p>
        </w:tc>
        <w:tc>
          <w:tcPr>
            <w:tcW w:w="2971" w:type="dxa"/>
            <w:vAlign w:val="center"/>
          </w:tcPr>
          <w:p w14:paraId="60BC121D" w14:textId="77777777" w:rsidR="00402DD7" w:rsidRPr="00402DD7" w:rsidRDefault="00402DD7" w:rsidP="00402DD7">
            <w:pPr>
              <w:jc w:val="right"/>
              <w:rPr>
                <w:szCs w:val="17"/>
                <w:lang w:eastAsia="zh-CN"/>
              </w:rPr>
            </w:pPr>
            <w:r w:rsidRPr="00402DD7">
              <w:rPr>
                <w:szCs w:val="17"/>
                <w:lang w:eastAsia="zh-CN"/>
              </w:rPr>
              <w:t>$3,033.00</w:t>
            </w:r>
          </w:p>
        </w:tc>
      </w:tr>
      <w:tr w:rsidR="00402DD7" w:rsidRPr="00402DD7" w14:paraId="3A5D0043" w14:textId="77777777" w:rsidTr="0009472D">
        <w:tc>
          <w:tcPr>
            <w:tcW w:w="6379" w:type="dxa"/>
            <w:tcBorders>
              <w:bottom w:val="single" w:sz="4" w:space="0" w:color="auto"/>
            </w:tcBorders>
          </w:tcPr>
          <w:p w14:paraId="3D88C932" w14:textId="77777777" w:rsidR="00402DD7" w:rsidRPr="00402DD7" w:rsidRDefault="00402DD7" w:rsidP="00402DD7">
            <w:pPr>
              <w:jc w:val="left"/>
              <w:rPr>
                <w:szCs w:val="17"/>
                <w:lang w:eastAsia="zh-CN"/>
              </w:rPr>
            </w:pPr>
            <w:r w:rsidRPr="00402DD7">
              <w:rPr>
                <w:szCs w:val="17"/>
                <w:lang w:eastAsia="zh-CN"/>
              </w:rPr>
              <w:t>Alter 25mm connection into box (more than 2.0m and up to 4.0m)</w:t>
            </w:r>
          </w:p>
        </w:tc>
        <w:tc>
          <w:tcPr>
            <w:tcW w:w="2971" w:type="dxa"/>
            <w:tcBorders>
              <w:bottom w:val="single" w:sz="4" w:space="0" w:color="auto"/>
            </w:tcBorders>
            <w:vAlign w:val="center"/>
          </w:tcPr>
          <w:p w14:paraId="439B5D74" w14:textId="77777777" w:rsidR="00402DD7" w:rsidRPr="00402DD7" w:rsidRDefault="00402DD7" w:rsidP="00402DD7">
            <w:pPr>
              <w:jc w:val="right"/>
              <w:rPr>
                <w:szCs w:val="17"/>
                <w:lang w:eastAsia="zh-CN"/>
              </w:rPr>
            </w:pPr>
            <w:r w:rsidRPr="00402DD7">
              <w:rPr>
                <w:szCs w:val="17"/>
                <w:lang w:eastAsia="zh-CN"/>
              </w:rPr>
              <w:t>$3,832.00</w:t>
            </w:r>
          </w:p>
        </w:tc>
      </w:tr>
    </w:tbl>
    <w:p w14:paraId="1CDFCB01" w14:textId="77777777" w:rsidR="00402DD7" w:rsidRPr="00402DD7" w:rsidRDefault="00402DD7" w:rsidP="00402DD7">
      <w:pPr>
        <w:spacing w:after="0" w:line="120" w:lineRule="exact"/>
        <w:rPr>
          <w:szCs w:val="17"/>
          <w:lang w:eastAsia="en-AU"/>
        </w:rPr>
      </w:pPr>
    </w:p>
    <w:tbl>
      <w:tblPr>
        <w:tblStyle w:val="TableGrid1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1"/>
      </w:tblGrid>
      <w:tr w:rsidR="00402DD7" w:rsidRPr="00402DD7" w14:paraId="36915C5F" w14:textId="77777777" w:rsidTr="0009472D">
        <w:trPr>
          <w:tblHeader/>
        </w:trPr>
        <w:tc>
          <w:tcPr>
            <w:tcW w:w="6379" w:type="dxa"/>
            <w:tcBorders>
              <w:top w:val="single" w:sz="4" w:space="0" w:color="auto"/>
              <w:bottom w:val="single" w:sz="4" w:space="0" w:color="auto"/>
            </w:tcBorders>
          </w:tcPr>
          <w:p w14:paraId="507BB5D6" w14:textId="77777777" w:rsidR="00402DD7" w:rsidRPr="00402DD7" w:rsidRDefault="00402DD7" w:rsidP="00402DD7">
            <w:pPr>
              <w:spacing w:before="40" w:after="40"/>
              <w:jc w:val="left"/>
              <w:rPr>
                <w:szCs w:val="17"/>
                <w:lang w:eastAsia="zh-CN"/>
              </w:rPr>
            </w:pPr>
            <w:r w:rsidRPr="00402DD7">
              <w:rPr>
                <w:szCs w:val="17"/>
                <w:lang w:eastAsia="zh-CN"/>
              </w:rPr>
              <w:t>Fee Name—Water/Recycled Water</w:t>
            </w:r>
          </w:p>
        </w:tc>
        <w:tc>
          <w:tcPr>
            <w:tcW w:w="2971" w:type="dxa"/>
            <w:tcBorders>
              <w:top w:val="single" w:sz="4" w:space="0" w:color="auto"/>
              <w:bottom w:val="single" w:sz="4" w:space="0" w:color="auto"/>
            </w:tcBorders>
          </w:tcPr>
          <w:p w14:paraId="34FBAFBB" w14:textId="77777777" w:rsidR="00402DD7" w:rsidRPr="00402DD7" w:rsidRDefault="00402DD7" w:rsidP="00402DD7">
            <w:pPr>
              <w:spacing w:before="40" w:after="40"/>
              <w:jc w:val="right"/>
              <w:rPr>
                <w:szCs w:val="17"/>
                <w:lang w:eastAsia="zh-CN"/>
              </w:rPr>
            </w:pPr>
            <w:r w:rsidRPr="00402DD7">
              <w:rPr>
                <w:szCs w:val="17"/>
                <w:lang w:eastAsia="zh-CN"/>
              </w:rPr>
              <w:t>Fee 2026-27</w:t>
            </w:r>
          </w:p>
        </w:tc>
      </w:tr>
      <w:tr w:rsidR="00402DD7" w:rsidRPr="00402DD7" w14:paraId="0FBF7CD8" w14:textId="77777777" w:rsidTr="0009472D">
        <w:trPr>
          <w:tblHeader/>
        </w:trPr>
        <w:tc>
          <w:tcPr>
            <w:tcW w:w="6379" w:type="dxa"/>
            <w:tcBorders>
              <w:top w:val="single" w:sz="4" w:space="0" w:color="auto"/>
            </w:tcBorders>
          </w:tcPr>
          <w:p w14:paraId="01916E46" w14:textId="77777777" w:rsidR="00402DD7" w:rsidRPr="00402DD7" w:rsidRDefault="00402DD7" w:rsidP="00402DD7">
            <w:pPr>
              <w:spacing w:after="0" w:line="40" w:lineRule="exact"/>
              <w:jc w:val="center"/>
              <w:rPr>
                <w:szCs w:val="17"/>
                <w:lang w:eastAsia="zh-CN"/>
              </w:rPr>
            </w:pPr>
          </w:p>
        </w:tc>
        <w:tc>
          <w:tcPr>
            <w:tcW w:w="2971" w:type="dxa"/>
            <w:tcBorders>
              <w:top w:val="single" w:sz="4" w:space="0" w:color="auto"/>
            </w:tcBorders>
          </w:tcPr>
          <w:p w14:paraId="43402B07" w14:textId="77777777" w:rsidR="00402DD7" w:rsidRPr="00402DD7" w:rsidRDefault="00402DD7" w:rsidP="00402DD7">
            <w:pPr>
              <w:spacing w:after="0" w:line="40" w:lineRule="exact"/>
              <w:jc w:val="center"/>
              <w:rPr>
                <w:szCs w:val="17"/>
                <w:lang w:eastAsia="zh-CN"/>
              </w:rPr>
            </w:pPr>
          </w:p>
        </w:tc>
      </w:tr>
      <w:tr w:rsidR="00402DD7" w:rsidRPr="00402DD7" w14:paraId="6D28457F" w14:textId="77777777" w:rsidTr="0009472D">
        <w:tc>
          <w:tcPr>
            <w:tcW w:w="9350" w:type="dxa"/>
            <w:gridSpan w:val="2"/>
          </w:tcPr>
          <w:p w14:paraId="40252C7B" w14:textId="77777777" w:rsidR="00402DD7" w:rsidRPr="00402DD7" w:rsidRDefault="00402DD7" w:rsidP="00402DD7">
            <w:pPr>
              <w:jc w:val="left"/>
              <w:rPr>
                <w:szCs w:val="17"/>
                <w:lang w:eastAsia="zh-CN"/>
              </w:rPr>
            </w:pPr>
            <w:r w:rsidRPr="00402DD7">
              <w:rPr>
                <w:rFonts w:ascii="Times New Roman Bold" w:hAnsi="Times New Roman Bold"/>
                <w:spacing w:val="-4"/>
                <w:szCs w:val="17"/>
                <w:lang w:eastAsia="zh-CN"/>
              </w:rPr>
              <w:t>Alter unmetered connections (relocate, raise/lower, shorten/lengthen,) and install water meter</w:t>
            </w:r>
            <w:r w:rsidRPr="00402DD7">
              <w:rPr>
                <w:rFonts w:ascii="Times New Roman Bold" w:hAnsi="Times New Roman Bold"/>
                <w:spacing w:val="-4"/>
                <w:szCs w:val="17"/>
                <w:vertAlign w:val="superscript"/>
                <w:lang w:eastAsia="zh-CN"/>
              </w:rPr>
              <w:t>(h)</w:t>
            </w:r>
          </w:p>
        </w:tc>
      </w:tr>
      <w:tr w:rsidR="00402DD7" w:rsidRPr="00402DD7" w14:paraId="2D1C5E5B" w14:textId="77777777" w:rsidTr="0009472D">
        <w:tc>
          <w:tcPr>
            <w:tcW w:w="6379" w:type="dxa"/>
          </w:tcPr>
          <w:p w14:paraId="3CFEF8AC" w14:textId="77777777" w:rsidR="00402DD7" w:rsidRPr="00402DD7" w:rsidRDefault="00402DD7" w:rsidP="00402DD7">
            <w:pPr>
              <w:ind w:left="159" w:hanging="159"/>
              <w:jc w:val="left"/>
              <w:rPr>
                <w:szCs w:val="17"/>
                <w:lang w:eastAsia="zh-CN"/>
              </w:rPr>
            </w:pPr>
            <w:r w:rsidRPr="00402DD7">
              <w:rPr>
                <w:szCs w:val="17"/>
                <w:lang w:eastAsia="zh-CN"/>
              </w:rPr>
              <w:t>Alter 20mm unmetered water connection (up to 0.5m)</w:t>
            </w:r>
          </w:p>
          <w:p w14:paraId="1C96A8BE" w14:textId="77777777" w:rsidR="00402DD7" w:rsidRPr="00402DD7" w:rsidRDefault="00402DD7" w:rsidP="00402DD7">
            <w:pPr>
              <w:ind w:left="159" w:hanging="159"/>
              <w:jc w:val="left"/>
              <w:rPr>
                <w:szCs w:val="17"/>
                <w:lang w:eastAsia="zh-CN"/>
              </w:rPr>
            </w:pPr>
            <w:r w:rsidRPr="00402DD7">
              <w:rPr>
                <w:szCs w:val="17"/>
                <w:lang w:eastAsia="zh-CN"/>
              </w:rPr>
              <w:t>Alter 20mm unmetered water connection (more than 0.5m and up to 2m)</w:t>
            </w:r>
          </w:p>
          <w:p w14:paraId="5AD434B9" w14:textId="77777777" w:rsidR="00402DD7" w:rsidRPr="00402DD7" w:rsidRDefault="00402DD7" w:rsidP="00402DD7">
            <w:pPr>
              <w:ind w:left="159" w:hanging="159"/>
              <w:jc w:val="left"/>
              <w:rPr>
                <w:szCs w:val="17"/>
                <w:lang w:eastAsia="zh-CN"/>
              </w:rPr>
            </w:pPr>
            <w:r w:rsidRPr="00402DD7">
              <w:rPr>
                <w:szCs w:val="17"/>
                <w:lang w:eastAsia="zh-CN"/>
              </w:rPr>
              <w:t>Alter 20mm unmetered water connection (more than 2m and up to 4m)</w:t>
            </w:r>
          </w:p>
          <w:p w14:paraId="19F783C9" w14:textId="77777777" w:rsidR="00402DD7" w:rsidRPr="00402DD7" w:rsidRDefault="00402DD7" w:rsidP="00402DD7">
            <w:pPr>
              <w:ind w:left="159" w:hanging="159"/>
              <w:jc w:val="left"/>
              <w:rPr>
                <w:szCs w:val="17"/>
                <w:lang w:eastAsia="zh-CN"/>
              </w:rPr>
            </w:pPr>
            <w:r w:rsidRPr="00402DD7">
              <w:rPr>
                <w:szCs w:val="17"/>
                <w:lang w:eastAsia="zh-CN"/>
              </w:rPr>
              <w:t>Alter 25mm unmetered water connection (up to 0.5m)</w:t>
            </w:r>
          </w:p>
          <w:p w14:paraId="4787830C" w14:textId="77777777" w:rsidR="00402DD7" w:rsidRPr="00402DD7" w:rsidRDefault="00402DD7" w:rsidP="00402DD7">
            <w:pPr>
              <w:ind w:left="159" w:hanging="159"/>
              <w:jc w:val="left"/>
              <w:rPr>
                <w:szCs w:val="17"/>
                <w:lang w:eastAsia="zh-CN"/>
              </w:rPr>
            </w:pPr>
            <w:r w:rsidRPr="00402DD7">
              <w:rPr>
                <w:szCs w:val="17"/>
                <w:lang w:eastAsia="zh-CN"/>
              </w:rPr>
              <w:t>Alter 25mm unmetered water connection (more than 0.5m and up to 2m)</w:t>
            </w:r>
          </w:p>
          <w:p w14:paraId="34BB32B6" w14:textId="77777777" w:rsidR="00402DD7" w:rsidRPr="00402DD7" w:rsidRDefault="00402DD7" w:rsidP="00402DD7">
            <w:pPr>
              <w:ind w:left="159" w:hanging="159"/>
              <w:jc w:val="left"/>
              <w:rPr>
                <w:szCs w:val="17"/>
                <w:lang w:eastAsia="zh-CN"/>
              </w:rPr>
            </w:pPr>
            <w:r w:rsidRPr="00402DD7">
              <w:rPr>
                <w:szCs w:val="17"/>
                <w:lang w:eastAsia="zh-CN"/>
              </w:rPr>
              <w:t>Alter 25mm unmetered water connection (more than 2m and up to 4m)</w:t>
            </w:r>
          </w:p>
        </w:tc>
        <w:tc>
          <w:tcPr>
            <w:tcW w:w="2971" w:type="dxa"/>
          </w:tcPr>
          <w:p w14:paraId="0C95314F" w14:textId="77777777" w:rsidR="00402DD7" w:rsidRPr="00402DD7" w:rsidRDefault="00402DD7" w:rsidP="00402DD7">
            <w:pPr>
              <w:jc w:val="right"/>
              <w:rPr>
                <w:szCs w:val="17"/>
                <w:lang w:eastAsia="zh-CN"/>
              </w:rPr>
            </w:pPr>
            <w:r w:rsidRPr="00402DD7">
              <w:rPr>
                <w:szCs w:val="17"/>
                <w:lang w:eastAsia="zh-CN"/>
              </w:rPr>
              <w:t>$1,398.00</w:t>
            </w:r>
          </w:p>
          <w:p w14:paraId="52915839" w14:textId="77777777" w:rsidR="00402DD7" w:rsidRPr="00402DD7" w:rsidRDefault="00402DD7" w:rsidP="00402DD7">
            <w:pPr>
              <w:jc w:val="right"/>
              <w:rPr>
                <w:szCs w:val="17"/>
                <w:lang w:eastAsia="zh-CN"/>
              </w:rPr>
            </w:pPr>
            <w:r w:rsidRPr="00402DD7">
              <w:rPr>
                <w:szCs w:val="17"/>
                <w:lang w:eastAsia="zh-CN"/>
              </w:rPr>
              <w:t>$1,451.00</w:t>
            </w:r>
          </w:p>
          <w:p w14:paraId="2CF26936" w14:textId="77777777" w:rsidR="00402DD7" w:rsidRPr="00402DD7" w:rsidRDefault="00402DD7" w:rsidP="00402DD7">
            <w:pPr>
              <w:jc w:val="right"/>
              <w:rPr>
                <w:szCs w:val="17"/>
                <w:lang w:eastAsia="zh-CN"/>
              </w:rPr>
            </w:pPr>
            <w:r w:rsidRPr="00402DD7">
              <w:rPr>
                <w:szCs w:val="17"/>
                <w:lang w:eastAsia="zh-CN"/>
              </w:rPr>
              <w:t>$1,774.00</w:t>
            </w:r>
          </w:p>
          <w:p w14:paraId="6ABB02AC" w14:textId="77777777" w:rsidR="00402DD7" w:rsidRPr="00402DD7" w:rsidRDefault="00402DD7" w:rsidP="00402DD7">
            <w:pPr>
              <w:jc w:val="right"/>
              <w:rPr>
                <w:szCs w:val="17"/>
                <w:lang w:eastAsia="zh-CN"/>
              </w:rPr>
            </w:pPr>
            <w:r w:rsidRPr="00402DD7">
              <w:rPr>
                <w:szCs w:val="17"/>
                <w:lang w:eastAsia="zh-CN"/>
              </w:rPr>
              <w:t>$1,633.00</w:t>
            </w:r>
          </w:p>
          <w:p w14:paraId="23627A52" w14:textId="77777777" w:rsidR="00402DD7" w:rsidRPr="00402DD7" w:rsidRDefault="00402DD7" w:rsidP="00402DD7">
            <w:pPr>
              <w:jc w:val="right"/>
              <w:rPr>
                <w:szCs w:val="17"/>
                <w:lang w:eastAsia="zh-CN"/>
              </w:rPr>
            </w:pPr>
            <w:r w:rsidRPr="00402DD7">
              <w:rPr>
                <w:szCs w:val="17"/>
                <w:lang w:eastAsia="zh-CN"/>
              </w:rPr>
              <w:t>$1,689.00</w:t>
            </w:r>
          </w:p>
          <w:p w14:paraId="13FB5C9B" w14:textId="77777777" w:rsidR="00402DD7" w:rsidRPr="00402DD7" w:rsidRDefault="00402DD7" w:rsidP="00402DD7">
            <w:pPr>
              <w:jc w:val="right"/>
              <w:rPr>
                <w:szCs w:val="17"/>
                <w:lang w:eastAsia="zh-CN"/>
              </w:rPr>
            </w:pPr>
            <w:r w:rsidRPr="00402DD7">
              <w:rPr>
                <w:szCs w:val="17"/>
                <w:lang w:eastAsia="zh-CN"/>
              </w:rPr>
              <w:t>$2,017.00</w:t>
            </w:r>
          </w:p>
        </w:tc>
      </w:tr>
      <w:tr w:rsidR="00402DD7" w:rsidRPr="00402DD7" w14:paraId="13BA20E6" w14:textId="77777777" w:rsidTr="0009472D">
        <w:tc>
          <w:tcPr>
            <w:tcW w:w="6379" w:type="dxa"/>
          </w:tcPr>
          <w:p w14:paraId="345C9DCE" w14:textId="77777777" w:rsidR="00402DD7" w:rsidRPr="00402DD7" w:rsidRDefault="00402DD7" w:rsidP="00402DD7">
            <w:pPr>
              <w:ind w:left="159" w:hanging="159"/>
              <w:jc w:val="left"/>
              <w:rPr>
                <w:szCs w:val="17"/>
                <w:lang w:eastAsia="zh-CN"/>
              </w:rPr>
            </w:pPr>
            <w:r w:rsidRPr="00402DD7">
              <w:rPr>
                <w:szCs w:val="17"/>
                <w:lang w:eastAsia="zh-CN"/>
              </w:rPr>
              <w:t>Provide and install metal underground box to cover meter</w:t>
            </w:r>
          </w:p>
        </w:tc>
        <w:tc>
          <w:tcPr>
            <w:tcW w:w="2971" w:type="dxa"/>
          </w:tcPr>
          <w:p w14:paraId="601EAC05" w14:textId="77777777" w:rsidR="00402DD7" w:rsidRPr="00402DD7" w:rsidRDefault="00402DD7" w:rsidP="00402DD7">
            <w:pPr>
              <w:jc w:val="right"/>
              <w:rPr>
                <w:szCs w:val="17"/>
                <w:lang w:eastAsia="zh-CN"/>
              </w:rPr>
            </w:pPr>
          </w:p>
        </w:tc>
      </w:tr>
      <w:tr w:rsidR="00402DD7" w:rsidRPr="00402DD7" w14:paraId="41E9E64C" w14:textId="77777777" w:rsidTr="0009472D">
        <w:tc>
          <w:tcPr>
            <w:tcW w:w="6379" w:type="dxa"/>
          </w:tcPr>
          <w:p w14:paraId="668CCC4D" w14:textId="77777777" w:rsidR="00402DD7" w:rsidRPr="00402DD7" w:rsidRDefault="00402DD7" w:rsidP="00402DD7">
            <w:pPr>
              <w:ind w:left="159" w:hanging="159"/>
              <w:jc w:val="left"/>
              <w:rPr>
                <w:szCs w:val="17"/>
                <w:lang w:eastAsia="zh-CN"/>
              </w:rPr>
            </w:pPr>
            <w:r w:rsidRPr="00402DD7">
              <w:rPr>
                <w:szCs w:val="17"/>
                <w:lang w:eastAsia="zh-CN"/>
              </w:rPr>
              <w:t>Underground box for 20mm meter</w:t>
            </w:r>
          </w:p>
        </w:tc>
        <w:tc>
          <w:tcPr>
            <w:tcW w:w="2971" w:type="dxa"/>
            <w:vAlign w:val="center"/>
          </w:tcPr>
          <w:p w14:paraId="4286A161" w14:textId="77777777" w:rsidR="00402DD7" w:rsidRPr="00402DD7" w:rsidRDefault="00402DD7" w:rsidP="00402DD7">
            <w:pPr>
              <w:jc w:val="right"/>
              <w:rPr>
                <w:szCs w:val="17"/>
                <w:lang w:eastAsia="zh-CN"/>
              </w:rPr>
            </w:pPr>
            <w:r w:rsidRPr="00402DD7">
              <w:rPr>
                <w:szCs w:val="17"/>
                <w:lang w:eastAsia="zh-CN"/>
              </w:rPr>
              <w:t>$1,126.00</w:t>
            </w:r>
          </w:p>
        </w:tc>
      </w:tr>
      <w:tr w:rsidR="00402DD7" w:rsidRPr="00402DD7" w14:paraId="09083CD3" w14:textId="77777777" w:rsidTr="0009472D">
        <w:tc>
          <w:tcPr>
            <w:tcW w:w="6379" w:type="dxa"/>
          </w:tcPr>
          <w:p w14:paraId="4534C634" w14:textId="77777777" w:rsidR="00402DD7" w:rsidRPr="00402DD7" w:rsidRDefault="00402DD7" w:rsidP="00402DD7">
            <w:pPr>
              <w:ind w:left="159" w:hanging="159"/>
              <w:jc w:val="left"/>
              <w:rPr>
                <w:szCs w:val="17"/>
                <w:lang w:eastAsia="zh-CN"/>
              </w:rPr>
            </w:pPr>
            <w:r w:rsidRPr="00402DD7">
              <w:rPr>
                <w:szCs w:val="17"/>
                <w:lang w:eastAsia="zh-CN"/>
              </w:rPr>
              <w:t>Underground box for 25-50mm meter</w:t>
            </w:r>
          </w:p>
        </w:tc>
        <w:tc>
          <w:tcPr>
            <w:tcW w:w="2971" w:type="dxa"/>
            <w:vAlign w:val="center"/>
          </w:tcPr>
          <w:p w14:paraId="14A49581" w14:textId="77777777" w:rsidR="00402DD7" w:rsidRPr="00402DD7" w:rsidRDefault="00402DD7" w:rsidP="00402DD7">
            <w:pPr>
              <w:jc w:val="right"/>
              <w:rPr>
                <w:szCs w:val="17"/>
                <w:lang w:eastAsia="zh-CN"/>
              </w:rPr>
            </w:pPr>
            <w:r w:rsidRPr="00402DD7">
              <w:rPr>
                <w:szCs w:val="17"/>
                <w:lang w:eastAsia="zh-CN"/>
              </w:rPr>
              <w:t>$2,983.00</w:t>
            </w:r>
          </w:p>
        </w:tc>
      </w:tr>
      <w:tr w:rsidR="00402DD7" w:rsidRPr="00402DD7" w14:paraId="63D87704" w14:textId="77777777" w:rsidTr="0009472D">
        <w:tc>
          <w:tcPr>
            <w:tcW w:w="6379" w:type="dxa"/>
          </w:tcPr>
          <w:p w14:paraId="1C121EA8" w14:textId="77777777" w:rsidR="00402DD7" w:rsidRPr="00402DD7" w:rsidRDefault="00402DD7" w:rsidP="00402DD7">
            <w:pPr>
              <w:ind w:left="159" w:hanging="159"/>
              <w:jc w:val="left"/>
              <w:rPr>
                <w:szCs w:val="17"/>
                <w:lang w:eastAsia="zh-CN"/>
              </w:rPr>
            </w:pPr>
            <w:r w:rsidRPr="00402DD7">
              <w:rPr>
                <w:szCs w:val="17"/>
                <w:lang w:eastAsia="zh-CN"/>
              </w:rPr>
              <w:t>Meter testing</w:t>
            </w:r>
          </w:p>
        </w:tc>
        <w:tc>
          <w:tcPr>
            <w:tcW w:w="2971" w:type="dxa"/>
          </w:tcPr>
          <w:p w14:paraId="7E2EC8C0" w14:textId="77777777" w:rsidR="00402DD7" w:rsidRPr="00402DD7" w:rsidRDefault="00402DD7" w:rsidP="00402DD7">
            <w:pPr>
              <w:jc w:val="right"/>
              <w:rPr>
                <w:szCs w:val="17"/>
                <w:lang w:eastAsia="zh-CN"/>
              </w:rPr>
            </w:pPr>
          </w:p>
        </w:tc>
      </w:tr>
      <w:tr w:rsidR="00402DD7" w:rsidRPr="00402DD7" w14:paraId="7E7BE9E6" w14:textId="77777777" w:rsidTr="0009472D">
        <w:tc>
          <w:tcPr>
            <w:tcW w:w="6379" w:type="dxa"/>
          </w:tcPr>
          <w:p w14:paraId="025ACBAB" w14:textId="77777777" w:rsidR="00402DD7" w:rsidRPr="00402DD7" w:rsidRDefault="00402DD7" w:rsidP="00402DD7">
            <w:pPr>
              <w:ind w:left="159" w:hanging="159"/>
              <w:jc w:val="left"/>
              <w:rPr>
                <w:szCs w:val="17"/>
                <w:lang w:eastAsia="zh-CN"/>
              </w:rPr>
            </w:pPr>
            <w:r w:rsidRPr="00402DD7">
              <w:rPr>
                <w:szCs w:val="17"/>
                <w:lang w:eastAsia="zh-CN"/>
              </w:rPr>
              <w:t>Meter test fee—20mm-25mm on site meter flow test</w:t>
            </w:r>
          </w:p>
        </w:tc>
        <w:tc>
          <w:tcPr>
            <w:tcW w:w="2971" w:type="dxa"/>
            <w:vAlign w:val="center"/>
          </w:tcPr>
          <w:p w14:paraId="70441238" w14:textId="77777777" w:rsidR="00402DD7" w:rsidRPr="00402DD7" w:rsidRDefault="00402DD7" w:rsidP="00402DD7">
            <w:pPr>
              <w:jc w:val="right"/>
              <w:rPr>
                <w:szCs w:val="17"/>
                <w:lang w:eastAsia="zh-CN"/>
              </w:rPr>
            </w:pPr>
            <w:r w:rsidRPr="00402DD7">
              <w:rPr>
                <w:szCs w:val="17"/>
                <w:lang w:eastAsia="zh-CN"/>
              </w:rPr>
              <w:t>$238.00</w:t>
            </w:r>
          </w:p>
        </w:tc>
      </w:tr>
      <w:tr w:rsidR="00402DD7" w:rsidRPr="00402DD7" w14:paraId="4052B424" w14:textId="77777777" w:rsidTr="0009472D">
        <w:tc>
          <w:tcPr>
            <w:tcW w:w="6379" w:type="dxa"/>
          </w:tcPr>
          <w:p w14:paraId="72C9218D" w14:textId="77777777" w:rsidR="00402DD7" w:rsidRPr="00402DD7" w:rsidRDefault="00402DD7" w:rsidP="00402DD7">
            <w:pPr>
              <w:ind w:left="159" w:hanging="159"/>
              <w:jc w:val="left"/>
              <w:rPr>
                <w:szCs w:val="17"/>
                <w:lang w:eastAsia="zh-CN"/>
              </w:rPr>
            </w:pPr>
            <w:r w:rsidRPr="00402DD7">
              <w:rPr>
                <w:szCs w:val="17"/>
                <w:lang w:eastAsia="zh-CN"/>
              </w:rPr>
              <w:t>Meter test fee—20mm-25mm meters</w:t>
            </w:r>
          </w:p>
        </w:tc>
        <w:tc>
          <w:tcPr>
            <w:tcW w:w="2971" w:type="dxa"/>
            <w:vAlign w:val="center"/>
          </w:tcPr>
          <w:p w14:paraId="291907F3" w14:textId="77777777" w:rsidR="00402DD7" w:rsidRPr="00402DD7" w:rsidRDefault="00402DD7" w:rsidP="00402DD7">
            <w:pPr>
              <w:jc w:val="right"/>
              <w:rPr>
                <w:szCs w:val="17"/>
                <w:lang w:eastAsia="zh-CN"/>
              </w:rPr>
            </w:pPr>
            <w:r w:rsidRPr="00402DD7">
              <w:rPr>
                <w:szCs w:val="17"/>
                <w:lang w:eastAsia="zh-CN"/>
              </w:rPr>
              <w:t>$899.00</w:t>
            </w:r>
          </w:p>
        </w:tc>
      </w:tr>
      <w:tr w:rsidR="00402DD7" w:rsidRPr="00402DD7" w14:paraId="4403EE31" w14:textId="77777777" w:rsidTr="0009472D">
        <w:tc>
          <w:tcPr>
            <w:tcW w:w="6379" w:type="dxa"/>
          </w:tcPr>
          <w:p w14:paraId="3FD5B221" w14:textId="77777777" w:rsidR="00402DD7" w:rsidRPr="00402DD7" w:rsidRDefault="00402DD7" w:rsidP="00402DD7">
            <w:pPr>
              <w:ind w:left="159" w:hanging="159"/>
              <w:jc w:val="left"/>
              <w:rPr>
                <w:szCs w:val="17"/>
                <w:lang w:eastAsia="zh-CN"/>
              </w:rPr>
            </w:pPr>
            <w:r w:rsidRPr="00402DD7">
              <w:rPr>
                <w:szCs w:val="17"/>
                <w:lang w:eastAsia="zh-CN"/>
              </w:rPr>
              <w:t>Meter test fee—32mm-40mm meters</w:t>
            </w:r>
          </w:p>
        </w:tc>
        <w:tc>
          <w:tcPr>
            <w:tcW w:w="2971" w:type="dxa"/>
            <w:vAlign w:val="center"/>
          </w:tcPr>
          <w:p w14:paraId="041F68CB" w14:textId="77777777" w:rsidR="00402DD7" w:rsidRPr="00402DD7" w:rsidRDefault="00402DD7" w:rsidP="00402DD7">
            <w:pPr>
              <w:jc w:val="right"/>
              <w:rPr>
                <w:szCs w:val="17"/>
                <w:lang w:eastAsia="zh-CN"/>
              </w:rPr>
            </w:pPr>
            <w:r w:rsidRPr="00402DD7">
              <w:rPr>
                <w:szCs w:val="17"/>
                <w:lang w:eastAsia="zh-CN"/>
              </w:rPr>
              <w:t>$1,594.00</w:t>
            </w:r>
          </w:p>
        </w:tc>
      </w:tr>
      <w:tr w:rsidR="00402DD7" w:rsidRPr="00402DD7" w14:paraId="29996A93" w14:textId="77777777" w:rsidTr="0009472D">
        <w:tc>
          <w:tcPr>
            <w:tcW w:w="6379" w:type="dxa"/>
          </w:tcPr>
          <w:p w14:paraId="65D59B59" w14:textId="77777777" w:rsidR="00402DD7" w:rsidRPr="00402DD7" w:rsidRDefault="00402DD7" w:rsidP="00402DD7">
            <w:pPr>
              <w:ind w:left="159" w:hanging="159"/>
              <w:jc w:val="left"/>
              <w:rPr>
                <w:szCs w:val="17"/>
                <w:lang w:eastAsia="zh-CN"/>
              </w:rPr>
            </w:pPr>
            <w:r w:rsidRPr="00402DD7">
              <w:rPr>
                <w:szCs w:val="17"/>
                <w:lang w:eastAsia="zh-CN"/>
              </w:rPr>
              <w:t>Meter test fee—50mm meters</w:t>
            </w:r>
          </w:p>
        </w:tc>
        <w:tc>
          <w:tcPr>
            <w:tcW w:w="2971" w:type="dxa"/>
            <w:vAlign w:val="center"/>
          </w:tcPr>
          <w:p w14:paraId="4EB5A575" w14:textId="77777777" w:rsidR="00402DD7" w:rsidRPr="00402DD7" w:rsidRDefault="00402DD7" w:rsidP="00402DD7">
            <w:pPr>
              <w:jc w:val="right"/>
              <w:rPr>
                <w:szCs w:val="17"/>
                <w:lang w:eastAsia="zh-CN"/>
              </w:rPr>
            </w:pPr>
            <w:r w:rsidRPr="00402DD7">
              <w:rPr>
                <w:szCs w:val="17"/>
                <w:lang w:eastAsia="zh-CN"/>
              </w:rPr>
              <w:t>$3,349.00</w:t>
            </w:r>
          </w:p>
        </w:tc>
      </w:tr>
      <w:tr w:rsidR="00402DD7" w:rsidRPr="00402DD7" w14:paraId="3F39BB40" w14:textId="77777777" w:rsidTr="0009472D">
        <w:tc>
          <w:tcPr>
            <w:tcW w:w="6379" w:type="dxa"/>
          </w:tcPr>
          <w:p w14:paraId="7D9A408C" w14:textId="77777777" w:rsidR="00402DD7" w:rsidRPr="00402DD7" w:rsidRDefault="00402DD7" w:rsidP="00402DD7">
            <w:pPr>
              <w:ind w:left="159" w:hanging="159"/>
              <w:jc w:val="left"/>
              <w:rPr>
                <w:szCs w:val="17"/>
                <w:lang w:eastAsia="zh-CN"/>
              </w:rPr>
            </w:pPr>
            <w:r w:rsidRPr="00402DD7">
              <w:rPr>
                <w:szCs w:val="17"/>
                <w:lang w:eastAsia="zh-CN"/>
              </w:rPr>
              <w:t>Meter test fee—80mm meters</w:t>
            </w:r>
          </w:p>
        </w:tc>
        <w:tc>
          <w:tcPr>
            <w:tcW w:w="2971" w:type="dxa"/>
            <w:vAlign w:val="center"/>
          </w:tcPr>
          <w:p w14:paraId="21AB2F13" w14:textId="77777777" w:rsidR="00402DD7" w:rsidRPr="00402DD7" w:rsidRDefault="00402DD7" w:rsidP="00402DD7">
            <w:pPr>
              <w:jc w:val="right"/>
              <w:rPr>
                <w:szCs w:val="17"/>
                <w:lang w:eastAsia="zh-CN"/>
              </w:rPr>
            </w:pPr>
            <w:r w:rsidRPr="00402DD7">
              <w:rPr>
                <w:szCs w:val="17"/>
                <w:lang w:eastAsia="zh-CN"/>
              </w:rPr>
              <w:t>$5,342.00</w:t>
            </w:r>
          </w:p>
        </w:tc>
      </w:tr>
      <w:tr w:rsidR="00402DD7" w:rsidRPr="00402DD7" w14:paraId="4AA8ABEC" w14:textId="77777777" w:rsidTr="0009472D">
        <w:tc>
          <w:tcPr>
            <w:tcW w:w="6379" w:type="dxa"/>
          </w:tcPr>
          <w:p w14:paraId="24D16DCE" w14:textId="77777777" w:rsidR="00402DD7" w:rsidRPr="00402DD7" w:rsidRDefault="00402DD7" w:rsidP="00402DD7">
            <w:pPr>
              <w:ind w:left="159" w:hanging="159"/>
              <w:jc w:val="left"/>
              <w:rPr>
                <w:szCs w:val="17"/>
                <w:lang w:eastAsia="zh-CN"/>
              </w:rPr>
            </w:pPr>
            <w:r w:rsidRPr="00402DD7">
              <w:rPr>
                <w:szCs w:val="17"/>
                <w:lang w:eastAsia="zh-CN"/>
              </w:rPr>
              <w:lastRenderedPageBreak/>
              <w:t>Meter test fee—100mm meters</w:t>
            </w:r>
          </w:p>
        </w:tc>
        <w:tc>
          <w:tcPr>
            <w:tcW w:w="2971" w:type="dxa"/>
            <w:vAlign w:val="center"/>
          </w:tcPr>
          <w:p w14:paraId="116E2C5D" w14:textId="77777777" w:rsidR="00402DD7" w:rsidRPr="00402DD7" w:rsidRDefault="00402DD7" w:rsidP="00402DD7">
            <w:pPr>
              <w:jc w:val="right"/>
              <w:rPr>
                <w:szCs w:val="17"/>
                <w:lang w:eastAsia="zh-CN"/>
              </w:rPr>
            </w:pPr>
            <w:r w:rsidRPr="00402DD7">
              <w:rPr>
                <w:szCs w:val="17"/>
                <w:lang w:eastAsia="zh-CN"/>
              </w:rPr>
              <w:t>$5,600.00</w:t>
            </w:r>
          </w:p>
        </w:tc>
      </w:tr>
      <w:tr w:rsidR="00402DD7" w:rsidRPr="00402DD7" w14:paraId="1D7EA22E" w14:textId="77777777" w:rsidTr="0009472D">
        <w:tc>
          <w:tcPr>
            <w:tcW w:w="6379" w:type="dxa"/>
          </w:tcPr>
          <w:p w14:paraId="43D86928" w14:textId="77777777" w:rsidR="00402DD7" w:rsidRPr="00402DD7" w:rsidRDefault="00402DD7" w:rsidP="00402DD7">
            <w:pPr>
              <w:ind w:left="159" w:hanging="159"/>
              <w:jc w:val="left"/>
              <w:rPr>
                <w:szCs w:val="17"/>
                <w:lang w:eastAsia="zh-CN"/>
              </w:rPr>
            </w:pPr>
            <w:r w:rsidRPr="00402DD7">
              <w:rPr>
                <w:szCs w:val="17"/>
                <w:lang w:eastAsia="zh-CN"/>
              </w:rPr>
              <w:t>Meter test fee—150mm meters</w:t>
            </w:r>
          </w:p>
        </w:tc>
        <w:tc>
          <w:tcPr>
            <w:tcW w:w="2971" w:type="dxa"/>
            <w:vAlign w:val="center"/>
          </w:tcPr>
          <w:p w14:paraId="6046F700" w14:textId="77777777" w:rsidR="00402DD7" w:rsidRPr="00402DD7" w:rsidRDefault="00402DD7" w:rsidP="00402DD7">
            <w:pPr>
              <w:jc w:val="right"/>
              <w:rPr>
                <w:szCs w:val="17"/>
                <w:lang w:eastAsia="zh-CN"/>
              </w:rPr>
            </w:pPr>
            <w:r w:rsidRPr="00402DD7">
              <w:rPr>
                <w:szCs w:val="17"/>
                <w:lang w:eastAsia="zh-CN"/>
              </w:rPr>
              <w:t>$10,132.00</w:t>
            </w:r>
          </w:p>
        </w:tc>
      </w:tr>
      <w:tr w:rsidR="00402DD7" w:rsidRPr="00402DD7" w14:paraId="5A32DFE4" w14:textId="77777777" w:rsidTr="0009472D">
        <w:tc>
          <w:tcPr>
            <w:tcW w:w="6379" w:type="dxa"/>
          </w:tcPr>
          <w:p w14:paraId="1E2076C2" w14:textId="77777777" w:rsidR="00402DD7" w:rsidRPr="00402DD7" w:rsidRDefault="00402DD7" w:rsidP="00402DD7">
            <w:pPr>
              <w:ind w:left="159" w:hanging="159"/>
              <w:jc w:val="left"/>
              <w:rPr>
                <w:szCs w:val="17"/>
                <w:lang w:eastAsia="zh-CN"/>
              </w:rPr>
            </w:pPr>
            <w:r w:rsidRPr="00402DD7">
              <w:rPr>
                <w:szCs w:val="17"/>
                <w:lang w:eastAsia="zh-CN"/>
              </w:rPr>
              <w:t>Meter repair/replacement fees</w:t>
            </w:r>
          </w:p>
        </w:tc>
        <w:tc>
          <w:tcPr>
            <w:tcW w:w="2971" w:type="dxa"/>
          </w:tcPr>
          <w:p w14:paraId="5E78C538" w14:textId="77777777" w:rsidR="00402DD7" w:rsidRPr="00402DD7" w:rsidRDefault="00402DD7" w:rsidP="00402DD7">
            <w:pPr>
              <w:jc w:val="right"/>
              <w:rPr>
                <w:szCs w:val="17"/>
                <w:lang w:eastAsia="zh-CN"/>
              </w:rPr>
            </w:pPr>
          </w:p>
        </w:tc>
      </w:tr>
      <w:tr w:rsidR="00402DD7" w:rsidRPr="00402DD7" w14:paraId="223EDCBD" w14:textId="77777777" w:rsidTr="0009472D">
        <w:tc>
          <w:tcPr>
            <w:tcW w:w="6379" w:type="dxa"/>
          </w:tcPr>
          <w:p w14:paraId="6CC412E7" w14:textId="77777777" w:rsidR="00402DD7" w:rsidRPr="00402DD7" w:rsidRDefault="00402DD7" w:rsidP="00402DD7">
            <w:pPr>
              <w:ind w:left="159" w:hanging="159"/>
              <w:jc w:val="left"/>
              <w:rPr>
                <w:szCs w:val="17"/>
                <w:lang w:eastAsia="zh-CN"/>
              </w:rPr>
            </w:pPr>
            <w:r w:rsidRPr="00402DD7">
              <w:rPr>
                <w:szCs w:val="17"/>
                <w:lang w:eastAsia="zh-CN"/>
              </w:rPr>
              <w:t>Meter repair/replacement—15mm, 20mm and 25mm</w:t>
            </w:r>
          </w:p>
        </w:tc>
        <w:tc>
          <w:tcPr>
            <w:tcW w:w="2971" w:type="dxa"/>
            <w:vAlign w:val="center"/>
          </w:tcPr>
          <w:p w14:paraId="39162965" w14:textId="77777777" w:rsidR="00402DD7" w:rsidRPr="00402DD7" w:rsidRDefault="00402DD7" w:rsidP="00402DD7">
            <w:pPr>
              <w:jc w:val="right"/>
              <w:rPr>
                <w:szCs w:val="17"/>
                <w:lang w:eastAsia="zh-CN"/>
              </w:rPr>
            </w:pPr>
            <w:r w:rsidRPr="00402DD7">
              <w:rPr>
                <w:szCs w:val="17"/>
                <w:lang w:eastAsia="zh-CN"/>
              </w:rPr>
              <w:t>$322.00</w:t>
            </w:r>
          </w:p>
        </w:tc>
      </w:tr>
      <w:tr w:rsidR="00402DD7" w:rsidRPr="00402DD7" w14:paraId="119DD648" w14:textId="77777777" w:rsidTr="0009472D">
        <w:tc>
          <w:tcPr>
            <w:tcW w:w="6379" w:type="dxa"/>
          </w:tcPr>
          <w:p w14:paraId="60A6F85A" w14:textId="77777777" w:rsidR="00402DD7" w:rsidRPr="00402DD7" w:rsidRDefault="00402DD7" w:rsidP="00402DD7">
            <w:pPr>
              <w:ind w:left="159" w:hanging="159"/>
              <w:jc w:val="left"/>
              <w:rPr>
                <w:szCs w:val="17"/>
                <w:lang w:eastAsia="zh-CN"/>
              </w:rPr>
            </w:pPr>
            <w:r w:rsidRPr="00402DD7">
              <w:rPr>
                <w:szCs w:val="17"/>
                <w:lang w:eastAsia="zh-CN"/>
              </w:rPr>
              <w:t>Meter repair/replacement—32mm and 40mm</w:t>
            </w:r>
          </w:p>
        </w:tc>
        <w:tc>
          <w:tcPr>
            <w:tcW w:w="2971" w:type="dxa"/>
            <w:vAlign w:val="center"/>
          </w:tcPr>
          <w:p w14:paraId="00928FA8" w14:textId="77777777" w:rsidR="00402DD7" w:rsidRPr="00402DD7" w:rsidRDefault="00402DD7" w:rsidP="00402DD7">
            <w:pPr>
              <w:jc w:val="right"/>
              <w:rPr>
                <w:szCs w:val="17"/>
                <w:lang w:eastAsia="zh-CN"/>
              </w:rPr>
            </w:pPr>
            <w:r w:rsidRPr="00402DD7">
              <w:rPr>
                <w:szCs w:val="17"/>
                <w:lang w:eastAsia="zh-CN"/>
              </w:rPr>
              <w:t>$558.00</w:t>
            </w:r>
          </w:p>
        </w:tc>
      </w:tr>
      <w:tr w:rsidR="00402DD7" w:rsidRPr="00402DD7" w14:paraId="6366C0D3" w14:textId="77777777" w:rsidTr="0009472D">
        <w:tc>
          <w:tcPr>
            <w:tcW w:w="6379" w:type="dxa"/>
          </w:tcPr>
          <w:p w14:paraId="6F324F1D" w14:textId="77777777" w:rsidR="00402DD7" w:rsidRPr="00402DD7" w:rsidRDefault="00402DD7" w:rsidP="00402DD7">
            <w:pPr>
              <w:ind w:left="159" w:hanging="159"/>
              <w:jc w:val="left"/>
              <w:rPr>
                <w:szCs w:val="17"/>
                <w:lang w:eastAsia="zh-CN"/>
              </w:rPr>
            </w:pPr>
            <w:r w:rsidRPr="00402DD7">
              <w:rPr>
                <w:szCs w:val="17"/>
                <w:lang w:eastAsia="zh-CN"/>
              </w:rPr>
              <w:t>Meter repair/replacement—50mm</w:t>
            </w:r>
          </w:p>
        </w:tc>
        <w:tc>
          <w:tcPr>
            <w:tcW w:w="2971" w:type="dxa"/>
            <w:vAlign w:val="center"/>
          </w:tcPr>
          <w:p w14:paraId="7811F166" w14:textId="77777777" w:rsidR="00402DD7" w:rsidRPr="00402DD7" w:rsidRDefault="00402DD7" w:rsidP="00402DD7">
            <w:pPr>
              <w:jc w:val="right"/>
              <w:rPr>
                <w:szCs w:val="17"/>
                <w:lang w:eastAsia="zh-CN"/>
              </w:rPr>
            </w:pPr>
            <w:r w:rsidRPr="00402DD7">
              <w:rPr>
                <w:szCs w:val="17"/>
                <w:lang w:eastAsia="zh-CN"/>
              </w:rPr>
              <w:t>$893.00</w:t>
            </w:r>
          </w:p>
        </w:tc>
      </w:tr>
      <w:tr w:rsidR="00402DD7" w:rsidRPr="00402DD7" w14:paraId="0DFDCACB" w14:textId="77777777" w:rsidTr="0009472D">
        <w:tc>
          <w:tcPr>
            <w:tcW w:w="6379" w:type="dxa"/>
          </w:tcPr>
          <w:p w14:paraId="780058B5" w14:textId="77777777" w:rsidR="00402DD7" w:rsidRPr="00402DD7" w:rsidRDefault="00402DD7" w:rsidP="00402DD7">
            <w:pPr>
              <w:ind w:left="159" w:hanging="159"/>
              <w:jc w:val="left"/>
              <w:rPr>
                <w:szCs w:val="17"/>
                <w:lang w:eastAsia="zh-CN"/>
              </w:rPr>
            </w:pPr>
            <w:r w:rsidRPr="00402DD7">
              <w:rPr>
                <w:szCs w:val="17"/>
                <w:lang w:eastAsia="zh-CN"/>
              </w:rPr>
              <w:t>Meter repair/replacement—larger than 50mm</w:t>
            </w:r>
          </w:p>
        </w:tc>
        <w:tc>
          <w:tcPr>
            <w:tcW w:w="2971" w:type="dxa"/>
          </w:tcPr>
          <w:p w14:paraId="405813D6"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1E752B6D" w14:textId="77777777" w:rsidTr="0009472D">
        <w:tc>
          <w:tcPr>
            <w:tcW w:w="6379" w:type="dxa"/>
          </w:tcPr>
          <w:p w14:paraId="5C597D40" w14:textId="77777777" w:rsidR="00402DD7" w:rsidRPr="00402DD7" w:rsidRDefault="00402DD7" w:rsidP="00402DD7">
            <w:pPr>
              <w:ind w:left="159" w:hanging="159"/>
              <w:jc w:val="left"/>
              <w:rPr>
                <w:szCs w:val="17"/>
                <w:lang w:eastAsia="zh-CN"/>
              </w:rPr>
            </w:pPr>
            <w:r w:rsidRPr="00402DD7">
              <w:rPr>
                <w:szCs w:val="17"/>
                <w:lang w:eastAsia="zh-CN"/>
              </w:rPr>
              <w:t>Administration fee</w:t>
            </w:r>
          </w:p>
        </w:tc>
        <w:tc>
          <w:tcPr>
            <w:tcW w:w="2971" w:type="dxa"/>
          </w:tcPr>
          <w:p w14:paraId="7026E03B" w14:textId="77777777" w:rsidR="00402DD7" w:rsidRPr="00402DD7" w:rsidRDefault="00402DD7" w:rsidP="00402DD7">
            <w:pPr>
              <w:jc w:val="right"/>
              <w:rPr>
                <w:szCs w:val="17"/>
                <w:lang w:eastAsia="zh-CN"/>
              </w:rPr>
            </w:pPr>
          </w:p>
        </w:tc>
      </w:tr>
      <w:tr w:rsidR="00402DD7" w:rsidRPr="00402DD7" w14:paraId="67B098BB" w14:textId="77777777" w:rsidTr="0009472D">
        <w:tc>
          <w:tcPr>
            <w:tcW w:w="6379" w:type="dxa"/>
          </w:tcPr>
          <w:p w14:paraId="100FAEF8" w14:textId="77777777" w:rsidR="00402DD7" w:rsidRPr="00402DD7" w:rsidRDefault="00402DD7" w:rsidP="00402DD7">
            <w:pPr>
              <w:ind w:left="159" w:hanging="159"/>
              <w:jc w:val="left"/>
              <w:rPr>
                <w:szCs w:val="17"/>
                <w:lang w:eastAsia="zh-CN"/>
              </w:rPr>
            </w:pPr>
            <w:r w:rsidRPr="00402DD7">
              <w:rPr>
                <w:szCs w:val="17"/>
                <w:lang w:eastAsia="zh-CN"/>
              </w:rPr>
              <w:t>Administration fee for link-up (water)</w:t>
            </w:r>
          </w:p>
        </w:tc>
        <w:tc>
          <w:tcPr>
            <w:tcW w:w="2971" w:type="dxa"/>
          </w:tcPr>
          <w:p w14:paraId="44B826AD" w14:textId="77777777" w:rsidR="00402DD7" w:rsidRPr="00402DD7" w:rsidRDefault="00402DD7" w:rsidP="00402DD7">
            <w:pPr>
              <w:jc w:val="right"/>
              <w:rPr>
                <w:szCs w:val="17"/>
                <w:lang w:eastAsia="zh-CN"/>
              </w:rPr>
            </w:pPr>
            <w:r w:rsidRPr="00402DD7">
              <w:rPr>
                <w:szCs w:val="17"/>
                <w:lang w:eastAsia="zh-CN"/>
              </w:rPr>
              <w:t>$379.00</w:t>
            </w:r>
          </w:p>
        </w:tc>
      </w:tr>
      <w:tr w:rsidR="00402DD7" w:rsidRPr="00402DD7" w14:paraId="4FF28E10" w14:textId="77777777" w:rsidTr="0009472D">
        <w:tc>
          <w:tcPr>
            <w:tcW w:w="6379" w:type="dxa"/>
          </w:tcPr>
          <w:p w14:paraId="7CE02E9F" w14:textId="77777777" w:rsidR="00402DD7" w:rsidRPr="00402DD7" w:rsidRDefault="00402DD7" w:rsidP="00402DD7">
            <w:pPr>
              <w:ind w:left="159" w:hanging="159"/>
              <w:jc w:val="left"/>
              <w:rPr>
                <w:szCs w:val="17"/>
                <w:lang w:eastAsia="zh-CN"/>
              </w:rPr>
            </w:pPr>
            <w:r w:rsidRPr="00402DD7">
              <w:rPr>
                <w:szCs w:val="17"/>
                <w:lang w:eastAsia="zh-CN"/>
              </w:rPr>
              <w:t>SA Water construction—water supply</w:t>
            </w:r>
          </w:p>
        </w:tc>
        <w:tc>
          <w:tcPr>
            <w:tcW w:w="2971" w:type="dxa"/>
          </w:tcPr>
          <w:p w14:paraId="3F699128" w14:textId="77777777" w:rsidR="00402DD7" w:rsidRPr="00402DD7" w:rsidRDefault="00402DD7" w:rsidP="00402DD7">
            <w:pPr>
              <w:jc w:val="right"/>
              <w:rPr>
                <w:szCs w:val="17"/>
                <w:lang w:eastAsia="zh-CN"/>
              </w:rPr>
            </w:pPr>
          </w:p>
        </w:tc>
      </w:tr>
      <w:tr w:rsidR="00402DD7" w:rsidRPr="00402DD7" w14:paraId="3DFD65FA" w14:textId="77777777" w:rsidTr="0009472D">
        <w:tc>
          <w:tcPr>
            <w:tcW w:w="6379" w:type="dxa"/>
          </w:tcPr>
          <w:p w14:paraId="2740D02F" w14:textId="77777777" w:rsidR="00402DD7" w:rsidRPr="00402DD7" w:rsidRDefault="00402DD7" w:rsidP="00402DD7">
            <w:pPr>
              <w:ind w:left="159" w:hanging="159"/>
              <w:jc w:val="left"/>
              <w:rPr>
                <w:szCs w:val="17"/>
                <w:lang w:eastAsia="zh-CN"/>
              </w:rPr>
            </w:pPr>
            <w:r w:rsidRPr="00402DD7">
              <w:rPr>
                <w:szCs w:val="17"/>
                <w:lang w:eastAsia="zh-CN"/>
              </w:rPr>
              <w:t>Design and administration charge—non-standard connections</w:t>
            </w:r>
          </w:p>
        </w:tc>
        <w:tc>
          <w:tcPr>
            <w:tcW w:w="2971" w:type="dxa"/>
            <w:vAlign w:val="center"/>
          </w:tcPr>
          <w:p w14:paraId="7C7F62C7" w14:textId="77777777" w:rsidR="00402DD7" w:rsidRPr="00402DD7" w:rsidRDefault="00402DD7" w:rsidP="00402DD7">
            <w:pPr>
              <w:jc w:val="right"/>
              <w:rPr>
                <w:szCs w:val="17"/>
                <w:lang w:eastAsia="zh-CN"/>
              </w:rPr>
            </w:pPr>
            <w:r w:rsidRPr="00402DD7">
              <w:rPr>
                <w:szCs w:val="17"/>
                <w:lang w:eastAsia="zh-CN"/>
              </w:rPr>
              <w:t>$453.00</w:t>
            </w:r>
          </w:p>
        </w:tc>
      </w:tr>
      <w:tr w:rsidR="00402DD7" w:rsidRPr="00402DD7" w14:paraId="4AA15071" w14:textId="77777777" w:rsidTr="0009472D">
        <w:tc>
          <w:tcPr>
            <w:tcW w:w="6379" w:type="dxa"/>
          </w:tcPr>
          <w:p w14:paraId="3D3E010F" w14:textId="77777777" w:rsidR="00402DD7" w:rsidRPr="00402DD7" w:rsidRDefault="00402DD7" w:rsidP="00402DD7">
            <w:pPr>
              <w:ind w:left="159" w:hanging="159"/>
              <w:jc w:val="left"/>
              <w:rPr>
                <w:szCs w:val="17"/>
                <w:lang w:eastAsia="zh-CN"/>
              </w:rPr>
            </w:pPr>
            <w:r w:rsidRPr="00402DD7">
              <w:rPr>
                <w:szCs w:val="17"/>
                <w:lang w:eastAsia="zh-CN"/>
              </w:rPr>
              <w:t>Design and administration charge—extensions</w:t>
            </w:r>
          </w:p>
        </w:tc>
        <w:tc>
          <w:tcPr>
            <w:tcW w:w="2971" w:type="dxa"/>
            <w:vAlign w:val="center"/>
          </w:tcPr>
          <w:p w14:paraId="0EBB831B" w14:textId="77777777" w:rsidR="00402DD7" w:rsidRPr="00402DD7" w:rsidRDefault="00402DD7" w:rsidP="00402DD7">
            <w:pPr>
              <w:jc w:val="right"/>
              <w:rPr>
                <w:szCs w:val="17"/>
                <w:lang w:eastAsia="zh-CN"/>
              </w:rPr>
            </w:pPr>
            <w:r w:rsidRPr="00402DD7">
              <w:rPr>
                <w:szCs w:val="17"/>
                <w:lang w:eastAsia="zh-CN"/>
              </w:rPr>
              <w:t>$1,507.00</w:t>
            </w:r>
          </w:p>
        </w:tc>
      </w:tr>
      <w:tr w:rsidR="00402DD7" w:rsidRPr="00402DD7" w14:paraId="5FA78335" w14:textId="77777777" w:rsidTr="0009472D">
        <w:tc>
          <w:tcPr>
            <w:tcW w:w="6379" w:type="dxa"/>
          </w:tcPr>
          <w:p w14:paraId="2997CA48" w14:textId="77777777" w:rsidR="00402DD7" w:rsidRPr="00402DD7" w:rsidRDefault="00402DD7" w:rsidP="00402DD7">
            <w:pPr>
              <w:ind w:left="159" w:hanging="159"/>
              <w:jc w:val="left"/>
              <w:rPr>
                <w:szCs w:val="17"/>
                <w:lang w:eastAsia="zh-CN"/>
              </w:rPr>
            </w:pPr>
            <w:r w:rsidRPr="00402DD7">
              <w:rPr>
                <w:szCs w:val="17"/>
                <w:lang w:eastAsia="zh-CN"/>
              </w:rPr>
              <w:t>Major Development—Complex design review</w:t>
            </w:r>
          </w:p>
        </w:tc>
        <w:tc>
          <w:tcPr>
            <w:tcW w:w="2971" w:type="dxa"/>
            <w:vAlign w:val="center"/>
          </w:tcPr>
          <w:p w14:paraId="3F37EDB8"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0B4A3955" w14:textId="77777777" w:rsidTr="0009472D">
        <w:tc>
          <w:tcPr>
            <w:tcW w:w="6379" w:type="dxa"/>
          </w:tcPr>
          <w:p w14:paraId="38618084" w14:textId="77777777" w:rsidR="00402DD7" w:rsidRPr="00402DD7" w:rsidRDefault="00402DD7" w:rsidP="00402DD7">
            <w:pPr>
              <w:jc w:val="left"/>
              <w:rPr>
                <w:szCs w:val="17"/>
                <w:lang w:eastAsia="zh-CN"/>
              </w:rPr>
            </w:pPr>
            <w:r w:rsidRPr="00402DD7">
              <w:rPr>
                <w:szCs w:val="17"/>
                <w:lang w:eastAsia="zh-CN"/>
              </w:rPr>
              <w:t>Major Development—Project Management (PM) and/or Construction Services Technical Officer (CSTO) Support</w:t>
            </w:r>
          </w:p>
        </w:tc>
        <w:tc>
          <w:tcPr>
            <w:tcW w:w="2971" w:type="dxa"/>
          </w:tcPr>
          <w:p w14:paraId="0F8C0FE3"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2A0B813D" w14:textId="77777777" w:rsidTr="0009472D">
        <w:tc>
          <w:tcPr>
            <w:tcW w:w="6379" w:type="dxa"/>
          </w:tcPr>
          <w:p w14:paraId="39861865" w14:textId="77777777" w:rsidR="00402DD7" w:rsidRPr="00402DD7" w:rsidRDefault="00402DD7" w:rsidP="00402DD7">
            <w:pPr>
              <w:ind w:left="159" w:hanging="159"/>
              <w:jc w:val="left"/>
              <w:rPr>
                <w:szCs w:val="17"/>
                <w:lang w:eastAsia="zh-CN"/>
              </w:rPr>
            </w:pPr>
            <w:r w:rsidRPr="00402DD7">
              <w:rPr>
                <w:szCs w:val="17"/>
                <w:lang w:eastAsia="zh-CN"/>
              </w:rPr>
              <w:t>Third party access—water/recycled water</w:t>
            </w:r>
          </w:p>
        </w:tc>
        <w:tc>
          <w:tcPr>
            <w:tcW w:w="2971" w:type="dxa"/>
          </w:tcPr>
          <w:p w14:paraId="68629C1A" w14:textId="77777777" w:rsidR="00402DD7" w:rsidRPr="00402DD7" w:rsidRDefault="00402DD7" w:rsidP="00402DD7">
            <w:pPr>
              <w:jc w:val="right"/>
              <w:rPr>
                <w:szCs w:val="17"/>
                <w:lang w:eastAsia="zh-CN"/>
              </w:rPr>
            </w:pPr>
          </w:p>
        </w:tc>
      </w:tr>
      <w:tr w:rsidR="00402DD7" w:rsidRPr="00402DD7" w14:paraId="33BA2770" w14:textId="77777777" w:rsidTr="0009472D">
        <w:tc>
          <w:tcPr>
            <w:tcW w:w="6379" w:type="dxa"/>
          </w:tcPr>
          <w:p w14:paraId="1669DB4D" w14:textId="77777777" w:rsidR="00402DD7" w:rsidRPr="00402DD7" w:rsidRDefault="00402DD7" w:rsidP="00402DD7">
            <w:pPr>
              <w:ind w:left="159" w:hanging="159"/>
              <w:jc w:val="left"/>
              <w:rPr>
                <w:szCs w:val="17"/>
                <w:lang w:eastAsia="zh-CN"/>
              </w:rPr>
            </w:pPr>
            <w:r w:rsidRPr="00402DD7">
              <w:rPr>
                <w:szCs w:val="17"/>
                <w:lang w:eastAsia="zh-CN"/>
              </w:rPr>
              <w:t>Third party access—water/recycled water—request for further information</w:t>
            </w:r>
          </w:p>
        </w:tc>
        <w:tc>
          <w:tcPr>
            <w:tcW w:w="2971" w:type="dxa"/>
          </w:tcPr>
          <w:p w14:paraId="760EE027" w14:textId="77777777" w:rsidR="00402DD7" w:rsidRPr="00402DD7" w:rsidRDefault="00402DD7" w:rsidP="00402DD7">
            <w:pPr>
              <w:jc w:val="right"/>
              <w:rPr>
                <w:szCs w:val="17"/>
                <w:lang w:eastAsia="zh-CN"/>
              </w:rPr>
            </w:pPr>
            <w:r w:rsidRPr="00402DD7">
              <w:rPr>
                <w:szCs w:val="17"/>
                <w:lang w:eastAsia="zh-CN"/>
              </w:rPr>
              <w:t>$7,049.00</w:t>
            </w:r>
          </w:p>
        </w:tc>
      </w:tr>
      <w:tr w:rsidR="00402DD7" w:rsidRPr="00402DD7" w14:paraId="440F2985" w14:textId="77777777" w:rsidTr="0009472D">
        <w:tc>
          <w:tcPr>
            <w:tcW w:w="6379" w:type="dxa"/>
          </w:tcPr>
          <w:p w14:paraId="0787C37D" w14:textId="77777777" w:rsidR="00402DD7" w:rsidRPr="00402DD7" w:rsidRDefault="00402DD7" w:rsidP="00402DD7">
            <w:pPr>
              <w:ind w:left="159" w:hanging="159"/>
              <w:jc w:val="left"/>
              <w:rPr>
                <w:szCs w:val="17"/>
                <w:lang w:eastAsia="zh-CN"/>
              </w:rPr>
            </w:pPr>
            <w:r w:rsidRPr="00402DD7">
              <w:rPr>
                <w:szCs w:val="17"/>
                <w:lang w:eastAsia="zh-CN"/>
              </w:rPr>
              <w:t>Hydrants</w:t>
            </w:r>
          </w:p>
        </w:tc>
        <w:tc>
          <w:tcPr>
            <w:tcW w:w="2971" w:type="dxa"/>
          </w:tcPr>
          <w:p w14:paraId="7E63570A" w14:textId="77777777" w:rsidR="00402DD7" w:rsidRPr="00402DD7" w:rsidRDefault="00402DD7" w:rsidP="00402DD7">
            <w:pPr>
              <w:jc w:val="right"/>
              <w:rPr>
                <w:szCs w:val="17"/>
                <w:lang w:eastAsia="zh-CN"/>
              </w:rPr>
            </w:pPr>
          </w:p>
        </w:tc>
      </w:tr>
      <w:tr w:rsidR="00402DD7" w:rsidRPr="00402DD7" w14:paraId="1285C36A" w14:textId="77777777" w:rsidTr="0009472D">
        <w:tc>
          <w:tcPr>
            <w:tcW w:w="6379" w:type="dxa"/>
          </w:tcPr>
          <w:p w14:paraId="14B8BC25" w14:textId="77777777" w:rsidR="00402DD7" w:rsidRPr="00402DD7" w:rsidRDefault="00402DD7" w:rsidP="00402DD7">
            <w:pPr>
              <w:ind w:left="159" w:hanging="159"/>
              <w:jc w:val="left"/>
              <w:rPr>
                <w:szCs w:val="17"/>
                <w:lang w:eastAsia="zh-CN"/>
              </w:rPr>
            </w:pPr>
            <w:r w:rsidRPr="00402DD7">
              <w:rPr>
                <w:szCs w:val="17"/>
                <w:lang w:eastAsia="zh-CN"/>
              </w:rPr>
              <w:t>Smart hydrant deposit</w:t>
            </w:r>
          </w:p>
        </w:tc>
        <w:tc>
          <w:tcPr>
            <w:tcW w:w="2971" w:type="dxa"/>
          </w:tcPr>
          <w:p w14:paraId="0E168F57" w14:textId="77777777" w:rsidR="00402DD7" w:rsidRPr="00402DD7" w:rsidRDefault="00402DD7" w:rsidP="00402DD7">
            <w:pPr>
              <w:jc w:val="right"/>
              <w:rPr>
                <w:szCs w:val="17"/>
                <w:lang w:eastAsia="zh-CN"/>
              </w:rPr>
            </w:pPr>
            <w:r w:rsidRPr="00402DD7">
              <w:rPr>
                <w:szCs w:val="17"/>
                <w:lang w:eastAsia="zh-CN"/>
              </w:rPr>
              <w:t>$2,541.00</w:t>
            </w:r>
          </w:p>
        </w:tc>
      </w:tr>
      <w:tr w:rsidR="00402DD7" w:rsidRPr="00402DD7" w14:paraId="1491E854" w14:textId="77777777" w:rsidTr="0009472D">
        <w:tc>
          <w:tcPr>
            <w:tcW w:w="6379" w:type="dxa"/>
          </w:tcPr>
          <w:p w14:paraId="30A685F0" w14:textId="77777777" w:rsidR="00402DD7" w:rsidRPr="00402DD7" w:rsidRDefault="00402DD7" w:rsidP="00402DD7">
            <w:pPr>
              <w:ind w:left="159" w:hanging="159"/>
              <w:jc w:val="left"/>
              <w:rPr>
                <w:szCs w:val="17"/>
                <w:lang w:eastAsia="zh-CN"/>
              </w:rPr>
            </w:pPr>
            <w:r w:rsidRPr="00402DD7">
              <w:rPr>
                <w:szCs w:val="17"/>
                <w:lang w:eastAsia="zh-CN"/>
              </w:rPr>
              <w:t>Smart hydrant service fee (per quarter)</w:t>
            </w:r>
          </w:p>
        </w:tc>
        <w:tc>
          <w:tcPr>
            <w:tcW w:w="2971" w:type="dxa"/>
          </w:tcPr>
          <w:p w14:paraId="7F6D0626" w14:textId="77777777" w:rsidR="00402DD7" w:rsidRPr="00402DD7" w:rsidRDefault="00402DD7" w:rsidP="00402DD7">
            <w:pPr>
              <w:jc w:val="right"/>
              <w:rPr>
                <w:szCs w:val="17"/>
                <w:lang w:eastAsia="zh-CN"/>
              </w:rPr>
            </w:pPr>
            <w:r w:rsidRPr="00402DD7">
              <w:rPr>
                <w:szCs w:val="17"/>
                <w:lang w:eastAsia="zh-CN"/>
              </w:rPr>
              <w:t>$205.00</w:t>
            </w:r>
          </w:p>
        </w:tc>
      </w:tr>
      <w:tr w:rsidR="00402DD7" w:rsidRPr="00402DD7" w14:paraId="3851C5EE" w14:textId="77777777" w:rsidTr="0009472D">
        <w:tc>
          <w:tcPr>
            <w:tcW w:w="6379" w:type="dxa"/>
          </w:tcPr>
          <w:p w14:paraId="3C8A9032" w14:textId="77777777" w:rsidR="00402DD7" w:rsidRPr="00402DD7" w:rsidRDefault="00402DD7" w:rsidP="00402DD7">
            <w:pPr>
              <w:ind w:left="159" w:hanging="159"/>
              <w:jc w:val="left"/>
              <w:rPr>
                <w:szCs w:val="17"/>
                <w:lang w:eastAsia="zh-CN"/>
              </w:rPr>
            </w:pPr>
            <w:r w:rsidRPr="00402DD7">
              <w:rPr>
                <w:szCs w:val="17"/>
                <w:lang w:eastAsia="zh-CN"/>
              </w:rPr>
              <w:t>Smart/metered hydrant application fee</w:t>
            </w:r>
          </w:p>
        </w:tc>
        <w:tc>
          <w:tcPr>
            <w:tcW w:w="2971" w:type="dxa"/>
          </w:tcPr>
          <w:p w14:paraId="2ACA920D" w14:textId="77777777" w:rsidR="00402DD7" w:rsidRPr="00402DD7" w:rsidRDefault="00402DD7" w:rsidP="00402DD7">
            <w:pPr>
              <w:jc w:val="right"/>
              <w:rPr>
                <w:szCs w:val="17"/>
                <w:lang w:eastAsia="zh-CN"/>
              </w:rPr>
            </w:pPr>
            <w:r w:rsidRPr="00402DD7">
              <w:rPr>
                <w:szCs w:val="17"/>
                <w:lang w:eastAsia="zh-CN"/>
              </w:rPr>
              <w:t>$382.00</w:t>
            </w:r>
          </w:p>
        </w:tc>
      </w:tr>
      <w:tr w:rsidR="00402DD7" w:rsidRPr="00402DD7" w14:paraId="1BE95F67" w14:textId="77777777" w:rsidTr="0009472D">
        <w:tc>
          <w:tcPr>
            <w:tcW w:w="6379" w:type="dxa"/>
          </w:tcPr>
          <w:p w14:paraId="342300B2" w14:textId="77777777" w:rsidR="00402DD7" w:rsidRPr="00402DD7" w:rsidRDefault="00402DD7" w:rsidP="00402DD7">
            <w:pPr>
              <w:ind w:left="159" w:hanging="159"/>
              <w:jc w:val="left"/>
              <w:rPr>
                <w:szCs w:val="17"/>
                <w:lang w:eastAsia="zh-CN"/>
              </w:rPr>
            </w:pPr>
            <w:r w:rsidRPr="00402DD7">
              <w:rPr>
                <w:szCs w:val="17"/>
                <w:lang w:eastAsia="zh-CN"/>
              </w:rPr>
              <w:t>Hire of portable metered hydrant—for each period of 3 months or part</w:t>
            </w:r>
          </w:p>
        </w:tc>
        <w:tc>
          <w:tcPr>
            <w:tcW w:w="2971" w:type="dxa"/>
            <w:vAlign w:val="center"/>
          </w:tcPr>
          <w:p w14:paraId="3DDE8036" w14:textId="77777777" w:rsidR="00402DD7" w:rsidRPr="00402DD7" w:rsidRDefault="00402DD7" w:rsidP="00402DD7">
            <w:pPr>
              <w:jc w:val="right"/>
              <w:rPr>
                <w:szCs w:val="17"/>
                <w:lang w:eastAsia="zh-CN"/>
              </w:rPr>
            </w:pPr>
            <w:r w:rsidRPr="00402DD7">
              <w:rPr>
                <w:szCs w:val="17"/>
                <w:lang w:eastAsia="zh-CN"/>
              </w:rPr>
              <w:t>$159.00</w:t>
            </w:r>
          </w:p>
        </w:tc>
      </w:tr>
      <w:tr w:rsidR="00402DD7" w:rsidRPr="00402DD7" w14:paraId="26F75A05" w14:textId="77777777" w:rsidTr="0009472D">
        <w:tc>
          <w:tcPr>
            <w:tcW w:w="6379" w:type="dxa"/>
            <w:shd w:val="clear" w:color="auto" w:fill="FFFFFF" w:themeFill="background1"/>
            <w:vAlign w:val="center"/>
          </w:tcPr>
          <w:p w14:paraId="62FDA657" w14:textId="77777777" w:rsidR="00402DD7" w:rsidRPr="00402DD7" w:rsidRDefault="00402DD7" w:rsidP="00402DD7">
            <w:pPr>
              <w:ind w:left="159" w:hanging="159"/>
              <w:jc w:val="left"/>
              <w:rPr>
                <w:szCs w:val="17"/>
                <w:lang w:eastAsia="zh-CN"/>
              </w:rPr>
            </w:pPr>
            <w:r w:rsidRPr="00402DD7">
              <w:rPr>
                <w:szCs w:val="17"/>
                <w:lang w:eastAsia="zh-CN"/>
              </w:rPr>
              <w:t>The Metered Hydrant Early Termination Fee</w:t>
            </w:r>
          </w:p>
        </w:tc>
        <w:tc>
          <w:tcPr>
            <w:tcW w:w="2971" w:type="dxa"/>
            <w:shd w:val="clear" w:color="auto" w:fill="FFFFFF" w:themeFill="background1"/>
            <w:vAlign w:val="center"/>
          </w:tcPr>
          <w:p w14:paraId="37E35317"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610E4785" w14:textId="77777777" w:rsidTr="0009472D">
        <w:tc>
          <w:tcPr>
            <w:tcW w:w="6379" w:type="dxa"/>
            <w:shd w:val="clear" w:color="auto" w:fill="FFFFFF" w:themeFill="background1"/>
            <w:vAlign w:val="center"/>
          </w:tcPr>
          <w:p w14:paraId="7A454249" w14:textId="77777777" w:rsidR="00402DD7" w:rsidRPr="00402DD7" w:rsidRDefault="00402DD7" w:rsidP="00402DD7">
            <w:pPr>
              <w:ind w:left="159" w:hanging="159"/>
              <w:jc w:val="left"/>
              <w:rPr>
                <w:szCs w:val="17"/>
                <w:lang w:eastAsia="zh-CN"/>
              </w:rPr>
            </w:pPr>
            <w:r w:rsidRPr="00402DD7">
              <w:rPr>
                <w:szCs w:val="17"/>
                <w:lang w:eastAsia="zh-CN"/>
              </w:rPr>
              <w:t>Short term hire of metered hydrant—50mm</w:t>
            </w:r>
          </w:p>
        </w:tc>
        <w:tc>
          <w:tcPr>
            <w:tcW w:w="2971" w:type="dxa"/>
            <w:shd w:val="clear" w:color="auto" w:fill="FFFFFF" w:themeFill="background1"/>
            <w:vAlign w:val="center"/>
          </w:tcPr>
          <w:p w14:paraId="4E0CEDDE" w14:textId="77777777" w:rsidR="00402DD7" w:rsidRPr="00402DD7" w:rsidRDefault="00402DD7" w:rsidP="00402DD7">
            <w:pPr>
              <w:jc w:val="right"/>
              <w:rPr>
                <w:szCs w:val="17"/>
                <w:lang w:eastAsia="zh-CN"/>
              </w:rPr>
            </w:pPr>
            <w:r w:rsidRPr="00402DD7">
              <w:rPr>
                <w:szCs w:val="17"/>
                <w:lang w:eastAsia="zh-CN"/>
              </w:rPr>
              <w:t>$1,228.00</w:t>
            </w:r>
          </w:p>
        </w:tc>
      </w:tr>
      <w:tr w:rsidR="00402DD7" w:rsidRPr="00402DD7" w14:paraId="30A00482" w14:textId="77777777" w:rsidTr="0009472D">
        <w:tc>
          <w:tcPr>
            <w:tcW w:w="6379" w:type="dxa"/>
            <w:shd w:val="clear" w:color="auto" w:fill="FFFFFF" w:themeFill="background1"/>
            <w:vAlign w:val="center"/>
          </w:tcPr>
          <w:p w14:paraId="7BDAAC67" w14:textId="77777777" w:rsidR="00402DD7" w:rsidRPr="00402DD7" w:rsidRDefault="00402DD7" w:rsidP="00402DD7">
            <w:pPr>
              <w:ind w:left="159" w:hanging="159"/>
              <w:jc w:val="left"/>
              <w:rPr>
                <w:szCs w:val="17"/>
                <w:lang w:eastAsia="zh-CN"/>
              </w:rPr>
            </w:pPr>
            <w:r w:rsidRPr="00402DD7">
              <w:rPr>
                <w:szCs w:val="17"/>
                <w:lang w:eastAsia="zh-CN"/>
              </w:rPr>
              <w:t>Short term hire of smart hydrant</w:t>
            </w:r>
          </w:p>
        </w:tc>
        <w:tc>
          <w:tcPr>
            <w:tcW w:w="2971" w:type="dxa"/>
            <w:shd w:val="clear" w:color="auto" w:fill="FFFFFF" w:themeFill="background1"/>
            <w:vAlign w:val="center"/>
          </w:tcPr>
          <w:p w14:paraId="0F14EBA0" w14:textId="77777777" w:rsidR="00402DD7" w:rsidRPr="00402DD7" w:rsidRDefault="00402DD7" w:rsidP="00402DD7">
            <w:pPr>
              <w:jc w:val="right"/>
              <w:rPr>
                <w:szCs w:val="17"/>
                <w:lang w:eastAsia="zh-CN"/>
              </w:rPr>
            </w:pPr>
            <w:r w:rsidRPr="00402DD7">
              <w:rPr>
                <w:szCs w:val="17"/>
                <w:lang w:eastAsia="zh-CN"/>
              </w:rPr>
              <w:t>$382.00</w:t>
            </w:r>
          </w:p>
        </w:tc>
      </w:tr>
      <w:tr w:rsidR="00402DD7" w:rsidRPr="00402DD7" w14:paraId="09E1F4B6" w14:textId="77777777" w:rsidTr="0009472D">
        <w:tc>
          <w:tcPr>
            <w:tcW w:w="6379" w:type="dxa"/>
          </w:tcPr>
          <w:p w14:paraId="05D9CF97" w14:textId="77777777" w:rsidR="00402DD7" w:rsidRPr="00402DD7" w:rsidRDefault="00402DD7" w:rsidP="00402DD7">
            <w:pPr>
              <w:jc w:val="left"/>
              <w:rPr>
                <w:szCs w:val="17"/>
                <w:lang w:eastAsia="zh-CN"/>
              </w:rPr>
            </w:pPr>
            <w:r w:rsidRPr="00402DD7">
              <w:rPr>
                <w:szCs w:val="17"/>
                <w:lang w:eastAsia="zh-CN"/>
              </w:rPr>
              <w:t>Charge for additional administrative cost in relation to breach of terms and conditions of hire of hydrant</w:t>
            </w:r>
          </w:p>
        </w:tc>
        <w:tc>
          <w:tcPr>
            <w:tcW w:w="2971" w:type="dxa"/>
          </w:tcPr>
          <w:p w14:paraId="0FFD7799" w14:textId="77777777" w:rsidR="00402DD7" w:rsidRPr="00402DD7" w:rsidRDefault="00402DD7" w:rsidP="00402DD7">
            <w:pPr>
              <w:jc w:val="right"/>
              <w:rPr>
                <w:szCs w:val="17"/>
                <w:lang w:eastAsia="zh-CN"/>
              </w:rPr>
            </w:pPr>
            <w:r w:rsidRPr="00402DD7">
              <w:rPr>
                <w:szCs w:val="17"/>
                <w:lang w:eastAsia="zh-CN"/>
              </w:rPr>
              <w:t>$230.00</w:t>
            </w:r>
          </w:p>
        </w:tc>
      </w:tr>
      <w:tr w:rsidR="00402DD7" w:rsidRPr="00402DD7" w14:paraId="4CF2529A" w14:textId="77777777" w:rsidTr="0009472D">
        <w:tc>
          <w:tcPr>
            <w:tcW w:w="6379" w:type="dxa"/>
          </w:tcPr>
          <w:p w14:paraId="3C75B293" w14:textId="77777777" w:rsidR="00402DD7" w:rsidRPr="00402DD7" w:rsidRDefault="00402DD7" w:rsidP="00402DD7">
            <w:pPr>
              <w:ind w:left="159" w:hanging="159"/>
              <w:jc w:val="left"/>
              <w:rPr>
                <w:szCs w:val="17"/>
                <w:lang w:eastAsia="zh-CN"/>
              </w:rPr>
            </w:pPr>
            <w:r w:rsidRPr="00402DD7">
              <w:rPr>
                <w:szCs w:val="17"/>
                <w:lang w:eastAsia="zh-CN"/>
              </w:rPr>
              <w:t>Metered hydrant deposit—</w:t>
            </w:r>
            <w:r w:rsidRPr="00402DD7">
              <w:rPr>
                <w:rFonts w:eastAsia="SimSun"/>
                <w:szCs w:val="17"/>
                <w:lang w:val="en-US" w:eastAsia="zh-CN"/>
              </w:rPr>
              <w:t>25</w:t>
            </w:r>
            <w:r w:rsidRPr="00402DD7">
              <w:rPr>
                <w:szCs w:val="17"/>
                <w:lang w:eastAsia="zh-CN"/>
              </w:rPr>
              <w:t>mm</w:t>
            </w:r>
          </w:p>
        </w:tc>
        <w:tc>
          <w:tcPr>
            <w:tcW w:w="2971" w:type="dxa"/>
          </w:tcPr>
          <w:p w14:paraId="0A507DAF" w14:textId="77777777" w:rsidR="00402DD7" w:rsidRPr="00402DD7" w:rsidRDefault="00402DD7" w:rsidP="00402DD7">
            <w:pPr>
              <w:jc w:val="right"/>
              <w:rPr>
                <w:szCs w:val="17"/>
                <w:lang w:eastAsia="zh-CN"/>
              </w:rPr>
            </w:pPr>
            <w:r w:rsidRPr="00402DD7">
              <w:rPr>
                <w:szCs w:val="17"/>
                <w:lang w:eastAsia="zh-CN"/>
              </w:rPr>
              <w:t>$798.00</w:t>
            </w:r>
          </w:p>
        </w:tc>
      </w:tr>
      <w:tr w:rsidR="00402DD7" w:rsidRPr="00402DD7" w14:paraId="1B23A888" w14:textId="77777777" w:rsidTr="0009472D">
        <w:tc>
          <w:tcPr>
            <w:tcW w:w="6379" w:type="dxa"/>
            <w:tcBorders>
              <w:bottom w:val="single" w:sz="4" w:space="0" w:color="auto"/>
            </w:tcBorders>
          </w:tcPr>
          <w:p w14:paraId="0757C859" w14:textId="77777777" w:rsidR="00402DD7" w:rsidRPr="00402DD7" w:rsidRDefault="00402DD7" w:rsidP="00402DD7">
            <w:pPr>
              <w:ind w:left="159" w:hanging="159"/>
              <w:jc w:val="left"/>
              <w:rPr>
                <w:szCs w:val="17"/>
                <w:lang w:eastAsia="zh-CN"/>
              </w:rPr>
            </w:pPr>
            <w:r w:rsidRPr="00402DD7">
              <w:rPr>
                <w:szCs w:val="17"/>
                <w:lang w:eastAsia="zh-CN"/>
              </w:rPr>
              <w:t>Metered hydrant deposit—</w:t>
            </w:r>
            <w:r w:rsidRPr="00402DD7">
              <w:rPr>
                <w:rFonts w:eastAsia="SimSun"/>
                <w:szCs w:val="17"/>
                <w:lang w:val="en-US" w:eastAsia="zh-CN"/>
              </w:rPr>
              <w:t>50</w:t>
            </w:r>
            <w:r w:rsidRPr="00402DD7">
              <w:rPr>
                <w:szCs w:val="17"/>
                <w:lang w:eastAsia="zh-CN"/>
              </w:rPr>
              <w:t>mm</w:t>
            </w:r>
          </w:p>
        </w:tc>
        <w:tc>
          <w:tcPr>
            <w:tcW w:w="2971" w:type="dxa"/>
            <w:tcBorders>
              <w:bottom w:val="single" w:sz="4" w:space="0" w:color="auto"/>
            </w:tcBorders>
          </w:tcPr>
          <w:p w14:paraId="4DADAF1C" w14:textId="77777777" w:rsidR="00402DD7" w:rsidRPr="00402DD7" w:rsidRDefault="00402DD7" w:rsidP="00402DD7">
            <w:pPr>
              <w:jc w:val="right"/>
              <w:rPr>
                <w:szCs w:val="17"/>
                <w:lang w:eastAsia="zh-CN"/>
              </w:rPr>
            </w:pPr>
            <w:r w:rsidRPr="00402DD7">
              <w:rPr>
                <w:szCs w:val="17"/>
                <w:lang w:eastAsia="zh-CN"/>
              </w:rPr>
              <w:t>$1,579.00</w:t>
            </w:r>
          </w:p>
        </w:tc>
      </w:tr>
    </w:tbl>
    <w:p w14:paraId="42051756" w14:textId="77777777" w:rsidR="00402DD7" w:rsidRPr="00402DD7" w:rsidRDefault="00402DD7" w:rsidP="00402DD7">
      <w:pPr>
        <w:spacing w:after="0" w:line="120" w:lineRule="exact"/>
        <w:rPr>
          <w:szCs w:val="17"/>
          <w:lang w:eastAsia="en-AU"/>
        </w:rPr>
      </w:pPr>
    </w:p>
    <w:tbl>
      <w:tblPr>
        <w:tblStyle w:val="TableGrid1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1"/>
      </w:tblGrid>
      <w:tr w:rsidR="00402DD7" w:rsidRPr="00402DD7" w14:paraId="110E2D03" w14:textId="77777777" w:rsidTr="0009472D">
        <w:trPr>
          <w:tblHeader/>
        </w:trPr>
        <w:tc>
          <w:tcPr>
            <w:tcW w:w="6379" w:type="dxa"/>
            <w:tcBorders>
              <w:top w:val="single" w:sz="4" w:space="0" w:color="auto"/>
              <w:bottom w:val="single" w:sz="4" w:space="0" w:color="auto"/>
            </w:tcBorders>
          </w:tcPr>
          <w:p w14:paraId="585D2558" w14:textId="77777777" w:rsidR="00402DD7" w:rsidRPr="00402DD7" w:rsidRDefault="00402DD7" w:rsidP="00402DD7">
            <w:pPr>
              <w:spacing w:before="40" w:after="40"/>
              <w:jc w:val="left"/>
              <w:rPr>
                <w:szCs w:val="17"/>
                <w:lang w:eastAsia="zh-CN"/>
              </w:rPr>
            </w:pPr>
            <w:r w:rsidRPr="00402DD7">
              <w:rPr>
                <w:szCs w:val="17"/>
                <w:lang w:eastAsia="zh-CN"/>
              </w:rPr>
              <w:t>Fee Name—Sewer</w:t>
            </w:r>
          </w:p>
        </w:tc>
        <w:tc>
          <w:tcPr>
            <w:tcW w:w="2971" w:type="dxa"/>
            <w:tcBorders>
              <w:top w:val="single" w:sz="4" w:space="0" w:color="auto"/>
              <w:bottom w:val="single" w:sz="4" w:space="0" w:color="auto"/>
            </w:tcBorders>
          </w:tcPr>
          <w:p w14:paraId="086E786A" w14:textId="77777777" w:rsidR="00402DD7" w:rsidRPr="00402DD7" w:rsidRDefault="00402DD7" w:rsidP="00402DD7">
            <w:pPr>
              <w:spacing w:before="40" w:after="40"/>
              <w:jc w:val="right"/>
              <w:rPr>
                <w:szCs w:val="17"/>
                <w:lang w:eastAsia="zh-CN"/>
              </w:rPr>
            </w:pPr>
            <w:r w:rsidRPr="00402DD7">
              <w:rPr>
                <w:szCs w:val="17"/>
                <w:lang w:eastAsia="zh-CN"/>
              </w:rPr>
              <w:t>Fee 2026-27</w:t>
            </w:r>
          </w:p>
        </w:tc>
      </w:tr>
      <w:tr w:rsidR="00402DD7" w:rsidRPr="00402DD7" w14:paraId="4B34EEE3" w14:textId="77777777" w:rsidTr="0009472D">
        <w:trPr>
          <w:tblHeader/>
        </w:trPr>
        <w:tc>
          <w:tcPr>
            <w:tcW w:w="6379" w:type="dxa"/>
            <w:tcBorders>
              <w:top w:val="single" w:sz="4" w:space="0" w:color="auto"/>
            </w:tcBorders>
          </w:tcPr>
          <w:p w14:paraId="67E18FE6" w14:textId="77777777" w:rsidR="00402DD7" w:rsidRPr="00402DD7" w:rsidRDefault="00402DD7" w:rsidP="00402DD7">
            <w:pPr>
              <w:spacing w:after="0" w:line="40" w:lineRule="exact"/>
              <w:jc w:val="left"/>
              <w:rPr>
                <w:szCs w:val="17"/>
                <w:lang w:eastAsia="zh-CN"/>
              </w:rPr>
            </w:pPr>
          </w:p>
        </w:tc>
        <w:tc>
          <w:tcPr>
            <w:tcW w:w="2971" w:type="dxa"/>
            <w:tcBorders>
              <w:top w:val="single" w:sz="4" w:space="0" w:color="auto"/>
            </w:tcBorders>
          </w:tcPr>
          <w:p w14:paraId="535A5327" w14:textId="77777777" w:rsidR="00402DD7" w:rsidRPr="00402DD7" w:rsidRDefault="00402DD7" w:rsidP="00402DD7">
            <w:pPr>
              <w:spacing w:after="0" w:line="40" w:lineRule="exact"/>
              <w:jc w:val="right"/>
              <w:rPr>
                <w:szCs w:val="17"/>
                <w:lang w:eastAsia="zh-CN"/>
              </w:rPr>
            </w:pPr>
          </w:p>
        </w:tc>
      </w:tr>
      <w:tr w:rsidR="00402DD7" w:rsidRPr="00402DD7" w14:paraId="4F7083D9" w14:textId="77777777" w:rsidTr="0009472D">
        <w:tc>
          <w:tcPr>
            <w:tcW w:w="6379" w:type="dxa"/>
          </w:tcPr>
          <w:p w14:paraId="48BD4DA3" w14:textId="77777777" w:rsidR="00402DD7" w:rsidRPr="00402DD7" w:rsidRDefault="00402DD7" w:rsidP="00402DD7">
            <w:pPr>
              <w:keepNext/>
              <w:jc w:val="left"/>
              <w:rPr>
                <w:szCs w:val="17"/>
                <w:lang w:eastAsia="zh-CN"/>
              </w:rPr>
            </w:pPr>
            <w:r w:rsidRPr="00402DD7">
              <w:rPr>
                <w:szCs w:val="17"/>
                <w:lang w:eastAsia="zh-CN"/>
              </w:rPr>
              <w:t>Installation of connection (includes installation of meter)</w:t>
            </w:r>
          </w:p>
        </w:tc>
        <w:tc>
          <w:tcPr>
            <w:tcW w:w="2971" w:type="dxa"/>
          </w:tcPr>
          <w:p w14:paraId="21583185" w14:textId="77777777" w:rsidR="00402DD7" w:rsidRPr="00402DD7" w:rsidRDefault="00402DD7" w:rsidP="00402DD7">
            <w:pPr>
              <w:jc w:val="right"/>
              <w:rPr>
                <w:szCs w:val="17"/>
                <w:lang w:eastAsia="zh-CN"/>
              </w:rPr>
            </w:pPr>
          </w:p>
        </w:tc>
      </w:tr>
      <w:tr w:rsidR="00402DD7" w:rsidRPr="00402DD7" w14:paraId="2E03068B" w14:textId="77777777" w:rsidTr="0009472D">
        <w:tc>
          <w:tcPr>
            <w:tcW w:w="6379" w:type="dxa"/>
          </w:tcPr>
          <w:p w14:paraId="2A7EEF14" w14:textId="77777777" w:rsidR="00402DD7" w:rsidRPr="00402DD7" w:rsidRDefault="00402DD7" w:rsidP="00402DD7">
            <w:pPr>
              <w:jc w:val="left"/>
              <w:rPr>
                <w:szCs w:val="17"/>
                <w:lang w:eastAsia="zh-CN"/>
              </w:rPr>
            </w:pPr>
            <w:r w:rsidRPr="00402DD7">
              <w:rPr>
                <w:szCs w:val="17"/>
                <w:lang w:eastAsia="zh-CN"/>
              </w:rPr>
              <w:t>100mm sewerage connection up to 12m</w:t>
            </w:r>
            <w:r w:rsidRPr="00402DD7">
              <w:rPr>
                <w:szCs w:val="17"/>
                <w:vertAlign w:val="superscript"/>
                <w:lang w:eastAsia="zh-CN"/>
              </w:rPr>
              <w:t>(g)(</w:t>
            </w:r>
            <w:proofErr w:type="spellStart"/>
            <w:r w:rsidRPr="00402DD7">
              <w:rPr>
                <w:szCs w:val="17"/>
                <w:vertAlign w:val="superscript"/>
                <w:lang w:eastAsia="zh-CN"/>
              </w:rPr>
              <w:t>i</w:t>
            </w:r>
            <w:proofErr w:type="spellEnd"/>
            <w:r w:rsidRPr="00402DD7">
              <w:rPr>
                <w:szCs w:val="17"/>
                <w:vertAlign w:val="superscript"/>
                <w:lang w:eastAsia="zh-CN"/>
              </w:rPr>
              <w:t>)</w:t>
            </w:r>
          </w:p>
        </w:tc>
        <w:tc>
          <w:tcPr>
            <w:tcW w:w="2971" w:type="dxa"/>
          </w:tcPr>
          <w:p w14:paraId="62A6A489" w14:textId="77777777" w:rsidR="00402DD7" w:rsidRPr="00402DD7" w:rsidRDefault="00402DD7" w:rsidP="00402DD7">
            <w:pPr>
              <w:jc w:val="right"/>
              <w:rPr>
                <w:szCs w:val="17"/>
                <w:lang w:eastAsia="zh-CN"/>
              </w:rPr>
            </w:pPr>
            <w:r w:rsidRPr="00402DD7">
              <w:rPr>
                <w:szCs w:val="17"/>
                <w:lang w:eastAsia="zh-CN"/>
              </w:rPr>
              <w:t>$8,063.00</w:t>
            </w:r>
          </w:p>
        </w:tc>
      </w:tr>
      <w:tr w:rsidR="00402DD7" w:rsidRPr="00402DD7" w14:paraId="3510B579" w14:textId="77777777" w:rsidTr="0009472D">
        <w:tc>
          <w:tcPr>
            <w:tcW w:w="6379" w:type="dxa"/>
            <w:shd w:val="clear" w:color="auto" w:fill="FFFFFF" w:themeFill="background1"/>
          </w:tcPr>
          <w:p w14:paraId="451ED61E" w14:textId="77777777" w:rsidR="00402DD7" w:rsidRPr="00402DD7" w:rsidRDefault="00402DD7" w:rsidP="00402DD7">
            <w:pPr>
              <w:jc w:val="left"/>
              <w:rPr>
                <w:szCs w:val="17"/>
                <w:lang w:eastAsia="zh-CN"/>
              </w:rPr>
            </w:pPr>
            <w:r w:rsidRPr="00402DD7">
              <w:rPr>
                <w:szCs w:val="17"/>
                <w:lang w:eastAsia="zh-CN"/>
              </w:rPr>
              <w:t>100mm per metre rate more than 12m up to 30m</w:t>
            </w:r>
            <w:r w:rsidRPr="00402DD7">
              <w:rPr>
                <w:szCs w:val="17"/>
                <w:vertAlign w:val="superscript"/>
                <w:lang w:eastAsia="zh-CN"/>
              </w:rPr>
              <w:t>(g)(</w:t>
            </w:r>
            <w:proofErr w:type="spellStart"/>
            <w:r w:rsidRPr="00402DD7">
              <w:rPr>
                <w:szCs w:val="17"/>
                <w:vertAlign w:val="superscript"/>
                <w:lang w:eastAsia="zh-CN"/>
              </w:rPr>
              <w:t>i</w:t>
            </w:r>
            <w:proofErr w:type="spellEnd"/>
            <w:r w:rsidRPr="00402DD7">
              <w:rPr>
                <w:szCs w:val="17"/>
                <w:vertAlign w:val="superscript"/>
                <w:lang w:eastAsia="zh-CN"/>
              </w:rPr>
              <w:t>)</w:t>
            </w:r>
          </w:p>
        </w:tc>
        <w:tc>
          <w:tcPr>
            <w:tcW w:w="2971" w:type="dxa"/>
            <w:shd w:val="clear" w:color="auto" w:fill="FFFFFF" w:themeFill="background1"/>
          </w:tcPr>
          <w:p w14:paraId="4B090BA6" w14:textId="77777777" w:rsidR="00402DD7" w:rsidRPr="00402DD7" w:rsidRDefault="00402DD7" w:rsidP="00402DD7">
            <w:pPr>
              <w:jc w:val="right"/>
              <w:rPr>
                <w:szCs w:val="17"/>
                <w:lang w:eastAsia="zh-CN"/>
              </w:rPr>
            </w:pPr>
            <w:r w:rsidRPr="00402DD7">
              <w:rPr>
                <w:szCs w:val="17"/>
                <w:lang w:eastAsia="zh-CN"/>
              </w:rPr>
              <w:t>$366.00</w:t>
            </w:r>
          </w:p>
        </w:tc>
      </w:tr>
      <w:tr w:rsidR="00402DD7" w:rsidRPr="00402DD7" w14:paraId="24096764" w14:textId="77777777" w:rsidTr="0009472D">
        <w:tc>
          <w:tcPr>
            <w:tcW w:w="6379" w:type="dxa"/>
            <w:shd w:val="clear" w:color="auto" w:fill="FFFFFF" w:themeFill="background1"/>
          </w:tcPr>
          <w:p w14:paraId="5D0EB873" w14:textId="77777777" w:rsidR="00402DD7" w:rsidRPr="00402DD7" w:rsidRDefault="00402DD7" w:rsidP="00402DD7">
            <w:pPr>
              <w:jc w:val="left"/>
              <w:rPr>
                <w:szCs w:val="17"/>
                <w:lang w:eastAsia="zh-CN"/>
              </w:rPr>
            </w:pPr>
            <w:r w:rsidRPr="00402DD7">
              <w:rPr>
                <w:szCs w:val="17"/>
                <w:lang w:eastAsia="zh-CN"/>
              </w:rPr>
              <w:t>100mm sewerage spur connection</w:t>
            </w:r>
            <w:r w:rsidRPr="00402DD7">
              <w:rPr>
                <w:szCs w:val="17"/>
                <w:vertAlign w:val="superscript"/>
                <w:lang w:eastAsia="zh-CN"/>
              </w:rPr>
              <w:t>(g)(</w:t>
            </w:r>
            <w:proofErr w:type="spellStart"/>
            <w:r w:rsidRPr="00402DD7">
              <w:rPr>
                <w:szCs w:val="17"/>
                <w:vertAlign w:val="superscript"/>
                <w:lang w:eastAsia="zh-CN"/>
              </w:rPr>
              <w:t>i</w:t>
            </w:r>
            <w:proofErr w:type="spellEnd"/>
            <w:r w:rsidRPr="00402DD7">
              <w:rPr>
                <w:szCs w:val="17"/>
                <w:vertAlign w:val="superscript"/>
                <w:lang w:eastAsia="zh-CN"/>
              </w:rPr>
              <w:t>)</w:t>
            </w:r>
          </w:p>
        </w:tc>
        <w:tc>
          <w:tcPr>
            <w:tcW w:w="2971" w:type="dxa"/>
            <w:shd w:val="clear" w:color="auto" w:fill="FFFFFF" w:themeFill="background1"/>
          </w:tcPr>
          <w:p w14:paraId="18C6F749" w14:textId="77777777" w:rsidR="00402DD7" w:rsidRPr="00402DD7" w:rsidRDefault="00402DD7" w:rsidP="00402DD7">
            <w:pPr>
              <w:jc w:val="right"/>
              <w:rPr>
                <w:szCs w:val="17"/>
                <w:lang w:eastAsia="zh-CN"/>
              </w:rPr>
            </w:pPr>
            <w:r w:rsidRPr="00402DD7">
              <w:rPr>
                <w:szCs w:val="17"/>
                <w:lang w:eastAsia="zh-CN"/>
              </w:rPr>
              <w:t>$4,561.00</w:t>
            </w:r>
          </w:p>
        </w:tc>
      </w:tr>
      <w:tr w:rsidR="00402DD7" w:rsidRPr="00402DD7" w14:paraId="0E23654B" w14:textId="77777777" w:rsidTr="0009472D">
        <w:tc>
          <w:tcPr>
            <w:tcW w:w="6379" w:type="dxa"/>
            <w:shd w:val="clear" w:color="auto" w:fill="FFFFFF" w:themeFill="background1"/>
          </w:tcPr>
          <w:p w14:paraId="17D01FD4" w14:textId="77777777" w:rsidR="00402DD7" w:rsidRPr="00402DD7" w:rsidRDefault="00402DD7" w:rsidP="00402DD7">
            <w:pPr>
              <w:jc w:val="left"/>
              <w:rPr>
                <w:szCs w:val="17"/>
                <w:lang w:eastAsia="zh-CN"/>
              </w:rPr>
            </w:pPr>
            <w:r w:rsidRPr="00402DD7">
              <w:rPr>
                <w:szCs w:val="17"/>
                <w:lang w:eastAsia="zh-CN"/>
              </w:rPr>
              <w:t>150mm sewerage connection up to 12m</w:t>
            </w:r>
            <w:r w:rsidRPr="00402DD7">
              <w:rPr>
                <w:szCs w:val="17"/>
                <w:vertAlign w:val="superscript"/>
                <w:lang w:eastAsia="zh-CN"/>
              </w:rPr>
              <w:t>(g)(</w:t>
            </w:r>
            <w:proofErr w:type="spellStart"/>
            <w:r w:rsidRPr="00402DD7">
              <w:rPr>
                <w:szCs w:val="17"/>
                <w:vertAlign w:val="superscript"/>
                <w:lang w:eastAsia="zh-CN"/>
              </w:rPr>
              <w:t>i</w:t>
            </w:r>
            <w:proofErr w:type="spellEnd"/>
            <w:r w:rsidRPr="00402DD7">
              <w:rPr>
                <w:szCs w:val="17"/>
                <w:vertAlign w:val="superscript"/>
                <w:lang w:eastAsia="zh-CN"/>
              </w:rPr>
              <w:t>)</w:t>
            </w:r>
          </w:p>
        </w:tc>
        <w:tc>
          <w:tcPr>
            <w:tcW w:w="2971" w:type="dxa"/>
            <w:shd w:val="clear" w:color="auto" w:fill="FFFFFF" w:themeFill="background1"/>
          </w:tcPr>
          <w:p w14:paraId="2661B9D8" w14:textId="77777777" w:rsidR="00402DD7" w:rsidRPr="00402DD7" w:rsidRDefault="00402DD7" w:rsidP="00402DD7">
            <w:pPr>
              <w:jc w:val="right"/>
              <w:rPr>
                <w:szCs w:val="17"/>
                <w:lang w:eastAsia="zh-CN"/>
              </w:rPr>
            </w:pPr>
            <w:r w:rsidRPr="00402DD7">
              <w:rPr>
                <w:szCs w:val="17"/>
                <w:lang w:eastAsia="zh-CN"/>
              </w:rPr>
              <w:t>$8,915.00</w:t>
            </w:r>
          </w:p>
        </w:tc>
      </w:tr>
      <w:tr w:rsidR="00402DD7" w:rsidRPr="00402DD7" w14:paraId="357B9099" w14:textId="77777777" w:rsidTr="0009472D">
        <w:tc>
          <w:tcPr>
            <w:tcW w:w="6379" w:type="dxa"/>
            <w:shd w:val="clear" w:color="auto" w:fill="FFFFFF" w:themeFill="background1"/>
          </w:tcPr>
          <w:p w14:paraId="7EF1AF35" w14:textId="77777777" w:rsidR="00402DD7" w:rsidRPr="00402DD7" w:rsidRDefault="00402DD7" w:rsidP="00402DD7">
            <w:pPr>
              <w:jc w:val="left"/>
              <w:rPr>
                <w:szCs w:val="17"/>
                <w:lang w:eastAsia="zh-CN"/>
              </w:rPr>
            </w:pPr>
            <w:r w:rsidRPr="00402DD7">
              <w:rPr>
                <w:szCs w:val="17"/>
                <w:lang w:eastAsia="zh-CN"/>
              </w:rPr>
              <w:t>150mm per metre rate more than 12m up to 30m</w:t>
            </w:r>
            <w:r w:rsidRPr="00402DD7">
              <w:rPr>
                <w:szCs w:val="17"/>
                <w:vertAlign w:val="superscript"/>
                <w:lang w:eastAsia="zh-CN"/>
              </w:rPr>
              <w:t>(g)(</w:t>
            </w:r>
            <w:proofErr w:type="spellStart"/>
            <w:r w:rsidRPr="00402DD7">
              <w:rPr>
                <w:szCs w:val="17"/>
                <w:vertAlign w:val="superscript"/>
                <w:lang w:eastAsia="zh-CN"/>
              </w:rPr>
              <w:t>i</w:t>
            </w:r>
            <w:proofErr w:type="spellEnd"/>
            <w:r w:rsidRPr="00402DD7">
              <w:rPr>
                <w:szCs w:val="17"/>
                <w:vertAlign w:val="superscript"/>
                <w:lang w:eastAsia="zh-CN"/>
              </w:rPr>
              <w:t>)</w:t>
            </w:r>
          </w:p>
        </w:tc>
        <w:tc>
          <w:tcPr>
            <w:tcW w:w="2971" w:type="dxa"/>
            <w:shd w:val="clear" w:color="auto" w:fill="FFFFFF" w:themeFill="background1"/>
          </w:tcPr>
          <w:p w14:paraId="18DB709A" w14:textId="77777777" w:rsidR="00402DD7" w:rsidRPr="00402DD7" w:rsidRDefault="00402DD7" w:rsidP="00402DD7">
            <w:pPr>
              <w:jc w:val="right"/>
              <w:rPr>
                <w:szCs w:val="17"/>
                <w:lang w:eastAsia="zh-CN"/>
              </w:rPr>
            </w:pPr>
            <w:r w:rsidRPr="00402DD7">
              <w:rPr>
                <w:szCs w:val="17"/>
                <w:lang w:eastAsia="zh-CN"/>
              </w:rPr>
              <w:t>$374.00</w:t>
            </w:r>
          </w:p>
        </w:tc>
      </w:tr>
      <w:tr w:rsidR="00402DD7" w:rsidRPr="00402DD7" w14:paraId="291034D7" w14:textId="77777777" w:rsidTr="0009472D">
        <w:tc>
          <w:tcPr>
            <w:tcW w:w="6379" w:type="dxa"/>
            <w:shd w:val="clear" w:color="auto" w:fill="FFFFFF" w:themeFill="background1"/>
          </w:tcPr>
          <w:p w14:paraId="60671073" w14:textId="77777777" w:rsidR="00402DD7" w:rsidRPr="00402DD7" w:rsidRDefault="00402DD7" w:rsidP="00402DD7">
            <w:pPr>
              <w:jc w:val="left"/>
              <w:rPr>
                <w:szCs w:val="17"/>
                <w:lang w:eastAsia="zh-CN"/>
              </w:rPr>
            </w:pPr>
            <w:r w:rsidRPr="00402DD7">
              <w:rPr>
                <w:szCs w:val="17"/>
                <w:lang w:eastAsia="zh-CN"/>
              </w:rPr>
              <w:t>Larger than 150mm sewerage connections (including spur connections)</w:t>
            </w:r>
          </w:p>
        </w:tc>
        <w:tc>
          <w:tcPr>
            <w:tcW w:w="2971" w:type="dxa"/>
            <w:shd w:val="clear" w:color="auto" w:fill="FFFFFF" w:themeFill="background1"/>
          </w:tcPr>
          <w:p w14:paraId="6CEF07EE"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5C41A5D7" w14:textId="77777777" w:rsidTr="0009472D">
        <w:tc>
          <w:tcPr>
            <w:tcW w:w="6379" w:type="dxa"/>
            <w:shd w:val="clear" w:color="auto" w:fill="FFFFFF" w:themeFill="background1"/>
          </w:tcPr>
          <w:p w14:paraId="6DC7EDDA" w14:textId="77777777" w:rsidR="00402DD7" w:rsidRPr="00402DD7" w:rsidRDefault="00402DD7" w:rsidP="00402DD7">
            <w:pPr>
              <w:jc w:val="left"/>
              <w:rPr>
                <w:szCs w:val="17"/>
                <w:lang w:eastAsia="zh-CN"/>
              </w:rPr>
            </w:pPr>
            <w:r w:rsidRPr="00402DD7">
              <w:rPr>
                <w:szCs w:val="17"/>
                <w:lang w:eastAsia="zh-CN"/>
              </w:rPr>
              <w:t>Vacuum Sewer Connection Activation</w:t>
            </w:r>
          </w:p>
        </w:tc>
        <w:tc>
          <w:tcPr>
            <w:tcW w:w="2971" w:type="dxa"/>
            <w:shd w:val="clear" w:color="auto" w:fill="FFFFFF" w:themeFill="background1"/>
          </w:tcPr>
          <w:p w14:paraId="29FCA48E"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7008C48D" w14:textId="77777777" w:rsidTr="0009472D">
        <w:tc>
          <w:tcPr>
            <w:tcW w:w="6379" w:type="dxa"/>
            <w:shd w:val="clear" w:color="auto" w:fill="FFFFFF" w:themeFill="background1"/>
          </w:tcPr>
          <w:p w14:paraId="5D84032B" w14:textId="77777777" w:rsidR="00402DD7" w:rsidRPr="00402DD7" w:rsidRDefault="00402DD7" w:rsidP="00402DD7">
            <w:pPr>
              <w:jc w:val="left"/>
              <w:rPr>
                <w:szCs w:val="17"/>
                <w:lang w:eastAsia="zh-CN"/>
              </w:rPr>
            </w:pPr>
            <w:r w:rsidRPr="00402DD7">
              <w:rPr>
                <w:szCs w:val="17"/>
                <w:lang w:eastAsia="zh-CN"/>
              </w:rPr>
              <w:t>Disconnection charge</w:t>
            </w:r>
          </w:p>
        </w:tc>
        <w:tc>
          <w:tcPr>
            <w:tcW w:w="2971" w:type="dxa"/>
            <w:shd w:val="clear" w:color="auto" w:fill="FFFFFF" w:themeFill="background1"/>
          </w:tcPr>
          <w:p w14:paraId="2C7A6F33" w14:textId="77777777" w:rsidR="00402DD7" w:rsidRPr="00402DD7" w:rsidRDefault="00402DD7" w:rsidP="00402DD7">
            <w:pPr>
              <w:jc w:val="right"/>
              <w:rPr>
                <w:szCs w:val="17"/>
                <w:lang w:eastAsia="zh-CN"/>
              </w:rPr>
            </w:pPr>
          </w:p>
        </w:tc>
      </w:tr>
      <w:tr w:rsidR="00402DD7" w:rsidRPr="00402DD7" w14:paraId="2E6E0FA3" w14:textId="77777777" w:rsidTr="0009472D">
        <w:tc>
          <w:tcPr>
            <w:tcW w:w="6379" w:type="dxa"/>
            <w:shd w:val="clear" w:color="auto" w:fill="FFFFFF" w:themeFill="background1"/>
          </w:tcPr>
          <w:p w14:paraId="1B694AF0" w14:textId="77777777" w:rsidR="00402DD7" w:rsidRPr="00402DD7" w:rsidRDefault="00402DD7" w:rsidP="00402DD7">
            <w:pPr>
              <w:jc w:val="left"/>
              <w:rPr>
                <w:szCs w:val="17"/>
                <w:lang w:eastAsia="zh-CN"/>
              </w:rPr>
            </w:pPr>
            <w:r w:rsidRPr="00402DD7">
              <w:rPr>
                <w:szCs w:val="17"/>
                <w:lang w:eastAsia="zh-CN"/>
              </w:rPr>
              <w:t>Disconnect 100/150mm sewerage connection</w:t>
            </w:r>
            <w:r w:rsidRPr="00402DD7">
              <w:rPr>
                <w:szCs w:val="17"/>
                <w:vertAlign w:val="superscript"/>
                <w:lang w:eastAsia="zh-CN"/>
              </w:rPr>
              <w:t>(g)(</w:t>
            </w:r>
            <w:proofErr w:type="spellStart"/>
            <w:r w:rsidRPr="00402DD7">
              <w:rPr>
                <w:szCs w:val="17"/>
                <w:vertAlign w:val="superscript"/>
                <w:lang w:eastAsia="zh-CN"/>
              </w:rPr>
              <w:t>i</w:t>
            </w:r>
            <w:proofErr w:type="spellEnd"/>
            <w:r w:rsidRPr="00402DD7">
              <w:rPr>
                <w:szCs w:val="17"/>
                <w:vertAlign w:val="superscript"/>
                <w:lang w:eastAsia="zh-CN"/>
              </w:rPr>
              <w:t>)</w:t>
            </w:r>
          </w:p>
        </w:tc>
        <w:tc>
          <w:tcPr>
            <w:tcW w:w="2971" w:type="dxa"/>
            <w:shd w:val="clear" w:color="auto" w:fill="FFFFFF" w:themeFill="background1"/>
          </w:tcPr>
          <w:p w14:paraId="316C9A74" w14:textId="77777777" w:rsidR="00402DD7" w:rsidRPr="00402DD7" w:rsidRDefault="00402DD7" w:rsidP="00402DD7">
            <w:pPr>
              <w:jc w:val="right"/>
              <w:rPr>
                <w:szCs w:val="17"/>
                <w:lang w:eastAsia="zh-CN"/>
              </w:rPr>
            </w:pPr>
            <w:r w:rsidRPr="00402DD7">
              <w:rPr>
                <w:szCs w:val="17"/>
                <w:lang w:eastAsia="zh-CN"/>
              </w:rPr>
              <w:t>$1,595.00</w:t>
            </w:r>
          </w:p>
        </w:tc>
      </w:tr>
      <w:tr w:rsidR="00402DD7" w:rsidRPr="00402DD7" w14:paraId="44665762" w14:textId="77777777" w:rsidTr="0009472D">
        <w:tc>
          <w:tcPr>
            <w:tcW w:w="6379" w:type="dxa"/>
            <w:shd w:val="clear" w:color="auto" w:fill="FFFFFF" w:themeFill="background1"/>
          </w:tcPr>
          <w:p w14:paraId="4F5A9C3B" w14:textId="77777777" w:rsidR="00402DD7" w:rsidRPr="00402DD7" w:rsidRDefault="00402DD7" w:rsidP="00402DD7">
            <w:pPr>
              <w:jc w:val="left"/>
              <w:rPr>
                <w:szCs w:val="17"/>
                <w:lang w:eastAsia="zh-CN"/>
              </w:rPr>
            </w:pPr>
            <w:r w:rsidRPr="00402DD7">
              <w:rPr>
                <w:szCs w:val="17"/>
                <w:lang w:eastAsia="zh-CN"/>
              </w:rPr>
              <w:t>Disconnect larger than 150mm sewerage connection</w:t>
            </w:r>
          </w:p>
        </w:tc>
        <w:tc>
          <w:tcPr>
            <w:tcW w:w="2971" w:type="dxa"/>
            <w:shd w:val="clear" w:color="auto" w:fill="FFFFFF" w:themeFill="background1"/>
          </w:tcPr>
          <w:p w14:paraId="6228703A"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69847733" w14:textId="77777777" w:rsidTr="0009472D">
        <w:tc>
          <w:tcPr>
            <w:tcW w:w="6379" w:type="dxa"/>
            <w:shd w:val="clear" w:color="auto" w:fill="FFFFFF" w:themeFill="background1"/>
          </w:tcPr>
          <w:p w14:paraId="25331D2D" w14:textId="77777777" w:rsidR="00402DD7" w:rsidRPr="00402DD7" w:rsidRDefault="00402DD7" w:rsidP="00402DD7">
            <w:pPr>
              <w:jc w:val="left"/>
              <w:rPr>
                <w:szCs w:val="17"/>
                <w:lang w:eastAsia="zh-CN"/>
              </w:rPr>
            </w:pPr>
            <w:r w:rsidRPr="00402DD7">
              <w:rPr>
                <w:szCs w:val="17"/>
                <w:lang w:eastAsia="zh-CN"/>
              </w:rPr>
              <w:t xml:space="preserve">Sewerage </w:t>
            </w:r>
            <w:proofErr w:type="spellStart"/>
            <w:r w:rsidRPr="00402DD7">
              <w:rPr>
                <w:szCs w:val="17"/>
                <w:lang w:eastAsia="zh-CN"/>
              </w:rPr>
              <w:t>prelaid</w:t>
            </w:r>
            <w:proofErr w:type="spellEnd"/>
            <w:r w:rsidRPr="00402DD7">
              <w:rPr>
                <w:szCs w:val="17"/>
                <w:lang w:eastAsia="zh-CN"/>
              </w:rPr>
              <w:t xml:space="preserve"> activation fee</w:t>
            </w:r>
          </w:p>
        </w:tc>
        <w:tc>
          <w:tcPr>
            <w:tcW w:w="2971" w:type="dxa"/>
            <w:shd w:val="clear" w:color="auto" w:fill="FFFFFF" w:themeFill="background1"/>
          </w:tcPr>
          <w:p w14:paraId="34F30145" w14:textId="77777777" w:rsidR="00402DD7" w:rsidRPr="00402DD7" w:rsidRDefault="00402DD7" w:rsidP="00402DD7">
            <w:pPr>
              <w:jc w:val="right"/>
              <w:rPr>
                <w:szCs w:val="17"/>
                <w:lang w:eastAsia="zh-CN"/>
              </w:rPr>
            </w:pPr>
          </w:p>
        </w:tc>
      </w:tr>
      <w:tr w:rsidR="00402DD7" w:rsidRPr="00402DD7" w14:paraId="638653B1" w14:textId="77777777" w:rsidTr="0009472D">
        <w:tc>
          <w:tcPr>
            <w:tcW w:w="6379" w:type="dxa"/>
            <w:shd w:val="clear" w:color="auto" w:fill="FFFFFF" w:themeFill="background1"/>
          </w:tcPr>
          <w:p w14:paraId="19DDD624" w14:textId="77777777" w:rsidR="00402DD7" w:rsidRPr="00402DD7" w:rsidRDefault="00402DD7" w:rsidP="00402DD7">
            <w:pPr>
              <w:jc w:val="left"/>
              <w:rPr>
                <w:szCs w:val="17"/>
                <w:lang w:eastAsia="zh-CN"/>
              </w:rPr>
            </w:pPr>
            <w:r w:rsidRPr="00402DD7">
              <w:rPr>
                <w:szCs w:val="17"/>
                <w:lang w:eastAsia="zh-CN"/>
              </w:rPr>
              <w:t xml:space="preserve">Sewerage </w:t>
            </w:r>
            <w:proofErr w:type="spellStart"/>
            <w:r w:rsidRPr="00402DD7">
              <w:rPr>
                <w:szCs w:val="17"/>
                <w:lang w:eastAsia="zh-CN"/>
              </w:rPr>
              <w:t>prelaid</w:t>
            </w:r>
            <w:proofErr w:type="spellEnd"/>
            <w:r w:rsidRPr="00402DD7">
              <w:rPr>
                <w:szCs w:val="17"/>
                <w:lang w:eastAsia="zh-CN"/>
              </w:rPr>
              <w:t xml:space="preserve"> activation fee 100/150mm</w:t>
            </w:r>
          </w:p>
        </w:tc>
        <w:tc>
          <w:tcPr>
            <w:tcW w:w="2971" w:type="dxa"/>
            <w:shd w:val="clear" w:color="auto" w:fill="FFFFFF" w:themeFill="background1"/>
          </w:tcPr>
          <w:p w14:paraId="6E6CEB28" w14:textId="77777777" w:rsidR="00402DD7" w:rsidRPr="00402DD7" w:rsidRDefault="00402DD7" w:rsidP="00402DD7">
            <w:pPr>
              <w:jc w:val="right"/>
              <w:rPr>
                <w:szCs w:val="17"/>
                <w:lang w:eastAsia="zh-CN"/>
              </w:rPr>
            </w:pPr>
            <w:r w:rsidRPr="00402DD7">
              <w:rPr>
                <w:szCs w:val="17"/>
                <w:lang w:eastAsia="zh-CN"/>
              </w:rPr>
              <w:t>$10.10</w:t>
            </w:r>
          </w:p>
        </w:tc>
      </w:tr>
      <w:tr w:rsidR="00402DD7" w:rsidRPr="00402DD7" w14:paraId="07505EFF" w14:textId="77777777" w:rsidTr="0009472D">
        <w:tc>
          <w:tcPr>
            <w:tcW w:w="6379" w:type="dxa"/>
            <w:shd w:val="clear" w:color="auto" w:fill="FFFFFF" w:themeFill="background1"/>
          </w:tcPr>
          <w:p w14:paraId="33459860" w14:textId="77777777" w:rsidR="00402DD7" w:rsidRPr="00402DD7" w:rsidRDefault="00402DD7" w:rsidP="00402DD7">
            <w:pPr>
              <w:jc w:val="left"/>
              <w:rPr>
                <w:szCs w:val="17"/>
                <w:lang w:eastAsia="zh-CN"/>
              </w:rPr>
            </w:pPr>
            <w:r w:rsidRPr="00402DD7">
              <w:rPr>
                <w:szCs w:val="17"/>
                <w:lang w:eastAsia="zh-CN"/>
              </w:rPr>
              <w:t xml:space="preserve">Sewerage </w:t>
            </w:r>
            <w:proofErr w:type="spellStart"/>
            <w:r w:rsidRPr="00402DD7">
              <w:rPr>
                <w:szCs w:val="17"/>
                <w:lang w:eastAsia="zh-CN"/>
              </w:rPr>
              <w:t>prelaid</w:t>
            </w:r>
            <w:proofErr w:type="spellEnd"/>
            <w:r w:rsidRPr="00402DD7">
              <w:rPr>
                <w:szCs w:val="17"/>
                <w:lang w:eastAsia="zh-CN"/>
              </w:rPr>
              <w:t xml:space="preserve"> activation fee larger than 150mm</w:t>
            </w:r>
          </w:p>
        </w:tc>
        <w:tc>
          <w:tcPr>
            <w:tcW w:w="2971" w:type="dxa"/>
            <w:shd w:val="clear" w:color="auto" w:fill="FFFFFF" w:themeFill="background1"/>
          </w:tcPr>
          <w:p w14:paraId="0FF36402"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6E509DD0" w14:textId="77777777" w:rsidTr="0009472D">
        <w:tc>
          <w:tcPr>
            <w:tcW w:w="6379" w:type="dxa"/>
            <w:shd w:val="clear" w:color="auto" w:fill="FFFFFF" w:themeFill="background1"/>
          </w:tcPr>
          <w:p w14:paraId="31590DF1" w14:textId="77777777" w:rsidR="00402DD7" w:rsidRPr="00402DD7" w:rsidRDefault="00402DD7" w:rsidP="00402DD7">
            <w:pPr>
              <w:jc w:val="left"/>
              <w:rPr>
                <w:szCs w:val="17"/>
                <w:lang w:eastAsia="zh-CN"/>
              </w:rPr>
            </w:pPr>
            <w:r w:rsidRPr="00402DD7">
              <w:rPr>
                <w:szCs w:val="17"/>
                <w:lang w:eastAsia="zh-CN"/>
              </w:rPr>
              <w:t>Administration fee</w:t>
            </w:r>
          </w:p>
        </w:tc>
        <w:tc>
          <w:tcPr>
            <w:tcW w:w="2971" w:type="dxa"/>
            <w:shd w:val="clear" w:color="auto" w:fill="FFFFFF" w:themeFill="background1"/>
          </w:tcPr>
          <w:p w14:paraId="40789DF5" w14:textId="77777777" w:rsidR="00402DD7" w:rsidRPr="00402DD7" w:rsidRDefault="00402DD7" w:rsidP="00402DD7">
            <w:pPr>
              <w:jc w:val="right"/>
              <w:rPr>
                <w:szCs w:val="17"/>
                <w:lang w:eastAsia="zh-CN"/>
              </w:rPr>
            </w:pPr>
          </w:p>
        </w:tc>
      </w:tr>
      <w:tr w:rsidR="00402DD7" w:rsidRPr="00402DD7" w14:paraId="11C87770" w14:textId="77777777" w:rsidTr="0009472D">
        <w:tc>
          <w:tcPr>
            <w:tcW w:w="6379" w:type="dxa"/>
            <w:shd w:val="clear" w:color="auto" w:fill="FFFFFF" w:themeFill="background1"/>
          </w:tcPr>
          <w:p w14:paraId="25C31E4A" w14:textId="77777777" w:rsidR="00402DD7" w:rsidRPr="00402DD7" w:rsidRDefault="00402DD7" w:rsidP="00402DD7">
            <w:pPr>
              <w:jc w:val="left"/>
              <w:rPr>
                <w:szCs w:val="17"/>
                <w:lang w:eastAsia="zh-CN"/>
              </w:rPr>
            </w:pPr>
            <w:r w:rsidRPr="00402DD7">
              <w:rPr>
                <w:szCs w:val="17"/>
                <w:lang w:eastAsia="zh-CN"/>
              </w:rPr>
              <w:t>Administration fee for link-up (sewer)</w:t>
            </w:r>
          </w:p>
        </w:tc>
        <w:tc>
          <w:tcPr>
            <w:tcW w:w="2971" w:type="dxa"/>
            <w:shd w:val="clear" w:color="auto" w:fill="FFFFFF" w:themeFill="background1"/>
          </w:tcPr>
          <w:p w14:paraId="496DBBBF" w14:textId="77777777" w:rsidR="00402DD7" w:rsidRPr="00402DD7" w:rsidRDefault="00402DD7" w:rsidP="00402DD7">
            <w:pPr>
              <w:jc w:val="right"/>
              <w:rPr>
                <w:szCs w:val="17"/>
                <w:lang w:eastAsia="zh-CN"/>
              </w:rPr>
            </w:pPr>
            <w:r w:rsidRPr="00402DD7">
              <w:rPr>
                <w:szCs w:val="17"/>
                <w:lang w:eastAsia="zh-CN"/>
              </w:rPr>
              <w:t>$152.00</w:t>
            </w:r>
          </w:p>
        </w:tc>
      </w:tr>
      <w:tr w:rsidR="00402DD7" w:rsidRPr="00402DD7" w14:paraId="7DD62DE4" w14:textId="77777777" w:rsidTr="0009472D">
        <w:tc>
          <w:tcPr>
            <w:tcW w:w="6379" w:type="dxa"/>
            <w:shd w:val="clear" w:color="auto" w:fill="FFFFFF" w:themeFill="background1"/>
          </w:tcPr>
          <w:p w14:paraId="529AD07D" w14:textId="77777777" w:rsidR="00402DD7" w:rsidRPr="00402DD7" w:rsidRDefault="00402DD7" w:rsidP="00402DD7">
            <w:pPr>
              <w:jc w:val="left"/>
              <w:rPr>
                <w:szCs w:val="17"/>
                <w:lang w:eastAsia="zh-CN"/>
              </w:rPr>
            </w:pPr>
            <w:r w:rsidRPr="00402DD7">
              <w:rPr>
                <w:szCs w:val="17"/>
                <w:lang w:eastAsia="zh-CN"/>
              </w:rPr>
              <w:t>SA Water construction: sewerage</w:t>
            </w:r>
          </w:p>
        </w:tc>
        <w:tc>
          <w:tcPr>
            <w:tcW w:w="2971" w:type="dxa"/>
            <w:shd w:val="clear" w:color="auto" w:fill="FFFFFF" w:themeFill="background1"/>
          </w:tcPr>
          <w:p w14:paraId="183D2C38" w14:textId="77777777" w:rsidR="00402DD7" w:rsidRPr="00402DD7" w:rsidRDefault="00402DD7" w:rsidP="00402DD7">
            <w:pPr>
              <w:jc w:val="right"/>
              <w:rPr>
                <w:szCs w:val="17"/>
                <w:lang w:eastAsia="zh-CN"/>
              </w:rPr>
            </w:pPr>
          </w:p>
        </w:tc>
      </w:tr>
      <w:tr w:rsidR="00402DD7" w:rsidRPr="00402DD7" w14:paraId="34B07502" w14:textId="77777777" w:rsidTr="0009472D">
        <w:tc>
          <w:tcPr>
            <w:tcW w:w="6379" w:type="dxa"/>
            <w:shd w:val="clear" w:color="auto" w:fill="FFFFFF" w:themeFill="background1"/>
          </w:tcPr>
          <w:p w14:paraId="1CAB83F5" w14:textId="77777777" w:rsidR="00402DD7" w:rsidRPr="00402DD7" w:rsidRDefault="00402DD7" w:rsidP="00402DD7">
            <w:pPr>
              <w:jc w:val="left"/>
              <w:rPr>
                <w:szCs w:val="17"/>
                <w:lang w:eastAsia="zh-CN"/>
              </w:rPr>
            </w:pPr>
            <w:r w:rsidRPr="00402DD7">
              <w:rPr>
                <w:szCs w:val="17"/>
                <w:lang w:eastAsia="zh-CN"/>
              </w:rPr>
              <w:t>Design and administration charge—non-standard connections</w:t>
            </w:r>
          </w:p>
        </w:tc>
        <w:tc>
          <w:tcPr>
            <w:tcW w:w="2971" w:type="dxa"/>
            <w:shd w:val="clear" w:color="auto" w:fill="FFFFFF" w:themeFill="background1"/>
          </w:tcPr>
          <w:p w14:paraId="7AF218DB" w14:textId="77777777" w:rsidR="00402DD7" w:rsidRPr="00402DD7" w:rsidRDefault="00402DD7" w:rsidP="00402DD7">
            <w:pPr>
              <w:jc w:val="right"/>
              <w:rPr>
                <w:szCs w:val="17"/>
                <w:lang w:eastAsia="zh-CN"/>
              </w:rPr>
            </w:pPr>
            <w:r w:rsidRPr="00402DD7">
              <w:rPr>
                <w:szCs w:val="17"/>
                <w:lang w:eastAsia="zh-CN"/>
              </w:rPr>
              <w:t>$453.00</w:t>
            </w:r>
          </w:p>
        </w:tc>
      </w:tr>
      <w:tr w:rsidR="00402DD7" w:rsidRPr="00402DD7" w14:paraId="43F3502C" w14:textId="77777777" w:rsidTr="0009472D">
        <w:tc>
          <w:tcPr>
            <w:tcW w:w="6379" w:type="dxa"/>
            <w:shd w:val="clear" w:color="auto" w:fill="FFFFFF" w:themeFill="background1"/>
          </w:tcPr>
          <w:p w14:paraId="7085937B" w14:textId="77777777" w:rsidR="00402DD7" w:rsidRPr="00402DD7" w:rsidRDefault="00402DD7" w:rsidP="00402DD7">
            <w:pPr>
              <w:jc w:val="left"/>
              <w:rPr>
                <w:szCs w:val="17"/>
                <w:lang w:eastAsia="zh-CN"/>
              </w:rPr>
            </w:pPr>
            <w:r w:rsidRPr="00402DD7">
              <w:rPr>
                <w:szCs w:val="17"/>
                <w:lang w:eastAsia="zh-CN"/>
              </w:rPr>
              <w:t>Design and administration charge—extensions</w:t>
            </w:r>
          </w:p>
        </w:tc>
        <w:tc>
          <w:tcPr>
            <w:tcW w:w="2971" w:type="dxa"/>
            <w:shd w:val="clear" w:color="auto" w:fill="FFFFFF" w:themeFill="background1"/>
          </w:tcPr>
          <w:p w14:paraId="4F77DA02" w14:textId="77777777" w:rsidR="00402DD7" w:rsidRPr="00402DD7" w:rsidRDefault="00402DD7" w:rsidP="00402DD7">
            <w:pPr>
              <w:jc w:val="right"/>
              <w:rPr>
                <w:szCs w:val="17"/>
                <w:lang w:eastAsia="zh-CN"/>
              </w:rPr>
            </w:pPr>
            <w:r w:rsidRPr="00402DD7">
              <w:rPr>
                <w:szCs w:val="17"/>
                <w:lang w:eastAsia="zh-CN"/>
              </w:rPr>
              <w:t>$1,507.00</w:t>
            </w:r>
          </w:p>
        </w:tc>
      </w:tr>
      <w:tr w:rsidR="00402DD7" w:rsidRPr="00402DD7" w14:paraId="213F27B9" w14:textId="77777777" w:rsidTr="0009472D">
        <w:tc>
          <w:tcPr>
            <w:tcW w:w="6379" w:type="dxa"/>
            <w:shd w:val="clear" w:color="auto" w:fill="FFFFFF" w:themeFill="background1"/>
          </w:tcPr>
          <w:p w14:paraId="685792D4" w14:textId="77777777" w:rsidR="00402DD7" w:rsidRPr="00402DD7" w:rsidRDefault="00402DD7" w:rsidP="00402DD7">
            <w:pPr>
              <w:jc w:val="left"/>
              <w:rPr>
                <w:szCs w:val="17"/>
                <w:lang w:eastAsia="zh-CN"/>
              </w:rPr>
            </w:pPr>
            <w:r w:rsidRPr="00402DD7">
              <w:rPr>
                <w:szCs w:val="17"/>
                <w:lang w:eastAsia="zh-CN"/>
              </w:rPr>
              <w:t>Third party access—sewerage</w:t>
            </w:r>
          </w:p>
        </w:tc>
        <w:tc>
          <w:tcPr>
            <w:tcW w:w="2971" w:type="dxa"/>
            <w:shd w:val="clear" w:color="auto" w:fill="FFFFFF" w:themeFill="background1"/>
          </w:tcPr>
          <w:p w14:paraId="02A8CFF9" w14:textId="77777777" w:rsidR="00402DD7" w:rsidRPr="00402DD7" w:rsidRDefault="00402DD7" w:rsidP="00402DD7">
            <w:pPr>
              <w:jc w:val="right"/>
              <w:rPr>
                <w:szCs w:val="17"/>
                <w:lang w:eastAsia="zh-CN"/>
              </w:rPr>
            </w:pPr>
          </w:p>
        </w:tc>
      </w:tr>
      <w:tr w:rsidR="00402DD7" w:rsidRPr="00402DD7" w14:paraId="403FE567" w14:textId="77777777" w:rsidTr="0009472D">
        <w:tc>
          <w:tcPr>
            <w:tcW w:w="6379" w:type="dxa"/>
          </w:tcPr>
          <w:p w14:paraId="0EE3BAC1" w14:textId="77777777" w:rsidR="00402DD7" w:rsidRPr="00402DD7" w:rsidRDefault="00402DD7" w:rsidP="00402DD7">
            <w:pPr>
              <w:jc w:val="left"/>
              <w:rPr>
                <w:szCs w:val="17"/>
                <w:lang w:eastAsia="zh-CN"/>
              </w:rPr>
            </w:pPr>
            <w:r w:rsidRPr="00402DD7">
              <w:rPr>
                <w:szCs w:val="17"/>
                <w:lang w:eastAsia="zh-CN"/>
              </w:rPr>
              <w:t>Third party access—sewer—request for further information</w:t>
            </w:r>
          </w:p>
        </w:tc>
        <w:tc>
          <w:tcPr>
            <w:tcW w:w="2971" w:type="dxa"/>
          </w:tcPr>
          <w:p w14:paraId="518040B9" w14:textId="77777777" w:rsidR="00402DD7" w:rsidRPr="00402DD7" w:rsidRDefault="00402DD7" w:rsidP="00402DD7">
            <w:pPr>
              <w:jc w:val="right"/>
              <w:rPr>
                <w:szCs w:val="17"/>
                <w:lang w:eastAsia="zh-CN"/>
              </w:rPr>
            </w:pPr>
            <w:r w:rsidRPr="00402DD7">
              <w:rPr>
                <w:szCs w:val="17"/>
                <w:lang w:eastAsia="zh-CN"/>
              </w:rPr>
              <w:t>$5,767.00</w:t>
            </w:r>
          </w:p>
        </w:tc>
      </w:tr>
      <w:tr w:rsidR="00402DD7" w:rsidRPr="00402DD7" w14:paraId="1F3A7CAA" w14:textId="77777777" w:rsidTr="0009472D">
        <w:tc>
          <w:tcPr>
            <w:tcW w:w="6379" w:type="dxa"/>
          </w:tcPr>
          <w:p w14:paraId="6E508558" w14:textId="77777777" w:rsidR="00402DD7" w:rsidRPr="00402DD7" w:rsidRDefault="00402DD7" w:rsidP="00402DD7">
            <w:pPr>
              <w:jc w:val="left"/>
              <w:rPr>
                <w:szCs w:val="17"/>
                <w:lang w:eastAsia="zh-CN"/>
              </w:rPr>
            </w:pPr>
            <w:r w:rsidRPr="00402DD7">
              <w:rPr>
                <w:szCs w:val="17"/>
                <w:lang w:eastAsia="zh-CN"/>
              </w:rPr>
              <w:t>Insert inspection point</w:t>
            </w:r>
          </w:p>
        </w:tc>
        <w:tc>
          <w:tcPr>
            <w:tcW w:w="2971" w:type="dxa"/>
          </w:tcPr>
          <w:p w14:paraId="22187483" w14:textId="77777777" w:rsidR="00402DD7" w:rsidRPr="00402DD7" w:rsidRDefault="00402DD7" w:rsidP="00402DD7">
            <w:pPr>
              <w:jc w:val="right"/>
              <w:rPr>
                <w:szCs w:val="17"/>
                <w:lang w:eastAsia="zh-CN"/>
              </w:rPr>
            </w:pPr>
          </w:p>
        </w:tc>
      </w:tr>
      <w:tr w:rsidR="00402DD7" w:rsidRPr="00402DD7" w14:paraId="5438EAAA" w14:textId="77777777" w:rsidTr="0009472D">
        <w:tc>
          <w:tcPr>
            <w:tcW w:w="6379" w:type="dxa"/>
            <w:tcBorders>
              <w:bottom w:val="single" w:sz="4" w:space="0" w:color="auto"/>
            </w:tcBorders>
          </w:tcPr>
          <w:p w14:paraId="21CD4CA4" w14:textId="77777777" w:rsidR="00402DD7" w:rsidRPr="00402DD7" w:rsidRDefault="00402DD7" w:rsidP="00402DD7">
            <w:pPr>
              <w:jc w:val="left"/>
              <w:rPr>
                <w:szCs w:val="17"/>
                <w:lang w:eastAsia="zh-CN"/>
              </w:rPr>
            </w:pPr>
            <w:r w:rsidRPr="00402DD7">
              <w:rPr>
                <w:szCs w:val="17"/>
                <w:lang w:eastAsia="zh-CN"/>
              </w:rPr>
              <w:lastRenderedPageBreak/>
              <w:t>Insert inspection point 100mm and 150mm</w:t>
            </w:r>
          </w:p>
        </w:tc>
        <w:tc>
          <w:tcPr>
            <w:tcW w:w="2971" w:type="dxa"/>
            <w:tcBorders>
              <w:bottom w:val="single" w:sz="4" w:space="0" w:color="auto"/>
            </w:tcBorders>
          </w:tcPr>
          <w:p w14:paraId="5C0202F9" w14:textId="77777777" w:rsidR="00402DD7" w:rsidRPr="00402DD7" w:rsidRDefault="00402DD7" w:rsidP="00402DD7">
            <w:pPr>
              <w:jc w:val="right"/>
              <w:rPr>
                <w:szCs w:val="17"/>
                <w:lang w:eastAsia="zh-CN"/>
              </w:rPr>
            </w:pPr>
            <w:r w:rsidRPr="00402DD7">
              <w:rPr>
                <w:szCs w:val="17"/>
                <w:lang w:eastAsia="zh-CN"/>
              </w:rPr>
              <w:t>Estimated cost to deliver service</w:t>
            </w:r>
          </w:p>
        </w:tc>
      </w:tr>
    </w:tbl>
    <w:p w14:paraId="268F5E4A" w14:textId="77777777" w:rsidR="00402DD7" w:rsidRPr="00402DD7" w:rsidRDefault="00402DD7" w:rsidP="00402DD7">
      <w:pPr>
        <w:spacing w:after="0" w:line="120" w:lineRule="exact"/>
        <w:rPr>
          <w:szCs w:val="17"/>
          <w:lang w:eastAsia="en-AU"/>
        </w:rPr>
      </w:pPr>
    </w:p>
    <w:tbl>
      <w:tblPr>
        <w:tblStyle w:val="TableGrid1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1"/>
      </w:tblGrid>
      <w:tr w:rsidR="00402DD7" w:rsidRPr="00402DD7" w14:paraId="4988C71C" w14:textId="77777777" w:rsidTr="0009472D">
        <w:trPr>
          <w:tblHeader/>
        </w:trPr>
        <w:tc>
          <w:tcPr>
            <w:tcW w:w="6379" w:type="dxa"/>
            <w:tcBorders>
              <w:top w:val="single" w:sz="4" w:space="0" w:color="auto"/>
              <w:bottom w:val="single" w:sz="4" w:space="0" w:color="auto"/>
            </w:tcBorders>
          </w:tcPr>
          <w:p w14:paraId="65211140" w14:textId="77777777" w:rsidR="00402DD7" w:rsidRPr="00402DD7" w:rsidRDefault="00402DD7" w:rsidP="00402DD7">
            <w:pPr>
              <w:spacing w:before="40" w:after="40"/>
              <w:jc w:val="left"/>
              <w:rPr>
                <w:szCs w:val="17"/>
                <w:lang w:eastAsia="zh-CN"/>
              </w:rPr>
            </w:pPr>
            <w:r w:rsidRPr="00402DD7">
              <w:rPr>
                <w:szCs w:val="17"/>
                <w:lang w:eastAsia="zh-CN"/>
              </w:rPr>
              <w:t>Fee Name—Trade Waste Fees</w:t>
            </w:r>
          </w:p>
        </w:tc>
        <w:tc>
          <w:tcPr>
            <w:tcW w:w="2971" w:type="dxa"/>
            <w:tcBorders>
              <w:top w:val="single" w:sz="4" w:space="0" w:color="auto"/>
              <w:bottom w:val="single" w:sz="4" w:space="0" w:color="auto"/>
            </w:tcBorders>
          </w:tcPr>
          <w:p w14:paraId="409FB252" w14:textId="77777777" w:rsidR="00402DD7" w:rsidRPr="00402DD7" w:rsidRDefault="00402DD7" w:rsidP="00402DD7">
            <w:pPr>
              <w:spacing w:before="40" w:after="40"/>
              <w:jc w:val="right"/>
              <w:rPr>
                <w:szCs w:val="17"/>
                <w:lang w:eastAsia="zh-CN"/>
              </w:rPr>
            </w:pPr>
            <w:r w:rsidRPr="00402DD7">
              <w:rPr>
                <w:szCs w:val="17"/>
                <w:lang w:eastAsia="zh-CN"/>
              </w:rPr>
              <w:t>Fee 2026-27</w:t>
            </w:r>
          </w:p>
        </w:tc>
      </w:tr>
      <w:tr w:rsidR="00402DD7" w:rsidRPr="00402DD7" w14:paraId="0F42C61B" w14:textId="77777777" w:rsidTr="0009472D">
        <w:trPr>
          <w:tblHeader/>
        </w:trPr>
        <w:tc>
          <w:tcPr>
            <w:tcW w:w="6379" w:type="dxa"/>
            <w:tcBorders>
              <w:top w:val="single" w:sz="4" w:space="0" w:color="auto"/>
            </w:tcBorders>
          </w:tcPr>
          <w:p w14:paraId="1F4B566A" w14:textId="77777777" w:rsidR="00402DD7" w:rsidRPr="00402DD7" w:rsidRDefault="00402DD7" w:rsidP="00402DD7">
            <w:pPr>
              <w:spacing w:after="0" w:line="40" w:lineRule="exact"/>
              <w:jc w:val="left"/>
              <w:rPr>
                <w:szCs w:val="17"/>
                <w:lang w:eastAsia="zh-CN"/>
              </w:rPr>
            </w:pPr>
          </w:p>
        </w:tc>
        <w:tc>
          <w:tcPr>
            <w:tcW w:w="2971" w:type="dxa"/>
            <w:tcBorders>
              <w:top w:val="single" w:sz="4" w:space="0" w:color="auto"/>
            </w:tcBorders>
          </w:tcPr>
          <w:p w14:paraId="283EE0CC" w14:textId="77777777" w:rsidR="00402DD7" w:rsidRPr="00402DD7" w:rsidRDefault="00402DD7" w:rsidP="00402DD7">
            <w:pPr>
              <w:spacing w:after="0" w:line="40" w:lineRule="exact"/>
              <w:jc w:val="right"/>
              <w:rPr>
                <w:szCs w:val="17"/>
                <w:lang w:eastAsia="zh-CN"/>
              </w:rPr>
            </w:pPr>
          </w:p>
        </w:tc>
      </w:tr>
      <w:tr w:rsidR="00402DD7" w:rsidRPr="00402DD7" w14:paraId="4DD99F88" w14:textId="77777777" w:rsidTr="0009472D">
        <w:tc>
          <w:tcPr>
            <w:tcW w:w="6379" w:type="dxa"/>
          </w:tcPr>
          <w:p w14:paraId="0FB6C50A" w14:textId="77777777" w:rsidR="00402DD7" w:rsidRPr="00402DD7" w:rsidRDefault="00402DD7" w:rsidP="00402DD7">
            <w:pPr>
              <w:jc w:val="left"/>
              <w:rPr>
                <w:szCs w:val="17"/>
                <w:lang w:eastAsia="zh-CN"/>
              </w:rPr>
            </w:pPr>
            <w:r w:rsidRPr="00402DD7">
              <w:rPr>
                <w:szCs w:val="17"/>
                <w:lang w:eastAsia="zh-CN"/>
              </w:rPr>
              <w:t>Trade waste discharge application, audit and subscription fees</w:t>
            </w:r>
          </w:p>
        </w:tc>
        <w:tc>
          <w:tcPr>
            <w:tcW w:w="2971" w:type="dxa"/>
          </w:tcPr>
          <w:p w14:paraId="71B1D231" w14:textId="77777777" w:rsidR="00402DD7" w:rsidRPr="00402DD7" w:rsidRDefault="00402DD7" w:rsidP="00402DD7">
            <w:pPr>
              <w:jc w:val="right"/>
              <w:rPr>
                <w:szCs w:val="17"/>
                <w:lang w:eastAsia="zh-CN"/>
              </w:rPr>
            </w:pPr>
          </w:p>
        </w:tc>
      </w:tr>
      <w:tr w:rsidR="00402DD7" w:rsidRPr="00402DD7" w14:paraId="6487AAB5" w14:textId="77777777" w:rsidTr="0009472D">
        <w:tc>
          <w:tcPr>
            <w:tcW w:w="6379" w:type="dxa"/>
          </w:tcPr>
          <w:p w14:paraId="30C9F674" w14:textId="77777777" w:rsidR="00402DD7" w:rsidRPr="00402DD7" w:rsidRDefault="00402DD7" w:rsidP="00402DD7">
            <w:pPr>
              <w:jc w:val="left"/>
              <w:rPr>
                <w:szCs w:val="17"/>
                <w:lang w:eastAsia="zh-CN"/>
              </w:rPr>
            </w:pPr>
            <w:r w:rsidRPr="00402DD7">
              <w:rPr>
                <w:rFonts w:eastAsia="SimSun"/>
                <w:szCs w:val="17"/>
                <w:lang w:val="en-US" w:eastAsia="zh-CN"/>
              </w:rPr>
              <w:t>L</w:t>
            </w:r>
            <w:proofErr w:type="spellStart"/>
            <w:r w:rsidRPr="00402DD7">
              <w:rPr>
                <w:szCs w:val="17"/>
                <w:lang w:eastAsia="zh-CN"/>
              </w:rPr>
              <w:t>iquid</w:t>
            </w:r>
            <w:proofErr w:type="spellEnd"/>
            <w:r w:rsidRPr="00402DD7">
              <w:rPr>
                <w:szCs w:val="17"/>
                <w:lang w:eastAsia="zh-CN"/>
              </w:rPr>
              <w:t xml:space="preserve"> hauled waste discharge application fee</w:t>
            </w:r>
          </w:p>
        </w:tc>
        <w:tc>
          <w:tcPr>
            <w:tcW w:w="2971" w:type="dxa"/>
          </w:tcPr>
          <w:p w14:paraId="4F009602" w14:textId="77777777" w:rsidR="00402DD7" w:rsidRPr="00402DD7" w:rsidRDefault="00402DD7" w:rsidP="00402DD7">
            <w:pPr>
              <w:jc w:val="right"/>
              <w:rPr>
                <w:szCs w:val="17"/>
                <w:lang w:eastAsia="zh-CN"/>
              </w:rPr>
            </w:pPr>
            <w:r w:rsidRPr="00402DD7">
              <w:rPr>
                <w:szCs w:val="17"/>
                <w:lang w:eastAsia="zh-CN"/>
              </w:rPr>
              <w:t>$237.00</w:t>
            </w:r>
          </w:p>
        </w:tc>
      </w:tr>
      <w:tr w:rsidR="00402DD7" w:rsidRPr="00402DD7" w14:paraId="43596B0F" w14:textId="77777777" w:rsidTr="0009472D">
        <w:tc>
          <w:tcPr>
            <w:tcW w:w="6379" w:type="dxa"/>
          </w:tcPr>
          <w:p w14:paraId="43ACD5BE" w14:textId="77777777" w:rsidR="00402DD7" w:rsidRPr="00402DD7" w:rsidRDefault="00402DD7" w:rsidP="00402DD7">
            <w:pPr>
              <w:jc w:val="left"/>
              <w:rPr>
                <w:szCs w:val="17"/>
                <w:lang w:eastAsia="zh-CN"/>
              </w:rPr>
            </w:pPr>
            <w:r w:rsidRPr="00402DD7">
              <w:rPr>
                <w:szCs w:val="17"/>
                <w:lang w:eastAsia="zh-CN"/>
              </w:rPr>
              <w:t>Liquid hauled waste audit fee (per inspection)</w:t>
            </w:r>
          </w:p>
        </w:tc>
        <w:tc>
          <w:tcPr>
            <w:tcW w:w="2971" w:type="dxa"/>
          </w:tcPr>
          <w:p w14:paraId="5890BAC1" w14:textId="77777777" w:rsidR="00402DD7" w:rsidRPr="00402DD7" w:rsidRDefault="00402DD7" w:rsidP="00402DD7">
            <w:pPr>
              <w:jc w:val="right"/>
              <w:rPr>
                <w:szCs w:val="17"/>
                <w:lang w:eastAsia="zh-CN"/>
              </w:rPr>
            </w:pPr>
            <w:r w:rsidRPr="00402DD7">
              <w:rPr>
                <w:szCs w:val="17"/>
                <w:lang w:eastAsia="zh-CN"/>
              </w:rPr>
              <w:t>$192.00</w:t>
            </w:r>
          </w:p>
        </w:tc>
      </w:tr>
      <w:tr w:rsidR="00402DD7" w:rsidRPr="00402DD7" w14:paraId="2AC27713" w14:textId="77777777" w:rsidTr="0009472D">
        <w:tc>
          <w:tcPr>
            <w:tcW w:w="6379" w:type="dxa"/>
          </w:tcPr>
          <w:p w14:paraId="586CFC55" w14:textId="77777777" w:rsidR="00402DD7" w:rsidRPr="00402DD7" w:rsidRDefault="00402DD7" w:rsidP="00402DD7">
            <w:pPr>
              <w:jc w:val="left"/>
              <w:rPr>
                <w:szCs w:val="17"/>
                <w:lang w:eastAsia="zh-CN"/>
              </w:rPr>
            </w:pPr>
            <w:r w:rsidRPr="00402DD7">
              <w:rPr>
                <w:szCs w:val="17"/>
                <w:lang w:eastAsia="zh-CN"/>
              </w:rPr>
              <w:t>Trade Waste Subscription Fee—Minimal Risk (per quarter)</w:t>
            </w:r>
          </w:p>
        </w:tc>
        <w:tc>
          <w:tcPr>
            <w:tcW w:w="2971" w:type="dxa"/>
          </w:tcPr>
          <w:p w14:paraId="68193992" w14:textId="77777777" w:rsidR="00402DD7" w:rsidRPr="00402DD7" w:rsidRDefault="00402DD7" w:rsidP="00402DD7">
            <w:pPr>
              <w:jc w:val="right"/>
              <w:rPr>
                <w:szCs w:val="17"/>
                <w:lang w:eastAsia="zh-CN"/>
              </w:rPr>
            </w:pPr>
            <w:r w:rsidRPr="00402DD7">
              <w:rPr>
                <w:szCs w:val="17"/>
                <w:lang w:eastAsia="zh-CN"/>
              </w:rPr>
              <w:t>$6.60</w:t>
            </w:r>
          </w:p>
        </w:tc>
      </w:tr>
      <w:tr w:rsidR="00402DD7" w:rsidRPr="00402DD7" w14:paraId="12724677" w14:textId="77777777" w:rsidTr="0009472D">
        <w:tc>
          <w:tcPr>
            <w:tcW w:w="6379" w:type="dxa"/>
          </w:tcPr>
          <w:p w14:paraId="015ED000" w14:textId="77777777" w:rsidR="00402DD7" w:rsidRPr="00402DD7" w:rsidRDefault="00402DD7" w:rsidP="00402DD7">
            <w:pPr>
              <w:jc w:val="left"/>
              <w:rPr>
                <w:szCs w:val="17"/>
                <w:lang w:eastAsia="zh-CN"/>
              </w:rPr>
            </w:pPr>
            <w:r w:rsidRPr="00402DD7">
              <w:rPr>
                <w:szCs w:val="17"/>
                <w:lang w:eastAsia="zh-CN"/>
              </w:rPr>
              <w:t>Trade Waste Subscription Fee—Minor Risk (per quarter)</w:t>
            </w:r>
          </w:p>
        </w:tc>
        <w:tc>
          <w:tcPr>
            <w:tcW w:w="2971" w:type="dxa"/>
          </w:tcPr>
          <w:p w14:paraId="2D5E370A" w14:textId="77777777" w:rsidR="00402DD7" w:rsidRPr="00402DD7" w:rsidRDefault="00402DD7" w:rsidP="00402DD7">
            <w:pPr>
              <w:jc w:val="right"/>
              <w:rPr>
                <w:szCs w:val="17"/>
                <w:lang w:eastAsia="zh-CN"/>
              </w:rPr>
            </w:pPr>
            <w:r w:rsidRPr="00402DD7">
              <w:rPr>
                <w:szCs w:val="17"/>
                <w:lang w:eastAsia="zh-CN"/>
              </w:rPr>
              <w:t>$16.60</w:t>
            </w:r>
          </w:p>
        </w:tc>
      </w:tr>
      <w:tr w:rsidR="00402DD7" w:rsidRPr="00402DD7" w14:paraId="069C523B" w14:textId="77777777" w:rsidTr="0009472D">
        <w:tc>
          <w:tcPr>
            <w:tcW w:w="6379" w:type="dxa"/>
          </w:tcPr>
          <w:p w14:paraId="4505FB50" w14:textId="77777777" w:rsidR="00402DD7" w:rsidRPr="00402DD7" w:rsidRDefault="00402DD7" w:rsidP="00402DD7">
            <w:pPr>
              <w:jc w:val="left"/>
              <w:rPr>
                <w:szCs w:val="17"/>
                <w:lang w:eastAsia="zh-CN"/>
              </w:rPr>
            </w:pPr>
            <w:r w:rsidRPr="00402DD7">
              <w:rPr>
                <w:szCs w:val="17"/>
                <w:lang w:eastAsia="zh-CN"/>
              </w:rPr>
              <w:t>Trade Waste Subscription Fee—Low Risk (per quarter)</w:t>
            </w:r>
          </w:p>
        </w:tc>
        <w:tc>
          <w:tcPr>
            <w:tcW w:w="2971" w:type="dxa"/>
          </w:tcPr>
          <w:p w14:paraId="1187177A" w14:textId="77777777" w:rsidR="00402DD7" w:rsidRPr="00402DD7" w:rsidRDefault="00402DD7" w:rsidP="00402DD7">
            <w:pPr>
              <w:jc w:val="right"/>
              <w:rPr>
                <w:szCs w:val="17"/>
                <w:lang w:eastAsia="zh-CN"/>
              </w:rPr>
            </w:pPr>
            <w:r w:rsidRPr="00402DD7">
              <w:rPr>
                <w:szCs w:val="17"/>
                <w:lang w:eastAsia="zh-CN"/>
              </w:rPr>
              <w:t>$37.50</w:t>
            </w:r>
          </w:p>
        </w:tc>
      </w:tr>
      <w:tr w:rsidR="00402DD7" w:rsidRPr="00402DD7" w14:paraId="6BFF3137" w14:textId="77777777" w:rsidTr="0009472D">
        <w:tc>
          <w:tcPr>
            <w:tcW w:w="6379" w:type="dxa"/>
          </w:tcPr>
          <w:p w14:paraId="360B49AC" w14:textId="77777777" w:rsidR="00402DD7" w:rsidRPr="00402DD7" w:rsidRDefault="00402DD7" w:rsidP="00402DD7">
            <w:pPr>
              <w:jc w:val="left"/>
              <w:rPr>
                <w:szCs w:val="17"/>
                <w:lang w:eastAsia="zh-CN"/>
              </w:rPr>
            </w:pPr>
            <w:r w:rsidRPr="00402DD7">
              <w:rPr>
                <w:szCs w:val="17"/>
                <w:lang w:eastAsia="zh-CN"/>
              </w:rPr>
              <w:t>Trade Waste Subscription Fee—Medium Risk (per quarter)</w:t>
            </w:r>
          </w:p>
        </w:tc>
        <w:tc>
          <w:tcPr>
            <w:tcW w:w="2971" w:type="dxa"/>
          </w:tcPr>
          <w:p w14:paraId="6A1613B7" w14:textId="77777777" w:rsidR="00402DD7" w:rsidRPr="00402DD7" w:rsidRDefault="00402DD7" w:rsidP="00402DD7">
            <w:pPr>
              <w:jc w:val="right"/>
              <w:rPr>
                <w:szCs w:val="17"/>
                <w:lang w:eastAsia="zh-CN"/>
              </w:rPr>
            </w:pPr>
            <w:r w:rsidRPr="00402DD7">
              <w:rPr>
                <w:szCs w:val="17"/>
                <w:lang w:eastAsia="zh-CN"/>
              </w:rPr>
              <w:t>$91.00</w:t>
            </w:r>
          </w:p>
        </w:tc>
      </w:tr>
      <w:tr w:rsidR="00402DD7" w:rsidRPr="00402DD7" w14:paraId="2BAD387D" w14:textId="77777777" w:rsidTr="0009472D">
        <w:tc>
          <w:tcPr>
            <w:tcW w:w="6379" w:type="dxa"/>
          </w:tcPr>
          <w:p w14:paraId="380FEDBD" w14:textId="77777777" w:rsidR="00402DD7" w:rsidRPr="00402DD7" w:rsidRDefault="00402DD7" w:rsidP="00402DD7">
            <w:pPr>
              <w:jc w:val="left"/>
              <w:rPr>
                <w:szCs w:val="17"/>
                <w:lang w:eastAsia="zh-CN"/>
              </w:rPr>
            </w:pPr>
            <w:r w:rsidRPr="00402DD7">
              <w:rPr>
                <w:szCs w:val="17"/>
                <w:lang w:eastAsia="zh-CN"/>
              </w:rPr>
              <w:t>Trade Waste Subscription Fee—High Risk (per quarter)</w:t>
            </w:r>
          </w:p>
        </w:tc>
        <w:tc>
          <w:tcPr>
            <w:tcW w:w="2971" w:type="dxa"/>
          </w:tcPr>
          <w:p w14:paraId="56202EB8" w14:textId="77777777" w:rsidR="00402DD7" w:rsidRPr="00402DD7" w:rsidRDefault="00402DD7" w:rsidP="00402DD7">
            <w:pPr>
              <w:jc w:val="right"/>
              <w:rPr>
                <w:szCs w:val="17"/>
                <w:lang w:eastAsia="zh-CN"/>
              </w:rPr>
            </w:pPr>
            <w:r w:rsidRPr="00402DD7">
              <w:rPr>
                <w:szCs w:val="17"/>
                <w:lang w:eastAsia="zh-CN"/>
              </w:rPr>
              <w:t>$192.00</w:t>
            </w:r>
          </w:p>
        </w:tc>
      </w:tr>
      <w:tr w:rsidR="00402DD7" w:rsidRPr="00402DD7" w14:paraId="7DA3CC05" w14:textId="77777777" w:rsidTr="0009472D">
        <w:tc>
          <w:tcPr>
            <w:tcW w:w="6379" w:type="dxa"/>
          </w:tcPr>
          <w:p w14:paraId="2F5CDF9D" w14:textId="77777777" w:rsidR="00402DD7" w:rsidRPr="00402DD7" w:rsidRDefault="00402DD7" w:rsidP="00402DD7">
            <w:pPr>
              <w:jc w:val="left"/>
              <w:rPr>
                <w:szCs w:val="17"/>
                <w:lang w:eastAsia="zh-CN"/>
              </w:rPr>
            </w:pPr>
            <w:r w:rsidRPr="00402DD7">
              <w:rPr>
                <w:szCs w:val="17"/>
                <w:lang w:eastAsia="zh-CN"/>
              </w:rPr>
              <w:t>Trade waste volume and load based</w:t>
            </w:r>
          </w:p>
        </w:tc>
        <w:tc>
          <w:tcPr>
            <w:tcW w:w="2971" w:type="dxa"/>
          </w:tcPr>
          <w:p w14:paraId="18FB5976" w14:textId="77777777" w:rsidR="00402DD7" w:rsidRPr="00402DD7" w:rsidRDefault="00402DD7" w:rsidP="00402DD7">
            <w:pPr>
              <w:jc w:val="right"/>
              <w:rPr>
                <w:szCs w:val="17"/>
                <w:lang w:eastAsia="zh-CN"/>
              </w:rPr>
            </w:pPr>
          </w:p>
        </w:tc>
      </w:tr>
      <w:tr w:rsidR="00402DD7" w:rsidRPr="00402DD7" w14:paraId="7D70C805" w14:textId="77777777" w:rsidTr="0009472D">
        <w:tc>
          <w:tcPr>
            <w:tcW w:w="6379" w:type="dxa"/>
          </w:tcPr>
          <w:p w14:paraId="0FD6D8F3" w14:textId="77777777" w:rsidR="00402DD7" w:rsidRPr="00402DD7" w:rsidRDefault="00402DD7" w:rsidP="00402DD7">
            <w:pPr>
              <w:jc w:val="left"/>
              <w:rPr>
                <w:szCs w:val="17"/>
                <w:lang w:eastAsia="zh-CN"/>
              </w:rPr>
            </w:pPr>
            <w:r w:rsidRPr="00402DD7">
              <w:rPr>
                <w:szCs w:val="17"/>
                <w:lang w:eastAsia="zh-CN"/>
              </w:rPr>
              <w:t xml:space="preserve">Trade waste VLB—volume (per </w:t>
            </w:r>
            <w:proofErr w:type="spellStart"/>
            <w:r w:rsidRPr="00402DD7">
              <w:rPr>
                <w:szCs w:val="17"/>
                <w:lang w:eastAsia="zh-CN"/>
              </w:rPr>
              <w:t>kL</w:t>
            </w:r>
            <w:proofErr w:type="spellEnd"/>
            <w:r w:rsidRPr="00402DD7">
              <w:rPr>
                <w:szCs w:val="17"/>
                <w:lang w:eastAsia="zh-CN"/>
              </w:rPr>
              <w:t>)</w:t>
            </w:r>
          </w:p>
        </w:tc>
        <w:tc>
          <w:tcPr>
            <w:tcW w:w="2971" w:type="dxa"/>
          </w:tcPr>
          <w:p w14:paraId="404DA2F1" w14:textId="77777777" w:rsidR="00402DD7" w:rsidRPr="00402DD7" w:rsidRDefault="00402DD7" w:rsidP="00402DD7">
            <w:pPr>
              <w:jc w:val="right"/>
              <w:rPr>
                <w:szCs w:val="17"/>
                <w:lang w:eastAsia="zh-CN"/>
              </w:rPr>
            </w:pPr>
            <w:r w:rsidRPr="00402DD7">
              <w:rPr>
                <w:szCs w:val="17"/>
                <w:lang w:eastAsia="zh-CN"/>
              </w:rPr>
              <w:t xml:space="preserve">$0.310 per </w:t>
            </w:r>
            <w:proofErr w:type="spellStart"/>
            <w:r w:rsidRPr="00402DD7">
              <w:rPr>
                <w:szCs w:val="17"/>
                <w:lang w:eastAsia="zh-CN"/>
              </w:rPr>
              <w:t>kL</w:t>
            </w:r>
            <w:proofErr w:type="spellEnd"/>
          </w:p>
        </w:tc>
      </w:tr>
      <w:tr w:rsidR="00402DD7" w:rsidRPr="00402DD7" w14:paraId="16232915" w14:textId="77777777" w:rsidTr="0009472D">
        <w:tc>
          <w:tcPr>
            <w:tcW w:w="6379" w:type="dxa"/>
          </w:tcPr>
          <w:p w14:paraId="6AB66B2A" w14:textId="77777777" w:rsidR="00402DD7" w:rsidRPr="00402DD7" w:rsidRDefault="00402DD7" w:rsidP="00402DD7">
            <w:pPr>
              <w:jc w:val="left"/>
              <w:rPr>
                <w:szCs w:val="17"/>
                <w:lang w:eastAsia="zh-CN"/>
              </w:rPr>
            </w:pPr>
            <w:r w:rsidRPr="00402DD7">
              <w:rPr>
                <w:szCs w:val="17"/>
                <w:lang w:eastAsia="zh-CN"/>
              </w:rPr>
              <w:t>Trade waste VLB—biochemical oxygen demand (per kg) up to 1000mg/L</w:t>
            </w:r>
          </w:p>
        </w:tc>
        <w:tc>
          <w:tcPr>
            <w:tcW w:w="2971" w:type="dxa"/>
          </w:tcPr>
          <w:p w14:paraId="733A1421" w14:textId="77777777" w:rsidR="00402DD7" w:rsidRPr="00402DD7" w:rsidRDefault="00402DD7" w:rsidP="00402DD7">
            <w:pPr>
              <w:jc w:val="right"/>
              <w:rPr>
                <w:szCs w:val="17"/>
                <w:lang w:eastAsia="zh-CN"/>
              </w:rPr>
            </w:pPr>
            <w:r w:rsidRPr="00402DD7">
              <w:rPr>
                <w:szCs w:val="17"/>
                <w:lang w:eastAsia="zh-CN"/>
              </w:rPr>
              <w:t>$0.507 per kg</w:t>
            </w:r>
          </w:p>
        </w:tc>
      </w:tr>
      <w:tr w:rsidR="00402DD7" w:rsidRPr="00402DD7" w14:paraId="7C6BBF12" w14:textId="77777777" w:rsidTr="0009472D">
        <w:tc>
          <w:tcPr>
            <w:tcW w:w="6379" w:type="dxa"/>
          </w:tcPr>
          <w:p w14:paraId="5DEBBE1A" w14:textId="77777777" w:rsidR="00402DD7" w:rsidRPr="00402DD7" w:rsidRDefault="00402DD7" w:rsidP="00402DD7">
            <w:pPr>
              <w:jc w:val="left"/>
              <w:rPr>
                <w:szCs w:val="17"/>
                <w:lang w:eastAsia="zh-CN"/>
              </w:rPr>
            </w:pPr>
            <w:r w:rsidRPr="00402DD7">
              <w:rPr>
                <w:szCs w:val="17"/>
                <w:lang w:eastAsia="zh-CN"/>
              </w:rPr>
              <w:t>Trade waste VLB—biochemical oxygen demand (per kg) more than 1000mg/L</w:t>
            </w:r>
          </w:p>
        </w:tc>
        <w:tc>
          <w:tcPr>
            <w:tcW w:w="2971" w:type="dxa"/>
          </w:tcPr>
          <w:p w14:paraId="37E8E37B" w14:textId="77777777" w:rsidR="00402DD7" w:rsidRPr="00402DD7" w:rsidRDefault="00402DD7" w:rsidP="00402DD7">
            <w:pPr>
              <w:jc w:val="right"/>
              <w:rPr>
                <w:szCs w:val="17"/>
                <w:lang w:eastAsia="zh-CN"/>
              </w:rPr>
            </w:pPr>
            <w:r w:rsidRPr="00402DD7">
              <w:rPr>
                <w:szCs w:val="17"/>
                <w:lang w:eastAsia="zh-CN"/>
              </w:rPr>
              <w:t>$0.685 per kg</w:t>
            </w:r>
          </w:p>
        </w:tc>
      </w:tr>
      <w:tr w:rsidR="00402DD7" w:rsidRPr="00402DD7" w14:paraId="0190C801" w14:textId="77777777" w:rsidTr="0009472D">
        <w:tc>
          <w:tcPr>
            <w:tcW w:w="6379" w:type="dxa"/>
          </w:tcPr>
          <w:p w14:paraId="4C8E0A21" w14:textId="77777777" w:rsidR="00402DD7" w:rsidRPr="00402DD7" w:rsidRDefault="00402DD7" w:rsidP="00402DD7">
            <w:pPr>
              <w:jc w:val="left"/>
              <w:rPr>
                <w:szCs w:val="17"/>
                <w:lang w:eastAsia="zh-CN"/>
              </w:rPr>
            </w:pPr>
            <w:r w:rsidRPr="00402DD7">
              <w:rPr>
                <w:szCs w:val="17"/>
                <w:lang w:eastAsia="zh-CN"/>
              </w:rPr>
              <w:t>Trade waste VLB—suspended solids (per kg)</w:t>
            </w:r>
          </w:p>
        </w:tc>
        <w:tc>
          <w:tcPr>
            <w:tcW w:w="2971" w:type="dxa"/>
          </w:tcPr>
          <w:p w14:paraId="00275FBF" w14:textId="77777777" w:rsidR="00402DD7" w:rsidRPr="00402DD7" w:rsidRDefault="00402DD7" w:rsidP="00402DD7">
            <w:pPr>
              <w:jc w:val="right"/>
              <w:rPr>
                <w:szCs w:val="17"/>
                <w:lang w:eastAsia="zh-CN"/>
              </w:rPr>
            </w:pPr>
            <w:r w:rsidRPr="00402DD7">
              <w:rPr>
                <w:szCs w:val="17"/>
                <w:lang w:eastAsia="zh-CN"/>
              </w:rPr>
              <w:t>$0.450 per kg</w:t>
            </w:r>
          </w:p>
        </w:tc>
      </w:tr>
      <w:tr w:rsidR="00402DD7" w:rsidRPr="00402DD7" w14:paraId="463E8418" w14:textId="77777777" w:rsidTr="0009472D">
        <w:tc>
          <w:tcPr>
            <w:tcW w:w="6379" w:type="dxa"/>
          </w:tcPr>
          <w:p w14:paraId="2A5588E3" w14:textId="77777777" w:rsidR="00402DD7" w:rsidRPr="00402DD7" w:rsidRDefault="00402DD7" w:rsidP="00402DD7">
            <w:pPr>
              <w:jc w:val="left"/>
              <w:rPr>
                <w:szCs w:val="17"/>
                <w:lang w:eastAsia="zh-CN"/>
              </w:rPr>
            </w:pPr>
            <w:r w:rsidRPr="00402DD7">
              <w:rPr>
                <w:szCs w:val="17"/>
                <w:lang w:eastAsia="zh-CN"/>
              </w:rPr>
              <w:t>Trade waste VLB—nitrogen (per kg)</w:t>
            </w:r>
          </w:p>
        </w:tc>
        <w:tc>
          <w:tcPr>
            <w:tcW w:w="2971" w:type="dxa"/>
          </w:tcPr>
          <w:p w14:paraId="2E7128FF" w14:textId="77777777" w:rsidR="00402DD7" w:rsidRPr="00402DD7" w:rsidRDefault="00402DD7" w:rsidP="00402DD7">
            <w:pPr>
              <w:jc w:val="right"/>
              <w:rPr>
                <w:szCs w:val="17"/>
                <w:lang w:eastAsia="zh-CN"/>
              </w:rPr>
            </w:pPr>
            <w:r w:rsidRPr="00402DD7">
              <w:rPr>
                <w:szCs w:val="17"/>
                <w:lang w:eastAsia="zh-CN"/>
              </w:rPr>
              <w:t>$0.794 per kg</w:t>
            </w:r>
          </w:p>
        </w:tc>
      </w:tr>
      <w:tr w:rsidR="00402DD7" w:rsidRPr="00402DD7" w14:paraId="7FFE4ED4" w14:textId="77777777" w:rsidTr="0009472D">
        <w:tc>
          <w:tcPr>
            <w:tcW w:w="6379" w:type="dxa"/>
          </w:tcPr>
          <w:p w14:paraId="675E752B" w14:textId="77777777" w:rsidR="00402DD7" w:rsidRPr="00402DD7" w:rsidRDefault="00402DD7" w:rsidP="00402DD7">
            <w:pPr>
              <w:jc w:val="left"/>
              <w:rPr>
                <w:szCs w:val="17"/>
                <w:lang w:eastAsia="zh-CN"/>
              </w:rPr>
            </w:pPr>
            <w:r w:rsidRPr="00402DD7">
              <w:rPr>
                <w:szCs w:val="17"/>
                <w:lang w:eastAsia="zh-CN"/>
              </w:rPr>
              <w:t>Trade waste VLB—phosphorus (per kg)</w:t>
            </w:r>
          </w:p>
        </w:tc>
        <w:tc>
          <w:tcPr>
            <w:tcW w:w="2971" w:type="dxa"/>
          </w:tcPr>
          <w:p w14:paraId="2DC1D467" w14:textId="77777777" w:rsidR="00402DD7" w:rsidRPr="00402DD7" w:rsidRDefault="00402DD7" w:rsidP="00402DD7">
            <w:pPr>
              <w:jc w:val="right"/>
              <w:rPr>
                <w:szCs w:val="17"/>
                <w:lang w:eastAsia="zh-CN"/>
              </w:rPr>
            </w:pPr>
            <w:r w:rsidRPr="00402DD7">
              <w:rPr>
                <w:szCs w:val="17"/>
                <w:lang w:eastAsia="zh-CN"/>
              </w:rPr>
              <w:t>$3.863 per kg</w:t>
            </w:r>
          </w:p>
        </w:tc>
      </w:tr>
      <w:tr w:rsidR="00402DD7" w:rsidRPr="00402DD7" w14:paraId="0D2BC205" w14:textId="77777777" w:rsidTr="0009472D">
        <w:tc>
          <w:tcPr>
            <w:tcW w:w="6379" w:type="dxa"/>
          </w:tcPr>
          <w:p w14:paraId="5A230BEE" w14:textId="77777777" w:rsidR="00402DD7" w:rsidRPr="00402DD7" w:rsidRDefault="00402DD7" w:rsidP="00402DD7">
            <w:pPr>
              <w:jc w:val="left"/>
              <w:rPr>
                <w:szCs w:val="17"/>
                <w:lang w:eastAsia="zh-CN"/>
              </w:rPr>
            </w:pPr>
            <w:r w:rsidRPr="00402DD7">
              <w:rPr>
                <w:szCs w:val="17"/>
                <w:lang w:eastAsia="zh-CN"/>
              </w:rPr>
              <w:t>Trade waste—cost reflective volume and load based</w:t>
            </w:r>
          </w:p>
        </w:tc>
        <w:tc>
          <w:tcPr>
            <w:tcW w:w="2971" w:type="dxa"/>
          </w:tcPr>
          <w:p w14:paraId="0D8D9F7A" w14:textId="77777777" w:rsidR="00402DD7" w:rsidRPr="00402DD7" w:rsidRDefault="00402DD7" w:rsidP="00402DD7">
            <w:pPr>
              <w:jc w:val="right"/>
              <w:rPr>
                <w:szCs w:val="17"/>
                <w:lang w:eastAsia="zh-CN"/>
              </w:rPr>
            </w:pPr>
          </w:p>
        </w:tc>
      </w:tr>
      <w:tr w:rsidR="00402DD7" w:rsidRPr="00402DD7" w14:paraId="250CCE4E" w14:textId="77777777" w:rsidTr="0009472D">
        <w:tc>
          <w:tcPr>
            <w:tcW w:w="6379" w:type="dxa"/>
          </w:tcPr>
          <w:p w14:paraId="62BF0438" w14:textId="77777777" w:rsidR="00402DD7" w:rsidRPr="00402DD7" w:rsidRDefault="00402DD7" w:rsidP="00402DD7">
            <w:pPr>
              <w:jc w:val="left"/>
              <w:rPr>
                <w:szCs w:val="17"/>
                <w:lang w:eastAsia="zh-CN"/>
              </w:rPr>
            </w:pPr>
            <w:r w:rsidRPr="00402DD7">
              <w:rPr>
                <w:szCs w:val="17"/>
                <w:lang w:eastAsia="zh-CN"/>
              </w:rPr>
              <w:t xml:space="preserve">Trade waste cost reflective VLB—volume (per </w:t>
            </w:r>
            <w:proofErr w:type="spellStart"/>
            <w:proofErr w:type="gramStart"/>
            <w:r w:rsidRPr="00402DD7">
              <w:rPr>
                <w:szCs w:val="17"/>
                <w:lang w:eastAsia="zh-CN"/>
              </w:rPr>
              <w:t>kL</w:t>
            </w:r>
            <w:proofErr w:type="spellEnd"/>
            <w:r w:rsidRPr="00402DD7">
              <w:rPr>
                <w:szCs w:val="17"/>
                <w:lang w:eastAsia="zh-CN"/>
              </w:rPr>
              <w:t>)</w:t>
            </w:r>
            <w:r w:rsidRPr="00402DD7">
              <w:rPr>
                <w:szCs w:val="17"/>
                <w:vertAlign w:val="superscript"/>
                <w:lang w:eastAsia="zh-CN"/>
              </w:rPr>
              <w:t>(</w:t>
            </w:r>
            <w:proofErr w:type="gramEnd"/>
            <w:r w:rsidRPr="00402DD7">
              <w:rPr>
                <w:szCs w:val="17"/>
                <w:vertAlign w:val="superscript"/>
                <w:lang w:eastAsia="zh-CN"/>
              </w:rPr>
              <w:t>j)</w:t>
            </w:r>
          </w:p>
        </w:tc>
        <w:tc>
          <w:tcPr>
            <w:tcW w:w="2971" w:type="dxa"/>
          </w:tcPr>
          <w:p w14:paraId="5511C058" w14:textId="77777777" w:rsidR="00402DD7" w:rsidRPr="00402DD7" w:rsidRDefault="00402DD7" w:rsidP="00402DD7">
            <w:pPr>
              <w:jc w:val="right"/>
              <w:rPr>
                <w:szCs w:val="17"/>
                <w:lang w:eastAsia="zh-CN"/>
              </w:rPr>
            </w:pPr>
            <w:r w:rsidRPr="00402DD7">
              <w:rPr>
                <w:szCs w:val="17"/>
                <w:lang w:eastAsia="zh-CN"/>
              </w:rPr>
              <w:t xml:space="preserve">$0.863 per </w:t>
            </w:r>
            <w:proofErr w:type="spellStart"/>
            <w:r w:rsidRPr="00402DD7">
              <w:rPr>
                <w:szCs w:val="17"/>
                <w:lang w:eastAsia="zh-CN"/>
              </w:rPr>
              <w:t>kL</w:t>
            </w:r>
            <w:proofErr w:type="spellEnd"/>
          </w:p>
        </w:tc>
      </w:tr>
      <w:tr w:rsidR="00402DD7" w:rsidRPr="00402DD7" w14:paraId="5C96B0E2" w14:textId="77777777" w:rsidTr="0009472D">
        <w:tc>
          <w:tcPr>
            <w:tcW w:w="6379" w:type="dxa"/>
          </w:tcPr>
          <w:p w14:paraId="7753541C" w14:textId="77777777" w:rsidR="00402DD7" w:rsidRPr="00402DD7" w:rsidRDefault="00402DD7" w:rsidP="00402DD7">
            <w:pPr>
              <w:jc w:val="left"/>
              <w:rPr>
                <w:szCs w:val="17"/>
                <w:lang w:eastAsia="zh-CN"/>
              </w:rPr>
            </w:pPr>
            <w:r w:rsidRPr="00402DD7">
              <w:rPr>
                <w:szCs w:val="17"/>
                <w:lang w:eastAsia="zh-CN"/>
              </w:rPr>
              <w:t xml:space="preserve">Trade waste cost reflective VLB—biochemical oxygen demand (per </w:t>
            </w:r>
            <w:proofErr w:type="gramStart"/>
            <w:r w:rsidRPr="00402DD7">
              <w:rPr>
                <w:szCs w:val="17"/>
                <w:lang w:eastAsia="zh-CN"/>
              </w:rPr>
              <w:t>kg)</w:t>
            </w:r>
            <w:r w:rsidRPr="00402DD7">
              <w:rPr>
                <w:szCs w:val="17"/>
                <w:vertAlign w:val="superscript"/>
                <w:lang w:eastAsia="zh-CN"/>
              </w:rPr>
              <w:t>(</w:t>
            </w:r>
            <w:proofErr w:type="gramEnd"/>
            <w:r w:rsidRPr="00402DD7">
              <w:rPr>
                <w:szCs w:val="17"/>
                <w:vertAlign w:val="superscript"/>
                <w:lang w:eastAsia="zh-CN"/>
              </w:rPr>
              <w:t>j)</w:t>
            </w:r>
          </w:p>
        </w:tc>
        <w:tc>
          <w:tcPr>
            <w:tcW w:w="2971" w:type="dxa"/>
          </w:tcPr>
          <w:p w14:paraId="52CEA4D7" w14:textId="77777777" w:rsidR="00402DD7" w:rsidRPr="00402DD7" w:rsidRDefault="00402DD7" w:rsidP="00402DD7">
            <w:pPr>
              <w:jc w:val="right"/>
              <w:rPr>
                <w:szCs w:val="17"/>
                <w:lang w:eastAsia="zh-CN"/>
              </w:rPr>
            </w:pPr>
            <w:r w:rsidRPr="00402DD7">
              <w:rPr>
                <w:szCs w:val="17"/>
                <w:lang w:eastAsia="zh-CN"/>
              </w:rPr>
              <w:t>$0.685 per kg</w:t>
            </w:r>
          </w:p>
        </w:tc>
      </w:tr>
      <w:tr w:rsidR="00402DD7" w:rsidRPr="00402DD7" w14:paraId="56BF46EE" w14:textId="77777777" w:rsidTr="0009472D">
        <w:tc>
          <w:tcPr>
            <w:tcW w:w="6379" w:type="dxa"/>
          </w:tcPr>
          <w:p w14:paraId="1C0CB3B5" w14:textId="77777777" w:rsidR="00402DD7" w:rsidRPr="00402DD7" w:rsidRDefault="00402DD7" w:rsidP="00402DD7">
            <w:pPr>
              <w:jc w:val="left"/>
              <w:rPr>
                <w:szCs w:val="17"/>
                <w:lang w:eastAsia="zh-CN"/>
              </w:rPr>
            </w:pPr>
            <w:r w:rsidRPr="00402DD7">
              <w:rPr>
                <w:szCs w:val="17"/>
                <w:lang w:eastAsia="zh-CN"/>
              </w:rPr>
              <w:t xml:space="preserve">Trade waste cost reflective VLB—suspended solids (per </w:t>
            </w:r>
            <w:proofErr w:type="gramStart"/>
            <w:r w:rsidRPr="00402DD7">
              <w:rPr>
                <w:szCs w:val="17"/>
                <w:lang w:eastAsia="zh-CN"/>
              </w:rPr>
              <w:t>kg)</w:t>
            </w:r>
            <w:r w:rsidRPr="00402DD7">
              <w:rPr>
                <w:szCs w:val="17"/>
                <w:vertAlign w:val="superscript"/>
                <w:lang w:eastAsia="zh-CN"/>
              </w:rPr>
              <w:t>(</w:t>
            </w:r>
            <w:proofErr w:type="gramEnd"/>
            <w:r w:rsidRPr="00402DD7">
              <w:rPr>
                <w:szCs w:val="17"/>
                <w:vertAlign w:val="superscript"/>
                <w:lang w:eastAsia="zh-CN"/>
              </w:rPr>
              <w:t>j)</w:t>
            </w:r>
          </w:p>
        </w:tc>
        <w:tc>
          <w:tcPr>
            <w:tcW w:w="2971" w:type="dxa"/>
          </w:tcPr>
          <w:p w14:paraId="2E56E5EB" w14:textId="77777777" w:rsidR="00402DD7" w:rsidRPr="00402DD7" w:rsidRDefault="00402DD7" w:rsidP="00402DD7">
            <w:pPr>
              <w:jc w:val="right"/>
              <w:rPr>
                <w:szCs w:val="17"/>
                <w:lang w:eastAsia="zh-CN"/>
              </w:rPr>
            </w:pPr>
            <w:r w:rsidRPr="00402DD7">
              <w:rPr>
                <w:szCs w:val="17"/>
                <w:lang w:eastAsia="zh-CN"/>
              </w:rPr>
              <w:t>$0.700 per kg</w:t>
            </w:r>
          </w:p>
        </w:tc>
      </w:tr>
      <w:tr w:rsidR="00402DD7" w:rsidRPr="00402DD7" w14:paraId="5DED736E" w14:textId="77777777" w:rsidTr="0009472D">
        <w:tc>
          <w:tcPr>
            <w:tcW w:w="6379" w:type="dxa"/>
          </w:tcPr>
          <w:p w14:paraId="0310FB25" w14:textId="77777777" w:rsidR="00402DD7" w:rsidRPr="00402DD7" w:rsidRDefault="00402DD7" w:rsidP="00402DD7">
            <w:pPr>
              <w:jc w:val="left"/>
              <w:rPr>
                <w:szCs w:val="17"/>
                <w:lang w:eastAsia="zh-CN"/>
              </w:rPr>
            </w:pPr>
            <w:r w:rsidRPr="00402DD7">
              <w:rPr>
                <w:szCs w:val="17"/>
                <w:lang w:eastAsia="zh-CN"/>
              </w:rPr>
              <w:t xml:space="preserve">Trade waste cost reflective VLB—nitrogen (per </w:t>
            </w:r>
            <w:proofErr w:type="gramStart"/>
            <w:r w:rsidRPr="00402DD7">
              <w:rPr>
                <w:szCs w:val="17"/>
                <w:lang w:eastAsia="zh-CN"/>
              </w:rPr>
              <w:t>kg)</w:t>
            </w:r>
            <w:r w:rsidRPr="00402DD7">
              <w:rPr>
                <w:szCs w:val="17"/>
                <w:vertAlign w:val="superscript"/>
                <w:lang w:eastAsia="zh-CN"/>
              </w:rPr>
              <w:t>(</w:t>
            </w:r>
            <w:proofErr w:type="gramEnd"/>
            <w:r w:rsidRPr="00402DD7">
              <w:rPr>
                <w:szCs w:val="17"/>
                <w:vertAlign w:val="superscript"/>
                <w:lang w:eastAsia="zh-CN"/>
              </w:rPr>
              <w:t>j)</w:t>
            </w:r>
          </w:p>
        </w:tc>
        <w:tc>
          <w:tcPr>
            <w:tcW w:w="2971" w:type="dxa"/>
          </w:tcPr>
          <w:p w14:paraId="3D7F7662" w14:textId="77777777" w:rsidR="00402DD7" w:rsidRPr="00402DD7" w:rsidRDefault="00402DD7" w:rsidP="00402DD7">
            <w:pPr>
              <w:jc w:val="right"/>
              <w:rPr>
                <w:szCs w:val="17"/>
                <w:lang w:eastAsia="zh-CN"/>
              </w:rPr>
            </w:pPr>
            <w:r w:rsidRPr="00402DD7">
              <w:rPr>
                <w:szCs w:val="17"/>
                <w:lang w:eastAsia="zh-CN"/>
              </w:rPr>
              <w:t>$2.991 per kg</w:t>
            </w:r>
          </w:p>
        </w:tc>
      </w:tr>
      <w:tr w:rsidR="00402DD7" w:rsidRPr="00402DD7" w14:paraId="00E6A5B0" w14:textId="77777777" w:rsidTr="0009472D">
        <w:tc>
          <w:tcPr>
            <w:tcW w:w="6379" w:type="dxa"/>
          </w:tcPr>
          <w:p w14:paraId="79722E08" w14:textId="77777777" w:rsidR="00402DD7" w:rsidRPr="00402DD7" w:rsidRDefault="00402DD7" w:rsidP="00402DD7">
            <w:pPr>
              <w:jc w:val="left"/>
              <w:rPr>
                <w:szCs w:val="17"/>
                <w:lang w:eastAsia="zh-CN"/>
              </w:rPr>
            </w:pPr>
            <w:r w:rsidRPr="00402DD7">
              <w:rPr>
                <w:szCs w:val="17"/>
                <w:lang w:eastAsia="zh-CN"/>
              </w:rPr>
              <w:t xml:space="preserve">Trade waste cost reflective VLB—phosphorus (per </w:t>
            </w:r>
            <w:proofErr w:type="gramStart"/>
            <w:r w:rsidRPr="00402DD7">
              <w:rPr>
                <w:szCs w:val="17"/>
                <w:lang w:eastAsia="zh-CN"/>
              </w:rPr>
              <w:t>kg)</w:t>
            </w:r>
            <w:r w:rsidRPr="00402DD7">
              <w:rPr>
                <w:szCs w:val="17"/>
                <w:vertAlign w:val="superscript"/>
                <w:lang w:eastAsia="zh-CN"/>
              </w:rPr>
              <w:t>(</w:t>
            </w:r>
            <w:proofErr w:type="gramEnd"/>
            <w:r w:rsidRPr="00402DD7">
              <w:rPr>
                <w:szCs w:val="17"/>
                <w:vertAlign w:val="superscript"/>
                <w:lang w:eastAsia="zh-CN"/>
              </w:rPr>
              <w:t>j)</w:t>
            </w:r>
          </w:p>
        </w:tc>
        <w:tc>
          <w:tcPr>
            <w:tcW w:w="2971" w:type="dxa"/>
          </w:tcPr>
          <w:p w14:paraId="2C5CD867" w14:textId="77777777" w:rsidR="00402DD7" w:rsidRPr="00402DD7" w:rsidRDefault="00402DD7" w:rsidP="00402DD7">
            <w:pPr>
              <w:jc w:val="right"/>
              <w:rPr>
                <w:szCs w:val="17"/>
                <w:lang w:eastAsia="zh-CN"/>
              </w:rPr>
            </w:pPr>
            <w:r w:rsidRPr="00402DD7">
              <w:rPr>
                <w:szCs w:val="17"/>
                <w:lang w:eastAsia="zh-CN"/>
              </w:rPr>
              <w:t>$19.635 per kg</w:t>
            </w:r>
          </w:p>
        </w:tc>
      </w:tr>
      <w:tr w:rsidR="00402DD7" w:rsidRPr="00402DD7" w14:paraId="455D52C6" w14:textId="77777777" w:rsidTr="0009472D">
        <w:tc>
          <w:tcPr>
            <w:tcW w:w="6379" w:type="dxa"/>
          </w:tcPr>
          <w:p w14:paraId="2B6F023E" w14:textId="77777777" w:rsidR="00402DD7" w:rsidRPr="00402DD7" w:rsidRDefault="00402DD7" w:rsidP="00402DD7">
            <w:pPr>
              <w:jc w:val="left"/>
              <w:rPr>
                <w:szCs w:val="17"/>
                <w:lang w:eastAsia="zh-CN"/>
              </w:rPr>
            </w:pPr>
            <w:r w:rsidRPr="00402DD7">
              <w:rPr>
                <w:szCs w:val="17"/>
                <w:lang w:eastAsia="zh-CN"/>
              </w:rPr>
              <w:t>Trade waste non-compliance charges</w:t>
            </w:r>
          </w:p>
        </w:tc>
        <w:tc>
          <w:tcPr>
            <w:tcW w:w="2971" w:type="dxa"/>
          </w:tcPr>
          <w:p w14:paraId="5CB5CBEE" w14:textId="77777777" w:rsidR="00402DD7" w:rsidRPr="00402DD7" w:rsidRDefault="00402DD7" w:rsidP="00402DD7">
            <w:pPr>
              <w:jc w:val="right"/>
              <w:rPr>
                <w:szCs w:val="17"/>
                <w:lang w:eastAsia="zh-CN"/>
              </w:rPr>
            </w:pPr>
          </w:p>
        </w:tc>
      </w:tr>
      <w:tr w:rsidR="00402DD7" w:rsidRPr="00402DD7" w14:paraId="53F63107" w14:textId="77777777" w:rsidTr="0009472D">
        <w:tc>
          <w:tcPr>
            <w:tcW w:w="6379" w:type="dxa"/>
          </w:tcPr>
          <w:p w14:paraId="283D47E7" w14:textId="77777777" w:rsidR="00402DD7" w:rsidRPr="00402DD7" w:rsidRDefault="00402DD7" w:rsidP="00402DD7">
            <w:pPr>
              <w:jc w:val="left"/>
              <w:rPr>
                <w:szCs w:val="17"/>
                <w:lang w:eastAsia="zh-CN"/>
              </w:rPr>
            </w:pPr>
            <w:r w:rsidRPr="00402DD7">
              <w:rPr>
                <w:szCs w:val="17"/>
                <w:lang w:eastAsia="zh-CN"/>
              </w:rPr>
              <w:t>Failure to service grease arrestor/settling pit fee (up to 2,400L, every four weeks)</w:t>
            </w:r>
          </w:p>
        </w:tc>
        <w:tc>
          <w:tcPr>
            <w:tcW w:w="2971" w:type="dxa"/>
          </w:tcPr>
          <w:p w14:paraId="51FC37D1" w14:textId="77777777" w:rsidR="00402DD7" w:rsidRPr="00402DD7" w:rsidRDefault="00402DD7" w:rsidP="00402DD7">
            <w:pPr>
              <w:jc w:val="right"/>
              <w:rPr>
                <w:szCs w:val="17"/>
                <w:lang w:eastAsia="zh-CN"/>
              </w:rPr>
            </w:pPr>
            <w:r w:rsidRPr="00402DD7">
              <w:rPr>
                <w:szCs w:val="17"/>
                <w:lang w:eastAsia="zh-CN"/>
              </w:rPr>
              <w:t>$209.00</w:t>
            </w:r>
          </w:p>
        </w:tc>
      </w:tr>
      <w:tr w:rsidR="00402DD7" w:rsidRPr="00402DD7" w14:paraId="2FA80935" w14:textId="77777777" w:rsidTr="0009472D">
        <w:tc>
          <w:tcPr>
            <w:tcW w:w="6379" w:type="dxa"/>
          </w:tcPr>
          <w:p w14:paraId="26C3CD29" w14:textId="77777777" w:rsidR="00402DD7" w:rsidRPr="00402DD7" w:rsidRDefault="00402DD7" w:rsidP="00402DD7">
            <w:pPr>
              <w:jc w:val="left"/>
              <w:rPr>
                <w:szCs w:val="17"/>
                <w:lang w:eastAsia="zh-CN"/>
              </w:rPr>
            </w:pPr>
            <w:r w:rsidRPr="00402DD7">
              <w:rPr>
                <w:szCs w:val="17"/>
                <w:lang w:eastAsia="zh-CN"/>
              </w:rPr>
              <w:t>Failure to service grease arrestor/settling pit fee (2,400L and above, every four weeks)</w:t>
            </w:r>
          </w:p>
        </w:tc>
        <w:tc>
          <w:tcPr>
            <w:tcW w:w="2971" w:type="dxa"/>
          </w:tcPr>
          <w:p w14:paraId="40A25BC9" w14:textId="77777777" w:rsidR="00402DD7" w:rsidRPr="00402DD7" w:rsidRDefault="00402DD7" w:rsidP="00402DD7">
            <w:pPr>
              <w:jc w:val="right"/>
              <w:rPr>
                <w:szCs w:val="17"/>
                <w:lang w:eastAsia="zh-CN"/>
              </w:rPr>
            </w:pPr>
            <w:r w:rsidRPr="00402DD7">
              <w:rPr>
                <w:szCs w:val="17"/>
                <w:lang w:eastAsia="zh-CN"/>
              </w:rPr>
              <w:t>$419.00</w:t>
            </w:r>
          </w:p>
        </w:tc>
      </w:tr>
      <w:tr w:rsidR="00402DD7" w:rsidRPr="00402DD7" w14:paraId="104AE68D" w14:textId="77777777" w:rsidTr="0009472D">
        <w:tc>
          <w:tcPr>
            <w:tcW w:w="6379" w:type="dxa"/>
          </w:tcPr>
          <w:p w14:paraId="5C761244" w14:textId="77777777" w:rsidR="00402DD7" w:rsidRPr="00402DD7" w:rsidRDefault="00402DD7" w:rsidP="00402DD7">
            <w:pPr>
              <w:jc w:val="left"/>
              <w:rPr>
                <w:szCs w:val="17"/>
                <w:lang w:eastAsia="zh-CN"/>
              </w:rPr>
            </w:pPr>
            <w:r w:rsidRPr="00402DD7">
              <w:rPr>
                <w:szCs w:val="17"/>
                <w:lang w:eastAsia="zh-CN"/>
              </w:rPr>
              <w:t>Failure to install/upgrade/repair pre-treatment fee (every four weeks)</w:t>
            </w:r>
          </w:p>
        </w:tc>
        <w:tc>
          <w:tcPr>
            <w:tcW w:w="2971" w:type="dxa"/>
          </w:tcPr>
          <w:p w14:paraId="38A796A4" w14:textId="77777777" w:rsidR="00402DD7" w:rsidRPr="00402DD7" w:rsidRDefault="00402DD7" w:rsidP="00402DD7">
            <w:pPr>
              <w:jc w:val="right"/>
              <w:rPr>
                <w:szCs w:val="17"/>
                <w:lang w:eastAsia="zh-CN"/>
              </w:rPr>
            </w:pPr>
            <w:r w:rsidRPr="00402DD7">
              <w:rPr>
                <w:szCs w:val="17"/>
                <w:lang w:eastAsia="zh-CN"/>
              </w:rPr>
              <w:t>$600.00</w:t>
            </w:r>
          </w:p>
        </w:tc>
      </w:tr>
      <w:tr w:rsidR="00402DD7" w:rsidRPr="00402DD7" w14:paraId="66600F82" w14:textId="77777777" w:rsidTr="0009472D">
        <w:tc>
          <w:tcPr>
            <w:tcW w:w="6379" w:type="dxa"/>
          </w:tcPr>
          <w:p w14:paraId="247B61F3" w14:textId="77777777" w:rsidR="00402DD7" w:rsidRPr="00402DD7" w:rsidRDefault="00402DD7" w:rsidP="00402DD7">
            <w:pPr>
              <w:jc w:val="left"/>
              <w:rPr>
                <w:szCs w:val="17"/>
                <w:lang w:eastAsia="zh-CN"/>
              </w:rPr>
            </w:pPr>
            <w:r w:rsidRPr="00402DD7">
              <w:rPr>
                <w:szCs w:val="17"/>
                <w:lang w:eastAsia="zh-CN"/>
              </w:rPr>
              <w:t>Other trade waste charges</w:t>
            </w:r>
          </w:p>
        </w:tc>
        <w:tc>
          <w:tcPr>
            <w:tcW w:w="2971" w:type="dxa"/>
          </w:tcPr>
          <w:p w14:paraId="2C697FFE" w14:textId="77777777" w:rsidR="00402DD7" w:rsidRPr="00402DD7" w:rsidRDefault="00402DD7" w:rsidP="00402DD7">
            <w:pPr>
              <w:jc w:val="right"/>
              <w:rPr>
                <w:szCs w:val="17"/>
                <w:lang w:eastAsia="zh-CN"/>
              </w:rPr>
            </w:pPr>
          </w:p>
        </w:tc>
      </w:tr>
      <w:tr w:rsidR="00402DD7" w:rsidRPr="00402DD7" w14:paraId="74BD2BA7" w14:textId="77777777" w:rsidTr="0009472D">
        <w:tc>
          <w:tcPr>
            <w:tcW w:w="6379" w:type="dxa"/>
          </w:tcPr>
          <w:p w14:paraId="0E3FDF12" w14:textId="77777777" w:rsidR="00402DD7" w:rsidRPr="00402DD7" w:rsidRDefault="00402DD7" w:rsidP="00402DD7">
            <w:pPr>
              <w:jc w:val="left"/>
              <w:rPr>
                <w:szCs w:val="17"/>
                <w:lang w:eastAsia="zh-CN"/>
              </w:rPr>
            </w:pPr>
            <w:r w:rsidRPr="00402DD7">
              <w:rPr>
                <w:szCs w:val="17"/>
                <w:lang w:eastAsia="zh-CN"/>
              </w:rPr>
              <w:t>Sampling and monitoring charges</w:t>
            </w:r>
          </w:p>
        </w:tc>
        <w:tc>
          <w:tcPr>
            <w:tcW w:w="2971" w:type="dxa"/>
          </w:tcPr>
          <w:p w14:paraId="435D7E25"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0487C4E5" w14:textId="77777777" w:rsidTr="0009472D">
        <w:tc>
          <w:tcPr>
            <w:tcW w:w="6379" w:type="dxa"/>
          </w:tcPr>
          <w:p w14:paraId="18409A2F" w14:textId="77777777" w:rsidR="00402DD7" w:rsidRPr="00402DD7" w:rsidRDefault="00402DD7" w:rsidP="00402DD7">
            <w:pPr>
              <w:jc w:val="left"/>
              <w:rPr>
                <w:szCs w:val="17"/>
                <w:lang w:eastAsia="zh-CN"/>
              </w:rPr>
            </w:pPr>
            <w:r w:rsidRPr="00402DD7">
              <w:rPr>
                <w:szCs w:val="17"/>
                <w:lang w:eastAsia="zh-CN"/>
              </w:rPr>
              <w:t>Trade waste administration charges</w:t>
            </w:r>
          </w:p>
        </w:tc>
        <w:tc>
          <w:tcPr>
            <w:tcW w:w="2971" w:type="dxa"/>
          </w:tcPr>
          <w:p w14:paraId="0167C1F0" w14:textId="77777777" w:rsidR="00402DD7" w:rsidRPr="00402DD7" w:rsidRDefault="00402DD7" w:rsidP="00402DD7">
            <w:pPr>
              <w:jc w:val="right"/>
              <w:rPr>
                <w:szCs w:val="17"/>
                <w:lang w:eastAsia="zh-CN"/>
              </w:rPr>
            </w:pPr>
            <w:r w:rsidRPr="00402DD7">
              <w:rPr>
                <w:szCs w:val="17"/>
                <w:lang w:eastAsia="zh-CN"/>
              </w:rPr>
              <w:t>$88.00</w:t>
            </w:r>
          </w:p>
        </w:tc>
      </w:tr>
      <w:tr w:rsidR="00402DD7" w:rsidRPr="00402DD7" w14:paraId="11A0689A" w14:textId="77777777" w:rsidTr="0009472D">
        <w:tc>
          <w:tcPr>
            <w:tcW w:w="6379" w:type="dxa"/>
          </w:tcPr>
          <w:p w14:paraId="67993B37" w14:textId="77777777" w:rsidR="00402DD7" w:rsidRPr="00402DD7" w:rsidRDefault="00402DD7" w:rsidP="00402DD7">
            <w:pPr>
              <w:jc w:val="left"/>
              <w:rPr>
                <w:szCs w:val="17"/>
                <w:lang w:eastAsia="zh-CN"/>
              </w:rPr>
            </w:pPr>
            <w:r w:rsidRPr="00402DD7">
              <w:rPr>
                <w:szCs w:val="17"/>
                <w:lang w:eastAsia="zh-CN"/>
              </w:rPr>
              <w:t xml:space="preserve">Non-domestic hauled waste charges—volume (per </w:t>
            </w:r>
            <w:proofErr w:type="spellStart"/>
            <w:r w:rsidRPr="00402DD7">
              <w:rPr>
                <w:szCs w:val="17"/>
                <w:lang w:eastAsia="zh-CN"/>
              </w:rPr>
              <w:t>kL</w:t>
            </w:r>
            <w:proofErr w:type="spellEnd"/>
            <w:r w:rsidRPr="00402DD7">
              <w:rPr>
                <w:szCs w:val="17"/>
                <w:lang w:eastAsia="zh-CN"/>
              </w:rPr>
              <w:t>)</w:t>
            </w:r>
          </w:p>
        </w:tc>
        <w:tc>
          <w:tcPr>
            <w:tcW w:w="2971" w:type="dxa"/>
            <w:vAlign w:val="center"/>
          </w:tcPr>
          <w:p w14:paraId="7C8190E4" w14:textId="77777777" w:rsidR="00402DD7" w:rsidRPr="00402DD7" w:rsidRDefault="00402DD7" w:rsidP="00402DD7">
            <w:pPr>
              <w:jc w:val="right"/>
              <w:rPr>
                <w:szCs w:val="17"/>
                <w:lang w:eastAsia="zh-CN"/>
              </w:rPr>
            </w:pPr>
            <w:r w:rsidRPr="00402DD7">
              <w:rPr>
                <w:szCs w:val="17"/>
                <w:lang w:eastAsia="zh-CN"/>
              </w:rPr>
              <w:t xml:space="preserve">$0.863 per </w:t>
            </w:r>
            <w:proofErr w:type="spellStart"/>
            <w:r w:rsidRPr="00402DD7">
              <w:rPr>
                <w:szCs w:val="17"/>
                <w:lang w:eastAsia="zh-CN"/>
              </w:rPr>
              <w:t>kL</w:t>
            </w:r>
            <w:proofErr w:type="spellEnd"/>
          </w:p>
        </w:tc>
      </w:tr>
      <w:tr w:rsidR="00402DD7" w:rsidRPr="00402DD7" w14:paraId="18F73AC5" w14:textId="77777777" w:rsidTr="0009472D">
        <w:tc>
          <w:tcPr>
            <w:tcW w:w="6379" w:type="dxa"/>
          </w:tcPr>
          <w:p w14:paraId="51D99377" w14:textId="77777777" w:rsidR="00402DD7" w:rsidRPr="00402DD7" w:rsidRDefault="00402DD7" w:rsidP="00402DD7">
            <w:pPr>
              <w:jc w:val="left"/>
              <w:rPr>
                <w:szCs w:val="17"/>
                <w:lang w:eastAsia="zh-CN"/>
              </w:rPr>
            </w:pPr>
            <w:r w:rsidRPr="00402DD7">
              <w:rPr>
                <w:szCs w:val="17"/>
                <w:lang w:eastAsia="zh-CN"/>
              </w:rPr>
              <w:t>Non-domestic hauled waste charges—biochemical oxygen demand (per kg)</w:t>
            </w:r>
          </w:p>
        </w:tc>
        <w:tc>
          <w:tcPr>
            <w:tcW w:w="2971" w:type="dxa"/>
            <w:vAlign w:val="center"/>
          </w:tcPr>
          <w:p w14:paraId="22FB2CED" w14:textId="77777777" w:rsidR="00402DD7" w:rsidRPr="00402DD7" w:rsidRDefault="00402DD7" w:rsidP="00402DD7">
            <w:pPr>
              <w:jc w:val="right"/>
              <w:rPr>
                <w:szCs w:val="17"/>
                <w:lang w:eastAsia="zh-CN"/>
              </w:rPr>
            </w:pPr>
            <w:r w:rsidRPr="00402DD7">
              <w:rPr>
                <w:szCs w:val="17"/>
                <w:lang w:eastAsia="zh-CN"/>
              </w:rPr>
              <w:t>$0.685 per kg</w:t>
            </w:r>
          </w:p>
        </w:tc>
      </w:tr>
      <w:tr w:rsidR="00402DD7" w:rsidRPr="00402DD7" w14:paraId="161328F1" w14:textId="77777777" w:rsidTr="0009472D">
        <w:tc>
          <w:tcPr>
            <w:tcW w:w="6379" w:type="dxa"/>
          </w:tcPr>
          <w:p w14:paraId="5F9653A8" w14:textId="77777777" w:rsidR="00402DD7" w:rsidRPr="00402DD7" w:rsidRDefault="00402DD7" w:rsidP="00402DD7">
            <w:pPr>
              <w:jc w:val="left"/>
              <w:rPr>
                <w:szCs w:val="17"/>
                <w:lang w:eastAsia="zh-CN"/>
              </w:rPr>
            </w:pPr>
            <w:r w:rsidRPr="00402DD7">
              <w:rPr>
                <w:szCs w:val="17"/>
                <w:lang w:eastAsia="zh-CN"/>
              </w:rPr>
              <w:t>Non-domestic hauled waste charges—suspended solids (per kg)</w:t>
            </w:r>
          </w:p>
        </w:tc>
        <w:tc>
          <w:tcPr>
            <w:tcW w:w="2971" w:type="dxa"/>
            <w:vAlign w:val="center"/>
          </w:tcPr>
          <w:p w14:paraId="251447CC" w14:textId="77777777" w:rsidR="00402DD7" w:rsidRPr="00402DD7" w:rsidRDefault="00402DD7" w:rsidP="00402DD7">
            <w:pPr>
              <w:jc w:val="right"/>
              <w:rPr>
                <w:szCs w:val="17"/>
                <w:lang w:eastAsia="zh-CN"/>
              </w:rPr>
            </w:pPr>
            <w:r w:rsidRPr="00402DD7">
              <w:rPr>
                <w:szCs w:val="17"/>
                <w:lang w:eastAsia="zh-CN"/>
              </w:rPr>
              <w:t>$0.700 per kg</w:t>
            </w:r>
          </w:p>
        </w:tc>
      </w:tr>
      <w:tr w:rsidR="00402DD7" w:rsidRPr="00402DD7" w14:paraId="0D059095" w14:textId="77777777" w:rsidTr="0009472D">
        <w:tc>
          <w:tcPr>
            <w:tcW w:w="6379" w:type="dxa"/>
          </w:tcPr>
          <w:p w14:paraId="78165221" w14:textId="77777777" w:rsidR="00402DD7" w:rsidRPr="00402DD7" w:rsidRDefault="00402DD7" w:rsidP="00402DD7">
            <w:pPr>
              <w:jc w:val="left"/>
              <w:rPr>
                <w:szCs w:val="17"/>
                <w:lang w:eastAsia="zh-CN"/>
              </w:rPr>
            </w:pPr>
            <w:r w:rsidRPr="00402DD7">
              <w:rPr>
                <w:szCs w:val="17"/>
                <w:lang w:eastAsia="zh-CN"/>
              </w:rPr>
              <w:t>Non-domestic hauled waste charges—nitrogen (per kg)</w:t>
            </w:r>
          </w:p>
        </w:tc>
        <w:tc>
          <w:tcPr>
            <w:tcW w:w="2971" w:type="dxa"/>
            <w:vAlign w:val="center"/>
          </w:tcPr>
          <w:p w14:paraId="0B59BF1E" w14:textId="77777777" w:rsidR="00402DD7" w:rsidRPr="00402DD7" w:rsidRDefault="00402DD7" w:rsidP="00402DD7">
            <w:pPr>
              <w:jc w:val="right"/>
              <w:rPr>
                <w:szCs w:val="17"/>
                <w:lang w:eastAsia="zh-CN"/>
              </w:rPr>
            </w:pPr>
            <w:r w:rsidRPr="00402DD7">
              <w:rPr>
                <w:szCs w:val="17"/>
                <w:lang w:eastAsia="zh-CN"/>
              </w:rPr>
              <w:t>$2.991 per kg</w:t>
            </w:r>
          </w:p>
        </w:tc>
      </w:tr>
      <w:tr w:rsidR="00402DD7" w:rsidRPr="00402DD7" w14:paraId="3F081980" w14:textId="77777777" w:rsidTr="0009472D">
        <w:tc>
          <w:tcPr>
            <w:tcW w:w="6379" w:type="dxa"/>
          </w:tcPr>
          <w:p w14:paraId="29885DD3" w14:textId="77777777" w:rsidR="00402DD7" w:rsidRPr="00402DD7" w:rsidRDefault="00402DD7" w:rsidP="00402DD7">
            <w:pPr>
              <w:jc w:val="left"/>
              <w:rPr>
                <w:szCs w:val="17"/>
                <w:lang w:eastAsia="zh-CN"/>
              </w:rPr>
            </w:pPr>
            <w:r w:rsidRPr="00402DD7">
              <w:rPr>
                <w:szCs w:val="17"/>
                <w:lang w:eastAsia="zh-CN"/>
              </w:rPr>
              <w:t>Non-domestic hauled waste charges—phosphorus (per kg)</w:t>
            </w:r>
          </w:p>
        </w:tc>
        <w:tc>
          <w:tcPr>
            <w:tcW w:w="2971" w:type="dxa"/>
            <w:vAlign w:val="center"/>
          </w:tcPr>
          <w:p w14:paraId="6F843C3E" w14:textId="77777777" w:rsidR="00402DD7" w:rsidRPr="00402DD7" w:rsidRDefault="00402DD7" w:rsidP="00402DD7">
            <w:pPr>
              <w:jc w:val="right"/>
              <w:rPr>
                <w:szCs w:val="17"/>
                <w:lang w:eastAsia="zh-CN"/>
              </w:rPr>
            </w:pPr>
            <w:r w:rsidRPr="00402DD7">
              <w:rPr>
                <w:szCs w:val="17"/>
                <w:lang w:eastAsia="zh-CN"/>
              </w:rPr>
              <w:t>$19.635 per kg</w:t>
            </w:r>
          </w:p>
        </w:tc>
      </w:tr>
      <w:tr w:rsidR="00402DD7" w:rsidRPr="00402DD7" w14:paraId="506C94BC" w14:textId="77777777" w:rsidTr="0009472D">
        <w:tc>
          <w:tcPr>
            <w:tcW w:w="6379" w:type="dxa"/>
          </w:tcPr>
          <w:p w14:paraId="34C70A75" w14:textId="77777777" w:rsidR="00402DD7" w:rsidRPr="00402DD7" w:rsidRDefault="00402DD7" w:rsidP="00402DD7">
            <w:pPr>
              <w:jc w:val="left"/>
              <w:rPr>
                <w:szCs w:val="17"/>
                <w:lang w:eastAsia="zh-CN"/>
              </w:rPr>
            </w:pPr>
            <w:r w:rsidRPr="00402DD7">
              <w:rPr>
                <w:szCs w:val="17"/>
                <w:lang w:eastAsia="zh-CN"/>
              </w:rPr>
              <w:t xml:space="preserve">Holding tank and septic waste charges (per </w:t>
            </w:r>
            <w:proofErr w:type="spellStart"/>
            <w:r w:rsidRPr="00402DD7">
              <w:rPr>
                <w:szCs w:val="17"/>
                <w:lang w:eastAsia="zh-CN"/>
              </w:rPr>
              <w:t>kL</w:t>
            </w:r>
            <w:proofErr w:type="spellEnd"/>
            <w:r w:rsidRPr="00402DD7">
              <w:rPr>
                <w:szCs w:val="17"/>
                <w:lang w:eastAsia="zh-CN"/>
              </w:rPr>
              <w:t>)</w:t>
            </w:r>
          </w:p>
        </w:tc>
        <w:tc>
          <w:tcPr>
            <w:tcW w:w="2971" w:type="dxa"/>
            <w:vAlign w:val="center"/>
          </w:tcPr>
          <w:p w14:paraId="52E904DE" w14:textId="77777777" w:rsidR="00402DD7" w:rsidRPr="00402DD7" w:rsidRDefault="00402DD7" w:rsidP="00402DD7">
            <w:pPr>
              <w:jc w:val="right"/>
              <w:rPr>
                <w:szCs w:val="17"/>
                <w:lang w:eastAsia="zh-CN"/>
              </w:rPr>
            </w:pPr>
            <w:r w:rsidRPr="00402DD7">
              <w:rPr>
                <w:szCs w:val="17"/>
                <w:lang w:eastAsia="zh-CN"/>
              </w:rPr>
              <w:t xml:space="preserve">$11.60 per </w:t>
            </w:r>
            <w:proofErr w:type="spellStart"/>
            <w:r w:rsidRPr="00402DD7">
              <w:rPr>
                <w:szCs w:val="17"/>
                <w:lang w:eastAsia="zh-CN"/>
              </w:rPr>
              <w:t>kL</w:t>
            </w:r>
            <w:proofErr w:type="spellEnd"/>
          </w:p>
        </w:tc>
      </w:tr>
      <w:tr w:rsidR="00402DD7" w:rsidRPr="00402DD7" w14:paraId="36B62633" w14:textId="77777777" w:rsidTr="0009472D">
        <w:tc>
          <w:tcPr>
            <w:tcW w:w="6379" w:type="dxa"/>
          </w:tcPr>
          <w:p w14:paraId="7092D333" w14:textId="77777777" w:rsidR="00402DD7" w:rsidRPr="00402DD7" w:rsidRDefault="00402DD7" w:rsidP="00402DD7">
            <w:pPr>
              <w:jc w:val="left"/>
              <w:rPr>
                <w:szCs w:val="17"/>
                <w:lang w:eastAsia="zh-CN"/>
              </w:rPr>
            </w:pPr>
            <w:r w:rsidRPr="00402DD7">
              <w:rPr>
                <w:szCs w:val="17"/>
                <w:lang w:eastAsia="zh-CN"/>
              </w:rPr>
              <w:t>Liquid hauled waste—replacement of station swipe card</w:t>
            </w:r>
          </w:p>
        </w:tc>
        <w:tc>
          <w:tcPr>
            <w:tcW w:w="2971" w:type="dxa"/>
            <w:vAlign w:val="center"/>
          </w:tcPr>
          <w:p w14:paraId="4BBD42BD" w14:textId="77777777" w:rsidR="00402DD7" w:rsidRPr="00402DD7" w:rsidRDefault="00402DD7" w:rsidP="00402DD7">
            <w:pPr>
              <w:jc w:val="right"/>
              <w:rPr>
                <w:szCs w:val="17"/>
                <w:lang w:eastAsia="zh-CN"/>
              </w:rPr>
            </w:pPr>
            <w:r w:rsidRPr="00402DD7">
              <w:rPr>
                <w:szCs w:val="17"/>
                <w:lang w:eastAsia="zh-CN"/>
              </w:rPr>
              <w:t>$193.00</w:t>
            </w:r>
          </w:p>
        </w:tc>
      </w:tr>
      <w:tr w:rsidR="00402DD7" w:rsidRPr="00402DD7" w14:paraId="641EBB4A" w14:textId="77777777" w:rsidTr="0009472D">
        <w:tc>
          <w:tcPr>
            <w:tcW w:w="6379" w:type="dxa"/>
          </w:tcPr>
          <w:p w14:paraId="04E44EB1" w14:textId="77777777" w:rsidR="00402DD7" w:rsidRPr="00402DD7" w:rsidRDefault="00402DD7" w:rsidP="00402DD7">
            <w:pPr>
              <w:jc w:val="left"/>
              <w:rPr>
                <w:szCs w:val="17"/>
                <w:lang w:eastAsia="zh-CN"/>
              </w:rPr>
            </w:pPr>
            <w:r w:rsidRPr="00402DD7">
              <w:rPr>
                <w:szCs w:val="17"/>
                <w:lang w:eastAsia="zh-CN"/>
              </w:rPr>
              <w:t>Waste macerator discharge (per macerator)</w:t>
            </w:r>
          </w:p>
        </w:tc>
        <w:tc>
          <w:tcPr>
            <w:tcW w:w="2971" w:type="dxa"/>
            <w:vAlign w:val="center"/>
          </w:tcPr>
          <w:p w14:paraId="45AB9FD0" w14:textId="77777777" w:rsidR="00402DD7" w:rsidRPr="00402DD7" w:rsidRDefault="00402DD7" w:rsidP="00402DD7">
            <w:pPr>
              <w:jc w:val="right"/>
              <w:rPr>
                <w:szCs w:val="17"/>
                <w:lang w:eastAsia="zh-CN"/>
              </w:rPr>
            </w:pPr>
            <w:r w:rsidRPr="00402DD7">
              <w:rPr>
                <w:szCs w:val="17"/>
                <w:lang w:eastAsia="zh-CN"/>
              </w:rPr>
              <w:t>$667.00 per unit</w:t>
            </w:r>
          </w:p>
        </w:tc>
      </w:tr>
      <w:tr w:rsidR="00402DD7" w:rsidRPr="00402DD7" w14:paraId="1711CA21" w14:textId="77777777" w:rsidTr="0009472D">
        <w:tc>
          <w:tcPr>
            <w:tcW w:w="6379" w:type="dxa"/>
          </w:tcPr>
          <w:p w14:paraId="0A03DFBA" w14:textId="77777777" w:rsidR="00402DD7" w:rsidRPr="00402DD7" w:rsidRDefault="00402DD7" w:rsidP="00402DD7">
            <w:pPr>
              <w:jc w:val="left"/>
              <w:rPr>
                <w:szCs w:val="17"/>
                <w:lang w:eastAsia="zh-CN"/>
              </w:rPr>
            </w:pPr>
            <w:r w:rsidRPr="00402DD7">
              <w:rPr>
                <w:szCs w:val="17"/>
                <w:lang w:eastAsia="zh-CN"/>
              </w:rPr>
              <w:t>Storm water to sewer—per sq. metre</w:t>
            </w:r>
          </w:p>
        </w:tc>
        <w:tc>
          <w:tcPr>
            <w:tcW w:w="2971" w:type="dxa"/>
            <w:vAlign w:val="center"/>
          </w:tcPr>
          <w:p w14:paraId="51AA8DE1" w14:textId="77777777" w:rsidR="00402DD7" w:rsidRPr="00402DD7" w:rsidRDefault="00402DD7" w:rsidP="00402DD7">
            <w:pPr>
              <w:jc w:val="right"/>
              <w:rPr>
                <w:szCs w:val="17"/>
                <w:lang w:eastAsia="zh-CN"/>
              </w:rPr>
            </w:pPr>
            <w:r w:rsidRPr="00402DD7">
              <w:rPr>
                <w:szCs w:val="17"/>
                <w:lang w:eastAsia="zh-CN"/>
              </w:rPr>
              <w:t>$14.90 per sq metre</w:t>
            </w:r>
          </w:p>
        </w:tc>
      </w:tr>
      <w:tr w:rsidR="00402DD7" w:rsidRPr="00402DD7" w14:paraId="03FBEF47" w14:textId="77777777" w:rsidTr="0009472D">
        <w:tc>
          <w:tcPr>
            <w:tcW w:w="6379" w:type="dxa"/>
          </w:tcPr>
          <w:p w14:paraId="20842237" w14:textId="77777777" w:rsidR="00402DD7" w:rsidRPr="00402DD7" w:rsidRDefault="00402DD7" w:rsidP="00402DD7">
            <w:pPr>
              <w:jc w:val="left"/>
              <w:rPr>
                <w:szCs w:val="17"/>
                <w:lang w:eastAsia="zh-CN"/>
              </w:rPr>
            </w:pPr>
            <w:r w:rsidRPr="00402DD7">
              <w:rPr>
                <w:szCs w:val="17"/>
                <w:lang w:eastAsia="zh-CN"/>
              </w:rPr>
              <w:t>Grease solids profile fee</w:t>
            </w:r>
          </w:p>
        </w:tc>
        <w:tc>
          <w:tcPr>
            <w:tcW w:w="2971" w:type="dxa"/>
            <w:vAlign w:val="center"/>
          </w:tcPr>
          <w:p w14:paraId="082163BD" w14:textId="77777777" w:rsidR="00402DD7" w:rsidRPr="00402DD7" w:rsidRDefault="00402DD7" w:rsidP="00402DD7">
            <w:pPr>
              <w:jc w:val="right"/>
              <w:rPr>
                <w:szCs w:val="17"/>
                <w:lang w:eastAsia="zh-CN"/>
              </w:rPr>
            </w:pPr>
            <w:r w:rsidRPr="00402DD7">
              <w:rPr>
                <w:szCs w:val="17"/>
                <w:lang w:eastAsia="zh-CN"/>
              </w:rPr>
              <w:t>$199.00</w:t>
            </w:r>
          </w:p>
        </w:tc>
      </w:tr>
      <w:tr w:rsidR="00402DD7" w:rsidRPr="00402DD7" w14:paraId="2D8F8FC6" w14:textId="77777777" w:rsidTr="0009472D">
        <w:tc>
          <w:tcPr>
            <w:tcW w:w="6379" w:type="dxa"/>
          </w:tcPr>
          <w:p w14:paraId="7317314F" w14:textId="77777777" w:rsidR="00402DD7" w:rsidRPr="00402DD7" w:rsidRDefault="00402DD7" w:rsidP="00402DD7">
            <w:pPr>
              <w:rPr>
                <w:szCs w:val="17"/>
                <w:lang w:eastAsia="zh-CN"/>
              </w:rPr>
            </w:pPr>
            <w:r w:rsidRPr="00402DD7">
              <w:rPr>
                <w:szCs w:val="17"/>
                <w:lang w:eastAsia="zh-CN"/>
              </w:rPr>
              <w:t>Grease Arrestor Maintenance Application (GAMA) tag replacement</w:t>
            </w:r>
          </w:p>
        </w:tc>
        <w:tc>
          <w:tcPr>
            <w:tcW w:w="2971" w:type="dxa"/>
            <w:vAlign w:val="center"/>
          </w:tcPr>
          <w:p w14:paraId="5BCB9E95" w14:textId="77777777" w:rsidR="00402DD7" w:rsidRPr="00402DD7" w:rsidRDefault="00402DD7" w:rsidP="00402DD7">
            <w:pPr>
              <w:jc w:val="right"/>
              <w:rPr>
                <w:szCs w:val="17"/>
                <w:lang w:eastAsia="zh-CN"/>
              </w:rPr>
            </w:pPr>
            <w:r w:rsidRPr="00402DD7">
              <w:rPr>
                <w:szCs w:val="17"/>
                <w:lang w:eastAsia="zh-CN"/>
              </w:rPr>
              <w:t>$102.00</w:t>
            </w:r>
          </w:p>
        </w:tc>
      </w:tr>
      <w:tr w:rsidR="00402DD7" w:rsidRPr="00402DD7" w14:paraId="424B542A" w14:textId="77777777" w:rsidTr="0009472D">
        <w:tc>
          <w:tcPr>
            <w:tcW w:w="6379" w:type="dxa"/>
          </w:tcPr>
          <w:p w14:paraId="778B6A01" w14:textId="77777777" w:rsidR="00402DD7" w:rsidRPr="00402DD7" w:rsidRDefault="00402DD7" w:rsidP="00402DD7">
            <w:pPr>
              <w:rPr>
                <w:szCs w:val="17"/>
                <w:lang w:eastAsia="zh-CN"/>
              </w:rPr>
            </w:pPr>
            <w:r w:rsidRPr="00402DD7">
              <w:rPr>
                <w:szCs w:val="17"/>
                <w:lang w:eastAsia="zh-CN"/>
              </w:rPr>
              <w:t>On-call response after hours for non-compliant alarm</w:t>
            </w:r>
          </w:p>
        </w:tc>
        <w:tc>
          <w:tcPr>
            <w:tcW w:w="2971" w:type="dxa"/>
            <w:vAlign w:val="center"/>
          </w:tcPr>
          <w:p w14:paraId="3A6EA8B7"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5DAC4304" w14:textId="77777777" w:rsidTr="0009472D">
        <w:tc>
          <w:tcPr>
            <w:tcW w:w="6379" w:type="dxa"/>
          </w:tcPr>
          <w:p w14:paraId="5EE8A75F" w14:textId="77777777" w:rsidR="00402DD7" w:rsidRPr="00402DD7" w:rsidRDefault="00402DD7" w:rsidP="00402DD7">
            <w:pPr>
              <w:rPr>
                <w:szCs w:val="17"/>
                <w:lang w:eastAsia="zh-CN"/>
              </w:rPr>
            </w:pPr>
            <w:r w:rsidRPr="00402DD7">
              <w:rPr>
                <w:szCs w:val="17"/>
                <w:lang w:eastAsia="zh-CN"/>
              </w:rPr>
              <w:t>On-site attendance for non-compliant alarms </w:t>
            </w:r>
          </w:p>
        </w:tc>
        <w:tc>
          <w:tcPr>
            <w:tcW w:w="2971" w:type="dxa"/>
            <w:vAlign w:val="center"/>
          </w:tcPr>
          <w:p w14:paraId="1E69D8BB" w14:textId="77777777" w:rsidR="00402DD7" w:rsidRPr="00402DD7" w:rsidRDefault="00402DD7" w:rsidP="00402DD7">
            <w:pPr>
              <w:jc w:val="right"/>
              <w:rPr>
                <w:szCs w:val="17"/>
                <w:lang w:eastAsia="zh-CN"/>
              </w:rPr>
            </w:pPr>
            <w:r w:rsidRPr="00402DD7">
              <w:rPr>
                <w:szCs w:val="17"/>
                <w:lang w:eastAsia="zh-CN"/>
              </w:rPr>
              <w:t>Estimated cost to deliver service</w:t>
            </w:r>
          </w:p>
        </w:tc>
      </w:tr>
      <w:tr w:rsidR="00402DD7" w:rsidRPr="00402DD7" w14:paraId="5DBCDA4D" w14:textId="77777777" w:rsidTr="0009472D">
        <w:tc>
          <w:tcPr>
            <w:tcW w:w="6379" w:type="dxa"/>
          </w:tcPr>
          <w:p w14:paraId="3493DC6D" w14:textId="77777777" w:rsidR="00402DD7" w:rsidRPr="00402DD7" w:rsidRDefault="00402DD7" w:rsidP="00402DD7">
            <w:pPr>
              <w:rPr>
                <w:szCs w:val="17"/>
                <w:lang w:eastAsia="zh-CN"/>
              </w:rPr>
            </w:pPr>
            <w:r w:rsidRPr="00402DD7">
              <w:rPr>
                <w:szCs w:val="17"/>
                <w:lang w:eastAsia="zh-CN"/>
              </w:rPr>
              <w:t>Common Effluent</w:t>
            </w:r>
          </w:p>
        </w:tc>
        <w:tc>
          <w:tcPr>
            <w:tcW w:w="2971" w:type="dxa"/>
          </w:tcPr>
          <w:p w14:paraId="277C119F" w14:textId="77777777" w:rsidR="00402DD7" w:rsidRPr="00402DD7" w:rsidRDefault="00402DD7" w:rsidP="00402DD7">
            <w:pPr>
              <w:jc w:val="right"/>
              <w:rPr>
                <w:szCs w:val="17"/>
                <w:lang w:eastAsia="zh-CN"/>
              </w:rPr>
            </w:pPr>
          </w:p>
        </w:tc>
      </w:tr>
      <w:tr w:rsidR="00402DD7" w:rsidRPr="00402DD7" w14:paraId="0D628FCD" w14:textId="77777777" w:rsidTr="0009472D">
        <w:tc>
          <w:tcPr>
            <w:tcW w:w="6379" w:type="dxa"/>
          </w:tcPr>
          <w:p w14:paraId="310F9823" w14:textId="77777777" w:rsidR="00402DD7" w:rsidRPr="00402DD7" w:rsidRDefault="00402DD7" w:rsidP="00402DD7">
            <w:pPr>
              <w:rPr>
                <w:szCs w:val="17"/>
                <w:lang w:eastAsia="zh-CN"/>
              </w:rPr>
            </w:pPr>
            <w:r w:rsidRPr="00402DD7">
              <w:rPr>
                <w:szCs w:val="17"/>
                <w:lang w:eastAsia="zh-CN"/>
              </w:rPr>
              <w:t>DC of Barossa</w:t>
            </w:r>
          </w:p>
        </w:tc>
        <w:tc>
          <w:tcPr>
            <w:tcW w:w="2971" w:type="dxa"/>
          </w:tcPr>
          <w:p w14:paraId="3E4C3A3A" w14:textId="77777777" w:rsidR="00402DD7" w:rsidRPr="00402DD7" w:rsidRDefault="00402DD7" w:rsidP="00402DD7">
            <w:pPr>
              <w:jc w:val="right"/>
              <w:rPr>
                <w:szCs w:val="17"/>
                <w:lang w:eastAsia="zh-CN"/>
              </w:rPr>
            </w:pPr>
            <w:r w:rsidRPr="00402DD7">
              <w:rPr>
                <w:szCs w:val="17"/>
                <w:lang w:eastAsia="zh-CN"/>
              </w:rPr>
              <w:t>$108.00</w:t>
            </w:r>
          </w:p>
        </w:tc>
      </w:tr>
      <w:tr w:rsidR="00402DD7" w:rsidRPr="00402DD7" w14:paraId="229080AB" w14:textId="77777777" w:rsidTr="0009472D">
        <w:tc>
          <w:tcPr>
            <w:tcW w:w="6379" w:type="dxa"/>
          </w:tcPr>
          <w:p w14:paraId="19335EF3" w14:textId="77777777" w:rsidR="00402DD7" w:rsidRPr="00402DD7" w:rsidRDefault="00402DD7" w:rsidP="00402DD7">
            <w:pPr>
              <w:rPr>
                <w:szCs w:val="17"/>
                <w:lang w:eastAsia="zh-CN"/>
              </w:rPr>
            </w:pPr>
            <w:r w:rsidRPr="00402DD7">
              <w:rPr>
                <w:szCs w:val="17"/>
                <w:lang w:eastAsia="zh-CN"/>
              </w:rPr>
              <w:t>DC of Grant</w:t>
            </w:r>
          </w:p>
        </w:tc>
        <w:tc>
          <w:tcPr>
            <w:tcW w:w="2971" w:type="dxa"/>
          </w:tcPr>
          <w:p w14:paraId="62CE61F3" w14:textId="77777777" w:rsidR="00402DD7" w:rsidRPr="00402DD7" w:rsidRDefault="00402DD7" w:rsidP="00402DD7">
            <w:pPr>
              <w:jc w:val="right"/>
              <w:rPr>
                <w:szCs w:val="17"/>
                <w:lang w:eastAsia="zh-CN"/>
              </w:rPr>
            </w:pPr>
            <w:r w:rsidRPr="00402DD7">
              <w:rPr>
                <w:szCs w:val="17"/>
                <w:lang w:eastAsia="zh-CN"/>
              </w:rPr>
              <w:t>$108.00</w:t>
            </w:r>
          </w:p>
        </w:tc>
      </w:tr>
      <w:tr w:rsidR="00402DD7" w:rsidRPr="00402DD7" w14:paraId="27CF4FF9" w14:textId="77777777" w:rsidTr="0009472D">
        <w:tc>
          <w:tcPr>
            <w:tcW w:w="6379" w:type="dxa"/>
            <w:tcBorders>
              <w:bottom w:val="single" w:sz="4" w:space="0" w:color="auto"/>
            </w:tcBorders>
          </w:tcPr>
          <w:p w14:paraId="1CA4EE59" w14:textId="77777777" w:rsidR="00402DD7" w:rsidRPr="00402DD7" w:rsidRDefault="00402DD7" w:rsidP="00402DD7">
            <w:pPr>
              <w:rPr>
                <w:szCs w:val="17"/>
                <w:lang w:eastAsia="zh-CN"/>
              </w:rPr>
            </w:pPr>
            <w:r w:rsidRPr="00402DD7">
              <w:rPr>
                <w:szCs w:val="17"/>
                <w:lang w:eastAsia="zh-CN"/>
              </w:rPr>
              <w:t>Other areas</w:t>
            </w:r>
          </w:p>
        </w:tc>
        <w:tc>
          <w:tcPr>
            <w:tcW w:w="2971" w:type="dxa"/>
            <w:tcBorders>
              <w:bottom w:val="single" w:sz="4" w:space="0" w:color="auto"/>
            </w:tcBorders>
          </w:tcPr>
          <w:p w14:paraId="7E589815" w14:textId="77777777" w:rsidR="00402DD7" w:rsidRPr="00402DD7" w:rsidRDefault="00402DD7" w:rsidP="00402DD7">
            <w:pPr>
              <w:jc w:val="right"/>
              <w:rPr>
                <w:szCs w:val="17"/>
                <w:lang w:eastAsia="zh-CN"/>
              </w:rPr>
            </w:pPr>
            <w:r w:rsidRPr="00402DD7">
              <w:rPr>
                <w:szCs w:val="17"/>
                <w:lang w:eastAsia="zh-CN"/>
              </w:rPr>
              <w:t>$162.00</w:t>
            </w:r>
          </w:p>
        </w:tc>
      </w:tr>
    </w:tbl>
    <w:p w14:paraId="573BBE20" w14:textId="77777777" w:rsidR="00402DD7" w:rsidRPr="00402DD7" w:rsidRDefault="00402DD7" w:rsidP="00402DD7">
      <w:pPr>
        <w:spacing w:after="0" w:line="120" w:lineRule="exact"/>
        <w:rPr>
          <w:szCs w:val="17"/>
          <w:lang w:eastAsia="en-AU"/>
        </w:rPr>
      </w:pPr>
    </w:p>
    <w:tbl>
      <w:tblPr>
        <w:tblStyle w:val="TableGrid1211"/>
        <w:tblW w:w="0" w:type="auto"/>
        <w:tblLook w:val="04A0" w:firstRow="1" w:lastRow="0" w:firstColumn="1" w:lastColumn="0" w:noHBand="0" w:noVBand="1"/>
      </w:tblPr>
      <w:tblGrid>
        <w:gridCol w:w="6379"/>
        <w:gridCol w:w="2971"/>
      </w:tblGrid>
      <w:tr w:rsidR="00402DD7" w:rsidRPr="00402DD7" w14:paraId="68DD99BB" w14:textId="77777777" w:rsidTr="0009472D">
        <w:trPr>
          <w:tblHeader/>
        </w:trPr>
        <w:tc>
          <w:tcPr>
            <w:tcW w:w="6379" w:type="dxa"/>
            <w:tcBorders>
              <w:top w:val="single" w:sz="4" w:space="0" w:color="auto"/>
              <w:left w:val="nil"/>
              <w:bottom w:val="single" w:sz="4" w:space="0" w:color="auto"/>
              <w:right w:val="nil"/>
            </w:tcBorders>
          </w:tcPr>
          <w:p w14:paraId="29F9B415" w14:textId="77777777" w:rsidR="00402DD7" w:rsidRPr="00402DD7" w:rsidRDefault="00402DD7" w:rsidP="00402DD7">
            <w:pPr>
              <w:spacing w:before="40" w:after="40"/>
              <w:jc w:val="left"/>
              <w:rPr>
                <w:szCs w:val="17"/>
                <w:lang w:eastAsia="zh-CN"/>
              </w:rPr>
            </w:pPr>
            <w:r w:rsidRPr="00402DD7">
              <w:rPr>
                <w:szCs w:val="17"/>
                <w:lang w:eastAsia="zh-CN"/>
              </w:rPr>
              <w:t>Rebates</w:t>
            </w:r>
          </w:p>
        </w:tc>
        <w:tc>
          <w:tcPr>
            <w:tcW w:w="2971" w:type="dxa"/>
            <w:tcBorders>
              <w:top w:val="single" w:sz="4" w:space="0" w:color="auto"/>
              <w:left w:val="nil"/>
              <w:bottom w:val="single" w:sz="4" w:space="0" w:color="auto"/>
              <w:right w:val="nil"/>
            </w:tcBorders>
          </w:tcPr>
          <w:p w14:paraId="6B7E5707" w14:textId="77777777" w:rsidR="00402DD7" w:rsidRPr="00402DD7" w:rsidRDefault="00402DD7" w:rsidP="00402DD7">
            <w:pPr>
              <w:spacing w:before="40" w:after="40"/>
              <w:jc w:val="right"/>
              <w:rPr>
                <w:szCs w:val="17"/>
                <w:lang w:eastAsia="zh-CN"/>
              </w:rPr>
            </w:pPr>
            <w:r w:rsidRPr="00402DD7">
              <w:rPr>
                <w:szCs w:val="17"/>
                <w:lang w:eastAsia="zh-CN"/>
              </w:rPr>
              <w:t>Rebate 2026-27</w:t>
            </w:r>
          </w:p>
        </w:tc>
      </w:tr>
      <w:tr w:rsidR="00402DD7" w:rsidRPr="00402DD7" w14:paraId="5B3D2469" w14:textId="77777777" w:rsidTr="0009472D">
        <w:trPr>
          <w:tblHeader/>
        </w:trPr>
        <w:tc>
          <w:tcPr>
            <w:tcW w:w="6379" w:type="dxa"/>
            <w:tcBorders>
              <w:top w:val="single" w:sz="4" w:space="0" w:color="auto"/>
              <w:left w:val="nil"/>
              <w:bottom w:val="nil"/>
              <w:right w:val="nil"/>
            </w:tcBorders>
          </w:tcPr>
          <w:p w14:paraId="185F943F" w14:textId="77777777" w:rsidR="00402DD7" w:rsidRPr="00402DD7" w:rsidRDefault="00402DD7" w:rsidP="00402DD7">
            <w:pPr>
              <w:spacing w:after="0" w:line="40" w:lineRule="exact"/>
              <w:jc w:val="center"/>
              <w:rPr>
                <w:szCs w:val="17"/>
                <w:lang w:eastAsia="zh-CN"/>
              </w:rPr>
            </w:pPr>
          </w:p>
        </w:tc>
        <w:tc>
          <w:tcPr>
            <w:tcW w:w="2971" w:type="dxa"/>
            <w:tcBorders>
              <w:top w:val="single" w:sz="4" w:space="0" w:color="auto"/>
              <w:left w:val="nil"/>
              <w:bottom w:val="nil"/>
              <w:right w:val="nil"/>
            </w:tcBorders>
          </w:tcPr>
          <w:p w14:paraId="25C6EB49" w14:textId="77777777" w:rsidR="00402DD7" w:rsidRPr="00402DD7" w:rsidRDefault="00402DD7" w:rsidP="00402DD7">
            <w:pPr>
              <w:spacing w:after="0" w:line="40" w:lineRule="exact"/>
              <w:jc w:val="center"/>
              <w:rPr>
                <w:szCs w:val="17"/>
                <w:lang w:eastAsia="zh-CN"/>
              </w:rPr>
            </w:pPr>
          </w:p>
        </w:tc>
      </w:tr>
      <w:tr w:rsidR="00402DD7" w:rsidRPr="00402DD7" w14:paraId="73D63D03" w14:textId="77777777" w:rsidTr="0009472D">
        <w:tc>
          <w:tcPr>
            <w:tcW w:w="6379" w:type="dxa"/>
            <w:tcBorders>
              <w:top w:val="nil"/>
              <w:left w:val="nil"/>
              <w:bottom w:val="single" w:sz="4" w:space="0" w:color="auto"/>
              <w:right w:val="nil"/>
            </w:tcBorders>
          </w:tcPr>
          <w:p w14:paraId="53AAC8A1" w14:textId="77777777" w:rsidR="00402DD7" w:rsidRPr="00402DD7" w:rsidRDefault="00402DD7" w:rsidP="00402DD7">
            <w:pPr>
              <w:jc w:val="left"/>
              <w:rPr>
                <w:szCs w:val="17"/>
                <w:lang w:eastAsia="zh-CN"/>
              </w:rPr>
            </w:pPr>
            <w:r w:rsidRPr="00402DD7">
              <w:rPr>
                <w:szCs w:val="17"/>
                <w:lang w:eastAsia="zh-CN"/>
              </w:rPr>
              <w:t>The electricity rebate for customers in the City of Tea Tree Gully</w:t>
            </w:r>
          </w:p>
        </w:tc>
        <w:tc>
          <w:tcPr>
            <w:tcW w:w="2971" w:type="dxa"/>
            <w:tcBorders>
              <w:top w:val="nil"/>
              <w:left w:val="nil"/>
              <w:bottom w:val="single" w:sz="4" w:space="0" w:color="auto"/>
              <w:right w:val="nil"/>
            </w:tcBorders>
          </w:tcPr>
          <w:p w14:paraId="59DFA553" w14:textId="77777777" w:rsidR="00402DD7" w:rsidRPr="00402DD7" w:rsidRDefault="00402DD7" w:rsidP="00402DD7">
            <w:pPr>
              <w:jc w:val="right"/>
              <w:rPr>
                <w:szCs w:val="17"/>
                <w:lang w:eastAsia="zh-CN"/>
              </w:rPr>
            </w:pPr>
            <w:r w:rsidRPr="00402DD7">
              <w:rPr>
                <w:szCs w:val="17"/>
                <w:lang w:eastAsia="zh-CN"/>
              </w:rPr>
              <w:t>$35.56</w:t>
            </w:r>
          </w:p>
        </w:tc>
      </w:tr>
    </w:tbl>
    <w:p w14:paraId="6BC5E7D1" w14:textId="77777777" w:rsidR="00402DD7" w:rsidRDefault="00402DD7">
      <w:pPr>
        <w:spacing w:after="0" w:line="240" w:lineRule="auto"/>
        <w:jc w:val="left"/>
        <w:rPr>
          <w:rFonts w:eastAsia="Times New Roman"/>
          <w:b/>
          <w:szCs w:val="17"/>
          <w:lang w:eastAsia="en-AU"/>
        </w:rPr>
      </w:pPr>
      <w:r>
        <w:rPr>
          <w:rFonts w:eastAsia="Times New Roman"/>
          <w:b/>
          <w:szCs w:val="17"/>
          <w:lang w:eastAsia="en-AU"/>
        </w:rPr>
        <w:br w:type="page"/>
      </w:r>
    </w:p>
    <w:p w14:paraId="7CEF9073" w14:textId="5F4EC419" w:rsidR="00402DD7" w:rsidRPr="00402DD7" w:rsidRDefault="00402DD7" w:rsidP="00402DD7">
      <w:pPr>
        <w:spacing w:before="80"/>
        <w:rPr>
          <w:rFonts w:eastAsia="Times New Roman"/>
          <w:b/>
          <w:szCs w:val="17"/>
          <w:lang w:eastAsia="en-AU"/>
        </w:rPr>
      </w:pPr>
      <w:r w:rsidRPr="00402DD7">
        <w:rPr>
          <w:rFonts w:eastAsia="Times New Roman"/>
          <w:b/>
          <w:szCs w:val="17"/>
          <w:lang w:eastAsia="en-AU"/>
        </w:rPr>
        <w:lastRenderedPageBreak/>
        <w:t>Notes:</w:t>
      </w:r>
    </w:p>
    <w:p w14:paraId="0D858F6E" w14:textId="77777777" w:rsidR="00402DD7" w:rsidRPr="00402DD7" w:rsidRDefault="00402DD7" w:rsidP="00402DD7">
      <w:pPr>
        <w:ind w:left="284" w:hanging="284"/>
        <w:rPr>
          <w:rFonts w:eastAsia="Times New Roman"/>
          <w:szCs w:val="17"/>
          <w:lang w:eastAsia="en-AU"/>
        </w:rPr>
      </w:pPr>
      <w:r w:rsidRPr="00402DD7">
        <w:rPr>
          <w:rFonts w:eastAsia="Times New Roman"/>
          <w:szCs w:val="17"/>
          <w:lang w:eastAsia="en-AU"/>
        </w:rPr>
        <w:t>GST</w:t>
      </w:r>
      <w:r w:rsidRPr="00402DD7">
        <w:rPr>
          <w:b/>
          <w:szCs w:val="17"/>
          <w:lang w:eastAsia="en-AU"/>
        </w:rPr>
        <w:t>—</w:t>
      </w:r>
      <w:r w:rsidRPr="00402DD7">
        <w:rPr>
          <w:rFonts w:eastAsia="Times New Roman"/>
          <w:szCs w:val="17"/>
          <w:lang w:eastAsia="en-AU"/>
        </w:rPr>
        <w:t>Where GST applies, the fee is stated inclusive of GST</w:t>
      </w:r>
    </w:p>
    <w:p w14:paraId="57DC27FB" w14:textId="77777777" w:rsidR="00402DD7" w:rsidRPr="00402DD7" w:rsidRDefault="00402DD7" w:rsidP="00402DD7">
      <w:pPr>
        <w:ind w:left="284" w:hanging="284"/>
        <w:rPr>
          <w:rFonts w:eastAsia="Times New Roman"/>
          <w:szCs w:val="17"/>
          <w:lang w:eastAsia="en-AU"/>
        </w:rPr>
      </w:pPr>
      <w:r w:rsidRPr="00402DD7">
        <w:rPr>
          <w:rFonts w:eastAsia="Times New Roman"/>
          <w:szCs w:val="17"/>
          <w:lang w:eastAsia="en-AU"/>
        </w:rPr>
        <w:t>Prices are capped to the maximum of cost recovery.</w:t>
      </w:r>
    </w:p>
    <w:p w14:paraId="33F6AACA" w14:textId="77777777" w:rsidR="00402DD7" w:rsidRPr="00402DD7" w:rsidRDefault="00402DD7" w:rsidP="00402DD7">
      <w:pPr>
        <w:ind w:left="426" w:hanging="284"/>
        <w:rPr>
          <w:rFonts w:eastAsia="Times New Roman"/>
          <w:szCs w:val="17"/>
          <w:lang w:eastAsia="en-AU"/>
        </w:rPr>
      </w:pPr>
      <w:r w:rsidRPr="00402DD7">
        <w:rPr>
          <w:rFonts w:eastAsia="Times New Roman"/>
          <w:szCs w:val="17"/>
          <w:lang w:eastAsia="en-AU"/>
        </w:rPr>
        <w:t>(a)</w:t>
      </w:r>
      <w:r w:rsidRPr="00402DD7">
        <w:rPr>
          <w:rFonts w:eastAsia="Times New Roman"/>
          <w:szCs w:val="17"/>
          <w:lang w:eastAsia="en-AU"/>
        </w:rPr>
        <w:tab/>
      </w:r>
      <w:r w:rsidRPr="00402DD7">
        <w:rPr>
          <w:rFonts w:eastAsia="Times New Roman"/>
          <w:spacing w:val="-2"/>
          <w:szCs w:val="17"/>
          <w:lang w:eastAsia="en-AU"/>
        </w:rPr>
        <w:t>Charges for 100% only, refer to Augmentation charges schedule for multipliers applicable to properties that are commercial/industrial,</w:t>
      </w:r>
      <w:r w:rsidRPr="00402DD7">
        <w:rPr>
          <w:rFonts w:eastAsia="Times New Roman"/>
          <w:szCs w:val="17"/>
          <w:lang w:eastAsia="en-AU"/>
        </w:rPr>
        <w:t xml:space="preserve"> and reserves.</w:t>
      </w:r>
    </w:p>
    <w:p w14:paraId="1902E2B9" w14:textId="77777777" w:rsidR="00402DD7" w:rsidRPr="00402DD7" w:rsidRDefault="00402DD7" w:rsidP="00402DD7">
      <w:pPr>
        <w:ind w:left="426" w:hanging="284"/>
        <w:rPr>
          <w:rFonts w:eastAsia="Times New Roman"/>
          <w:szCs w:val="17"/>
          <w:lang w:eastAsia="en-AU"/>
        </w:rPr>
      </w:pPr>
      <w:r w:rsidRPr="00402DD7">
        <w:rPr>
          <w:rFonts w:eastAsia="Times New Roman"/>
          <w:szCs w:val="17"/>
          <w:lang w:eastAsia="en-AU"/>
        </w:rPr>
        <w:t>(b)</w:t>
      </w:r>
      <w:r w:rsidRPr="00402DD7">
        <w:rPr>
          <w:rFonts w:eastAsia="Times New Roman"/>
          <w:szCs w:val="17"/>
          <w:lang w:eastAsia="en-AU"/>
        </w:rPr>
        <w:tab/>
        <w:t>An augmentation charge is not payable in relation to:</w:t>
      </w:r>
    </w:p>
    <w:p w14:paraId="1EC096CB" w14:textId="77777777" w:rsidR="00402DD7" w:rsidRPr="00402DD7" w:rsidRDefault="00402DD7" w:rsidP="00402DD7">
      <w:pPr>
        <w:ind w:left="567" w:hanging="141"/>
        <w:rPr>
          <w:rFonts w:eastAsia="Times New Roman"/>
          <w:szCs w:val="17"/>
          <w:lang w:eastAsia="en-AU"/>
        </w:rPr>
      </w:pPr>
      <w:r w:rsidRPr="00402DD7">
        <w:rPr>
          <w:rFonts w:eastAsia="Times New Roman"/>
          <w:szCs w:val="17"/>
          <w:lang w:eastAsia="en-AU"/>
        </w:rPr>
        <w:t>•</w:t>
      </w:r>
      <w:r w:rsidRPr="00402DD7">
        <w:rPr>
          <w:rFonts w:eastAsia="Times New Roman"/>
          <w:szCs w:val="17"/>
          <w:lang w:eastAsia="en-AU"/>
        </w:rPr>
        <w:tab/>
        <w:t>a like-for-like replacement of an existing connection; or</w:t>
      </w:r>
    </w:p>
    <w:p w14:paraId="5D65BD71" w14:textId="77777777" w:rsidR="00402DD7" w:rsidRPr="00402DD7" w:rsidRDefault="00402DD7" w:rsidP="00402DD7">
      <w:pPr>
        <w:ind w:left="567" w:hanging="141"/>
        <w:rPr>
          <w:rFonts w:eastAsia="Times New Roman"/>
          <w:szCs w:val="17"/>
          <w:lang w:eastAsia="en-AU"/>
        </w:rPr>
      </w:pPr>
      <w:r w:rsidRPr="00402DD7">
        <w:rPr>
          <w:rFonts w:eastAsia="Times New Roman"/>
          <w:szCs w:val="17"/>
          <w:lang w:eastAsia="en-AU"/>
        </w:rPr>
        <w:t>•</w:t>
      </w:r>
      <w:r w:rsidRPr="00402DD7">
        <w:rPr>
          <w:rFonts w:eastAsia="Times New Roman"/>
          <w:szCs w:val="17"/>
          <w:lang w:eastAsia="en-AU"/>
        </w:rPr>
        <w:tab/>
        <w:t>a connection to premises being built by or on behalf of a community housing provider, or a not-for-profit entity that is registered with the Australian Charities and Not-for-profit Commission; or</w:t>
      </w:r>
    </w:p>
    <w:p w14:paraId="23216DC5" w14:textId="77777777" w:rsidR="00402DD7" w:rsidRPr="00402DD7" w:rsidRDefault="00402DD7" w:rsidP="00402DD7">
      <w:pPr>
        <w:ind w:left="567" w:hanging="141"/>
        <w:rPr>
          <w:rFonts w:eastAsia="Times New Roman"/>
          <w:szCs w:val="17"/>
          <w:lang w:eastAsia="en-AU"/>
        </w:rPr>
      </w:pPr>
      <w:r w:rsidRPr="00402DD7">
        <w:rPr>
          <w:rFonts w:eastAsia="Times New Roman"/>
          <w:szCs w:val="17"/>
          <w:lang w:eastAsia="en-AU"/>
        </w:rPr>
        <w:t>•</w:t>
      </w:r>
      <w:r w:rsidRPr="00402DD7">
        <w:rPr>
          <w:rFonts w:eastAsia="Times New Roman"/>
          <w:szCs w:val="17"/>
          <w:lang w:eastAsia="en-AU"/>
        </w:rPr>
        <w:tab/>
        <w:t>an apartment; or</w:t>
      </w:r>
    </w:p>
    <w:p w14:paraId="547CF09D" w14:textId="77777777" w:rsidR="00402DD7" w:rsidRPr="00402DD7" w:rsidRDefault="00402DD7" w:rsidP="00402DD7">
      <w:pPr>
        <w:ind w:left="567" w:hanging="141"/>
        <w:rPr>
          <w:rFonts w:eastAsia="Times New Roman"/>
          <w:szCs w:val="17"/>
          <w:lang w:eastAsia="en-AU"/>
        </w:rPr>
      </w:pPr>
      <w:r w:rsidRPr="00402DD7">
        <w:rPr>
          <w:rFonts w:eastAsia="Times New Roman"/>
          <w:szCs w:val="17"/>
          <w:lang w:eastAsia="en-AU"/>
        </w:rPr>
        <w:t>•</w:t>
      </w:r>
      <w:r w:rsidRPr="00402DD7">
        <w:rPr>
          <w:rFonts w:eastAsia="Times New Roman"/>
          <w:szCs w:val="17"/>
          <w:lang w:eastAsia="en-AU"/>
        </w:rPr>
        <w:tab/>
        <w:t>any other connection determined by SA Water, subject to Ministerial consent.</w:t>
      </w:r>
    </w:p>
    <w:p w14:paraId="58278CE7" w14:textId="77777777" w:rsidR="00402DD7" w:rsidRPr="00402DD7" w:rsidRDefault="00402DD7" w:rsidP="00402DD7">
      <w:pPr>
        <w:ind w:left="426" w:hanging="284"/>
        <w:rPr>
          <w:szCs w:val="17"/>
          <w:lang w:eastAsia="en-AU"/>
        </w:rPr>
      </w:pPr>
      <w:r w:rsidRPr="00402DD7">
        <w:rPr>
          <w:rFonts w:eastAsiaTheme="minorEastAsia"/>
          <w:szCs w:val="17"/>
          <w:lang w:eastAsia="en-AU"/>
        </w:rPr>
        <w:t>(c)</w:t>
      </w:r>
      <w:r w:rsidRPr="00402DD7">
        <w:rPr>
          <w:rFonts w:eastAsiaTheme="minorEastAsia"/>
          <w:szCs w:val="17"/>
          <w:lang w:eastAsia="en-AU"/>
        </w:rPr>
        <w:tab/>
      </w:r>
      <w:r w:rsidRPr="00402DD7">
        <w:rPr>
          <w:szCs w:val="17"/>
          <w:lang w:eastAsia="en-AU"/>
        </w:rPr>
        <w:t>Definitions:</w:t>
      </w:r>
    </w:p>
    <w:p w14:paraId="005559E8" w14:textId="77777777" w:rsidR="00402DD7" w:rsidRPr="00402DD7" w:rsidRDefault="00402DD7" w:rsidP="00402DD7">
      <w:pPr>
        <w:ind w:left="567" w:hanging="141"/>
        <w:rPr>
          <w:szCs w:val="17"/>
          <w:lang w:eastAsia="en-AU"/>
        </w:rPr>
      </w:pPr>
      <w:r w:rsidRPr="00402DD7">
        <w:rPr>
          <w:rFonts w:eastAsia="Times New Roman"/>
          <w:szCs w:val="17"/>
          <w:lang w:eastAsia="en-AU"/>
        </w:rPr>
        <w:t>•</w:t>
      </w:r>
      <w:r w:rsidRPr="00402DD7">
        <w:rPr>
          <w:rFonts w:eastAsia="Times New Roman"/>
          <w:szCs w:val="17"/>
          <w:lang w:eastAsia="en-AU"/>
        </w:rPr>
        <w:tab/>
      </w:r>
      <w:r w:rsidRPr="00402DD7">
        <w:rPr>
          <w:szCs w:val="17"/>
          <w:lang w:eastAsia="en-AU"/>
        </w:rPr>
        <w:t>“</w:t>
      </w:r>
      <w:r w:rsidRPr="00402DD7">
        <w:rPr>
          <w:rFonts w:eastAsia="Times New Roman"/>
          <w:szCs w:val="17"/>
          <w:lang w:eastAsia="en-AU"/>
        </w:rPr>
        <w:t>Greenfield</w:t>
      </w:r>
      <w:r w:rsidRPr="00402DD7">
        <w:rPr>
          <w:szCs w:val="17"/>
          <w:lang w:eastAsia="en-AU"/>
        </w:rPr>
        <w:t xml:space="preserve">” are locations within the Greater Adelaide region that come within the definition of “greenfield” in Table 1 of the </w:t>
      </w:r>
      <w:hyperlink r:id="rId52" w:history="1">
        <w:r w:rsidRPr="00402DD7">
          <w:rPr>
            <w:color w:val="0000FF"/>
            <w:szCs w:val="17"/>
            <w:u w:val="single"/>
            <w:lang w:eastAsia="en-AU"/>
          </w:rPr>
          <w:t>Land Supply Report for Greater Adelaide</w:t>
        </w:r>
      </w:hyperlink>
      <w:r w:rsidRPr="00402DD7">
        <w:rPr>
          <w:szCs w:val="17"/>
          <w:lang w:eastAsia="en-AU"/>
        </w:rPr>
        <w:t xml:space="preserve"> (July 2023).</w:t>
      </w:r>
    </w:p>
    <w:p w14:paraId="6566C08B" w14:textId="77777777" w:rsidR="00402DD7" w:rsidRPr="00402DD7" w:rsidRDefault="00402DD7" w:rsidP="00402DD7">
      <w:pPr>
        <w:ind w:left="567" w:hanging="141"/>
        <w:rPr>
          <w:szCs w:val="17"/>
          <w:lang w:eastAsia="en-AU"/>
        </w:rPr>
      </w:pPr>
      <w:r w:rsidRPr="00402DD7">
        <w:rPr>
          <w:rFonts w:eastAsia="Times New Roman"/>
          <w:szCs w:val="17"/>
          <w:lang w:eastAsia="en-AU"/>
        </w:rPr>
        <w:t>•</w:t>
      </w:r>
      <w:r w:rsidRPr="00402DD7">
        <w:rPr>
          <w:rFonts w:eastAsia="Times New Roman"/>
          <w:szCs w:val="17"/>
          <w:lang w:eastAsia="en-AU"/>
        </w:rPr>
        <w:tab/>
      </w:r>
      <w:r w:rsidRPr="00402DD7">
        <w:rPr>
          <w:szCs w:val="17"/>
          <w:lang w:eastAsia="en-AU"/>
        </w:rPr>
        <w:t xml:space="preserve">“Greater </w:t>
      </w:r>
      <w:r w:rsidRPr="00402DD7">
        <w:rPr>
          <w:rFonts w:eastAsia="Times New Roman"/>
          <w:szCs w:val="17"/>
          <w:lang w:eastAsia="en-AU"/>
        </w:rPr>
        <w:t>Adelaide</w:t>
      </w:r>
      <w:r w:rsidRPr="00402DD7">
        <w:rPr>
          <w:szCs w:val="17"/>
          <w:lang w:eastAsia="en-AU"/>
        </w:rPr>
        <w:t xml:space="preserve"> Region” means the planning region of that name proclaimed by the Governor under Section 5 of the </w:t>
      </w:r>
      <w:r w:rsidRPr="00402DD7">
        <w:rPr>
          <w:i/>
          <w:iCs/>
          <w:szCs w:val="17"/>
          <w:lang w:eastAsia="en-AU"/>
        </w:rPr>
        <w:t xml:space="preserve">Planning, </w:t>
      </w:r>
      <w:r w:rsidRPr="00402DD7">
        <w:rPr>
          <w:rFonts w:eastAsia="Times New Roman"/>
          <w:i/>
          <w:iCs/>
          <w:szCs w:val="17"/>
          <w:lang w:eastAsia="en-AU"/>
        </w:rPr>
        <w:t>Development</w:t>
      </w:r>
      <w:r w:rsidRPr="00402DD7">
        <w:rPr>
          <w:i/>
          <w:iCs/>
          <w:szCs w:val="17"/>
          <w:lang w:eastAsia="en-AU"/>
        </w:rPr>
        <w:t xml:space="preserve"> and Infrastructure Act 2015</w:t>
      </w:r>
      <w:r w:rsidRPr="00402DD7">
        <w:rPr>
          <w:szCs w:val="17"/>
          <w:lang w:eastAsia="en-AU"/>
        </w:rPr>
        <w:t xml:space="preserve"> on 19 March 2020, a map of which is available in Figure 1 of the </w:t>
      </w:r>
      <w:hyperlink r:id="rId53" w:history="1">
        <w:r w:rsidRPr="00402DD7">
          <w:rPr>
            <w:color w:val="0000FF"/>
            <w:szCs w:val="17"/>
            <w:u w:val="single"/>
            <w:lang w:eastAsia="en-AU"/>
          </w:rPr>
          <w:t>Land Supply Report for Greater Adelaide</w:t>
        </w:r>
      </w:hyperlink>
      <w:r w:rsidRPr="00402DD7">
        <w:rPr>
          <w:szCs w:val="17"/>
          <w:lang w:eastAsia="en-AU"/>
        </w:rPr>
        <w:t xml:space="preserve"> (July 2023).</w:t>
      </w:r>
    </w:p>
    <w:p w14:paraId="31F5753B" w14:textId="77777777" w:rsidR="00402DD7" w:rsidRPr="00402DD7" w:rsidRDefault="00402DD7" w:rsidP="00402DD7">
      <w:pPr>
        <w:ind w:left="567" w:hanging="141"/>
        <w:rPr>
          <w:szCs w:val="17"/>
          <w:lang w:eastAsia="en-AU"/>
        </w:rPr>
      </w:pPr>
      <w:r w:rsidRPr="00402DD7">
        <w:rPr>
          <w:rFonts w:eastAsia="Times New Roman"/>
          <w:szCs w:val="17"/>
          <w:lang w:eastAsia="en-AU"/>
        </w:rPr>
        <w:t>•</w:t>
      </w:r>
      <w:r w:rsidRPr="00402DD7">
        <w:rPr>
          <w:rFonts w:eastAsia="Times New Roman"/>
          <w:szCs w:val="17"/>
          <w:lang w:eastAsia="en-AU"/>
        </w:rPr>
        <w:tab/>
      </w:r>
      <w:r w:rsidRPr="00402DD7">
        <w:rPr>
          <w:szCs w:val="17"/>
          <w:lang w:eastAsia="en-AU"/>
        </w:rPr>
        <w:t>A “Residential” is a property classified with the use of land for detached dwelling, group dwelling, multiple dwelling, residential flat building, or dwelling or semi-detached dwelling for the purposes of the Planning, Development and Infrastructure Act 2015.</w:t>
      </w:r>
    </w:p>
    <w:p w14:paraId="309F2D67" w14:textId="77777777" w:rsidR="00402DD7" w:rsidRPr="00402DD7" w:rsidRDefault="00402DD7" w:rsidP="00402DD7">
      <w:pPr>
        <w:ind w:left="567" w:hanging="141"/>
        <w:rPr>
          <w:szCs w:val="17"/>
          <w:lang w:eastAsia="en-AU"/>
        </w:rPr>
      </w:pPr>
      <w:r w:rsidRPr="00402DD7">
        <w:rPr>
          <w:rFonts w:eastAsia="Times New Roman"/>
          <w:szCs w:val="17"/>
          <w:lang w:eastAsia="en-AU"/>
        </w:rPr>
        <w:t>•</w:t>
      </w:r>
      <w:r w:rsidRPr="00402DD7">
        <w:rPr>
          <w:rFonts w:eastAsia="Times New Roman"/>
          <w:szCs w:val="17"/>
          <w:lang w:eastAsia="en-AU"/>
        </w:rPr>
        <w:tab/>
      </w:r>
      <w:r w:rsidRPr="00402DD7">
        <w:rPr>
          <w:szCs w:val="17"/>
          <w:lang w:eastAsia="en-AU"/>
        </w:rPr>
        <w:t>A “Commercial/Industrial” is a property classified with the use of land that is not residential or is part of a mixed-use property.</w:t>
      </w:r>
    </w:p>
    <w:p w14:paraId="659DA181" w14:textId="77777777" w:rsidR="00402DD7" w:rsidRPr="00402DD7" w:rsidRDefault="00402DD7" w:rsidP="00402DD7">
      <w:pPr>
        <w:ind w:left="567" w:hanging="141"/>
        <w:rPr>
          <w:szCs w:val="17"/>
          <w:lang w:eastAsia="en-AU"/>
        </w:rPr>
      </w:pPr>
      <w:r w:rsidRPr="00402DD7">
        <w:rPr>
          <w:rFonts w:eastAsia="Times New Roman"/>
          <w:szCs w:val="17"/>
          <w:lang w:eastAsia="en-AU"/>
        </w:rPr>
        <w:t>•</w:t>
      </w:r>
      <w:r w:rsidRPr="00402DD7">
        <w:rPr>
          <w:rFonts w:eastAsia="Times New Roman"/>
          <w:szCs w:val="17"/>
          <w:lang w:eastAsia="en-AU"/>
        </w:rPr>
        <w:tab/>
      </w:r>
      <w:r w:rsidRPr="00402DD7">
        <w:rPr>
          <w:szCs w:val="17"/>
          <w:lang w:eastAsia="en-AU"/>
        </w:rPr>
        <w:t>A “Reserve” is a property classified with the use of land that is set aside to protect natural resources, maintain public spaces or serve other public interests.</w:t>
      </w:r>
    </w:p>
    <w:p w14:paraId="6B49D0F0" w14:textId="77777777" w:rsidR="00402DD7" w:rsidRPr="00402DD7" w:rsidRDefault="00402DD7" w:rsidP="00402DD7">
      <w:pPr>
        <w:ind w:left="567" w:hanging="141"/>
        <w:rPr>
          <w:szCs w:val="17"/>
          <w:lang w:eastAsia="en-AU"/>
        </w:rPr>
      </w:pPr>
      <w:r w:rsidRPr="00402DD7">
        <w:rPr>
          <w:rFonts w:eastAsia="Times New Roman"/>
          <w:szCs w:val="17"/>
          <w:lang w:eastAsia="en-AU"/>
        </w:rPr>
        <w:t>•</w:t>
      </w:r>
      <w:r w:rsidRPr="00402DD7">
        <w:rPr>
          <w:rFonts w:eastAsia="Times New Roman"/>
          <w:szCs w:val="17"/>
          <w:lang w:eastAsia="en-AU"/>
        </w:rPr>
        <w:tab/>
      </w:r>
      <w:r w:rsidRPr="00402DD7">
        <w:rPr>
          <w:szCs w:val="17"/>
          <w:lang w:eastAsia="en-AU"/>
        </w:rPr>
        <w:t>“</w:t>
      </w:r>
      <w:r w:rsidRPr="00402DD7">
        <w:rPr>
          <w:rFonts w:eastAsia="Times New Roman"/>
          <w:szCs w:val="17"/>
          <w:lang w:eastAsia="en-AU"/>
        </w:rPr>
        <w:t>Premises</w:t>
      </w:r>
      <w:r w:rsidRPr="00402DD7">
        <w:rPr>
          <w:szCs w:val="17"/>
          <w:lang w:eastAsia="en-AU"/>
        </w:rPr>
        <w:t>” is a dwelling, house or building together with its land.</w:t>
      </w:r>
    </w:p>
    <w:p w14:paraId="09E189CB" w14:textId="77777777" w:rsidR="00402DD7" w:rsidRPr="00402DD7" w:rsidRDefault="00402DD7" w:rsidP="00402DD7">
      <w:pPr>
        <w:ind w:left="567" w:hanging="141"/>
        <w:rPr>
          <w:szCs w:val="17"/>
          <w:lang w:eastAsia="en-AU"/>
        </w:rPr>
      </w:pPr>
      <w:r w:rsidRPr="00402DD7">
        <w:rPr>
          <w:rFonts w:eastAsia="Times New Roman"/>
          <w:szCs w:val="17"/>
          <w:lang w:eastAsia="en-AU"/>
        </w:rPr>
        <w:t>•</w:t>
      </w:r>
      <w:r w:rsidRPr="00402DD7">
        <w:rPr>
          <w:rFonts w:eastAsia="Times New Roman"/>
          <w:szCs w:val="17"/>
          <w:lang w:eastAsia="en-AU"/>
        </w:rPr>
        <w:tab/>
      </w:r>
      <w:r w:rsidRPr="00402DD7">
        <w:rPr>
          <w:szCs w:val="17"/>
          <w:lang w:eastAsia="en-AU"/>
        </w:rPr>
        <w:t>“SA Water Development Approval” means the point at which a binding commercial agreement is established for the provision of water and/or wastewater services, demonstrated by either:</w:t>
      </w:r>
    </w:p>
    <w:p w14:paraId="2C6FD4F0" w14:textId="77777777" w:rsidR="00402DD7" w:rsidRPr="00402DD7" w:rsidRDefault="00402DD7" w:rsidP="00402DD7">
      <w:pPr>
        <w:ind w:left="709" w:hanging="142"/>
        <w:rPr>
          <w:szCs w:val="17"/>
          <w:lang w:eastAsia="en-AU"/>
        </w:rPr>
      </w:pPr>
      <w:r w:rsidRPr="00402DD7">
        <w:rPr>
          <w:rFonts w:eastAsiaTheme="minorEastAsia"/>
          <w:szCs w:val="17"/>
          <w:lang w:eastAsia="en-AU"/>
        </w:rPr>
        <w:t>◦</w:t>
      </w:r>
      <w:r w:rsidRPr="00402DD7">
        <w:rPr>
          <w:rFonts w:eastAsiaTheme="minorEastAsia"/>
          <w:szCs w:val="17"/>
          <w:lang w:eastAsia="en-AU"/>
        </w:rPr>
        <w:tab/>
      </w:r>
      <w:r w:rsidRPr="00402DD7">
        <w:rPr>
          <w:szCs w:val="17"/>
          <w:lang w:eastAsia="en-AU"/>
        </w:rPr>
        <w:t>Execution of a Developer Agreement Formal Instrument; and/or</w:t>
      </w:r>
    </w:p>
    <w:p w14:paraId="5948CAC3" w14:textId="77777777" w:rsidR="00402DD7" w:rsidRPr="00402DD7" w:rsidRDefault="00402DD7" w:rsidP="00402DD7">
      <w:pPr>
        <w:ind w:left="709" w:hanging="142"/>
        <w:rPr>
          <w:szCs w:val="17"/>
          <w:lang w:eastAsia="en-AU"/>
        </w:rPr>
      </w:pPr>
      <w:r w:rsidRPr="00402DD7">
        <w:rPr>
          <w:rFonts w:eastAsiaTheme="minorEastAsia"/>
          <w:szCs w:val="17"/>
          <w:lang w:eastAsia="en-AU"/>
        </w:rPr>
        <w:t>◦</w:t>
      </w:r>
      <w:r w:rsidRPr="00402DD7">
        <w:rPr>
          <w:rFonts w:eastAsiaTheme="minorEastAsia"/>
          <w:szCs w:val="17"/>
          <w:lang w:eastAsia="en-AU"/>
        </w:rPr>
        <w:tab/>
      </w:r>
      <w:r w:rsidRPr="00402DD7">
        <w:rPr>
          <w:szCs w:val="17"/>
          <w:lang w:eastAsia="en-AU"/>
        </w:rPr>
        <w:t>Issuance of a Land Development/Connections Approval Letter and/or Tax Invoice</w:t>
      </w:r>
    </w:p>
    <w:p w14:paraId="589770EE" w14:textId="77777777" w:rsidR="00402DD7" w:rsidRPr="00402DD7" w:rsidRDefault="00402DD7" w:rsidP="00402DD7">
      <w:pPr>
        <w:ind w:left="360" w:hanging="360"/>
        <w:rPr>
          <w:rFonts w:eastAsia="Times New Roman"/>
          <w:szCs w:val="17"/>
          <w:lang w:eastAsia="en-AU"/>
        </w:rPr>
      </w:pPr>
      <w:r w:rsidRPr="00402DD7">
        <w:rPr>
          <w:rFonts w:eastAsia="Times New Roman"/>
          <w:szCs w:val="17"/>
          <w:lang w:eastAsia="en-AU"/>
        </w:rPr>
        <w:t>(d)</w:t>
      </w:r>
      <w:r w:rsidRPr="00402DD7">
        <w:rPr>
          <w:rFonts w:eastAsia="Times New Roman"/>
          <w:szCs w:val="17"/>
          <w:lang w:eastAsia="en-AU"/>
        </w:rPr>
        <w:tab/>
        <w:t>All third-party access to SA Water land requires a valid permit. Commercial activities and/or other events/activities may attract these fees. The application of these fees will be at SA Water discretion and assessed on a case-by-case basis.</w:t>
      </w:r>
    </w:p>
    <w:p w14:paraId="44D44F59" w14:textId="77777777" w:rsidR="00402DD7" w:rsidRPr="00402DD7" w:rsidRDefault="00402DD7" w:rsidP="00402DD7">
      <w:pPr>
        <w:ind w:left="360" w:hanging="360"/>
        <w:rPr>
          <w:rFonts w:eastAsia="Times New Roman"/>
          <w:szCs w:val="17"/>
          <w:lang w:eastAsia="en-AU"/>
        </w:rPr>
      </w:pPr>
      <w:r w:rsidRPr="00402DD7">
        <w:rPr>
          <w:rFonts w:eastAsia="Times New Roman"/>
          <w:szCs w:val="17"/>
          <w:lang w:eastAsia="en-AU"/>
        </w:rPr>
        <w:t>(e)</w:t>
      </w:r>
      <w:r w:rsidRPr="00402DD7">
        <w:rPr>
          <w:rFonts w:eastAsia="Times New Roman"/>
          <w:szCs w:val="17"/>
          <w:lang w:eastAsia="en-AU"/>
        </w:rPr>
        <w:tab/>
        <w:t xml:space="preserve">Land and Business Sale Regulations 16(3)(a) </w:t>
      </w:r>
      <w:proofErr w:type="gramStart"/>
      <w:r w:rsidRPr="00402DD7">
        <w:rPr>
          <w:rFonts w:eastAsia="Times New Roman"/>
          <w:szCs w:val="17"/>
          <w:lang w:eastAsia="en-AU"/>
        </w:rPr>
        <w:t>prescribes</w:t>
      </w:r>
      <w:proofErr w:type="gramEnd"/>
      <w:r w:rsidRPr="00402DD7">
        <w:rPr>
          <w:rFonts w:eastAsia="Times New Roman"/>
          <w:szCs w:val="17"/>
          <w:lang w:eastAsia="en-AU"/>
        </w:rPr>
        <w:t xml:space="preserve"> a fee for applications made for land and business sales enquiries and Water Industry Regulations 11(5) and 12 reference a prescribed fee for application for information (noting that SA Water cannot double-charge that fee per 12(2)(b)). SA Water has determined that it will charge the fee stated in this notice for both categories of application.</w:t>
      </w:r>
    </w:p>
    <w:p w14:paraId="1FF4F0F6" w14:textId="77777777" w:rsidR="00402DD7" w:rsidRPr="00402DD7" w:rsidRDefault="00402DD7" w:rsidP="00402DD7">
      <w:pPr>
        <w:ind w:left="360" w:hanging="360"/>
        <w:rPr>
          <w:rFonts w:eastAsia="Times New Roman"/>
          <w:szCs w:val="17"/>
          <w:lang w:eastAsia="en-AU"/>
        </w:rPr>
      </w:pPr>
      <w:r w:rsidRPr="00402DD7">
        <w:rPr>
          <w:rFonts w:eastAsia="Times New Roman"/>
          <w:szCs w:val="17"/>
          <w:lang w:eastAsia="en-AU"/>
        </w:rPr>
        <w:t>(f)</w:t>
      </w:r>
      <w:r w:rsidRPr="00402DD7">
        <w:rPr>
          <w:rFonts w:eastAsia="Times New Roman"/>
          <w:szCs w:val="17"/>
          <w:lang w:eastAsia="en-AU"/>
        </w:rPr>
        <w:tab/>
      </w:r>
      <w:r w:rsidRPr="00402DD7">
        <w:rPr>
          <w:rFonts w:eastAsia="Times New Roman"/>
          <w:spacing w:val="-2"/>
          <w:szCs w:val="17"/>
          <w:lang w:eastAsia="en-AU"/>
        </w:rPr>
        <w:t>Concession card holder price available for persons holding a valid full time Australian secondary or tertiary student card, Commonwealth</w:t>
      </w:r>
      <w:r w:rsidRPr="00402DD7">
        <w:rPr>
          <w:rFonts w:eastAsia="Times New Roman"/>
          <w:szCs w:val="17"/>
          <w:lang w:eastAsia="en-AU"/>
        </w:rPr>
        <w:t xml:space="preserve"> Pensioner Concession card, Health Care Card, Commonwealth Senior Health Card, South Australian State Concession Card or Seniors Card.</w:t>
      </w:r>
    </w:p>
    <w:p w14:paraId="12CCC8DD" w14:textId="77777777" w:rsidR="00402DD7" w:rsidRPr="00402DD7" w:rsidRDefault="00402DD7" w:rsidP="00402DD7">
      <w:pPr>
        <w:ind w:left="360" w:hanging="360"/>
        <w:rPr>
          <w:rFonts w:eastAsia="Times New Roman"/>
          <w:szCs w:val="17"/>
          <w:lang w:eastAsia="en-AU"/>
        </w:rPr>
      </w:pPr>
      <w:r w:rsidRPr="00402DD7">
        <w:rPr>
          <w:rFonts w:eastAsia="Times New Roman"/>
          <w:szCs w:val="17"/>
          <w:lang w:eastAsia="en-AU"/>
        </w:rPr>
        <w:t>(g)</w:t>
      </w:r>
      <w:r w:rsidRPr="00402DD7">
        <w:rPr>
          <w:rFonts w:eastAsia="Times New Roman"/>
          <w:szCs w:val="17"/>
          <w:lang w:eastAsia="en-AU"/>
        </w:rPr>
        <w:tab/>
        <w:t>Charge for standard connections only, refer to connections policy for non-standard connections. All 50mm recycled water connections fees are estimated.</w:t>
      </w:r>
    </w:p>
    <w:p w14:paraId="5542824D" w14:textId="77777777" w:rsidR="00402DD7" w:rsidRPr="00402DD7" w:rsidRDefault="00402DD7" w:rsidP="00402DD7">
      <w:pPr>
        <w:ind w:left="360" w:hanging="360"/>
        <w:rPr>
          <w:rFonts w:eastAsia="Times New Roman"/>
          <w:szCs w:val="17"/>
          <w:lang w:eastAsia="en-AU"/>
        </w:rPr>
      </w:pPr>
      <w:r w:rsidRPr="00402DD7">
        <w:rPr>
          <w:rFonts w:eastAsia="Times New Roman"/>
          <w:szCs w:val="17"/>
          <w:lang w:eastAsia="en-AU"/>
        </w:rPr>
        <w:t>(h)</w:t>
      </w:r>
      <w:r w:rsidRPr="00402DD7">
        <w:rPr>
          <w:rFonts w:eastAsia="Times New Roman"/>
          <w:szCs w:val="17"/>
          <w:lang w:eastAsia="en-AU"/>
        </w:rPr>
        <w:tab/>
        <w:t>Meter fees may be required for unmetered connections.</w:t>
      </w:r>
    </w:p>
    <w:p w14:paraId="738DB0C4" w14:textId="77777777" w:rsidR="00402DD7" w:rsidRPr="00402DD7" w:rsidRDefault="00402DD7" w:rsidP="00402DD7">
      <w:pPr>
        <w:ind w:left="360" w:hanging="360"/>
        <w:rPr>
          <w:rFonts w:eastAsia="Times New Roman"/>
          <w:szCs w:val="17"/>
          <w:lang w:eastAsia="en-AU"/>
        </w:rPr>
      </w:pPr>
      <w:r w:rsidRPr="00402DD7">
        <w:rPr>
          <w:rFonts w:eastAsia="Times New Roman"/>
          <w:szCs w:val="17"/>
          <w:lang w:eastAsia="en-AU"/>
        </w:rPr>
        <w:t>(</w:t>
      </w:r>
      <w:proofErr w:type="spellStart"/>
      <w:r w:rsidRPr="00402DD7">
        <w:rPr>
          <w:rFonts w:eastAsia="Times New Roman"/>
          <w:szCs w:val="17"/>
          <w:lang w:eastAsia="en-AU"/>
        </w:rPr>
        <w:t>i</w:t>
      </w:r>
      <w:proofErr w:type="spellEnd"/>
      <w:r w:rsidRPr="00402DD7">
        <w:rPr>
          <w:rFonts w:eastAsia="Times New Roman"/>
          <w:szCs w:val="17"/>
          <w:lang w:eastAsia="en-AU"/>
        </w:rPr>
        <w:t>)</w:t>
      </w:r>
      <w:r w:rsidRPr="00402DD7">
        <w:rPr>
          <w:rFonts w:eastAsia="Times New Roman"/>
          <w:szCs w:val="17"/>
          <w:lang w:eastAsia="en-AU"/>
        </w:rPr>
        <w:tab/>
        <w:t>All sewer connections provided are subject to approval and design standards.</w:t>
      </w:r>
    </w:p>
    <w:p w14:paraId="1DC34584" w14:textId="77777777" w:rsidR="00402DD7" w:rsidRPr="00402DD7" w:rsidRDefault="00402DD7" w:rsidP="00402DD7">
      <w:pPr>
        <w:ind w:left="360" w:hanging="360"/>
        <w:rPr>
          <w:rFonts w:eastAsia="Times New Roman"/>
          <w:szCs w:val="17"/>
          <w:lang w:eastAsia="en-AU"/>
        </w:rPr>
      </w:pPr>
      <w:r w:rsidRPr="00402DD7">
        <w:rPr>
          <w:rFonts w:eastAsia="Times New Roman"/>
          <w:szCs w:val="17"/>
          <w:lang w:eastAsia="en-AU"/>
        </w:rPr>
        <w:t>(j)</w:t>
      </w:r>
      <w:r w:rsidRPr="00402DD7">
        <w:rPr>
          <w:rFonts w:eastAsia="Times New Roman"/>
          <w:szCs w:val="17"/>
          <w:lang w:eastAsia="en-AU"/>
        </w:rPr>
        <w:tab/>
        <w:t>These fees apply to customers who exceed their trade waste authorisation discharge limits.</w:t>
      </w:r>
    </w:p>
    <w:p w14:paraId="674EAB99" w14:textId="77777777" w:rsidR="00402DD7" w:rsidRPr="00402DD7" w:rsidRDefault="00402DD7" w:rsidP="00402DD7">
      <w:pPr>
        <w:ind w:left="284" w:hanging="284"/>
        <w:rPr>
          <w:rFonts w:eastAsia="Times New Roman"/>
          <w:szCs w:val="17"/>
          <w:lang w:eastAsia="en-AU"/>
        </w:rPr>
      </w:pPr>
      <w:r w:rsidRPr="00402DD7">
        <w:rPr>
          <w:rFonts w:eastAsia="Times New Roman"/>
          <w:szCs w:val="17"/>
          <w:lang w:eastAsia="en-AU"/>
        </w:rPr>
        <w:t>Confirmed as a true and accurate record of the decision of the Corporation.</w:t>
      </w:r>
    </w:p>
    <w:p w14:paraId="5019F3D5" w14:textId="77777777" w:rsidR="00402DD7" w:rsidRPr="00402DD7" w:rsidRDefault="00402DD7" w:rsidP="00402DD7">
      <w:pPr>
        <w:spacing w:after="0"/>
        <w:rPr>
          <w:rFonts w:eastAsia="Times New Roman"/>
          <w:szCs w:val="17"/>
          <w:lang w:eastAsia="en-AU"/>
        </w:rPr>
      </w:pPr>
      <w:r w:rsidRPr="00402DD7">
        <w:rPr>
          <w:rFonts w:eastAsia="Times New Roman"/>
          <w:szCs w:val="17"/>
          <w:lang w:eastAsia="en-AU"/>
        </w:rPr>
        <w:t>Dated: 24 June 2026</w:t>
      </w:r>
    </w:p>
    <w:p w14:paraId="0EAC17C3" w14:textId="77777777" w:rsidR="00402DD7" w:rsidRPr="00402DD7" w:rsidRDefault="00402DD7" w:rsidP="00402DD7">
      <w:pPr>
        <w:spacing w:after="0"/>
        <w:jc w:val="right"/>
        <w:rPr>
          <w:rFonts w:eastAsia="Times New Roman"/>
          <w:smallCaps/>
          <w:szCs w:val="17"/>
          <w:lang w:eastAsia="en-AU"/>
        </w:rPr>
      </w:pPr>
      <w:r w:rsidRPr="00402DD7">
        <w:rPr>
          <w:rFonts w:eastAsia="Times New Roman"/>
          <w:smallCaps/>
          <w:szCs w:val="17"/>
          <w:lang w:eastAsia="en-AU"/>
        </w:rPr>
        <w:t>D. Ryan</w:t>
      </w:r>
    </w:p>
    <w:p w14:paraId="7B183E19" w14:textId="77777777" w:rsidR="00402DD7" w:rsidRPr="00402DD7" w:rsidRDefault="00402DD7" w:rsidP="00402DD7">
      <w:pPr>
        <w:spacing w:after="0"/>
        <w:jc w:val="right"/>
        <w:rPr>
          <w:rFonts w:eastAsia="Times New Roman"/>
          <w:szCs w:val="17"/>
          <w:lang w:eastAsia="en-AU"/>
        </w:rPr>
      </w:pPr>
      <w:r w:rsidRPr="00402DD7">
        <w:rPr>
          <w:rFonts w:eastAsia="Times New Roman"/>
          <w:szCs w:val="17"/>
          <w:lang w:eastAsia="en-AU"/>
        </w:rPr>
        <w:t>Chief Executive</w:t>
      </w:r>
    </w:p>
    <w:p w14:paraId="6C133001" w14:textId="77777777" w:rsidR="00402DD7" w:rsidRPr="00402DD7" w:rsidRDefault="00402DD7" w:rsidP="00402DD7">
      <w:pPr>
        <w:spacing w:after="0"/>
        <w:jc w:val="right"/>
        <w:rPr>
          <w:rFonts w:eastAsia="Times New Roman"/>
          <w:szCs w:val="17"/>
          <w:lang w:eastAsia="en-AU"/>
        </w:rPr>
      </w:pPr>
      <w:r w:rsidRPr="00402DD7">
        <w:rPr>
          <w:rFonts w:eastAsia="Times New Roman"/>
          <w:szCs w:val="17"/>
          <w:lang w:eastAsia="en-AU"/>
        </w:rPr>
        <w:t>South Australian Water Corporation</w:t>
      </w:r>
    </w:p>
    <w:p w14:paraId="372577FF" w14:textId="77777777" w:rsidR="00402DD7" w:rsidRPr="00402DD7" w:rsidRDefault="00402DD7" w:rsidP="00402DD7">
      <w:pPr>
        <w:pBdr>
          <w:bottom w:val="single" w:sz="4" w:space="1" w:color="auto"/>
        </w:pBdr>
        <w:spacing w:after="0" w:line="52" w:lineRule="exact"/>
        <w:jc w:val="center"/>
        <w:rPr>
          <w:rFonts w:eastAsia="Times New Roman"/>
          <w:szCs w:val="17"/>
          <w:lang w:eastAsia="en-AU"/>
        </w:rPr>
      </w:pPr>
    </w:p>
    <w:p w14:paraId="33793F30" w14:textId="77777777" w:rsidR="00402DD7" w:rsidRPr="00402DD7" w:rsidRDefault="00402DD7" w:rsidP="00402DD7">
      <w:pPr>
        <w:pBdr>
          <w:top w:val="single" w:sz="4" w:space="1" w:color="auto"/>
        </w:pBdr>
        <w:spacing w:before="34" w:after="0" w:line="14" w:lineRule="exact"/>
        <w:jc w:val="center"/>
        <w:rPr>
          <w:rFonts w:eastAsia="Times New Roman"/>
          <w:szCs w:val="17"/>
          <w:lang w:eastAsia="en-AU"/>
        </w:rPr>
      </w:pPr>
    </w:p>
    <w:p w14:paraId="4CCFF935" w14:textId="77777777" w:rsidR="00EE58A5" w:rsidRPr="005E27CA" w:rsidRDefault="00EE58A5" w:rsidP="00EE58A5">
      <w:pPr>
        <w:pStyle w:val="GG-body"/>
        <w:rPr>
          <w:spacing w:val="-2"/>
        </w:rPr>
      </w:pPr>
    </w:p>
    <w:p w14:paraId="3A62AA95" w14:textId="51A85FB1" w:rsidR="00421F5C" w:rsidRDefault="00421F5C">
      <w:pPr>
        <w:spacing w:after="0" w:line="240" w:lineRule="auto"/>
        <w:jc w:val="left"/>
        <w:rPr>
          <w:rFonts w:eastAsia="Times New Roman"/>
          <w:szCs w:val="17"/>
          <w:lang w:val="en-US"/>
        </w:rPr>
      </w:pPr>
      <w:r>
        <w:rPr>
          <w:lang w:val="en-US"/>
        </w:rPr>
        <w:br w:type="page"/>
      </w:r>
    </w:p>
    <w:p w14:paraId="7636DC1C" w14:textId="77777777" w:rsidR="009D1E2E" w:rsidRPr="009D1E2E" w:rsidRDefault="009D1E2E" w:rsidP="0043001F">
      <w:pPr>
        <w:pStyle w:val="Heading1"/>
      </w:pPr>
      <w:bookmarkStart w:id="95" w:name="_Toc33707983"/>
      <w:bookmarkStart w:id="96" w:name="_Toc33708154"/>
      <w:bookmarkStart w:id="97" w:name="_Toc233287426"/>
      <w:r>
        <w:lastRenderedPageBreak/>
        <w:t>Local</w:t>
      </w:r>
      <w:r w:rsidRPr="009D1E2E">
        <w:t xml:space="preserve"> Government Instruments</w:t>
      </w:r>
      <w:bookmarkEnd w:id="95"/>
      <w:bookmarkEnd w:id="96"/>
      <w:bookmarkEnd w:id="97"/>
    </w:p>
    <w:p w14:paraId="0EBC48A0" w14:textId="46DE2C70" w:rsidR="007028CC" w:rsidRPr="00E76260" w:rsidRDefault="003F5791" w:rsidP="003F5791">
      <w:pPr>
        <w:pStyle w:val="Heading2"/>
      </w:pPr>
      <w:bookmarkStart w:id="98" w:name="_Toc233287427"/>
      <w:r w:rsidRPr="00E76260">
        <w:t xml:space="preserve">Rural City </w:t>
      </w:r>
      <w:r>
        <w:t>o</w:t>
      </w:r>
      <w:r w:rsidRPr="00997A12">
        <w:t>f</w:t>
      </w:r>
      <w:r w:rsidRPr="00E76260">
        <w:t xml:space="preserve"> Murray Bridge</w:t>
      </w:r>
      <w:bookmarkEnd w:id="98"/>
    </w:p>
    <w:p w14:paraId="683AC94F" w14:textId="77777777" w:rsidR="007028CC" w:rsidRPr="00E76260" w:rsidRDefault="007028CC" w:rsidP="007028CC">
      <w:pPr>
        <w:pStyle w:val="GG-Title2"/>
      </w:pPr>
      <w:r w:rsidRPr="00E76260">
        <w:t>Local Government Act 1999</w:t>
      </w:r>
    </w:p>
    <w:p w14:paraId="3249DBD4" w14:textId="77777777" w:rsidR="007028CC" w:rsidRPr="00E76260" w:rsidRDefault="007028CC" w:rsidP="007028CC">
      <w:pPr>
        <w:pStyle w:val="GG-Title3"/>
      </w:pPr>
      <w:r w:rsidRPr="00E76260">
        <w:t>Adoption of Community Land Management Plans</w:t>
      </w:r>
    </w:p>
    <w:p w14:paraId="56831EB8" w14:textId="77777777" w:rsidR="007028CC" w:rsidRPr="00E76260" w:rsidRDefault="007028CC" w:rsidP="007028CC">
      <w:pPr>
        <w:pStyle w:val="GG-body"/>
      </w:pPr>
      <w:r w:rsidRPr="00E76260">
        <w:t xml:space="preserve">Notice is hereby given pursuant to Section 197(3) of the </w:t>
      </w:r>
      <w:r w:rsidRPr="00E76260">
        <w:rPr>
          <w:i/>
          <w:iCs/>
        </w:rPr>
        <w:t>Local Government Act 1999</w:t>
      </w:r>
      <w:r w:rsidRPr="00E76260">
        <w:t xml:space="preserve"> that the Rural City of Murray Bridge, at its meeting held on 9 June 2026, resolved to adopt nine new Community Land Management Plans:</w:t>
      </w:r>
    </w:p>
    <w:p w14:paraId="7F3E565A" w14:textId="77777777" w:rsidR="007028CC" w:rsidRPr="00E76260" w:rsidRDefault="007028CC" w:rsidP="007028CC">
      <w:pPr>
        <w:pStyle w:val="GG-body"/>
        <w:spacing w:after="40"/>
        <w:ind w:left="284" w:hanging="142"/>
      </w:pPr>
      <w:r w:rsidRPr="003E5C00">
        <w:t>•</w:t>
      </w:r>
      <w:r w:rsidRPr="003E5C00">
        <w:tab/>
      </w:r>
      <w:r w:rsidRPr="00E76260">
        <w:t>Buffer and Controlled Access Reserves Community Land Management Plan</w:t>
      </w:r>
    </w:p>
    <w:p w14:paraId="1583AEE9" w14:textId="77777777" w:rsidR="007028CC" w:rsidRPr="00E76260" w:rsidRDefault="007028CC" w:rsidP="007028CC">
      <w:pPr>
        <w:pStyle w:val="GG-body"/>
        <w:spacing w:after="40"/>
        <w:ind w:left="284" w:hanging="142"/>
      </w:pPr>
      <w:r w:rsidRPr="003E5C00">
        <w:t>•</w:t>
      </w:r>
      <w:r w:rsidRPr="003E5C00">
        <w:tab/>
      </w:r>
      <w:r w:rsidRPr="00E76260">
        <w:t>Parks, Gardens and Reserves Community Land Management Plan</w:t>
      </w:r>
    </w:p>
    <w:p w14:paraId="77D9EFFE" w14:textId="77777777" w:rsidR="007028CC" w:rsidRPr="00E76260" w:rsidRDefault="007028CC" w:rsidP="007028CC">
      <w:pPr>
        <w:pStyle w:val="GG-body"/>
        <w:spacing w:after="40"/>
        <w:ind w:left="284" w:hanging="142"/>
      </w:pPr>
      <w:r w:rsidRPr="003E5C00">
        <w:t>•</w:t>
      </w:r>
      <w:r w:rsidRPr="003E5C00">
        <w:tab/>
      </w:r>
      <w:r w:rsidRPr="00E76260">
        <w:t>Sport and Recreation Reserves Community Land Management Plan</w:t>
      </w:r>
    </w:p>
    <w:p w14:paraId="7ED8CAD2" w14:textId="77777777" w:rsidR="007028CC" w:rsidRPr="00E76260" w:rsidRDefault="007028CC" w:rsidP="007028CC">
      <w:pPr>
        <w:pStyle w:val="GG-body"/>
        <w:spacing w:after="40"/>
        <w:ind w:left="284" w:hanging="142"/>
      </w:pPr>
      <w:r w:rsidRPr="003E5C00">
        <w:t>•</w:t>
      </w:r>
      <w:r w:rsidRPr="003E5C00">
        <w:tab/>
      </w:r>
      <w:r w:rsidRPr="00E76260">
        <w:t>Town Heritage Community Land Management Plan</w:t>
      </w:r>
    </w:p>
    <w:p w14:paraId="5DE9DBB0" w14:textId="77777777" w:rsidR="007028CC" w:rsidRPr="00E76260" w:rsidRDefault="007028CC" w:rsidP="007028CC">
      <w:pPr>
        <w:pStyle w:val="GG-body"/>
        <w:spacing w:after="40"/>
        <w:ind w:left="284" w:hanging="142"/>
      </w:pPr>
      <w:r w:rsidRPr="003E5C00">
        <w:t>•</w:t>
      </w:r>
      <w:r w:rsidRPr="003E5C00">
        <w:tab/>
      </w:r>
      <w:r w:rsidRPr="00E76260">
        <w:t>Riverfront Recreational Reserves Community Land Management Plan</w:t>
      </w:r>
    </w:p>
    <w:p w14:paraId="6F9DE373" w14:textId="77777777" w:rsidR="007028CC" w:rsidRPr="00E76260" w:rsidRDefault="007028CC" w:rsidP="007028CC">
      <w:pPr>
        <w:pStyle w:val="GG-body"/>
        <w:spacing w:after="40"/>
        <w:ind w:left="284" w:hanging="142"/>
      </w:pPr>
      <w:r w:rsidRPr="003E5C00">
        <w:t>•</w:t>
      </w:r>
      <w:r w:rsidRPr="003E5C00">
        <w:tab/>
      </w:r>
      <w:r w:rsidRPr="00E76260">
        <w:t>Operational and Other Land Community Land Management Plan</w:t>
      </w:r>
    </w:p>
    <w:p w14:paraId="172B9DED" w14:textId="77777777" w:rsidR="007028CC" w:rsidRPr="00E76260" w:rsidRDefault="007028CC" w:rsidP="007028CC">
      <w:pPr>
        <w:pStyle w:val="GG-body"/>
        <w:spacing w:after="40"/>
        <w:ind w:left="284" w:hanging="142"/>
      </w:pPr>
      <w:r w:rsidRPr="003E5C00">
        <w:t>•</w:t>
      </w:r>
      <w:r w:rsidRPr="003E5C00">
        <w:tab/>
      </w:r>
      <w:r w:rsidRPr="00E76260">
        <w:t>Murray Bridge Showground Community Land Management Plan</w:t>
      </w:r>
    </w:p>
    <w:p w14:paraId="7F565D58" w14:textId="77777777" w:rsidR="007028CC" w:rsidRPr="00E76260" w:rsidRDefault="007028CC" w:rsidP="007028CC">
      <w:pPr>
        <w:pStyle w:val="GG-body"/>
        <w:spacing w:after="40"/>
        <w:ind w:left="284" w:hanging="142"/>
      </w:pPr>
      <w:r w:rsidRPr="003E5C00">
        <w:t>•</w:t>
      </w:r>
      <w:r w:rsidRPr="003E5C00">
        <w:tab/>
      </w:r>
      <w:proofErr w:type="spellStart"/>
      <w:r w:rsidRPr="00E76260">
        <w:t>Wildens</w:t>
      </w:r>
      <w:proofErr w:type="spellEnd"/>
      <w:r w:rsidRPr="00E76260">
        <w:t xml:space="preserve"> Way Community Land Management Plan</w:t>
      </w:r>
    </w:p>
    <w:p w14:paraId="2F47E76A" w14:textId="77777777" w:rsidR="007028CC" w:rsidRPr="00E76260" w:rsidRDefault="007028CC" w:rsidP="007028CC">
      <w:pPr>
        <w:pStyle w:val="GG-body"/>
        <w:ind w:left="284" w:hanging="142"/>
      </w:pPr>
      <w:r w:rsidRPr="003E5C00">
        <w:t>•</w:t>
      </w:r>
      <w:r w:rsidRPr="003E5C00">
        <w:tab/>
      </w:r>
      <w:r w:rsidRPr="00E76260">
        <w:t>Sturt Reserve Precinct Community Land Management Plan</w:t>
      </w:r>
    </w:p>
    <w:p w14:paraId="74859D74" w14:textId="77777777" w:rsidR="007028CC" w:rsidRPr="00E76260" w:rsidRDefault="007028CC" w:rsidP="007028CC">
      <w:pPr>
        <w:pStyle w:val="GG-body"/>
      </w:pPr>
      <w:r w:rsidRPr="00E76260">
        <w:t>The newly adopted plans are replacing the existing plans which have been revoked:</w:t>
      </w:r>
    </w:p>
    <w:p w14:paraId="44F66413" w14:textId="77777777" w:rsidR="007028CC" w:rsidRPr="00E76260" w:rsidRDefault="007028CC" w:rsidP="007028CC">
      <w:pPr>
        <w:pStyle w:val="GG-body"/>
        <w:spacing w:after="40"/>
        <w:ind w:left="284" w:hanging="142"/>
      </w:pPr>
      <w:r w:rsidRPr="003E5C00">
        <w:t>•</w:t>
      </w:r>
      <w:r w:rsidRPr="003E5C00">
        <w:tab/>
      </w:r>
      <w:r w:rsidRPr="00E76260">
        <w:t>Community Facilities Management Plan</w:t>
      </w:r>
    </w:p>
    <w:p w14:paraId="3B6A0D56" w14:textId="77777777" w:rsidR="007028CC" w:rsidRPr="00E76260" w:rsidRDefault="007028CC" w:rsidP="007028CC">
      <w:pPr>
        <w:pStyle w:val="GG-body"/>
        <w:spacing w:after="40"/>
        <w:ind w:left="284" w:hanging="142"/>
      </w:pPr>
      <w:r w:rsidRPr="003E5C00">
        <w:t>•</w:t>
      </w:r>
      <w:r w:rsidRPr="003E5C00">
        <w:tab/>
      </w:r>
      <w:r w:rsidRPr="00E76260">
        <w:t>Management Plan for Reserves</w:t>
      </w:r>
    </w:p>
    <w:p w14:paraId="6E8E6D50" w14:textId="77777777" w:rsidR="007028CC" w:rsidRPr="00E76260" w:rsidRDefault="007028CC" w:rsidP="007028CC">
      <w:pPr>
        <w:pStyle w:val="GG-body"/>
        <w:spacing w:after="40"/>
        <w:ind w:left="284" w:hanging="142"/>
      </w:pPr>
      <w:r w:rsidRPr="003E5C00">
        <w:t>•</w:t>
      </w:r>
      <w:r w:rsidRPr="003E5C00">
        <w:tab/>
      </w:r>
      <w:r w:rsidRPr="00E76260">
        <w:t>Bells Landing Reserve Management Plan</w:t>
      </w:r>
    </w:p>
    <w:p w14:paraId="6904846E" w14:textId="77777777" w:rsidR="007028CC" w:rsidRPr="00E76260" w:rsidRDefault="007028CC" w:rsidP="007028CC">
      <w:pPr>
        <w:pStyle w:val="GG-body"/>
        <w:spacing w:after="40"/>
        <w:ind w:left="284" w:hanging="142"/>
      </w:pPr>
      <w:r w:rsidRPr="003E5C00">
        <w:t>•</w:t>
      </w:r>
      <w:r w:rsidRPr="003E5C00">
        <w:tab/>
      </w:r>
      <w:r w:rsidRPr="00E76260">
        <w:t>Wharf Precinct, Sturt Reserve and Riverfront Road Land Management Plan</w:t>
      </w:r>
    </w:p>
    <w:p w14:paraId="6D595F3A" w14:textId="77777777" w:rsidR="007028CC" w:rsidRPr="00E76260" w:rsidRDefault="007028CC" w:rsidP="007028CC">
      <w:pPr>
        <w:pStyle w:val="GG-body"/>
        <w:spacing w:after="40"/>
        <w:ind w:left="284" w:hanging="142"/>
      </w:pPr>
      <w:r w:rsidRPr="003E5C00">
        <w:t>•</w:t>
      </w:r>
      <w:r w:rsidRPr="003E5C00">
        <w:tab/>
      </w:r>
      <w:r w:rsidRPr="00E76260">
        <w:t>Murray Bridge Showground Community Land Management Plan</w:t>
      </w:r>
    </w:p>
    <w:p w14:paraId="18A72A29" w14:textId="77777777" w:rsidR="007028CC" w:rsidRPr="00E76260" w:rsidRDefault="007028CC" w:rsidP="007028CC">
      <w:pPr>
        <w:pStyle w:val="GG-body"/>
        <w:spacing w:after="40"/>
        <w:ind w:left="284" w:hanging="142"/>
      </w:pPr>
      <w:r w:rsidRPr="003E5C00">
        <w:t>•</w:t>
      </w:r>
      <w:r w:rsidRPr="003E5C00">
        <w:tab/>
      </w:r>
      <w:r w:rsidRPr="00E76260">
        <w:t>Johnstone Park Community Land Management Plan</w:t>
      </w:r>
    </w:p>
    <w:p w14:paraId="6009248F" w14:textId="77777777" w:rsidR="007028CC" w:rsidRPr="00E76260" w:rsidRDefault="007028CC" w:rsidP="007028CC">
      <w:pPr>
        <w:pStyle w:val="GG-body"/>
        <w:spacing w:after="40"/>
        <w:ind w:left="284" w:hanging="142"/>
      </w:pPr>
      <w:r w:rsidRPr="003E5C00">
        <w:t>•</w:t>
      </w:r>
      <w:r w:rsidRPr="003E5C00">
        <w:tab/>
      </w:r>
      <w:r w:rsidRPr="00E76260">
        <w:t>Roundhouse Community Land Management Plan</w:t>
      </w:r>
    </w:p>
    <w:p w14:paraId="59CC6E98" w14:textId="77777777" w:rsidR="007028CC" w:rsidRPr="00E76260" w:rsidRDefault="007028CC" w:rsidP="007028CC">
      <w:pPr>
        <w:pStyle w:val="GG-body"/>
        <w:spacing w:after="40"/>
        <w:ind w:left="284" w:hanging="142"/>
      </w:pPr>
      <w:r w:rsidRPr="003E5C00">
        <w:t>•</w:t>
      </w:r>
      <w:r w:rsidRPr="003E5C00">
        <w:tab/>
      </w:r>
      <w:r w:rsidRPr="00E76260">
        <w:t>Steele Road Reserve Callington Community Land Management Plan</w:t>
      </w:r>
    </w:p>
    <w:p w14:paraId="12BBA599" w14:textId="77777777" w:rsidR="007028CC" w:rsidRPr="00E76260" w:rsidRDefault="007028CC" w:rsidP="007028CC">
      <w:pPr>
        <w:pStyle w:val="GG-body"/>
        <w:spacing w:after="40"/>
        <w:ind w:left="284" w:hanging="142"/>
      </w:pPr>
      <w:r w:rsidRPr="003E5C00">
        <w:t>•</w:t>
      </w:r>
      <w:r w:rsidRPr="003E5C00">
        <w:tab/>
      </w:r>
      <w:r w:rsidRPr="00E76260">
        <w:t>Allotment 50 and 52 West Terrace Community Land Management Plan</w:t>
      </w:r>
    </w:p>
    <w:p w14:paraId="43CC9308" w14:textId="77777777" w:rsidR="007028CC" w:rsidRPr="00E76260" w:rsidRDefault="007028CC" w:rsidP="007028CC">
      <w:pPr>
        <w:pStyle w:val="GG-body"/>
        <w:spacing w:after="40"/>
        <w:ind w:left="284" w:hanging="142"/>
      </w:pPr>
      <w:r w:rsidRPr="003E5C00">
        <w:t>•</w:t>
      </w:r>
      <w:r w:rsidRPr="003E5C00">
        <w:tab/>
      </w:r>
      <w:proofErr w:type="spellStart"/>
      <w:r w:rsidRPr="00E76260">
        <w:t>Wildens</w:t>
      </w:r>
      <w:proofErr w:type="spellEnd"/>
      <w:r w:rsidRPr="00E76260">
        <w:t xml:space="preserve"> Way Community Land Management Plan</w:t>
      </w:r>
    </w:p>
    <w:p w14:paraId="1A317971" w14:textId="77777777" w:rsidR="007028CC" w:rsidRPr="00E76260" w:rsidRDefault="007028CC" w:rsidP="007028CC">
      <w:pPr>
        <w:pStyle w:val="GG-body"/>
        <w:spacing w:after="40"/>
        <w:ind w:left="284" w:hanging="142"/>
      </w:pPr>
      <w:r w:rsidRPr="003E5C00">
        <w:t>•</w:t>
      </w:r>
      <w:r w:rsidRPr="003E5C00">
        <w:tab/>
      </w:r>
      <w:r w:rsidRPr="00E76260">
        <w:t>Railway Precinct</w:t>
      </w:r>
      <w:r>
        <w:t>—</w:t>
      </w:r>
      <w:r w:rsidRPr="00E76260">
        <w:t>Historical Railway Buildings Community Land Management Plan</w:t>
      </w:r>
    </w:p>
    <w:p w14:paraId="770CAE3A" w14:textId="77777777" w:rsidR="007028CC" w:rsidRPr="00E76260" w:rsidRDefault="007028CC" w:rsidP="007028CC">
      <w:pPr>
        <w:pStyle w:val="GG-body"/>
        <w:spacing w:after="40"/>
        <w:ind w:left="284" w:hanging="142"/>
      </w:pPr>
      <w:r w:rsidRPr="003E5C00">
        <w:t>•</w:t>
      </w:r>
      <w:r w:rsidRPr="003E5C00">
        <w:tab/>
      </w:r>
      <w:r w:rsidRPr="00E76260">
        <w:t>Wharf Hill Reserve and Riverboat, Rail and Steam refurbishment site Community Land Management Plan</w:t>
      </w:r>
    </w:p>
    <w:p w14:paraId="3C84E088" w14:textId="77777777" w:rsidR="007028CC" w:rsidRPr="00E76260" w:rsidRDefault="007028CC" w:rsidP="007028CC">
      <w:pPr>
        <w:pStyle w:val="GG-body"/>
      </w:pPr>
      <w:r w:rsidRPr="00E76260">
        <w:t xml:space="preserve">A copy of the new Community Land Management Plans may be viewed by visiting Council’s website </w:t>
      </w:r>
      <w:hyperlink r:id="rId54" w:history="1">
        <w:r w:rsidRPr="00C30426">
          <w:rPr>
            <w:rStyle w:val="Hyperlink"/>
          </w:rPr>
          <w:t>www.murraybridge.sa.gov.au</w:t>
        </w:r>
      </w:hyperlink>
      <w:r>
        <w:t>.</w:t>
      </w:r>
    </w:p>
    <w:p w14:paraId="50A685D1" w14:textId="77777777" w:rsidR="007028CC" w:rsidRPr="00E76260" w:rsidRDefault="007028CC" w:rsidP="007028CC">
      <w:pPr>
        <w:pStyle w:val="GG-SDated"/>
      </w:pPr>
      <w:r w:rsidRPr="00E76260">
        <w:t>Dated</w:t>
      </w:r>
      <w:r>
        <w:t>:</w:t>
      </w:r>
      <w:r w:rsidRPr="00E76260">
        <w:t xml:space="preserve"> 25 June 2026</w:t>
      </w:r>
    </w:p>
    <w:p w14:paraId="1F68768C" w14:textId="77777777" w:rsidR="007028CC" w:rsidRPr="00E76260" w:rsidRDefault="007028CC" w:rsidP="007028CC">
      <w:pPr>
        <w:pStyle w:val="GG-SName"/>
      </w:pPr>
      <w:r w:rsidRPr="00E76260">
        <w:t>Heather Barclay</w:t>
      </w:r>
    </w:p>
    <w:p w14:paraId="087ECA9A" w14:textId="0662F77A" w:rsidR="007028CC" w:rsidRDefault="007028CC" w:rsidP="007028CC">
      <w:pPr>
        <w:pStyle w:val="GG-Signature"/>
      </w:pPr>
      <w:r w:rsidRPr="00E76260">
        <w:t>Chief Executive Officer</w:t>
      </w:r>
    </w:p>
    <w:p w14:paraId="5913B25E" w14:textId="77777777" w:rsidR="007028CC" w:rsidRDefault="007028CC" w:rsidP="007028CC">
      <w:pPr>
        <w:pStyle w:val="GG-Signature"/>
        <w:pBdr>
          <w:bottom w:val="single" w:sz="4" w:space="1" w:color="auto"/>
        </w:pBdr>
        <w:spacing w:line="52" w:lineRule="exact"/>
        <w:jc w:val="center"/>
      </w:pPr>
    </w:p>
    <w:p w14:paraId="3DB7E0AD" w14:textId="77777777" w:rsidR="007028CC" w:rsidRDefault="007028CC" w:rsidP="007028CC">
      <w:pPr>
        <w:pStyle w:val="GG-Signature"/>
        <w:pBdr>
          <w:top w:val="single" w:sz="4" w:space="1" w:color="auto"/>
        </w:pBdr>
        <w:spacing w:before="34" w:line="14" w:lineRule="exact"/>
        <w:jc w:val="center"/>
      </w:pPr>
    </w:p>
    <w:p w14:paraId="0E156E7C" w14:textId="77777777" w:rsidR="007028CC" w:rsidRPr="00F909DC" w:rsidRDefault="007028CC" w:rsidP="00F909DC">
      <w:pPr>
        <w:pStyle w:val="NoSpacing"/>
      </w:pPr>
    </w:p>
    <w:p w14:paraId="6E11B300" w14:textId="3FE3844B" w:rsidR="00F909DC" w:rsidRDefault="003F5791" w:rsidP="003F5791">
      <w:pPr>
        <w:pStyle w:val="Heading2"/>
      </w:pPr>
      <w:bookmarkStart w:id="99" w:name="_Toc233287428"/>
      <w:r>
        <w:t>City of Port Adelaide Enfield</w:t>
      </w:r>
      <w:bookmarkEnd w:id="99"/>
    </w:p>
    <w:p w14:paraId="380CE842" w14:textId="77777777" w:rsidR="00F909DC" w:rsidRDefault="00F909DC" w:rsidP="00F909DC">
      <w:pPr>
        <w:pStyle w:val="GG-Title3"/>
      </w:pPr>
      <w:r>
        <w:t>Adoption of Valuations and Declaration of Rates for 2026/2027</w:t>
      </w:r>
    </w:p>
    <w:p w14:paraId="6236FD1F" w14:textId="77777777" w:rsidR="00F909DC" w:rsidRDefault="00F909DC" w:rsidP="00F909DC">
      <w:pPr>
        <w:pStyle w:val="GG-body"/>
      </w:pPr>
      <w:r>
        <w:t>Notice is hereby given that on 9 June 2026; the Council resolved for the financial year ending 30 June 2027:</w:t>
      </w:r>
    </w:p>
    <w:p w14:paraId="72998399" w14:textId="77777777" w:rsidR="00F909DC" w:rsidRDefault="00F909DC" w:rsidP="00F909DC">
      <w:pPr>
        <w:pStyle w:val="GG-body"/>
        <w:ind w:left="426" w:hanging="284"/>
      </w:pPr>
      <w:r>
        <w:t>1.</w:t>
      </w:r>
      <w:r>
        <w:tab/>
        <w:t>To adopt the most recent capital valuations available to the Council made by the Office of the Valuer-General as the valuations that are to apply in its area for rating purposes (totalling $66,517,568,903 for all rateable land).</w:t>
      </w:r>
    </w:p>
    <w:p w14:paraId="065A6FA9" w14:textId="77777777" w:rsidR="00F909DC" w:rsidRDefault="00F909DC" w:rsidP="00F909DC">
      <w:pPr>
        <w:pStyle w:val="GG-body"/>
        <w:ind w:left="426" w:hanging="284"/>
      </w:pPr>
      <w:r>
        <w:t>2.</w:t>
      </w:r>
      <w:r>
        <w:tab/>
        <w:t>To declare differential general rates on rateable land within its area as follows:</w:t>
      </w:r>
    </w:p>
    <w:p w14:paraId="567A493C" w14:textId="77777777" w:rsidR="00F909DC" w:rsidRDefault="00F909DC" w:rsidP="00F909DC">
      <w:pPr>
        <w:pStyle w:val="GG-body"/>
        <w:spacing w:after="40"/>
        <w:ind w:left="567" w:hanging="142"/>
      </w:pPr>
      <w:r>
        <w:t>•</w:t>
      </w:r>
      <w:r>
        <w:tab/>
        <w:t>Residential</w:t>
      </w:r>
    </w:p>
    <w:p w14:paraId="2C586E65" w14:textId="77777777" w:rsidR="00F909DC" w:rsidRDefault="00F909DC" w:rsidP="00620254">
      <w:pPr>
        <w:pStyle w:val="GG-body"/>
        <w:spacing w:after="40"/>
        <w:ind w:left="709" w:hanging="142"/>
      </w:pPr>
      <w:r>
        <w:t>A differential general rate of $0.0016365 in the dollar on the capital value of the land subject to the rate.</w:t>
      </w:r>
    </w:p>
    <w:p w14:paraId="578FEC3C" w14:textId="77777777" w:rsidR="00F909DC" w:rsidRDefault="00F909DC" w:rsidP="00F909DC">
      <w:pPr>
        <w:pStyle w:val="GG-body"/>
        <w:spacing w:after="40"/>
        <w:ind w:left="567" w:hanging="142"/>
      </w:pPr>
      <w:r>
        <w:t>•</w:t>
      </w:r>
      <w:r>
        <w:tab/>
        <w:t>Commercial—Shop</w:t>
      </w:r>
    </w:p>
    <w:p w14:paraId="4766A7F1" w14:textId="77777777" w:rsidR="00F909DC" w:rsidRDefault="00F909DC" w:rsidP="00620254">
      <w:pPr>
        <w:pStyle w:val="GG-body"/>
        <w:spacing w:after="40"/>
        <w:ind w:left="709" w:hanging="142"/>
      </w:pPr>
      <w:r>
        <w:t>A differential general rate of $0.0043291 in the dollar on the capital value of the land subject to the rate.</w:t>
      </w:r>
    </w:p>
    <w:p w14:paraId="4845A2D7" w14:textId="77777777" w:rsidR="00F909DC" w:rsidRDefault="00F909DC" w:rsidP="00F909DC">
      <w:pPr>
        <w:pStyle w:val="GG-body"/>
        <w:spacing w:after="40"/>
        <w:ind w:left="567" w:hanging="142"/>
      </w:pPr>
      <w:r>
        <w:t>•</w:t>
      </w:r>
      <w:r>
        <w:tab/>
        <w:t>Commercial—Office</w:t>
      </w:r>
    </w:p>
    <w:p w14:paraId="3284E73A" w14:textId="77777777" w:rsidR="00F909DC" w:rsidRDefault="00F909DC" w:rsidP="00620254">
      <w:pPr>
        <w:pStyle w:val="GG-body"/>
        <w:spacing w:after="40"/>
        <w:ind w:left="709" w:hanging="142"/>
      </w:pPr>
      <w:r>
        <w:t>A differential general rate of $0.0043291 in the dollar on the capital value of the land subject to the rate.</w:t>
      </w:r>
    </w:p>
    <w:p w14:paraId="2FA75CBC" w14:textId="77777777" w:rsidR="00F909DC" w:rsidRDefault="00F909DC" w:rsidP="00F909DC">
      <w:pPr>
        <w:pStyle w:val="GG-body"/>
        <w:spacing w:after="40"/>
        <w:ind w:left="567" w:hanging="142"/>
      </w:pPr>
      <w:r>
        <w:t>•</w:t>
      </w:r>
      <w:r>
        <w:tab/>
        <w:t>Commercial—Other</w:t>
      </w:r>
    </w:p>
    <w:p w14:paraId="429D68C5" w14:textId="77777777" w:rsidR="00F909DC" w:rsidRDefault="00F909DC" w:rsidP="00620254">
      <w:pPr>
        <w:pStyle w:val="GG-body"/>
        <w:spacing w:after="40"/>
        <w:ind w:left="709" w:hanging="142"/>
      </w:pPr>
      <w:r>
        <w:t>A differential general rate of $0.0043291 in the dollar on the capital value of the land subject to the rate.</w:t>
      </w:r>
    </w:p>
    <w:p w14:paraId="2BC92A8E" w14:textId="77777777" w:rsidR="00F909DC" w:rsidRDefault="00F909DC" w:rsidP="00F909DC">
      <w:pPr>
        <w:pStyle w:val="GG-body"/>
        <w:spacing w:after="40"/>
        <w:ind w:left="567" w:hanging="142"/>
      </w:pPr>
      <w:r>
        <w:t>•</w:t>
      </w:r>
      <w:r>
        <w:tab/>
        <w:t>Industry—Light</w:t>
      </w:r>
    </w:p>
    <w:p w14:paraId="5F724D05" w14:textId="77777777" w:rsidR="00F909DC" w:rsidRDefault="00F909DC" w:rsidP="00620254">
      <w:pPr>
        <w:pStyle w:val="GG-body"/>
        <w:spacing w:after="40"/>
        <w:ind w:left="709" w:hanging="142"/>
      </w:pPr>
      <w:r>
        <w:t>A differential general rate of $0.0043291 in the dollar on the capital value of the land subject to the rate.</w:t>
      </w:r>
    </w:p>
    <w:p w14:paraId="3F01A4F0" w14:textId="77777777" w:rsidR="00F909DC" w:rsidRDefault="00F909DC" w:rsidP="00F909DC">
      <w:pPr>
        <w:pStyle w:val="GG-body"/>
        <w:spacing w:after="40"/>
        <w:ind w:left="567" w:hanging="142"/>
      </w:pPr>
      <w:r>
        <w:t>•</w:t>
      </w:r>
      <w:r>
        <w:tab/>
        <w:t>Industry—Other</w:t>
      </w:r>
    </w:p>
    <w:p w14:paraId="3D216926" w14:textId="77777777" w:rsidR="00F909DC" w:rsidRDefault="00F909DC" w:rsidP="00620254">
      <w:pPr>
        <w:pStyle w:val="GG-body"/>
        <w:spacing w:after="40"/>
        <w:ind w:left="709" w:hanging="142"/>
      </w:pPr>
      <w:r>
        <w:t>A differential general rate of $0.0043291 in the dollar on the capital value of the land subject to the rate.</w:t>
      </w:r>
    </w:p>
    <w:p w14:paraId="45CBA81A" w14:textId="77777777" w:rsidR="00F909DC" w:rsidRDefault="00F909DC" w:rsidP="00F909DC">
      <w:pPr>
        <w:pStyle w:val="GG-body"/>
        <w:spacing w:after="40"/>
        <w:ind w:left="567" w:hanging="142"/>
      </w:pPr>
      <w:r>
        <w:t>•</w:t>
      </w:r>
      <w:r>
        <w:tab/>
        <w:t>Primary Production</w:t>
      </w:r>
    </w:p>
    <w:p w14:paraId="30FCCA5C" w14:textId="77777777" w:rsidR="00F909DC" w:rsidRDefault="00F909DC" w:rsidP="00620254">
      <w:pPr>
        <w:pStyle w:val="GG-body"/>
        <w:spacing w:after="40"/>
        <w:ind w:left="709" w:hanging="142"/>
      </w:pPr>
      <w:r>
        <w:t>A differential general rate of $0.0043291 in the dollar on the capital value of the land subject to the rate.</w:t>
      </w:r>
    </w:p>
    <w:p w14:paraId="6CEBE7E3" w14:textId="77777777" w:rsidR="00F909DC" w:rsidRDefault="00F909DC" w:rsidP="00F909DC">
      <w:pPr>
        <w:pStyle w:val="GG-body"/>
        <w:spacing w:after="40"/>
        <w:ind w:left="567" w:hanging="142"/>
      </w:pPr>
      <w:r>
        <w:t>•</w:t>
      </w:r>
      <w:r>
        <w:tab/>
        <w:t>Vacant Land</w:t>
      </w:r>
    </w:p>
    <w:p w14:paraId="312BDFB5" w14:textId="77777777" w:rsidR="00F909DC" w:rsidRDefault="00F909DC" w:rsidP="00620254">
      <w:pPr>
        <w:pStyle w:val="GG-body"/>
        <w:spacing w:after="40"/>
        <w:ind w:left="709" w:hanging="142"/>
      </w:pPr>
      <w:r>
        <w:t>A differential general rate of $0.0043291 in the dollar on the capital value of the land subject to the rate.</w:t>
      </w:r>
    </w:p>
    <w:p w14:paraId="7B32007C" w14:textId="77777777" w:rsidR="00F909DC" w:rsidRDefault="00F909DC" w:rsidP="00F909DC">
      <w:pPr>
        <w:pStyle w:val="GG-body"/>
        <w:spacing w:after="40"/>
        <w:ind w:left="567" w:hanging="142"/>
      </w:pPr>
      <w:r>
        <w:t>•</w:t>
      </w:r>
      <w:r>
        <w:tab/>
        <w:t>Other</w:t>
      </w:r>
    </w:p>
    <w:p w14:paraId="48499E2A" w14:textId="77777777" w:rsidR="00F909DC" w:rsidRDefault="00F909DC" w:rsidP="00620254">
      <w:pPr>
        <w:pStyle w:val="GG-body"/>
        <w:spacing w:after="40"/>
        <w:ind w:left="709" w:hanging="142"/>
      </w:pPr>
      <w:r>
        <w:t>A differential general rate of $0.0043291 in the dollar on the capital value of the land subject to the rate.</w:t>
      </w:r>
    </w:p>
    <w:p w14:paraId="4B459AAE" w14:textId="77777777" w:rsidR="00F909DC" w:rsidRDefault="00F909DC" w:rsidP="00F909DC">
      <w:pPr>
        <w:pStyle w:val="GG-body"/>
        <w:spacing w:after="40"/>
        <w:ind w:left="567" w:hanging="142"/>
      </w:pPr>
      <w:r>
        <w:t>•</w:t>
      </w:r>
      <w:r>
        <w:tab/>
        <w:t>Marina Berths</w:t>
      </w:r>
    </w:p>
    <w:p w14:paraId="484BF4DB" w14:textId="77777777" w:rsidR="00F909DC" w:rsidRDefault="00F909DC" w:rsidP="00620254">
      <w:pPr>
        <w:pStyle w:val="GG-body"/>
        <w:spacing w:after="40"/>
        <w:ind w:left="709" w:hanging="142"/>
      </w:pPr>
      <w:r>
        <w:t>A differential general rate of $0.0043291 in the dollar on the capital value of the land subject to the rate.</w:t>
      </w:r>
    </w:p>
    <w:p w14:paraId="24FD41C3" w14:textId="77777777" w:rsidR="00F909DC" w:rsidRDefault="00F909DC" w:rsidP="00620254">
      <w:pPr>
        <w:pStyle w:val="GG-body"/>
        <w:spacing w:after="40"/>
        <w:ind w:left="426" w:hanging="284"/>
      </w:pPr>
      <w:r>
        <w:t>3.</w:t>
      </w:r>
      <w:r>
        <w:tab/>
      </w:r>
      <w:r w:rsidRPr="00BD3778">
        <w:rPr>
          <w:spacing w:val="-4"/>
        </w:rPr>
        <w:t>To fix a minimum amount payable by way of general rates in respect of rateable land within its area (excluding marinas and marina berths)</w:t>
      </w:r>
      <w:r>
        <w:t xml:space="preserve"> of $1,190.00.</w:t>
      </w:r>
    </w:p>
    <w:p w14:paraId="22D0A544" w14:textId="77777777" w:rsidR="00F909DC" w:rsidRDefault="00F909DC" w:rsidP="00620254">
      <w:pPr>
        <w:pStyle w:val="GG-body"/>
        <w:spacing w:after="40"/>
        <w:ind w:left="426" w:hanging="284"/>
      </w:pPr>
      <w:r>
        <w:lastRenderedPageBreak/>
        <w:t>4.</w:t>
      </w:r>
      <w:r>
        <w:tab/>
      </w:r>
      <w:r w:rsidRPr="00E70304">
        <w:rPr>
          <w:spacing w:val="-2"/>
        </w:rPr>
        <w:t xml:space="preserve">To declare a separate rate in respect of the Regional Landscape Levy of $0.0000585 in the dollar on the capital value of all rateable land </w:t>
      </w:r>
      <w:r>
        <w:t>within its area.</w:t>
      </w:r>
    </w:p>
    <w:p w14:paraId="3960E9DC" w14:textId="77777777" w:rsidR="00F909DC" w:rsidRDefault="00F909DC" w:rsidP="00620254">
      <w:pPr>
        <w:pStyle w:val="GG-body"/>
        <w:spacing w:after="40"/>
        <w:ind w:left="426" w:hanging="284"/>
      </w:pPr>
      <w:r>
        <w:t>5.</w:t>
      </w:r>
      <w:r>
        <w:tab/>
        <w:t>To declare a separate rate of $0.0012988 in the dollar on the capital value of rateable land for each allotment contained within Deposited Plan No 42580 comprising the New Haven Village at North Haven.</w:t>
      </w:r>
    </w:p>
    <w:p w14:paraId="55F873B0" w14:textId="77777777" w:rsidR="00F909DC" w:rsidRDefault="00F909DC" w:rsidP="00620254">
      <w:pPr>
        <w:pStyle w:val="GG-body"/>
        <w:spacing w:after="40"/>
        <w:ind w:left="426" w:hanging="284"/>
      </w:pPr>
      <w:r>
        <w:t>6.</w:t>
      </w:r>
      <w:r>
        <w:tab/>
      </w:r>
      <w:r w:rsidRPr="003902F9">
        <w:t xml:space="preserve">That all rates declared or payable in respect of or during the 2026-2027 financial year will fall due (unless otherwise agreed with the </w:t>
      </w:r>
      <w:r w:rsidRPr="003902F9">
        <w:rPr>
          <w:spacing w:val="-2"/>
        </w:rPr>
        <w:t>Principal Ratepayer) in four equal or approximately equal instalments payable on 1 September 2026, 1 December 2026, 1 March</w:t>
      </w:r>
      <w:r>
        <w:rPr>
          <w:spacing w:val="-2"/>
        </w:rPr>
        <w:t> </w:t>
      </w:r>
      <w:r w:rsidRPr="003902F9">
        <w:rPr>
          <w:spacing w:val="-2"/>
        </w:rPr>
        <w:t>2027</w:t>
      </w:r>
      <w:r w:rsidRPr="003902F9">
        <w:t xml:space="preserve"> and 1 June 2027.</w:t>
      </w:r>
    </w:p>
    <w:p w14:paraId="377B0DD1" w14:textId="77777777" w:rsidR="00F909DC" w:rsidRDefault="00F909DC" w:rsidP="00F909DC">
      <w:pPr>
        <w:pStyle w:val="GG-SDated"/>
      </w:pPr>
      <w:r>
        <w:t>Dated: 25 June 2026</w:t>
      </w:r>
    </w:p>
    <w:p w14:paraId="06CDCD77" w14:textId="77777777" w:rsidR="00F909DC" w:rsidRDefault="00F909DC" w:rsidP="00F909DC">
      <w:pPr>
        <w:pStyle w:val="GG-SName"/>
      </w:pPr>
      <w:r>
        <w:t>M. Withers</w:t>
      </w:r>
    </w:p>
    <w:p w14:paraId="20500D19" w14:textId="77777777" w:rsidR="00F909DC" w:rsidRDefault="00F909DC" w:rsidP="00F909DC">
      <w:pPr>
        <w:pStyle w:val="GG-Signature"/>
      </w:pPr>
      <w:r>
        <w:t>Chief Executive Officer</w:t>
      </w:r>
    </w:p>
    <w:p w14:paraId="3A133AC5" w14:textId="77777777" w:rsidR="00F909DC" w:rsidRDefault="00F909DC" w:rsidP="00F909DC">
      <w:pPr>
        <w:pStyle w:val="GG-Signature"/>
        <w:pBdr>
          <w:top w:val="single" w:sz="4" w:space="1" w:color="auto"/>
        </w:pBdr>
        <w:spacing w:before="100" w:line="14" w:lineRule="exact"/>
        <w:jc w:val="center"/>
      </w:pPr>
    </w:p>
    <w:p w14:paraId="0EC2645F" w14:textId="77777777" w:rsidR="00F909DC" w:rsidRPr="003D4C75" w:rsidRDefault="00F909DC" w:rsidP="00F909DC">
      <w:pPr>
        <w:pStyle w:val="NoSpacing"/>
      </w:pPr>
    </w:p>
    <w:p w14:paraId="46700FBB" w14:textId="77777777" w:rsidR="00F909DC" w:rsidRDefault="00F909DC" w:rsidP="00F909DC">
      <w:pPr>
        <w:pStyle w:val="GG-Title1"/>
      </w:pPr>
      <w:r>
        <w:t>City of Port Adelaide Enfield</w:t>
      </w:r>
    </w:p>
    <w:p w14:paraId="54185325" w14:textId="77777777" w:rsidR="00F909DC" w:rsidRDefault="00F909DC" w:rsidP="00F909DC">
      <w:pPr>
        <w:pStyle w:val="GG-Title2"/>
      </w:pPr>
      <w:r>
        <w:t>Local Government Act 1999—Section 210</w:t>
      </w:r>
    </w:p>
    <w:p w14:paraId="443AA6F4" w14:textId="77777777" w:rsidR="00F909DC" w:rsidRDefault="00F909DC" w:rsidP="00F909DC">
      <w:pPr>
        <w:pStyle w:val="GG-Title3"/>
      </w:pPr>
      <w:r>
        <w:t>Declaration of Conversion of Private Road to Public Road</w:t>
      </w:r>
      <w:r>
        <w:br/>
        <w:t>Portion of Church Street, Port Adelaide</w:t>
      </w:r>
    </w:p>
    <w:p w14:paraId="1923C9CA" w14:textId="77777777" w:rsidR="00F909DC" w:rsidRDefault="00F909DC" w:rsidP="00620254">
      <w:pPr>
        <w:pStyle w:val="GG-body"/>
        <w:spacing w:after="40"/>
      </w:pPr>
      <w:r>
        <w:t xml:space="preserve">Notice is hereby given that the City of Port Adelaide Enfield resolved at its meeting held on 9 June 2026 that pursuant to Section 210 of the </w:t>
      </w:r>
      <w:r w:rsidRPr="00756A3E">
        <w:rPr>
          <w:i/>
          <w:iCs/>
        </w:rPr>
        <w:t>Local Government Act 1999</w:t>
      </w:r>
      <w:r>
        <w:t>, a declaration be made that a segment of road known as Church Street, Port Adelaide and identified as Allotment 360 on the ‘Approved—Not Yet Filed’ Plan F260888 (‘the Land’), be converted from private to public road (‘the Declaration’).</w:t>
      </w:r>
    </w:p>
    <w:p w14:paraId="0D011A7C" w14:textId="77777777" w:rsidR="00F909DC" w:rsidRDefault="00F909DC" w:rsidP="00620254">
      <w:pPr>
        <w:pStyle w:val="GG-body"/>
        <w:spacing w:after="40"/>
      </w:pPr>
      <w:r w:rsidRPr="006C25ED">
        <w:rPr>
          <w:spacing w:val="-4"/>
        </w:rPr>
        <w:t xml:space="preserve">It was also resolved that the Chief Executive Officer is authorised to: Cause a notice to be published in the </w:t>
      </w:r>
      <w:r w:rsidRPr="006C25ED">
        <w:rPr>
          <w:i/>
          <w:iCs/>
          <w:spacing w:val="-4"/>
        </w:rPr>
        <w:t>South Australian Government Gazette</w:t>
      </w:r>
      <w:r w:rsidRPr="006C25ED">
        <w:t xml:space="preserve"> </w:t>
      </w:r>
      <w:r>
        <w:t xml:space="preserve">that Council resolved to: (a) Make the Declaration. (b) Create an easement for sewerage purposes in favour of the South Australian Water Corporation over the area identified as ‘A’ on Easement Plan FX261880 (as amended by a government authority). (c) Assign the name ‘Church Street’ to the whole of the Land pursuant to Section 219(1) of the </w:t>
      </w:r>
      <w:r w:rsidRPr="004C5F35">
        <w:rPr>
          <w:i/>
          <w:iCs/>
        </w:rPr>
        <w:t>Local Government Act 1999</w:t>
      </w:r>
      <w:r>
        <w:t>.</w:t>
      </w:r>
    </w:p>
    <w:p w14:paraId="7E61C130" w14:textId="77777777" w:rsidR="00F909DC" w:rsidRDefault="00F909DC" w:rsidP="00F909DC">
      <w:pPr>
        <w:pStyle w:val="GG-SDated"/>
      </w:pPr>
      <w:r>
        <w:t>Dated: 25 June 2026</w:t>
      </w:r>
    </w:p>
    <w:p w14:paraId="073D4CD8" w14:textId="77777777" w:rsidR="00F909DC" w:rsidRDefault="00F909DC" w:rsidP="00F909DC">
      <w:pPr>
        <w:pStyle w:val="GG-SName"/>
      </w:pPr>
      <w:r>
        <w:t>Mark Withers</w:t>
      </w:r>
    </w:p>
    <w:p w14:paraId="55B9BE6D" w14:textId="77777777" w:rsidR="00F909DC" w:rsidRDefault="00F909DC" w:rsidP="00F909DC">
      <w:pPr>
        <w:pStyle w:val="GG-Signature"/>
      </w:pPr>
      <w:r>
        <w:t>Chief Executive Officer</w:t>
      </w:r>
    </w:p>
    <w:p w14:paraId="51CB5222" w14:textId="77777777" w:rsidR="00F909DC" w:rsidRDefault="00F909DC" w:rsidP="00F909DC">
      <w:pPr>
        <w:pStyle w:val="GG-Signature"/>
        <w:pBdr>
          <w:top w:val="single" w:sz="4" w:space="1" w:color="auto"/>
        </w:pBdr>
        <w:spacing w:before="100" w:line="14" w:lineRule="exact"/>
        <w:jc w:val="center"/>
      </w:pPr>
    </w:p>
    <w:p w14:paraId="001AC9D5" w14:textId="77777777" w:rsidR="00F909DC" w:rsidRPr="00E37815" w:rsidRDefault="00F909DC" w:rsidP="00E37815">
      <w:pPr>
        <w:pStyle w:val="NoSpacing"/>
      </w:pPr>
    </w:p>
    <w:p w14:paraId="71069C4E" w14:textId="77777777" w:rsidR="00F909DC" w:rsidRDefault="00F909DC" w:rsidP="00F909DC">
      <w:pPr>
        <w:pStyle w:val="GG-Title1"/>
      </w:pPr>
      <w:r>
        <w:t>City of Port Adelaide EnfieLd</w:t>
      </w:r>
    </w:p>
    <w:p w14:paraId="25A75C17" w14:textId="77777777" w:rsidR="00F909DC" w:rsidRDefault="00F909DC" w:rsidP="00F909DC">
      <w:pPr>
        <w:pStyle w:val="GG-Title2"/>
      </w:pPr>
      <w:r>
        <w:t>Roads (Opening and Closing) Act 1991</w:t>
      </w:r>
    </w:p>
    <w:p w14:paraId="2084ACA8" w14:textId="77777777" w:rsidR="00F909DC" w:rsidRDefault="00F909DC" w:rsidP="00F909DC">
      <w:pPr>
        <w:pStyle w:val="GG-Title3"/>
      </w:pPr>
      <w:r>
        <w:t>Road Closing—Hereford Street, Enfield</w:t>
      </w:r>
    </w:p>
    <w:p w14:paraId="1CE07BC1" w14:textId="77777777" w:rsidR="00F909DC" w:rsidRDefault="00F909DC" w:rsidP="00620254">
      <w:pPr>
        <w:pStyle w:val="GG-body"/>
        <w:spacing w:after="40"/>
      </w:pPr>
      <w:r>
        <w:t xml:space="preserve">Notice is hereby given, pursuant to Section 10 of the </w:t>
      </w:r>
      <w:r w:rsidRPr="00C51475">
        <w:rPr>
          <w:i/>
          <w:iCs/>
        </w:rPr>
        <w:t>Roads (Opening and Closing) Act 1991</w:t>
      </w:r>
      <w:r>
        <w:t xml:space="preserve"> that the City of Port Adelaide Enfield proposes to make a Road Process Order to close and merge with the adjoining landowner the Public Road on the North West corner of the intersection of Hereford Street and McCusker Avenue more particularly delineated and lettered ‘A’ on Preliminary Plan 26/0015.</w:t>
      </w:r>
    </w:p>
    <w:p w14:paraId="6AF862F8" w14:textId="77777777" w:rsidR="00F909DC" w:rsidRDefault="00F909DC" w:rsidP="00620254">
      <w:pPr>
        <w:pStyle w:val="GG-body"/>
        <w:spacing w:after="40"/>
      </w:pPr>
      <w:r>
        <w:t xml:space="preserve">The Preliminary Plan is available for public inspection at the offices of the City of Port Adelaide Enfield Council, 163 St Vincent Street, Port Adelaide, and the Adelaide Office of the Surveyor-General located at Level 10, 83 Pirie Street Adelaide, during normal office hours. The Preliminary Plan can also be viewed at </w:t>
      </w:r>
      <w:hyperlink r:id="rId55" w:history="1">
        <w:r w:rsidRPr="003260E4">
          <w:rPr>
            <w:rStyle w:val="Hyperlink"/>
          </w:rPr>
          <w:t>www.sa.gov.au/roadsactproposals</w:t>
        </w:r>
      </w:hyperlink>
      <w:r>
        <w:t xml:space="preserve">. </w:t>
      </w:r>
    </w:p>
    <w:p w14:paraId="55F9A55A" w14:textId="77777777" w:rsidR="00F909DC" w:rsidRPr="000E1A25" w:rsidRDefault="00F909DC" w:rsidP="00620254">
      <w:pPr>
        <w:pStyle w:val="GG-body"/>
        <w:spacing w:after="40"/>
      </w:pPr>
      <w:r w:rsidRPr="000E1A25">
        <w:t xml:space="preserve">Any application for easement or objection must set out the full name, address and details of the submission and must be fully supported by reasons. The application for easement or objection must be made in writing to the City of Port Adelaide Enfield, PO Box 110, </w:t>
      </w:r>
      <w:r w:rsidRPr="00AB5CA4">
        <w:rPr>
          <w:spacing w:val="-4"/>
        </w:rPr>
        <w:t>Port Adelaide SA 5015, within 28 days of this notice and a copy must be forwarded to the Surveyor-General at GPO Box 1815, Adelaide SA 5001.</w:t>
      </w:r>
      <w:r w:rsidRPr="000E1A25">
        <w:t xml:space="preserve"> Where a submission is made, the applicant must be prepared to support their submission in person upon council giving notification of a meeting at which the matter will be considered.</w:t>
      </w:r>
    </w:p>
    <w:p w14:paraId="65493ED7" w14:textId="77777777" w:rsidR="00F909DC" w:rsidRDefault="00F909DC" w:rsidP="00F909DC">
      <w:pPr>
        <w:pStyle w:val="GG-SDated"/>
      </w:pPr>
      <w:r>
        <w:t>Dated: 25 June 2026</w:t>
      </w:r>
    </w:p>
    <w:p w14:paraId="45FCB371" w14:textId="77777777" w:rsidR="00F909DC" w:rsidRDefault="00F909DC" w:rsidP="00F909DC">
      <w:pPr>
        <w:pStyle w:val="GG-SName"/>
      </w:pPr>
      <w:r>
        <w:t>Mark Withers</w:t>
      </w:r>
    </w:p>
    <w:p w14:paraId="59AE3DBE" w14:textId="1DA7C2A2" w:rsidR="00F909DC" w:rsidRDefault="00F909DC" w:rsidP="00F909DC">
      <w:pPr>
        <w:pStyle w:val="GG-Signature"/>
      </w:pPr>
      <w:r>
        <w:t>Chief Executive Officer</w:t>
      </w:r>
    </w:p>
    <w:p w14:paraId="3654CBFC" w14:textId="77777777" w:rsidR="00F909DC" w:rsidRDefault="00F909DC" w:rsidP="00F909DC">
      <w:pPr>
        <w:pStyle w:val="GG-body"/>
        <w:pBdr>
          <w:bottom w:val="single" w:sz="4" w:space="1" w:color="auto"/>
        </w:pBdr>
        <w:spacing w:after="0" w:line="52" w:lineRule="exact"/>
        <w:jc w:val="center"/>
      </w:pPr>
    </w:p>
    <w:p w14:paraId="342B7713" w14:textId="77777777" w:rsidR="00F909DC" w:rsidRDefault="00F909DC" w:rsidP="00F909DC">
      <w:pPr>
        <w:pStyle w:val="GG-body"/>
        <w:pBdr>
          <w:top w:val="single" w:sz="4" w:space="1" w:color="auto"/>
        </w:pBdr>
        <w:spacing w:before="34" w:after="0" w:line="14" w:lineRule="exact"/>
        <w:jc w:val="center"/>
      </w:pPr>
    </w:p>
    <w:p w14:paraId="16F189FB" w14:textId="77777777" w:rsidR="00F909DC" w:rsidRPr="00620254" w:rsidRDefault="00F909DC" w:rsidP="00620254">
      <w:pPr>
        <w:pStyle w:val="NoSpacing"/>
      </w:pPr>
    </w:p>
    <w:p w14:paraId="1530EFFD" w14:textId="77777777" w:rsidR="00E37815" w:rsidRPr="00861971" w:rsidRDefault="00E37815" w:rsidP="00F261D0">
      <w:pPr>
        <w:pStyle w:val="Heading2"/>
      </w:pPr>
      <w:bookmarkStart w:id="100" w:name="_Toc233287429"/>
      <w:r w:rsidRPr="00861971">
        <w:t xml:space="preserve">Town </w:t>
      </w:r>
      <w:r w:rsidRPr="00C60884">
        <w:t>of</w:t>
      </w:r>
      <w:r w:rsidRPr="00861971">
        <w:t xml:space="preserve"> Gawler</w:t>
      </w:r>
      <w:bookmarkEnd w:id="100"/>
    </w:p>
    <w:p w14:paraId="11736B4B" w14:textId="77777777" w:rsidR="00E37815" w:rsidRPr="00861971" w:rsidRDefault="00E37815" w:rsidP="00E37815">
      <w:pPr>
        <w:pStyle w:val="GG-Title2"/>
      </w:pPr>
      <w:r w:rsidRPr="00861971">
        <w:t>Local Government Act 1999</w:t>
      </w:r>
    </w:p>
    <w:p w14:paraId="13E7E06F" w14:textId="77777777" w:rsidR="00E37815" w:rsidRPr="00861971" w:rsidRDefault="00E37815" w:rsidP="00E37815">
      <w:pPr>
        <w:pStyle w:val="GG-Title3"/>
      </w:pPr>
      <w:r w:rsidRPr="00861971">
        <w:t xml:space="preserve">Notice </w:t>
      </w:r>
      <w:r>
        <w:t>o</w:t>
      </w:r>
      <w:r w:rsidRPr="00861971">
        <w:t xml:space="preserve">f Adoption </w:t>
      </w:r>
      <w:r>
        <w:t>o</w:t>
      </w:r>
      <w:r w:rsidRPr="00861971">
        <w:t>f Community Land Management Plan</w:t>
      </w:r>
    </w:p>
    <w:p w14:paraId="4199C10A" w14:textId="77777777" w:rsidR="00E37815" w:rsidRDefault="00E37815" w:rsidP="00620254">
      <w:pPr>
        <w:pStyle w:val="GG-body"/>
        <w:spacing w:after="40"/>
      </w:pPr>
      <w:r w:rsidRPr="00861971">
        <w:t xml:space="preserve">Notice is hereby given that, following community consultation, the Town of Gawler at its meeting held on 28 April 2026, resolved to adopt the </w:t>
      </w:r>
      <w:r w:rsidRPr="00004DE6">
        <w:rPr>
          <w:i/>
          <w:iCs/>
        </w:rPr>
        <w:t>Community Land Management Plan—Reserves</w:t>
      </w:r>
      <w:r w:rsidRPr="00861971">
        <w:t xml:space="preserve">, pursuant to Section 196(1) of the </w:t>
      </w:r>
      <w:r w:rsidRPr="00861971">
        <w:rPr>
          <w:i/>
          <w:iCs/>
        </w:rPr>
        <w:t>Local Government Act 1999</w:t>
      </w:r>
      <w:r w:rsidRPr="00861971">
        <w:t>.</w:t>
      </w:r>
    </w:p>
    <w:p w14:paraId="428F77BF" w14:textId="77777777" w:rsidR="00E37815" w:rsidRDefault="00E37815" w:rsidP="00E37815">
      <w:pPr>
        <w:pStyle w:val="GG-SDated"/>
      </w:pPr>
      <w:r>
        <w:t>Dated: 25 June 2026</w:t>
      </w:r>
    </w:p>
    <w:p w14:paraId="14F1AF6F" w14:textId="77777777" w:rsidR="00E37815" w:rsidRPr="00171560" w:rsidRDefault="00E37815" w:rsidP="00E37815">
      <w:pPr>
        <w:pStyle w:val="GG-SName"/>
      </w:pPr>
      <w:r w:rsidRPr="00171560">
        <w:t>Chris Cowley</w:t>
      </w:r>
    </w:p>
    <w:p w14:paraId="046D03C3" w14:textId="6EB9230D" w:rsidR="00E37815" w:rsidRDefault="00E37815" w:rsidP="00582642">
      <w:pPr>
        <w:pStyle w:val="GG-Signature"/>
      </w:pPr>
      <w:r w:rsidRPr="00171560">
        <w:t>Chief Executive Officer</w:t>
      </w:r>
    </w:p>
    <w:p w14:paraId="68364D61" w14:textId="77777777" w:rsidR="00582642" w:rsidRDefault="00582642" w:rsidP="00582642">
      <w:pPr>
        <w:pStyle w:val="NoSpacing"/>
        <w:pBdr>
          <w:bottom w:val="single" w:sz="4" w:space="1" w:color="auto"/>
        </w:pBdr>
        <w:spacing w:line="52" w:lineRule="exact"/>
        <w:jc w:val="center"/>
      </w:pPr>
    </w:p>
    <w:p w14:paraId="65D087A7" w14:textId="77777777" w:rsidR="00582642" w:rsidRDefault="00582642" w:rsidP="00582642">
      <w:pPr>
        <w:pStyle w:val="NoSpacing"/>
        <w:pBdr>
          <w:top w:val="single" w:sz="4" w:space="1" w:color="auto"/>
        </w:pBdr>
        <w:spacing w:before="34" w:line="14" w:lineRule="exact"/>
        <w:jc w:val="center"/>
      </w:pPr>
    </w:p>
    <w:p w14:paraId="38BABB88" w14:textId="77777777" w:rsidR="00582642" w:rsidRPr="00582642" w:rsidRDefault="00582642" w:rsidP="00582642">
      <w:pPr>
        <w:pStyle w:val="NoSpacing"/>
      </w:pPr>
    </w:p>
    <w:p w14:paraId="4EF2C66B" w14:textId="22BB7730" w:rsidR="00582642" w:rsidRPr="00582642" w:rsidRDefault="00F261D0" w:rsidP="00F261D0">
      <w:pPr>
        <w:pStyle w:val="Heading2"/>
      </w:pPr>
      <w:bookmarkStart w:id="101" w:name="_Toc233287430"/>
      <w:r w:rsidRPr="00582642">
        <w:t xml:space="preserve">District Council </w:t>
      </w:r>
      <w:r>
        <w:t>o</w:t>
      </w:r>
      <w:r w:rsidRPr="00582642">
        <w:t>f Cleve</w:t>
      </w:r>
      <w:bookmarkEnd w:id="101"/>
    </w:p>
    <w:p w14:paraId="52B2D8E0" w14:textId="77777777" w:rsidR="00582642" w:rsidRPr="00582642" w:rsidRDefault="00582642" w:rsidP="00582642">
      <w:pPr>
        <w:jc w:val="center"/>
        <w:rPr>
          <w:i/>
          <w:szCs w:val="17"/>
        </w:rPr>
      </w:pPr>
      <w:r w:rsidRPr="00582642">
        <w:rPr>
          <w:i/>
          <w:szCs w:val="17"/>
        </w:rPr>
        <w:t>Adoption of Valuations and Declaration of Rates</w:t>
      </w:r>
    </w:p>
    <w:p w14:paraId="3236F9B2" w14:textId="77777777" w:rsidR="00582642" w:rsidRPr="00582642" w:rsidRDefault="00582642" w:rsidP="00620254">
      <w:pPr>
        <w:spacing w:after="60"/>
        <w:rPr>
          <w:rFonts w:eastAsia="Times New Roman"/>
          <w:szCs w:val="17"/>
        </w:rPr>
      </w:pPr>
      <w:r w:rsidRPr="00582642">
        <w:rPr>
          <w:rFonts w:eastAsia="Times New Roman"/>
          <w:szCs w:val="17"/>
        </w:rPr>
        <w:t>Notice is hereby given that at its meeting held on 16 June 2026, the District Council of Cleve for the financial year ending 30 June 2027:</w:t>
      </w:r>
    </w:p>
    <w:p w14:paraId="0215DFDC" w14:textId="77777777" w:rsidR="00582642" w:rsidRPr="00582642" w:rsidRDefault="00582642" w:rsidP="00582642">
      <w:pPr>
        <w:ind w:left="284" w:hanging="284"/>
        <w:rPr>
          <w:rFonts w:eastAsia="Times New Roman"/>
          <w:szCs w:val="17"/>
        </w:rPr>
      </w:pPr>
      <w:r w:rsidRPr="00582642">
        <w:rPr>
          <w:rFonts w:eastAsia="Times New Roman"/>
          <w:szCs w:val="17"/>
        </w:rPr>
        <w:t>1.</w:t>
      </w:r>
      <w:r w:rsidRPr="00582642">
        <w:rPr>
          <w:rFonts w:eastAsia="Times New Roman"/>
          <w:szCs w:val="17"/>
        </w:rPr>
        <w:tab/>
        <w:t xml:space="preserve">adopted for rating purposes, the capital valuations of land within the Council area as made by the Valuer-General, being the most recent valuations available to the Council, totalling </w:t>
      </w:r>
      <w:r w:rsidRPr="00582642">
        <w:rPr>
          <w:rFonts w:eastAsia="Times New Roman"/>
          <w:b/>
          <w:bCs/>
          <w:szCs w:val="17"/>
        </w:rPr>
        <w:t>$1,490,025,840</w:t>
      </w:r>
      <w:r w:rsidRPr="00582642">
        <w:rPr>
          <w:rFonts w:eastAsia="Times New Roman"/>
          <w:szCs w:val="17"/>
        </w:rPr>
        <w:t>;</w:t>
      </w:r>
    </w:p>
    <w:p w14:paraId="26F52B01" w14:textId="7D6E0A77" w:rsidR="00582642" w:rsidRDefault="00582642" w:rsidP="00620254">
      <w:pPr>
        <w:ind w:left="284" w:hanging="284"/>
        <w:rPr>
          <w:rFonts w:eastAsia="Times New Roman"/>
          <w:szCs w:val="17"/>
        </w:rPr>
      </w:pPr>
      <w:r w:rsidRPr="00582642">
        <w:rPr>
          <w:rFonts w:eastAsia="Times New Roman"/>
          <w:szCs w:val="17"/>
        </w:rPr>
        <w:t>2.</w:t>
      </w:r>
      <w:r w:rsidRPr="00582642">
        <w:rPr>
          <w:rFonts w:eastAsia="Times New Roman"/>
          <w:szCs w:val="17"/>
        </w:rPr>
        <w:tab/>
        <w:t xml:space="preserve">declared a fixed charge of </w:t>
      </w:r>
      <w:r w:rsidRPr="00582642">
        <w:rPr>
          <w:rFonts w:eastAsia="Times New Roman"/>
          <w:b/>
          <w:bCs/>
          <w:szCs w:val="17"/>
        </w:rPr>
        <w:t>$669</w:t>
      </w:r>
      <w:r w:rsidRPr="00582642">
        <w:rPr>
          <w:rFonts w:eastAsia="Times New Roman"/>
          <w:szCs w:val="17"/>
        </w:rPr>
        <w:t xml:space="preserve"> payable in respect of rateable land within the Council area;</w:t>
      </w:r>
    </w:p>
    <w:p w14:paraId="6A85A081" w14:textId="42CBFEA7" w:rsidR="00582642" w:rsidRPr="00582642" w:rsidRDefault="00582642" w:rsidP="00582642">
      <w:pPr>
        <w:ind w:left="284" w:hanging="284"/>
        <w:rPr>
          <w:rFonts w:eastAsia="Times New Roman"/>
          <w:szCs w:val="17"/>
        </w:rPr>
      </w:pPr>
      <w:r w:rsidRPr="00582642">
        <w:rPr>
          <w:rFonts w:eastAsia="Times New Roman"/>
          <w:szCs w:val="17"/>
        </w:rPr>
        <w:t>3.</w:t>
      </w:r>
      <w:r w:rsidRPr="00582642">
        <w:rPr>
          <w:rFonts w:eastAsia="Times New Roman"/>
          <w:szCs w:val="17"/>
        </w:rPr>
        <w:tab/>
        <w:t>declared differential rates as follows:</w:t>
      </w:r>
    </w:p>
    <w:tbl>
      <w:tblPr>
        <w:tblStyle w:val="TableGrid18"/>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2"/>
        <w:gridCol w:w="1134"/>
        <w:gridCol w:w="992"/>
      </w:tblGrid>
      <w:tr w:rsidR="00582642" w:rsidRPr="00582642" w14:paraId="3DF19D19" w14:textId="77777777" w:rsidTr="007D4A50">
        <w:tc>
          <w:tcPr>
            <w:tcW w:w="6662" w:type="dxa"/>
            <w:hideMark/>
          </w:tcPr>
          <w:p w14:paraId="236B694E" w14:textId="77777777" w:rsidR="00582642" w:rsidRPr="00582642" w:rsidRDefault="00582642" w:rsidP="00620254">
            <w:pPr>
              <w:tabs>
                <w:tab w:val="left" w:pos="720"/>
              </w:tabs>
              <w:spacing w:after="40" w:line="168" w:lineRule="exact"/>
              <w:jc w:val="left"/>
              <w:rPr>
                <w:spacing w:val="-2"/>
                <w:szCs w:val="17"/>
              </w:rPr>
            </w:pPr>
            <w:r w:rsidRPr="00582642">
              <w:rPr>
                <w:spacing w:val="-2"/>
                <w:szCs w:val="17"/>
              </w:rPr>
              <w:t>All land within the Commercial (Bulk Handling) zones as defined in Council’s Development Plan</w:t>
            </w:r>
          </w:p>
        </w:tc>
        <w:tc>
          <w:tcPr>
            <w:tcW w:w="1134" w:type="dxa"/>
            <w:hideMark/>
          </w:tcPr>
          <w:p w14:paraId="6AB39326" w14:textId="77777777" w:rsidR="00582642" w:rsidRPr="00582642" w:rsidRDefault="00582642" w:rsidP="00582642">
            <w:pPr>
              <w:tabs>
                <w:tab w:val="left" w:pos="720"/>
              </w:tabs>
              <w:spacing w:after="40"/>
              <w:jc w:val="center"/>
              <w:rPr>
                <w:b/>
                <w:szCs w:val="17"/>
              </w:rPr>
            </w:pPr>
            <w:r w:rsidRPr="00582642">
              <w:rPr>
                <w:b/>
                <w:szCs w:val="17"/>
              </w:rPr>
              <w:t>1.275999</w:t>
            </w:r>
          </w:p>
        </w:tc>
        <w:tc>
          <w:tcPr>
            <w:tcW w:w="992" w:type="dxa"/>
            <w:hideMark/>
          </w:tcPr>
          <w:p w14:paraId="06211364" w14:textId="77777777" w:rsidR="00582642" w:rsidRPr="00582642" w:rsidRDefault="00582642" w:rsidP="00582642">
            <w:pPr>
              <w:tabs>
                <w:tab w:val="left" w:pos="720"/>
              </w:tabs>
              <w:spacing w:after="40"/>
              <w:jc w:val="right"/>
              <w:rPr>
                <w:b/>
                <w:szCs w:val="17"/>
              </w:rPr>
            </w:pPr>
            <w:r w:rsidRPr="00582642">
              <w:rPr>
                <w:b/>
                <w:szCs w:val="17"/>
              </w:rPr>
              <w:t>cents in the $</w:t>
            </w:r>
          </w:p>
        </w:tc>
      </w:tr>
      <w:tr w:rsidR="00582642" w:rsidRPr="00582642" w14:paraId="23C6D9BF" w14:textId="77777777" w:rsidTr="007D4A50">
        <w:tc>
          <w:tcPr>
            <w:tcW w:w="6662" w:type="dxa"/>
            <w:hideMark/>
          </w:tcPr>
          <w:p w14:paraId="7924A3A4" w14:textId="77777777" w:rsidR="00582642" w:rsidRPr="00582642" w:rsidRDefault="00582642" w:rsidP="00620254">
            <w:pPr>
              <w:tabs>
                <w:tab w:val="left" w:pos="720"/>
              </w:tabs>
              <w:spacing w:after="40" w:line="168" w:lineRule="exact"/>
              <w:jc w:val="left"/>
              <w:rPr>
                <w:szCs w:val="17"/>
              </w:rPr>
            </w:pPr>
            <w:r w:rsidRPr="00582642">
              <w:rPr>
                <w:szCs w:val="17"/>
              </w:rPr>
              <w:t>All other land within the Council area according to its land use as follows:</w:t>
            </w:r>
          </w:p>
        </w:tc>
        <w:tc>
          <w:tcPr>
            <w:tcW w:w="1134" w:type="dxa"/>
          </w:tcPr>
          <w:p w14:paraId="0DA6C96F" w14:textId="77777777" w:rsidR="00582642" w:rsidRPr="00582642" w:rsidRDefault="00582642" w:rsidP="00582642">
            <w:pPr>
              <w:tabs>
                <w:tab w:val="left" w:pos="720"/>
              </w:tabs>
              <w:spacing w:after="40"/>
              <w:jc w:val="center"/>
              <w:rPr>
                <w:b/>
                <w:szCs w:val="17"/>
              </w:rPr>
            </w:pPr>
          </w:p>
        </w:tc>
        <w:tc>
          <w:tcPr>
            <w:tcW w:w="992" w:type="dxa"/>
            <w:hideMark/>
          </w:tcPr>
          <w:p w14:paraId="528A6EBB" w14:textId="77777777" w:rsidR="00582642" w:rsidRPr="00582642" w:rsidRDefault="00582642" w:rsidP="00582642">
            <w:pPr>
              <w:tabs>
                <w:tab w:val="left" w:pos="720"/>
              </w:tabs>
              <w:spacing w:after="40"/>
              <w:jc w:val="right"/>
              <w:rPr>
                <w:b/>
                <w:szCs w:val="17"/>
              </w:rPr>
            </w:pPr>
            <w:r w:rsidRPr="00582642">
              <w:rPr>
                <w:b/>
                <w:szCs w:val="17"/>
              </w:rPr>
              <w:t xml:space="preserve"> </w:t>
            </w:r>
          </w:p>
        </w:tc>
      </w:tr>
      <w:tr w:rsidR="00582642" w:rsidRPr="00582642" w14:paraId="60B815E7" w14:textId="77777777" w:rsidTr="007D4A50">
        <w:tc>
          <w:tcPr>
            <w:tcW w:w="6662" w:type="dxa"/>
            <w:hideMark/>
          </w:tcPr>
          <w:p w14:paraId="1E9C37C0" w14:textId="77777777" w:rsidR="00582642" w:rsidRPr="00582642" w:rsidRDefault="00582642" w:rsidP="00620254">
            <w:pPr>
              <w:spacing w:after="40" w:line="168" w:lineRule="exact"/>
              <w:ind w:left="5953" w:hanging="5817"/>
              <w:jc w:val="left"/>
              <w:rPr>
                <w:szCs w:val="17"/>
              </w:rPr>
            </w:pPr>
            <w:r w:rsidRPr="00582642">
              <w:rPr>
                <w:szCs w:val="17"/>
              </w:rPr>
              <w:t>Residential (Category A)</w:t>
            </w:r>
          </w:p>
        </w:tc>
        <w:tc>
          <w:tcPr>
            <w:tcW w:w="1134" w:type="dxa"/>
            <w:hideMark/>
          </w:tcPr>
          <w:p w14:paraId="6A137F8A" w14:textId="77777777" w:rsidR="00582642" w:rsidRPr="00582642" w:rsidRDefault="00582642" w:rsidP="00582642">
            <w:pPr>
              <w:tabs>
                <w:tab w:val="left" w:pos="720"/>
              </w:tabs>
              <w:spacing w:after="40"/>
              <w:jc w:val="center"/>
              <w:rPr>
                <w:b/>
                <w:szCs w:val="17"/>
              </w:rPr>
            </w:pPr>
            <w:r w:rsidRPr="00582642">
              <w:rPr>
                <w:b/>
                <w:szCs w:val="17"/>
              </w:rPr>
              <w:t>0.196125</w:t>
            </w:r>
          </w:p>
        </w:tc>
        <w:tc>
          <w:tcPr>
            <w:tcW w:w="992" w:type="dxa"/>
            <w:hideMark/>
          </w:tcPr>
          <w:p w14:paraId="0910B338" w14:textId="77777777" w:rsidR="00582642" w:rsidRPr="00582642" w:rsidRDefault="00582642" w:rsidP="00582642">
            <w:pPr>
              <w:tabs>
                <w:tab w:val="left" w:pos="720"/>
              </w:tabs>
              <w:spacing w:after="40"/>
              <w:jc w:val="right"/>
              <w:rPr>
                <w:b/>
                <w:szCs w:val="17"/>
              </w:rPr>
            </w:pPr>
            <w:r w:rsidRPr="00582642">
              <w:rPr>
                <w:b/>
                <w:szCs w:val="17"/>
              </w:rPr>
              <w:t>cents in the $</w:t>
            </w:r>
          </w:p>
        </w:tc>
      </w:tr>
      <w:tr w:rsidR="00582642" w:rsidRPr="00582642" w14:paraId="0987D93C" w14:textId="77777777" w:rsidTr="007D4A50">
        <w:tc>
          <w:tcPr>
            <w:tcW w:w="6662" w:type="dxa"/>
            <w:hideMark/>
          </w:tcPr>
          <w:p w14:paraId="112D1F5B" w14:textId="77777777" w:rsidR="00582642" w:rsidRPr="00582642" w:rsidRDefault="00582642" w:rsidP="00620254">
            <w:pPr>
              <w:tabs>
                <w:tab w:val="left" w:pos="720"/>
              </w:tabs>
              <w:spacing w:after="40" w:line="168" w:lineRule="exact"/>
              <w:ind w:left="138"/>
              <w:jc w:val="left"/>
              <w:rPr>
                <w:szCs w:val="17"/>
              </w:rPr>
            </w:pPr>
            <w:r w:rsidRPr="00582642">
              <w:rPr>
                <w:szCs w:val="17"/>
              </w:rPr>
              <w:t>Commercial (Category B, C and D)</w:t>
            </w:r>
          </w:p>
        </w:tc>
        <w:tc>
          <w:tcPr>
            <w:tcW w:w="1134" w:type="dxa"/>
            <w:hideMark/>
          </w:tcPr>
          <w:p w14:paraId="0B1890C5" w14:textId="77777777" w:rsidR="00582642" w:rsidRPr="00582642" w:rsidRDefault="00582642" w:rsidP="00582642">
            <w:pPr>
              <w:tabs>
                <w:tab w:val="left" w:pos="720"/>
              </w:tabs>
              <w:spacing w:after="40"/>
              <w:jc w:val="center"/>
              <w:rPr>
                <w:b/>
                <w:szCs w:val="17"/>
              </w:rPr>
            </w:pPr>
            <w:r w:rsidRPr="00582642">
              <w:rPr>
                <w:b/>
                <w:szCs w:val="17"/>
              </w:rPr>
              <w:t>0.196125</w:t>
            </w:r>
          </w:p>
        </w:tc>
        <w:tc>
          <w:tcPr>
            <w:tcW w:w="992" w:type="dxa"/>
            <w:hideMark/>
          </w:tcPr>
          <w:p w14:paraId="48769D93" w14:textId="77777777" w:rsidR="00582642" w:rsidRPr="00582642" w:rsidRDefault="00582642" w:rsidP="00582642">
            <w:pPr>
              <w:tabs>
                <w:tab w:val="left" w:pos="720"/>
              </w:tabs>
              <w:spacing w:after="40"/>
              <w:jc w:val="right"/>
              <w:rPr>
                <w:b/>
                <w:szCs w:val="17"/>
              </w:rPr>
            </w:pPr>
            <w:r w:rsidRPr="00582642">
              <w:rPr>
                <w:b/>
                <w:szCs w:val="17"/>
              </w:rPr>
              <w:t>cents in the $</w:t>
            </w:r>
          </w:p>
        </w:tc>
      </w:tr>
      <w:tr w:rsidR="00582642" w:rsidRPr="00582642" w14:paraId="6DAA848D" w14:textId="77777777" w:rsidTr="007D4A50">
        <w:trPr>
          <w:trHeight w:val="80"/>
        </w:trPr>
        <w:tc>
          <w:tcPr>
            <w:tcW w:w="6662" w:type="dxa"/>
            <w:hideMark/>
          </w:tcPr>
          <w:p w14:paraId="3BA59B8E" w14:textId="77777777" w:rsidR="00582642" w:rsidRPr="00582642" w:rsidRDefault="00582642" w:rsidP="00620254">
            <w:pPr>
              <w:tabs>
                <w:tab w:val="left" w:pos="720"/>
              </w:tabs>
              <w:spacing w:after="40" w:line="168" w:lineRule="exact"/>
              <w:ind w:left="138"/>
              <w:jc w:val="left"/>
              <w:rPr>
                <w:szCs w:val="17"/>
              </w:rPr>
            </w:pPr>
            <w:r w:rsidRPr="00582642">
              <w:rPr>
                <w:szCs w:val="17"/>
              </w:rPr>
              <w:t>Industrial (Category E and F)</w:t>
            </w:r>
          </w:p>
        </w:tc>
        <w:tc>
          <w:tcPr>
            <w:tcW w:w="1134" w:type="dxa"/>
            <w:hideMark/>
          </w:tcPr>
          <w:p w14:paraId="5B4D585F" w14:textId="77777777" w:rsidR="00582642" w:rsidRPr="00582642" w:rsidRDefault="00582642" w:rsidP="00582642">
            <w:pPr>
              <w:tabs>
                <w:tab w:val="left" w:pos="720"/>
              </w:tabs>
              <w:spacing w:after="40"/>
              <w:jc w:val="center"/>
              <w:rPr>
                <w:b/>
                <w:szCs w:val="17"/>
              </w:rPr>
            </w:pPr>
            <w:r w:rsidRPr="00582642">
              <w:rPr>
                <w:b/>
                <w:szCs w:val="17"/>
              </w:rPr>
              <w:t>0.196125</w:t>
            </w:r>
          </w:p>
        </w:tc>
        <w:tc>
          <w:tcPr>
            <w:tcW w:w="992" w:type="dxa"/>
            <w:hideMark/>
          </w:tcPr>
          <w:p w14:paraId="414420C9" w14:textId="77777777" w:rsidR="00582642" w:rsidRPr="00582642" w:rsidRDefault="00582642" w:rsidP="00582642">
            <w:pPr>
              <w:tabs>
                <w:tab w:val="left" w:pos="720"/>
              </w:tabs>
              <w:spacing w:after="40"/>
              <w:jc w:val="right"/>
              <w:rPr>
                <w:b/>
                <w:szCs w:val="17"/>
              </w:rPr>
            </w:pPr>
            <w:r w:rsidRPr="00582642">
              <w:rPr>
                <w:b/>
                <w:szCs w:val="17"/>
              </w:rPr>
              <w:t>cents in the $</w:t>
            </w:r>
          </w:p>
        </w:tc>
      </w:tr>
      <w:tr w:rsidR="00582642" w:rsidRPr="00582642" w14:paraId="5F9E0B59" w14:textId="77777777" w:rsidTr="007D4A50">
        <w:tc>
          <w:tcPr>
            <w:tcW w:w="6662" w:type="dxa"/>
            <w:hideMark/>
          </w:tcPr>
          <w:p w14:paraId="41AC04A4" w14:textId="77777777" w:rsidR="00582642" w:rsidRPr="00582642" w:rsidRDefault="00582642" w:rsidP="00620254">
            <w:pPr>
              <w:tabs>
                <w:tab w:val="left" w:pos="720"/>
              </w:tabs>
              <w:spacing w:after="40" w:line="168" w:lineRule="exact"/>
              <w:ind w:left="138"/>
              <w:jc w:val="left"/>
              <w:rPr>
                <w:szCs w:val="17"/>
              </w:rPr>
            </w:pPr>
            <w:r w:rsidRPr="00582642">
              <w:rPr>
                <w:szCs w:val="17"/>
              </w:rPr>
              <w:lastRenderedPageBreak/>
              <w:t>Primary Production (Category G)</w:t>
            </w:r>
          </w:p>
        </w:tc>
        <w:tc>
          <w:tcPr>
            <w:tcW w:w="1134" w:type="dxa"/>
            <w:hideMark/>
          </w:tcPr>
          <w:p w14:paraId="7F3AE54F" w14:textId="77777777" w:rsidR="00582642" w:rsidRPr="00582642" w:rsidRDefault="00582642" w:rsidP="00582642">
            <w:pPr>
              <w:tabs>
                <w:tab w:val="left" w:pos="720"/>
              </w:tabs>
              <w:spacing w:after="40"/>
              <w:jc w:val="center"/>
              <w:rPr>
                <w:b/>
                <w:szCs w:val="17"/>
              </w:rPr>
            </w:pPr>
            <w:r w:rsidRPr="00582642">
              <w:rPr>
                <w:b/>
                <w:szCs w:val="17"/>
              </w:rPr>
              <w:t>0.218850</w:t>
            </w:r>
          </w:p>
        </w:tc>
        <w:tc>
          <w:tcPr>
            <w:tcW w:w="992" w:type="dxa"/>
            <w:hideMark/>
          </w:tcPr>
          <w:p w14:paraId="117C10D2" w14:textId="77777777" w:rsidR="00582642" w:rsidRPr="00582642" w:rsidRDefault="00582642" w:rsidP="00582642">
            <w:pPr>
              <w:tabs>
                <w:tab w:val="left" w:pos="720"/>
              </w:tabs>
              <w:spacing w:after="40"/>
              <w:jc w:val="right"/>
              <w:rPr>
                <w:b/>
                <w:szCs w:val="17"/>
              </w:rPr>
            </w:pPr>
            <w:r w:rsidRPr="00582642">
              <w:rPr>
                <w:b/>
                <w:szCs w:val="17"/>
              </w:rPr>
              <w:t>cents in the $</w:t>
            </w:r>
          </w:p>
        </w:tc>
      </w:tr>
      <w:tr w:rsidR="00582642" w:rsidRPr="00582642" w14:paraId="5DC9B277" w14:textId="77777777" w:rsidTr="007D4A50">
        <w:tc>
          <w:tcPr>
            <w:tcW w:w="6662" w:type="dxa"/>
            <w:hideMark/>
          </w:tcPr>
          <w:p w14:paraId="4D2644FA" w14:textId="77777777" w:rsidR="00582642" w:rsidRPr="00582642" w:rsidRDefault="00582642" w:rsidP="00620254">
            <w:pPr>
              <w:tabs>
                <w:tab w:val="left" w:pos="720"/>
              </w:tabs>
              <w:spacing w:after="40" w:line="168" w:lineRule="exact"/>
              <w:ind w:left="138"/>
              <w:jc w:val="left"/>
              <w:rPr>
                <w:szCs w:val="17"/>
              </w:rPr>
            </w:pPr>
            <w:r w:rsidRPr="00582642">
              <w:rPr>
                <w:szCs w:val="17"/>
              </w:rPr>
              <w:t>Vacant Land (Category H)</w:t>
            </w:r>
          </w:p>
        </w:tc>
        <w:tc>
          <w:tcPr>
            <w:tcW w:w="1134" w:type="dxa"/>
            <w:hideMark/>
          </w:tcPr>
          <w:p w14:paraId="5030F706" w14:textId="77777777" w:rsidR="00582642" w:rsidRPr="00582642" w:rsidRDefault="00582642" w:rsidP="00582642">
            <w:pPr>
              <w:tabs>
                <w:tab w:val="left" w:pos="720"/>
              </w:tabs>
              <w:spacing w:after="40"/>
              <w:jc w:val="center"/>
              <w:rPr>
                <w:b/>
                <w:szCs w:val="17"/>
              </w:rPr>
            </w:pPr>
            <w:r w:rsidRPr="00582642">
              <w:rPr>
                <w:b/>
                <w:szCs w:val="17"/>
              </w:rPr>
              <w:t>0.196125</w:t>
            </w:r>
          </w:p>
        </w:tc>
        <w:tc>
          <w:tcPr>
            <w:tcW w:w="992" w:type="dxa"/>
            <w:hideMark/>
          </w:tcPr>
          <w:p w14:paraId="0181709C" w14:textId="77777777" w:rsidR="00582642" w:rsidRPr="00582642" w:rsidRDefault="00582642" w:rsidP="00582642">
            <w:pPr>
              <w:tabs>
                <w:tab w:val="left" w:pos="720"/>
              </w:tabs>
              <w:spacing w:after="40"/>
              <w:jc w:val="right"/>
              <w:rPr>
                <w:b/>
                <w:szCs w:val="17"/>
              </w:rPr>
            </w:pPr>
            <w:r w:rsidRPr="00582642">
              <w:rPr>
                <w:b/>
                <w:szCs w:val="17"/>
              </w:rPr>
              <w:t>cents in the $</w:t>
            </w:r>
          </w:p>
        </w:tc>
      </w:tr>
      <w:tr w:rsidR="00582642" w:rsidRPr="00582642" w14:paraId="538779E9" w14:textId="77777777" w:rsidTr="007D4A50">
        <w:tc>
          <w:tcPr>
            <w:tcW w:w="6662" w:type="dxa"/>
            <w:hideMark/>
          </w:tcPr>
          <w:p w14:paraId="1DD05600" w14:textId="77777777" w:rsidR="00582642" w:rsidRPr="00582642" w:rsidRDefault="00582642" w:rsidP="00582642">
            <w:pPr>
              <w:tabs>
                <w:tab w:val="left" w:pos="720"/>
              </w:tabs>
              <w:spacing w:after="40"/>
              <w:ind w:left="138"/>
              <w:jc w:val="left"/>
              <w:rPr>
                <w:szCs w:val="17"/>
              </w:rPr>
            </w:pPr>
            <w:r w:rsidRPr="00582642">
              <w:rPr>
                <w:szCs w:val="17"/>
              </w:rPr>
              <w:t>Other (Category I)</w:t>
            </w:r>
          </w:p>
        </w:tc>
        <w:tc>
          <w:tcPr>
            <w:tcW w:w="1134" w:type="dxa"/>
            <w:hideMark/>
          </w:tcPr>
          <w:p w14:paraId="5C8009FA" w14:textId="77777777" w:rsidR="00582642" w:rsidRPr="00582642" w:rsidRDefault="00582642" w:rsidP="00582642">
            <w:pPr>
              <w:tabs>
                <w:tab w:val="left" w:pos="720"/>
              </w:tabs>
              <w:spacing w:after="40"/>
              <w:jc w:val="center"/>
              <w:rPr>
                <w:b/>
                <w:szCs w:val="17"/>
              </w:rPr>
            </w:pPr>
            <w:r w:rsidRPr="00582642">
              <w:rPr>
                <w:b/>
                <w:szCs w:val="17"/>
              </w:rPr>
              <w:t>0.196125</w:t>
            </w:r>
          </w:p>
        </w:tc>
        <w:tc>
          <w:tcPr>
            <w:tcW w:w="992" w:type="dxa"/>
            <w:hideMark/>
          </w:tcPr>
          <w:p w14:paraId="370B9CB4" w14:textId="77777777" w:rsidR="00582642" w:rsidRPr="00582642" w:rsidRDefault="00582642" w:rsidP="00582642">
            <w:pPr>
              <w:tabs>
                <w:tab w:val="left" w:pos="720"/>
              </w:tabs>
              <w:spacing w:after="40"/>
              <w:jc w:val="right"/>
              <w:rPr>
                <w:b/>
                <w:szCs w:val="17"/>
              </w:rPr>
            </w:pPr>
            <w:r w:rsidRPr="00582642">
              <w:rPr>
                <w:b/>
                <w:szCs w:val="17"/>
              </w:rPr>
              <w:t>cents in the $</w:t>
            </w:r>
          </w:p>
        </w:tc>
      </w:tr>
      <w:tr w:rsidR="00582642" w:rsidRPr="00582642" w14:paraId="72A3A2F5" w14:textId="77777777" w:rsidTr="007D4A50">
        <w:tc>
          <w:tcPr>
            <w:tcW w:w="8786" w:type="dxa"/>
            <w:gridSpan w:val="3"/>
          </w:tcPr>
          <w:p w14:paraId="0F5CB54A" w14:textId="77777777" w:rsidR="00582642" w:rsidRPr="00582642" w:rsidRDefault="00582642" w:rsidP="00582642">
            <w:pPr>
              <w:tabs>
                <w:tab w:val="left" w:pos="720"/>
              </w:tabs>
              <w:spacing w:after="0" w:line="80" w:lineRule="exact"/>
              <w:rPr>
                <w:b/>
                <w:szCs w:val="17"/>
              </w:rPr>
            </w:pPr>
          </w:p>
        </w:tc>
      </w:tr>
    </w:tbl>
    <w:p w14:paraId="0AAF915C" w14:textId="77777777" w:rsidR="00582642" w:rsidRPr="00582642" w:rsidRDefault="00582642" w:rsidP="00582642">
      <w:pPr>
        <w:ind w:left="284" w:hanging="284"/>
        <w:rPr>
          <w:rFonts w:eastAsia="Times New Roman"/>
          <w:szCs w:val="17"/>
        </w:rPr>
      </w:pPr>
      <w:r w:rsidRPr="00582642">
        <w:rPr>
          <w:rFonts w:eastAsia="Times New Roman"/>
          <w:szCs w:val="17"/>
        </w:rPr>
        <w:t>4.</w:t>
      </w:r>
      <w:r w:rsidRPr="00582642">
        <w:rPr>
          <w:rFonts w:eastAsia="Times New Roman"/>
          <w:szCs w:val="17"/>
        </w:rPr>
        <w:tab/>
      </w:r>
      <w:r w:rsidRPr="00582642">
        <w:rPr>
          <w:rFonts w:eastAsia="Times New Roman"/>
          <w:spacing w:val="-2"/>
          <w:szCs w:val="17"/>
        </w:rPr>
        <w:t xml:space="preserve">imposed the following annual service charges, payable in respect to rateable land where a septic tank effluent disposal connection point </w:t>
      </w:r>
      <w:r w:rsidRPr="00582642">
        <w:rPr>
          <w:rFonts w:eastAsia="Times New Roman"/>
          <w:szCs w:val="17"/>
        </w:rPr>
        <w:t>is provided or made available:</w:t>
      </w:r>
    </w:p>
    <w:p w14:paraId="0C682FBF" w14:textId="77777777" w:rsidR="00582642" w:rsidRPr="00582642" w:rsidRDefault="00582642" w:rsidP="00582642">
      <w:pPr>
        <w:ind w:left="567" w:hanging="283"/>
        <w:rPr>
          <w:rFonts w:eastAsia="Times New Roman"/>
          <w:szCs w:val="17"/>
        </w:rPr>
      </w:pPr>
      <w:r w:rsidRPr="00582642">
        <w:rPr>
          <w:rFonts w:eastAsia="Times New Roman"/>
          <w:szCs w:val="17"/>
        </w:rPr>
        <w:t>(a)</w:t>
      </w:r>
      <w:r w:rsidRPr="00582642">
        <w:rPr>
          <w:rFonts w:eastAsia="Times New Roman"/>
          <w:szCs w:val="17"/>
        </w:rPr>
        <w:tab/>
        <w:t>within the Township of Cleve—</w:t>
      </w:r>
      <w:r w:rsidRPr="00582642">
        <w:rPr>
          <w:rFonts w:eastAsia="Times New Roman"/>
          <w:b/>
          <w:bCs/>
          <w:szCs w:val="17"/>
        </w:rPr>
        <w:t>$646 per unit</w:t>
      </w:r>
      <w:r w:rsidRPr="00582642">
        <w:rPr>
          <w:rFonts w:eastAsia="Times New Roman"/>
          <w:szCs w:val="17"/>
        </w:rPr>
        <w:t xml:space="preserve"> in respect of each piece of rateable land (if a connected allotment) serviced by the Cleve Scheme;</w:t>
      </w:r>
    </w:p>
    <w:p w14:paraId="13FC6424" w14:textId="77777777" w:rsidR="00582642" w:rsidRPr="00582642" w:rsidRDefault="00582642" w:rsidP="00582642">
      <w:pPr>
        <w:ind w:left="567" w:hanging="283"/>
        <w:rPr>
          <w:rFonts w:eastAsia="Times New Roman"/>
          <w:szCs w:val="17"/>
        </w:rPr>
      </w:pPr>
      <w:r w:rsidRPr="00582642">
        <w:rPr>
          <w:rFonts w:eastAsia="Times New Roman"/>
          <w:szCs w:val="17"/>
        </w:rPr>
        <w:t>(b)</w:t>
      </w:r>
      <w:r w:rsidRPr="00582642">
        <w:rPr>
          <w:rFonts w:eastAsia="Times New Roman"/>
          <w:szCs w:val="17"/>
        </w:rPr>
        <w:tab/>
        <w:t>within the Township of Cleve—</w:t>
      </w:r>
      <w:r w:rsidRPr="00582642">
        <w:rPr>
          <w:rFonts w:eastAsia="Times New Roman"/>
          <w:b/>
          <w:bCs/>
          <w:szCs w:val="17"/>
        </w:rPr>
        <w:t>$431 per unit</w:t>
      </w:r>
      <w:r w:rsidRPr="00582642">
        <w:rPr>
          <w:rFonts w:eastAsia="Times New Roman"/>
          <w:szCs w:val="17"/>
        </w:rPr>
        <w:t xml:space="preserve"> in respect of each piece of rateable land (if an unconnected allotment) serviced by the Cleve Scheme;</w:t>
      </w:r>
    </w:p>
    <w:p w14:paraId="549A83EE" w14:textId="77777777" w:rsidR="00582642" w:rsidRPr="00582642" w:rsidRDefault="00582642" w:rsidP="00582642">
      <w:pPr>
        <w:ind w:left="284"/>
        <w:rPr>
          <w:rFonts w:eastAsia="Times New Roman"/>
          <w:szCs w:val="17"/>
        </w:rPr>
      </w:pPr>
      <w:r w:rsidRPr="00582642">
        <w:rPr>
          <w:rFonts w:eastAsia="Times New Roman"/>
          <w:szCs w:val="17"/>
        </w:rPr>
        <w:t>imposed the following annual service charges, payable in respect to rateable land where a sewerage system connection point is provided or made available:</w:t>
      </w:r>
    </w:p>
    <w:p w14:paraId="46C42CE8" w14:textId="77777777" w:rsidR="00582642" w:rsidRPr="00582642" w:rsidRDefault="00582642" w:rsidP="00582642">
      <w:pPr>
        <w:ind w:left="567" w:hanging="283"/>
        <w:rPr>
          <w:rFonts w:eastAsia="Times New Roman"/>
          <w:szCs w:val="17"/>
        </w:rPr>
      </w:pPr>
      <w:r w:rsidRPr="00582642">
        <w:rPr>
          <w:rFonts w:eastAsia="Times New Roman"/>
          <w:szCs w:val="17"/>
        </w:rPr>
        <w:t>(c)</w:t>
      </w:r>
      <w:r w:rsidRPr="00582642">
        <w:rPr>
          <w:rFonts w:eastAsia="Times New Roman"/>
          <w:szCs w:val="17"/>
        </w:rPr>
        <w:tab/>
        <w:t>within the Township of Arno Bay (Arno Bay Foreshore Properties)—</w:t>
      </w:r>
      <w:r w:rsidRPr="00582642">
        <w:rPr>
          <w:rFonts w:eastAsia="Times New Roman"/>
          <w:b/>
          <w:bCs/>
          <w:szCs w:val="17"/>
        </w:rPr>
        <w:t>$646 per unit</w:t>
      </w:r>
      <w:r w:rsidRPr="00582642">
        <w:rPr>
          <w:rFonts w:eastAsia="Times New Roman"/>
          <w:szCs w:val="17"/>
        </w:rPr>
        <w:t xml:space="preserve"> in respect of each piece of rateable land (if a connected allotment) serviced by the Arno Bay Scheme;</w:t>
      </w:r>
    </w:p>
    <w:p w14:paraId="6EFBAC40" w14:textId="77777777" w:rsidR="00582642" w:rsidRPr="00582642" w:rsidRDefault="00582642" w:rsidP="00582642">
      <w:pPr>
        <w:ind w:left="284" w:hanging="284"/>
        <w:rPr>
          <w:rFonts w:eastAsia="Times New Roman"/>
          <w:szCs w:val="17"/>
        </w:rPr>
      </w:pPr>
      <w:r w:rsidRPr="00582642">
        <w:rPr>
          <w:rFonts w:eastAsia="Times New Roman"/>
          <w:szCs w:val="17"/>
        </w:rPr>
        <w:t>5.</w:t>
      </w:r>
      <w:r w:rsidRPr="00582642">
        <w:rPr>
          <w:rFonts w:eastAsia="Times New Roman"/>
          <w:szCs w:val="17"/>
        </w:rPr>
        <w:tab/>
        <w:t xml:space="preserve">imposed an annual service charge of </w:t>
      </w:r>
      <w:r w:rsidRPr="00582642">
        <w:rPr>
          <w:rFonts w:eastAsia="Times New Roman"/>
          <w:b/>
          <w:bCs/>
          <w:szCs w:val="17"/>
        </w:rPr>
        <w:t>$307 per bin per assessment</w:t>
      </w:r>
      <w:r w:rsidRPr="00582642">
        <w:rPr>
          <w:rFonts w:eastAsia="Times New Roman"/>
          <w:szCs w:val="17"/>
        </w:rPr>
        <w:t xml:space="preserve"> for the collection and disposal of waste and recyclables in respect of all land within the townships of Cleve, Arno Bay, Rudall and Darke Peak to which it provides or makes available the service;</w:t>
      </w:r>
    </w:p>
    <w:p w14:paraId="480C09A3" w14:textId="77777777" w:rsidR="00582642" w:rsidRPr="00582642" w:rsidRDefault="00582642" w:rsidP="00582642">
      <w:pPr>
        <w:ind w:left="284" w:hanging="284"/>
        <w:rPr>
          <w:rFonts w:eastAsia="Times New Roman"/>
          <w:szCs w:val="17"/>
        </w:rPr>
      </w:pPr>
      <w:r w:rsidRPr="00582642">
        <w:rPr>
          <w:rFonts w:eastAsia="Times New Roman"/>
          <w:szCs w:val="17"/>
        </w:rPr>
        <w:t>6.</w:t>
      </w:r>
      <w:r w:rsidRPr="00582642">
        <w:rPr>
          <w:rFonts w:eastAsia="Times New Roman"/>
          <w:szCs w:val="17"/>
        </w:rPr>
        <w:tab/>
        <w:t xml:space="preserve">imposed an annual service charge, upon properties serviced by a common antenna television retransmission service for the properties serviced by the Whyte St/Cottages CATV system </w:t>
      </w:r>
      <w:r w:rsidRPr="00582642">
        <w:rPr>
          <w:rFonts w:eastAsia="Times New Roman"/>
          <w:b/>
          <w:bCs/>
          <w:szCs w:val="17"/>
        </w:rPr>
        <w:t>$30 (GST incl.)</w:t>
      </w:r>
      <w:r w:rsidRPr="00582642">
        <w:rPr>
          <w:rFonts w:eastAsia="Times New Roman"/>
          <w:szCs w:val="17"/>
        </w:rPr>
        <w:t>; and</w:t>
      </w:r>
    </w:p>
    <w:p w14:paraId="10DA8BC2" w14:textId="77777777" w:rsidR="00582642" w:rsidRPr="00582642" w:rsidRDefault="00582642" w:rsidP="00582642">
      <w:pPr>
        <w:ind w:left="284" w:hanging="284"/>
        <w:rPr>
          <w:rFonts w:eastAsia="Times New Roman"/>
          <w:szCs w:val="17"/>
        </w:rPr>
      </w:pPr>
      <w:r w:rsidRPr="00582642">
        <w:rPr>
          <w:rFonts w:eastAsia="Times New Roman"/>
          <w:szCs w:val="17"/>
        </w:rPr>
        <w:t>7.</w:t>
      </w:r>
      <w:r w:rsidRPr="00582642">
        <w:rPr>
          <w:rFonts w:eastAsia="Times New Roman"/>
          <w:szCs w:val="17"/>
        </w:rPr>
        <w:tab/>
        <w:t xml:space="preserve">declared a differential separate rate according to land use </w:t>
      </w:r>
      <w:proofErr w:type="gramStart"/>
      <w:r w:rsidRPr="00582642">
        <w:rPr>
          <w:rFonts w:eastAsia="Times New Roman"/>
          <w:szCs w:val="17"/>
        </w:rPr>
        <w:t>in order to</w:t>
      </w:r>
      <w:proofErr w:type="gramEnd"/>
      <w:r w:rsidRPr="00582642">
        <w:rPr>
          <w:rFonts w:eastAsia="Times New Roman"/>
          <w:szCs w:val="17"/>
        </w:rPr>
        <w:t xml:space="preserve"> reimburse the Council the amount contributed to the Eyre Peninsula Landscape Board as follows:</w:t>
      </w:r>
    </w:p>
    <w:tbl>
      <w:tblPr>
        <w:tblW w:w="4253" w:type="dxa"/>
        <w:jc w:val="center"/>
        <w:tblLook w:val="04A0" w:firstRow="1" w:lastRow="0" w:firstColumn="1" w:lastColumn="0" w:noHBand="0" w:noVBand="1"/>
      </w:tblPr>
      <w:tblGrid>
        <w:gridCol w:w="1985"/>
        <w:gridCol w:w="2268"/>
      </w:tblGrid>
      <w:tr w:rsidR="00582642" w:rsidRPr="00582642" w14:paraId="7235A70F" w14:textId="77777777" w:rsidTr="007D4A50">
        <w:trPr>
          <w:trHeight w:val="20"/>
          <w:tblHeader/>
          <w:jc w:val="center"/>
        </w:trPr>
        <w:tc>
          <w:tcPr>
            <w:tcW w:w="1985" w:type="dxa"/>
            <w:tcBorders>
              <w:top w:val="single" w:sz="4" w:space="0" w:color="auto"/>
              <w:left w:val="nil"/>
              <w:bottom w:val="single" w:sz="4" w:space="0" w:color="auto"/>
              <w:right w:val="nil"/>
            </w:tcBorders>
            <w:vAlign w:val="center"/>
            <w:hideMark/>
          </w:tcPr>
          <w:p w14:paraId="2B304747" w14:textId="77777777" w:rsidR="00582642" w:rsidRPr="00582642" w:rsidRDefault="00582642" w:rsidP="00582642">
            <w:pPr>
              <w:spacing w:before="40" w:after="40"/>
              <w:jc w:val="center"/>
              <w:rPr>
                <w:rFonts w:eastAsia="Times New Roman"/>
                <w:b/>
                <w:bCs/>
                <w:szCs w:val="17"/>
              </w:rPr>
            </w:pPr>
            <w:r w:rsidRPr="00582642">
              <w:rPr>
                <w:rFonts w:eastAsia="Times New Roman"/>
                <w:b/>
                <w:bCs/>
                <w:szCs w:val="17"/>
              </w:rPr>
              <w:t>Land Use</w:t>
            </w:r>
          </w:p>
        </w:tc>
        <w:tc>
          <w:tcPr>
            <w:tcW w:w="2268" w:type="dxa"/>
            <w:tcBorders>
              <w:top w:val="single" w:sz="4" w:space="0" w:color="auto"/>
              <w:left w:val="nil"/>
              <w:bottom w:val="single" w:sz="4" w:space="0" w:color="auto"/>
              <w:right w:val="nil"/>
            </w:tcBorders>
            <w:vAlign w:val="center"/>
            <w:hideMark/>
          </w:tcPr>
          <w:p w14:paraId="762B324D" w14:textId="77777777" w:rsidR="00582642" w:rsidRPr="00582642" w:rsidRDefault="00582642" w:rsidP="00582642">
            <w:pPr>
              <w:spacing w:before="40" w:after="40"/>
              <w:jc w:val="center"/>
              <w:rPr>
                <w:rFonts w:eastAsia="Times New Roman"/>
                <w:b/>
                <w:bCs/>
                <w:szCs w:val="17"/>
              </w:rPr>
            </w:pPr>
            <w:r w:rsidRPr="00582642">
              <w:rPr>
                <w:rFonts w:eastAsia="Times New Roman"/>
                <w:b/>
                <w:bCs/>
                <w:szCs w:val="17"/>
              </w:rPr>
              <w:t>Levy Rate per Land Use ($)</w:t>
            </w:r>
          </w:p>
        </w:tc>
      </w:tr>
      <w:tr w:rsidR="00582642" w:rsidRPr="00582642" w14:paraId="61EBF4DD" w14:textId="77777777" w:rsidTr="007D4A50">
        <w:trPr>
          <w:trHeight w:val="20"/>
          <w:tblHeader/>
          <w:jc w:val="center"/>
        </w:trPr>
        <w:tc>
          <w:tcPr>
            <w:tcW w:w="1985" w:type="dxa"/>
            <w:tcBorders>
              <w:top w:val="single" w:sz="4" w:space="0" w:color="auto"/>
              <w:left w:val="nil"/>
              <w:bottom w:val="nil"/>
              <w:right w:val="nil"/>
            </w:tcBorders>
            <w:vAlign w:val="bottom"/>
          </w:tcPr>
          <w:p w14:paraId="0F56EAA8" w14:textId="77777777" w:rsidR="00582642" w:rsidRPr="00582642" w:rsidRDefault="00582642" w:rsidP="00582642">
            <w:pPr>
              <w:spacing w:after="0" w:line="40" w:lineRule="exact"/>
              <w:rPr>
                <w:rFonts w:eastAsia="Times New Roman"/>
                <w:b/>
                <w:bCs/>
                <w:szCs w:val="17"/>
              </w:rPr>
            </w:pPr>
          </w:p>
        </w:tc>
        <w:tc>
          <w:tcPr>
            <w:tcW w:w="2268" w:type="dxa"/>
            <w:tcBorders>
              <w:top w:val="single" w:sz="4" w:space="0" w:color="auto"/>
              <w:left w:val="nil"/>
              <w:bottom w:val="nil"/>
              <w:right w:val="nil"/>
            </w:tcBorders>
            <w:vAlign w:val="bottom"/>
          </w:tcPr>
          <w:p w14:paraId="1474DA6B" w14:textId="77777777" w:rsidR="00582642" w:rsidRPr="00582642" w:rsidRDefault="00582642" w:rsidP="00582642">
            <w:pPr>
              <w:spacing w:after="0" w:line="40" w:lineRule="exact"/>
              <w:rPr>
                <w:rFonts w:eastAsia="Times New Roman"/>
                <w:b/>
                <w:bCs/>
                <w:szCs w:val="17"/>
              </w:rPr>
            </w:pPr>
          </w:p>
        </w:tc>
      </w:tr>
      <w:tr w:rsidR="00582642" w:rsidRPr="00582642" w14:paraId="5048ACFA" w14:textId="77777777" w:rsidTr="007D4A50">
        <w:trPr>
          <w:trHeight w:val="20"/>
          <w:jc w:val="center"/>
        </w:trPr>
        <w:tc>
          <w:tcPr>
            <w:tcW w:w="1985" w:type="dxa"/>
            <w:vAlign w:val="bottom"/>
            <w:hideMark/>
          </w:tcPr>
          <w:p w14:paraId="341DB2C1" w14:textId="77777777" w:rsidR="00582642" w:rsidRPr="00582642" w:rsidRDefault="00582642" w:rsidP="00582642">
            <w:pPr>
              <w:spacing w:after="0"/>
              <w:ind w:left="179"/>
              <w:rPr>
                <w:rFonts w:eastAsia="Times New Roman"/>
                <w:szCs w:val="17"/>
              </w:rPr>
            </w:pPr>
            <w:r w:rsidRPr="00582642">
              <w:rPr>
                <w:rFonts w:eastAsia="Times New Roman"/>
                <w:szCs w:val="17"/>
              </w:rPr>
              <w:t>Residential</w:t>
            </w:r>
          </w:p>
        </w:tc>
        <w:tc>
          <w:tcPr>
            <w:tcW w:w="2268" w:type="dxa"/>
            <w:hideMark/>
          </w:tcPr>
          <w:p w14:paraId="725F623D" w14:textId="77777777" w:rsidR="00582642" w:rsidRPr="00582642" w:rsidRDefault="00582642" w:rsidP="00582642">
            <w:pPr>
              <w:spacing w:after="0"/>
              <w:ind w:right="881"/>
              <w:jc w:val="right"/>
              <w:rPr>
                <w:rFonts w:eastAsia="Times New Roman"/>
                <w:b/>
                <w:szCs w:val="17"/>
              </w:rPr>
            </w:pPr>
            <w:r w:rsidRPr="00582642">
              <w:rPr>
                <w:rFonts w:eastAsia="Times New Roman"/>
                <w:b/>
                <w:szCs w:val="17"/>
              </w:rPr>
              <w:t>96.78</w:t>
            </w:r>
          </w:p>
        </w:tc>
      </w:tr>
      <w:tr w:rsidR="00582642" w:rsidRPr="00582642" w14:paraId="70165643" w14:textId="77777777" w:rsidTr="007D4A50">
        <w:trPr>
          <w:trHeight w:val="20"/>
          <w:jc w:val="center"/>
        </w:trPr>
        <w:tc>
          <w:tcPr>
            <w:tcW w:w="1985" w:type="dxa"/>
            <w:vAlign w:val="bottom"/>
            <w:hideMark/>
          </w:tcPr>
          <w:p w14:paraId="0F20E58A" w14:textId="77777777" w:rsidR="00582642" w:rsidRPr="00582642" w:rsidRDefault="00582642" w:rsidP="00582642">
            <w:pPr>
              <w:spacing w:after="0"/>
              <w:ind w:left="179"/>
              <w:rPr>
                <w:rFonts w:eastAsia="Times New Roman"/>
                <w:szCs w:val="17"/>
              </w:rPr>
            </w:pPr>
            <w:r w:rsidRPr="00582642">
              <w:rPr>
                <w:rFonts w:eastAsia="Times New Roman"/>
                <w:szCs w:val="17"/>
              </w:rPr>
              <w:t>Other and Vacant Land</w:t>
            </w:r>
          </w:p>
        </w:tc>
        <w:tc>
          <w:tcPr>
            <w:tcW w:w="2268" w:type="dxa"/>
            <w:vAlign w:val="bottom"/>
            <w:hideMark/>
          </w:tcPr>
          <w:p w14:paraId="7C129620" w14:textId="77777777" w:rsidR="00582642" w:rsidRPr="00582642" w:rsidRDefault="00582642" w:rsidP="00582642">
            <w:pPr>
              <w:spacing w:after="0"/>
              <w:ind w:right="881"/>
              <w:jc w:val="right"/>
              <w:rPr>
                <w:rFonts w:eastAsia="Times New Roman"/>
                <w:b/>
                <w:szCs w:val="17"/>
              </w:rPr>
            </w:pPr>
            <w:r w:rsidRPr="00582642">
              <w:rPr>
                <w:rFonts w:eastAsia="Times New Roman"/>
                <w:b/>
                <w:szCs w:val="17"/>
              </w:rPr>
              <w:t>96.78</w:t>
            </w:r>
          </w:p>
        </w:tc>
      </w:tr>
      <w:tr w:rsidR="00582642" w:rsidRPr="00582642" w14:paraId="4BCB9829" w14:textId="77777777" w:rsidTr="007D4A50">
        <w:trPr>
          <w:trHeight w:val="20"/>
          <w:jc w:val="center"/>
        </w:trPr>
        <w:tc>
          <w:tcPr>
            <w:tcW w:w="1985" w:type="dxa"/>
            <w:vAlign w:val="bottom"/>
            <w:hideMark/>
          </w:tcPr>
          <w:p w14:paraId="23F8464C" w14:textId="77777777" w:rsidR="00582642" w:rsidRPr="00582642" w:rsidRDefault="00582642" w:rsidP="00582642">
            <w:pPr>
              <w:spacing w:after="0"/>
              <w:ind w:left="179"/>
              <w:rPr>
                <w:rFonts w:eastAsia="Times New Roman"/>
                <w:szCs w:val="17"/>
              </w:rPr>
            </w:pPr>
            <w:r w:rsidRPr="00582642">
              <w:rPr>
                <w:rFonts w:eastAsia="Times New Roman"/>
                <w:szCs w:val="17"/>
              </w:rPr>
              <w:t>Commercial</w:t>
            </w:r>
          </w:p>
        </w:tc>
        <w:tc>
          <w:tcPr>
            <w:tcW w:w="2268" w:type="dxa"/>
            <w:vAlign w:val="bottom"/>
            <w:hideMark/>
          </w:tcPr>
          <w:p w14:paraId="06AD9220" w14:textId="77777777" w:rsidR="00582642" w:rsidRPr="00582642" w:rsidRDefault="00582642" w:rsidP="00582642">
            <w:pPr>
              <w:spacing w:after="0"/>
              <w:ind w:right="881"/>
              <w:jc w:val="right"/>
              <w:rPr>
                <w:rFonts w:eastAsia="Times New Roman"/>
                <w:b/>
                <w:szCs w:val="17"/>
              </w:rPr>
            </w:pPr>
            <w:r w:rsidRPr="00582642">
              <w:rPr>
                <w:rFonts w:eastAsia="Times New Roman"/>
                <w:b/>
                <w:szCs w:val="17"/>
              </w:rPr>
              <w:t>145.17</w:t>
            </w:r>
          </w:p>
        </w:tc>
      </w:tr>
      <w:tr w:rsidR="00582642" w:rsidRPr="00582642" w14:paraId="239C31DE" w14:textId="77777777" w:rsidTr="007D4A50">
        <w:trPr>
          <w:trHeight w:val="20"/>
          <w:jc w:val="center"/>
        </w:trPr>
        <w:tc>
          <w:tcPr>
            <w:tcW w:w="1985" w:type="dxa"/>
            <w:vAlign w:val="bottom"/>
            <w:hideMark/>
          </w:tcPr>
          <w:p w14:paraId="5C99421F" w14:textId="77777777" w:rsidR="00582642" w:rsidRPr="00582642" w:rsidRDefault="00582642" w:rsidP="00582642">
            <w:pPr>
              <w:spacing w:after="0"/>
              <w:ind w:left="179"/>
              <w:rPr>
                <w:rFonts w:eastAsia="Times New Roman"/>
                <w:szCs w:val="17"/>
              </w:rPr>
            </w:pPr>
            <w:r w:rsidRPr="00582642">
              <w:rPr>
                <w:rFonts w:eastAsia="Times New Roman"/>
                <w:szCs w:val="17"/>
              </w:rPr>
              <w:t>Industrial</w:t>
            </w:r>
          </w:p>
        </w:tc>
        <w:tc>
          <w:tcPr>
            <w:tcW w:w="2268" w:type="dxa"/>
            <w:vAlign w:val="bottom"/>
            <w:hideMark/>
          </w:tcPr>
          <w:p w14:paraId="7E8A884F" w14:textId="77777777" w:rsidR="00582642" w:rsidRPr="00582642" w:rsidRDefault="00582642" w:rsidP="00582642">
            <w:pPr>
              <w:spacing w:after="0"/>
              <w:ind w:right="881"/>
              <w:jc w:val="right"/>
              <w:rPr>
                <w:rFonts w:eastAsia="Times New Roman"/>
                <w:b/>
                <w:szCs w:val="17"/>
              </w:rPr>
            </w:pPr>
            <w:r w:rsidRPr="00582642">
              <w:rPr>
                <w:rFonts w:eastAsia="Times New Roman"/>
                <w:b/>
                <w:szCs w:val="17"/>
              </w:rPr>
              <w:t>145.17</w:t>
            </w:r>
          </w:p>
        </w:tc>
      </w:tr>
      <w:tr w:rsidR="00582642" w:rsidRPr="00582642" w14:paraId="762BD4B8" w14:textId="77777777" w:rsidTr="007D4A50">
        <w:trPr>
          <w:trHeight w:val="20"/>
          <w:jc w:val="center"/>
        </w:trPr>
        <w:tc>
          <w:tcPr>
            <w:tcW w:w="1985" w:type="dxa"/>
            <w:tcBorders>
              <w:top w:val="nil"/>
              <w:left w:val="nil"/>
              <w:bottom w:val="single" w:sz="4" w:space="0" w:color="auto"/>
              <w:right w:val="nil"/>
            </w:tcBorders>
            <w:vAlign w:val="bottom"/>
            <w:hideMark/>
          </w:tcPr>
          <w:p w14:paraId="3A31CC2B" w14:textId="77777777" w:rsidR="00582642" w:rsidRPr="00582642" w:rsidRDefault="00582642" w:rsidP="00582642">
            <w:pPr>
              <w:ind w:left="181"/>
              <w:rPr>
                <w:rFonts w:eastAsia="Times New Roman"/>
                <w:szCs w:val="17"/>
              </w:rPr>
            </w:pPr>
            <w:r w:rsidRPr="00582642">
              <w:rPr>
                <w:rFonts w:eastAsia="Times New Roman"/>
                <w:szCs w:val="17"/>
              </w:rPr>
              <w:t>Primary Production</w:t>
            </w:r>
          </w:p>
        </w:tc>
        <w:tc>
          <w:tcPr>
            <w:tcW w:w="2268" w:type="dxa"/>
            <w:tcBorders>
              <w:top w:val="nil"/>
              <w:left w:val="nil"/>
              <w:bottom w:val="single" w:sz="4" w:space="0" w:color="auto"/>
              <w:right w:val="nil"/>
            </w:tcBorders>
            <w:vAlign w:val="bottom"/>
            <w:hideMark/>
          </w:tcPr>
          <w:p w14:paraId="23726224" w14:textId="77777777" w:rsidR="00582642" w:rsidRPr="00582642" w:rsidRDefault="00582642" w:rsidP="00582642">
            <w:pPr>
              <w:ind w:right="881"/>
              <w:jc w:val="right"/>
              <w:rPr>
                <w:rFonts w:eastAsia="Times New Roman"/>
                <w:b/>
                <w:szCs w:val="17"/>
              </w:rPr>
            </w:pPr>
            <w:r w:rsidRPr="00582642">
              <w:rPr>
                <w:rFonts w:eastAsia="Times New Roman"/>
                <w:b/>
                <w:szCs w:val="17"/>
              </w:rPr>
              <w:t>193.55</w:t>
            </w:r>
          </w:p>
        </w:tc>
      </w:tr>
      <w:tr w:rsidR="00582642" w:rsidRPr="00582642" w14:paraId="7B854493" w14:textId="77777777" w:rsidTr="007D4A50">
        <w:trPr>
          <w:trHeight w:val="20"/>
          <w:jc w:val="center"/>
        </w:trPr>
        <w:tc>
          <w:tcPr>
            <w:tcW w:w="1985" w:type="dxa"/>
            <w:tcBorders>
              <w:top w:val="single" w:sz="4" w:space="0" w:color="auto"/>
              <w:left w:val="nil"/>
              <w:bottom w:val="nil"/>
              <w:right w:val="nil"/>
            </w:tcBorders>
            <w:vAlign w:val="bottom"/>
          </w:tcPr>
          <w:p w14:paraId="0A8C884A" w14:textId="77777777" w:rsidR="00582642" w:rsidRPr="00582642" w:rsidRDefault="00582642" w:rsidP="00582642">
            <w:pPr>
              <w:spacing w:after="0" w:line="80" w:lineRule="exact"/>
              <w:rPr>
                <w:rFonts w:eastAsia="Times New Roman"/>
                <w:szCs w:val="17"/>
              </w:rPr>
            </w:pPr>
          </w:p>
        </w:tc>
        <w:tc>
          <w:tcPr>
            <w:tcW w:w="2268" w:type="dxa"/>
            <w:tcBorders>
              <w:top w:val="single" w:sz="4" w:space="0" w:color="auto"/>
              <w:left w:val="nil"/>
              <w:bottom w:val="nil"/>
              <w:right w:val="nil"/>
            </w:tcBorders>
            <w:vAlign w:val="bottom"/>
          </w:tcPr>
          <w:p w14:paraId="4C5532A8" w14:textId="77777777" w:rsidR="00582642" w:rsidRPr="00582642" w:rsidRDefault="00582642" w:rsidP="00582642">
            <w:pPr>
              <w:spacing w:after="0" w:line="80" w:lineRule="exact"/>
              <w:rPr>
                <w:rFonts w:eastAsia="Times New Roman"/>
                <w:b/>
                <w:szCs w:val="17"/>
              </w:rPr>
            </w:pPr>
          </w:p>
        </w:tc>
      </w:tr>
    </w:tbl>
    <w:p w14:paraId="42A4AAAC" w14:textId="77777777" w:rsidR="00582642" w:rsidRPr="00582642" w:rsidRDefault="00582642" w:rsidP="00582642">
      <w:pPr>
        <w:spacing w:after="0"/>
        <w:rPr>
          <w:rFonts w:eastAsia="Times New Roman"/>
          <w:szCs w:val="17"/>
        </w:rPr>
      </w:pPr>
      <w:r w:rsidRPr="00582642">
        <w:rPr>
          <w:rFonts w:eastAsia="Times New Roman"/>
          <w:szCs w:val="17"/>
        </w:rPr>
        <w:t>Dated: 22 June 2026</w:t>
      </w:r>
    </w:p>
    <w:p w14:paraId="42345848" w14:textId="77777777" w:rsidR="00582642" w:rsidRPr="00582642" w:rsidRDefault="00582642" w:rsidP="00582642">
      <w:pPr>
        <w:spacing w:after="0"/>
        <w:jc w:val="right"/>
        <w:rPr>
          <w:rFonts w:eastAsia="Times New Roman"/>
          <w:smallCaps/>
          <w:szCs w:val="20"/>
        </w:rPr>
      </w:pPr>
      <w:r w:rsidRPr="00582642">
        <w:rPr>
          <w:rFonts w:eastAsia="Times New Roman"/>
          <w:smallCaps/>
          <w:szCs w:val="20"/>
        </w:rPr>
        <w:t>David Penfold</w:t>
      </w:r>
    </w:p>
    <w:p w14:paraId="427B0420" w14:textId="5D9AFB74" w:rsidR="00582642" w:rsidRDefault="00582642" w:rsidP="00582642">
      <w:pPr>
        <w:spacing w:after="0"/>
        <w:jc w:val="right"/>
        <w:rPr>
          <w:rFonts w:eastAsia="Times New Roman"/>
          <w:szCs w:val="17"/>
        </w:rPr>
      </w:pPr>
      <w:r w:rsidRPr="00582642">
        <w:rPr>
          <w:rFonts w:eastAsia="Times New Roman"/>
          <w:szCs w:val="17"/>
        </w:rPr>
        <w:t>Chief Executive Officer</w:t>
      </w:r>
    </w:p>
    <w:p w14:paraId="073C9463" w14:textId="77777777" w:rsidR="00582642" w:rsidRDefault="00582642" w:rsidP="00582642">
      <w:pPr>
        <w:pBdr>
          <w:bottom w:val="single" w:sz="4" w:space="1" w:color="auto"/>
        </w:pBdr>
        <w:spacing w:after="0" w:line="52" w:lineRule="exact"/>
        <w:jc w:val="center"/>
        <w:rPr>
          <w:rFonts w:eastAsia="Times New Roman"/>
          <w:szCs w:val="17"/>
        </w:rPr>
      </w:pPr>
    </w:p>
    <w:p w14:paraId="5FE986F8" w14:textId="77777777" w:rsidR="00582642" w:rsidRDefault="00582642" w:rsidP="00582642">
      <w:pPr>
        <w:pBdr>
          <w:top w:val="single" w:sz="4" w:space="1" w:color="auto"/>
        </w:pBdr>
        <w:spacing w:before="34" w:after="0" w:line="14" w:lineRule="exact"/>
        <w:jc w:val="center"/>
        <w:rPr>
          <w:rFonts w:eastAsia="Times New Roman"/>
          <w:szCs w:val="17"/>
        </w:rPr>
      </w:pPr>
    </w:p>
    <w:p w14:paraId="1B747436" w14:textId="77777777" w:rsidR="00582642" w:rsidRPr="00582642" w:rsidRDefault="00582642" w:rsidP="00582642">
      <w:pPr>
        <w:pStyle w:val="NoSpacing"/>
      </w:pPr>
    </w:p>
    <w:p w14:paraId="06A54589" w14:textId="45489F5F" w:rsidR="00582642" w:rsidRDefault="00F261D0" w:rsidP="00F261D0">
      <w:pPr>
        <w:pStyle w:val="Heading2"/>
      </w:pPr>
      <w:bookmarkStart w:id="102" w:name="_Toc233287431"/>
      <w:r>
        <w:t>Regional Council of Goyder</w:t>
      </w:r>
      <w:bookmarkEnd w:id="102"/>
    </w:p>
    <w:p w14:paraId="0D69401C" w14:textId="77777777" w:rsidR="00582642" w:rsidRDefault="00582642" w:rsidP="00582642">
      <w:pPr>
        <w:pStyle w:val="GG-Title3"/>
      </w:pPr>
      <w:r>
        <w:t>Adoption of Valuation and Declaration of Rates</w:t>
      </w:r>
    </w:p>
    <w:p w14:paraId="19CD3383" w14:textId="77777777" w:rsidR="00582642" w:rsidRDefault="00582642" w:rsidP="00582642">
      <w:pPr>
        <w:pStyle w:val="GG-body"/>
      </w:pPr>
      <w:r>
        <w:t>Notice is hereby given that at a meeting of the Council held on Tuesday 16 June 2026, the Council resolved as follows for the year ending 30 June 2027:</w:t>
      </w:r>
    </w:p>
    <w:p w14:paraId="703DEB0C" w14:textId="77777777" w:rsidR="00582642" w:rsidRDefault="00582642" w:rsidP="00582642">
      <w:pPr>
        <w:pStyle w:val="GG-body"/>
        <w:ind w:left="426" w:hanging="284"/>
      </w:pPr>
      <w:r>
        <w:t>1.</w:t>
      </w:r>
      <w:r>
        <w:tab/>
      </w:r>
      <w:r w:rsidRPr="00B81299">
        <w:rPr>
          <w:spacing w:val="-2"/>
        </w:rPr>
        <w:t xml:space="preserve">Adopted for rating purposes, the most recent valuations of the Valuer-General of the Capital Value of land within the area of the </w:t>
      </w:r>
      <w:proofErr w:type="gramStart"/>
      <w:r w:rsidRPr="00B81299">
        <w:rPr>
          <w:spacing w:val="-2"/>
        </w:rPr>
        <w:t>Council,</w:t>
      </w:r>
      <w:r>
        <w:t xml:space="preserve"> and</w:t>
      </w:r>
      <w:proofErr w:type="gramEnd"/>
      <w:r>
        <w:t xml:space="preserve"> specifies that the total of the values that are to apply within the area is $2,897,220,820 of which $2,853,834,523 is rateable.</w:t>
      </w:r>
    </w:p>
    <w:p w14:paraId="126F2FFC" w14:textId="77777777" w:rsidR="00582642" w:rsidRDefault="00582642" w:rsidP="00582642">
      <w:pPr>
        <w:pStyle w:val="GG-body"/>
        <w:ind w:left="426" w:hanging="284"/>
      </w:pPr>
      <w:r>
        <w:t>2.</w:t>
      </w:r>
      <w:r>
        <w:tab/>
        <w:t>Declared differential rates on rateable land within its area, based upon the capital value of the land and varying according to land use as follows:</w:t>
      </w:r>
    </w:p>
    <w:p w14:paraId="4E909D81" w14:textId="77777777" w:rsidR="00582642" w:rsidRDefault="00582642" w:rsidP="00582642">
      <w:pPr>
        <w:pStyle w:val="GG-body"/>
        <w:spacing w:after="20"/>
        <w:ind w:left="709" w:hanging="284"/>
      </w:pPr>
      <w:r>
        <w:t>(a)</w:t>
      </w:r>
      <w:r>
        <w:tab/>
        <w:t>0.3055 cents in the dollar for all rateable land within the area with a land use of Residential;</w:t>
      </w:r>
    </w:p>
    <w:p w14:paraId="1CF7383B" w14:textId="77777777" w:rsidR="00582642" w:rsidRDefault="00582642" w:rsidP="00582642">
      <w:pPr>
        <w:pStyle w:val="GG-body"/>
        <w:spacing w:after="20"/>
        <w:ind w:left="709" w:hanging="284"/>
      </w:pPr>
      <w:r>
        <w:t>(b)</w:t>
      </w:r>
      <w:r>
        <w:tab/>
        <w:t xml:space="preserve">0.3101 cents in the dollar for all rateable land within the area with a land use of </w:t>
      </w:r>
      <w:proofErr w:type="spellStart"/>
      <w:r>
        <w:t>Commerical</w:t>
      </w:r>
      <w:proofErr w:type="spellEnd"/>
      <w:r>
        <w:t>—Shop;</w:t>
      </w:r>
    </w:p>
    <w:p w14:paraId="5334E528" w14:textId="77777777" w:rsidR="00582642" w:rsidRDefault="00582642" w:rsidP="00582642">
      <w:pPr>
        <w:pStyle w:val="GG-body"/>
        <w:spacing w:after="20"/>
        <w:ind w:left="709" w:hanging="284"/>
      </w:pPr>
      <w:r>
        <w:t>(c)</w:t>
      </w:r>
      <w:r>
        <w:tab/>
        <w:t xml:space="preserve">0.3427 cents in the dollar for all rateable land within the area with a land use of </w:t>
      </w:r>
      <w:proofErr w:type="spellStart"/>
      <w:r>
        <w:t>Commerical</w:t>
      </w:r>
      <w:proofErr w:type="spellEnd"/>
      <w:r>
        <w:t>—Office;</w:t>
      </w:r>
    </w:p>
    <w:p w14:paraId="2F481270" w14:textId="77777777" w:rsidR="00582642" w:rsidRDefault="00582642" w:rsidP="00582642">
      <w:pPr>
        <w:pStyle w:val="GG-body"/>
        <w:spacing w:after="20"/>
        <w:ind w:left="709" w:hanging="284"/>
      </w:pPr>
      <w:r>
        <w:t>(d)</w:t>
      </w:r>
      <w:r>
        <w:tab/>
        <w:t>0.3252 cents in the dollar for all rateable land within the area with a land use of Commercial—Other;</w:t>
      </w:r>
    </w:p>
    <w:p w14:paraId="7AF82388" w14:textId="77777777" w:rsidR="00582642" w:rsidRDefault="00582642" w:rsidP="00582642">
      <w:pPr>
        <w:pStyle w:val="GG-body"/>
        <w:spacing w:after="20"/>
        <w:ind w:left="709" w:hanging="284"/>
      </w:pPr>
      <w:r>
        <w:t>(e)</w:t>
      </w:r>
      <w:r>
        <w:tab/>
        <w:t>0.2858 cents in the dollar for all rateable land within the area with a land use of Industry—Light;</w:t>
      </w:r>
    </w:p>
    <w:p w14:paraId="1C78183D" w14:textId="77777777" w:rsidR="00582642" w:rsidRDefault="00582642" w:rsidP="00582642">
      <w:pPr>
        <w:pStyle w:val="GG-body"/>
        <w:spacing w:after="20"/>
        <w:ind w:left="709" w:hanging="284"/>
      </w:pPr>
      <w:r>
        <w:t>(f)</w:t>
      </w:r>
      <w:r>
        <w:tab/>
        <w:t>0.3933 cents in the dollar for all rateable land within the area with a land use of Industry—Other;</w:t>
      </w:r>
    </w:p>
    <w:p w14:paraId="46468B24" w14:textId="77777777" w:rsidR="00582642" w:rsidRDefault="00582642" w:rsidP="00582642">
      <w:pPr>
        <w:pStyle w:val="GG-body"/>
        <w:spacing w:after="20"/>
        <w:ind w:left="709" w:hanging="284"/>
      </w:pPr>
      <w:r>
        <w:t>(g)</w:t>
      </w:r>
      <w:r>
        <w:tab/>
        <w:t>0.1704 cents in the dollar for all rateable land within the area with a land use of Primary Production;</w:t>
      </w:r>
    </w:p>
    <w:p w14:paraId="1B54B9A6" w14:textId="77777777" w:rsidR="00582642" w:rsidRDefault="00582642" w:rsidP="00582642">
      <w:pPr>
        <w:pStyle w:val="GG-body"/>
        <w:spacing w:after="20"/>
        <w:ind w:left="709" w:hanging="284"/>
      </w:pPr>
      <w:r>
        <w:t>(h)</w:t>
      </w:r>
      <w:r>
        <w:tab/>
        <w:t>0.1629 cents in the dollar for all rateable land within the area with a land use of Vacant Land; and</w:t>
      </w:r>
    </w:p>
    <w:p w14:paraId="1C62D96B" w14:textId="77777777" w:rsidR="00582642" w:rsidRDefault="00582642" w:rsidP="00582642">
      <w:pPr>
        <w:pStyle w:val="GG-body"/>
        <w:ind w:left="709" w:hanging="283"/>
      </w:pPr>
      <w:r>
        <w:t>(</w:t>
      </w:r>
      <w:proofErr w:type="spellStart"/>
      <w:r>
        <w:t>i</w:t>
      </w:r>
      <w:proofErr w:type="spellEnd"/>
      <w:r>
        <w:t>)</w:t>
      </w:r>
      <w:r>
        <w:tab/>
        <w:t>0.4979 cents in the dollar for all rateable land within the area with a land use of Other.</w:t>
      </w:r>
    </w:p>
    <w:p w14:paraId="173B959F" w14:textId="77777777" w:rsidR="00582642" w:rsidRDefault="00582642" w:rsidP="00582642">
      <w:pPr>
        <w:pStyle w:val="GG-body"/>
        <w:ind w:left="426" w:hanging="284"/>
      </w:pPr>
      <w:r>
        <w:t>3.</w:t>
      </w:r>
      <w:r>
        <w:tab/>
        <w:t>Declared a fixed charge of $200.00 against each separate piece of rateable land within the Council area.</w:t>
      </w:r>
    </w:p>
    <w:p w14:paraId="63E7ADA1" w14:textId="77777777" w:rsidR="00582642" w:rsidRDefault="00582642" w:rsidP="00620254">
      <w:pPr>
        <w:pStyle w:val="GG-body"/>
        <w:spacing w:after="60"/>
        <w:ind w:left="426" w:hanging="284"/>
      </w:pPr>
      <w:r>
        <w:t>4.</w:t>
      </w:r>
      <w:r>
        <w:tab/>
      </w:r>
      <w:r w:rsidRPr="006A2450">
        <w:rPr>
          <w:spacing w:val="-3"/>
        </w:rPr>
        <w:t>Imposed an annual service charge based on the level of usage of the service and varying according to whether the land is vacant or occupied</w:t>
      </w:r>
      <w:r>
        <w:t xml:space="preserve"> on all land to which Council provides or makes available the prescribed service of Community Wastewater Management Systems:</w:t>
      </w:r>
    </w:p>
    <w:p w14:paraId="49FCF485" w14:textId="77777777" w:rsidR="00582642" w:rsidRDefault="00582642" w:rsidP="00620254">
      <w:pPr>
        <w:pStyle w:val="GG-body"/>
        <w:spacing w:after="60"/>
        <w:ind w:left="850" w:hanging="425"/>
      </w:pPr>
      <w:r>
        <w:t>4.1</w:t>
      </w:r>
      <w:r>
        <w:tab/>
        <w:t>in respect of all land in the area serviced by the Burra CWMS, an annual service charge of:</w:t>
      </w:r>
    </w:p>
    <w:p w14:paraId="083D75E6" w14:textId="77777777" w:rsidR="00582642" w:rsidRDefault="00582642" w:rsidP="00582642">
      <w:pPr>
        <w:pStyle w:val="GG-body"/>
        <w:spacing w:after="20"/>
        <w:ind w:left="1135" w:hanging="284"/>
      </w:pPr>
      <w:r>
        <w:t>(a)</w:t>
      </w:r>
      <w:r>
        <w:tab/>
        <w:t>$477.00 per property unit on occupied rateable and non-rateable land; and</w:t>
      </w:r>
    </w:p>
    <w:p w14:paraId="55532882" w14:textId="68CC13F7" w:rsidR="00582642" w:rsidRDefault="00582642" w:rsidP="00582642">
      <w:pPr>
        <w:pStyle w:val="GG-body"/>
        <w:ind w:left="1134" w:hanging="283"/>
      </w:pPr>
      <w:r>
        <w:t>(b)</w:t>
      </w:r>
      <w:r>
        <w:tab/>
        <w:t>$359.00 per property unit on assessments of vacant rateable and non-rateable land.</w:t>
      </w:r>
    </w:p>
    <w:p w14:paraId="2081C612" w14:textId="32467DC1" w:rsidR="00582642" w:rsidRDefault="00582642" w:rsidP="00620254">
      <w:pPr>
        <w:pStyle w:val="GG-body"/>
        <w:spacing w:after="60"/>
        <w:ind w:left="850" w:hanging="425"/>
      </w:pPr>
      <w:r>
        <w:t>4.2</w:t>
      </w:r>
      <w:r>
        <w:tab/>
        <w:t>in respect of all land in the area serviced by the Eudunda CWMS, an annual service charge of:</w:t>
      </w:r>
    </w:p>
    <w:p w14:paraId="2D9852BE" w14:textId="77777777" w:rsidR="00582642" w:rsidRDefault="00582642" w:rsidP="00582642">
      <w:pPr>
        <w:pStyle w:val="GG-body"/>
        <w:spacing w:after="20"/>
        <w:ind w:left="1135" w:hanging="284"/>
      </w:pPr>
      <w:r>
        <w:t>(a)</w:t>
      </w:r>
      <w:r>
        <w:tab/>
        <w:t>$663.00 per property unit on occupied rateable and non-rateable land; and</w:t>
      </w:r>
    </w:p>
    <w:p w14:paraId="47AB1153" w14:textId="77777777" w:rsidR="00582642" w:rsidRDefault="00582642" w:rsidP="00582642">
      <w:pPr>
        <w:pStyle w:val="GG-body"/>
        <w:ind w:left="1134" w:hanging="283"/>
      </w:pPr>
      <w:r>
        <w:t>(b)</w:t>
      </w:r>
      <w:r>
        <w:tab/>
        <w:t>$508.00 per property unit on assessments of vacant rateable and non-rateable land.</w:t>
      </w:r>
    </w:p>
    <w:p w14:paraId="08C46FE0" w14:textId="77777777" w:rsidR="00582642" w:rsidRDefault="00582642" w:rsidP="00620254">
      <w:pPr>
        <w:pStyle w:val="GG-body"/>
        <w:spacing w:after="60"/>
        <w:ind w:left="426" w:hanging="284"/>
      </w:pPr>
      <w:r>
        <w:t>5.</w:t>
      </w:r>
      <w:r>
        <w:tab/>
        <w:t>Imposed an annual service charge of $280.00 on all land in the townships of Terowie, Whyte Yarcowie, Hallett, Mt Bryan, Burra, Robertstown, Point Pass, Eudunda, Farrell Flat and Booborowie to which it provides or makes available the prescribed service of waste collection.</w:t>
      </w:r>
    </w:p>
    <w:p w14:paraId="7304AC3A" w14:textId="77777777" w:rsidR="00582642" w:rsidRDefault="00582642" w:rsidP="00582642">
      <w:pPr>
        <w:pStyle w:val="GG-body"/>
        <w:ind w:left="426" w:hanging="284"/>
      </w:pPr>
      <w:r>
        <w:t>6.</w:t>
      </w:r>
      <w:r>
        <w:tab/>
      </w:r>
      <w:proofErr w:type="gramStart"/>
      <w:r>
        <w:t>For the purpose of</w:t>
      </w:r>
      <w:proofErr w:type="gramEnd"/>
      <w:r>
        <w:t xml:space="preserve"> reimbursing </w:t>
      </w:r>
      <w:proofErr w:type="gramStart"/>
      <w:r>
        <w:t>Council</w:t>
      </w:r>
      <w:proofErr w:type="gramEnd"/>
      <w:r>
        <w:t xml:space="preserve"> the amount contributed to the Northern and Yorke Landscape Region Board, adopted a rate in the dollar of $0.00008894 for all rateable land (based on capital value) within the area of Council and the Northern and Yorke Landscape Region Board.</w:t>
      </w:r>
    </w:p>
    <w:p w14:paraId="155034B2" w14:textId="77777777" w:rsidR="00582642" w:rsidRDefault="00582642" w:rsidP="00582642">
      <w:pPr>
        <w:pStyle w:val="GG-SDated"/>
      </w:pPr>
      <w:r>
        <w:t>Dated: 25 June 2026</w:t>
      </w:r>
    </w:p>
    <w:p w14:paraId="41023B73" w14:textId="77777777" w:rsidR="00582642" w:rsidRDefault="00582642" w:rsidP="00582642">
      <w:pPr>
        <w:pStyle w:val="GG-SName"/>
      </w:pPr>
      <w:r>
        <w:t>David J. Stevenson</w:t>
      </w:r>
    </w:p>
    <w:p w14:paraId="7E32FBDA" w14:textId="2869EC1E" w:rsidR="00582642" w:rsidRDefault="00582642" w:rsidP="00F261D0">
      <w:pPr>
        <w:pStyle w:val="GG-Signature"/>
      </w:pPr>
      <w:r>
        <w:t>Chief Executive Officer</w:t>
      </w:r>
    </w:p>
    <w:p w14:paraId="02ED166C" w14:textId="77777777" w:rsidR="00F261D0" w:rsidRDefault="00F261D0" w:rsidP="00F261D0">
      <w:pPr>
        <w:pStyle w:val="GG-Signature"/>
        <w:pBdr>
          <w:bottom w:val="single" w:sz="4" w:space="1" w:color="auto"/>
        </w:pBdr>
        <w:spacing w:line="52" w:lineRule="exact"/>
        <w:jc w:val="center"/>
      </w:pPr>
    </w:p>
    <w:p w14:paraId="7C40672E" w14:textId="77777777" w:rsidR="00F261D0" w:rsidRDefault="00F261D0" w:rsidP="00F261D0">
      <w:pPr>
        <w:pStyle w:val="GG-Signature"/>
        <w:pBdr>
          <w:top w:val="single" w:sz="4" w:space="1" w:color="auto"/>
        </w:pBdr>
        <w:spacing w:before="34" w:line="14" w:lineRule="exact"/>
        <w:jc w:val="center"/>
      </w:pPr>
    </w:p>
    <w:p w14:paraId="40B6E814" w14:textId="3B1FD99F" w:rsidR="00582642" w:rsidRDefault="006422B1" w:rsidP="006422B1">
      <w:pPr>
        <w:pStyle w:val="Heading2"/>
      </w:pPr>
      <w:bookmarkStart w:id="103" w:name="_Toc233287432"/>
      <w:r>
        <w:lastRenderedPageBreak/>
        <w:t>District Council of Grant</w:t>
      </w:r>
      <w:bookmarkEnd w:id="103"/>
    </w:p>
    <w:p w14:paraId="43F219D6" w14:textId="77777777" w:rsidR="00582642" w:rsidRDefault="00582642" w:rsidP="00582642">
      <w:pPr>
        <w:pStyle w:val="GG-Title2"/>
      </w:pPr>
      <w:r>
        <w:t>Adoption of Valuation and Declaration of Rates</w:t>
      </w:r>
    </w:p>
    <w:p w14:paraId="39D60707" w14:textId="77777777" w:rsidR="00582642" w:rsidRPr="00CA35C9" w:rsidRDefault="00582642" w:rsidP="00582642">
      <w:pPr>
        <w:pStyle w:val="GG-Title3"/>
      </w:pPr>
      <w:r>
        <w:t>Southern Limestone Coast Council from 1 July 2026</w:t>
      </w:r>
    </w:p>
    <w:p w14:paraId="62D85AAD" w14:textId="77777777" w:rsidR="00582642" w:rsidRDefault="00582642" w:rsidP="00582642">
      <w:pPr>
        <w:pStyle w:val="GG-body"/>
      </w:pPr>
      <w:r>
        <w:t>Notice is given that at its meeting held on 15 June 2026 in relation to the financial year ending 30 June 2027, the District Council of Grant, made the following resolutions:</w:t>
      </w:r>
    </w:p>
    <w:p w14:paraId="211B9576" w14:textId="77777777" w:rsidR="00582642" w:rsidRDefault="00582642" w:rsidP="00582642">
      <w:pPr>
        <w:pStyle w:val="GG-body"/>
        <w:spacing w:after="40"/>
        <w:ind w:left="426" w:hanging="284"/>
      </w:pPr>
      <w:r>
        <w:t>1.</w:t>
      </w:r>
      <w:r>
        <w:tab/>
        <w:t>Adopted for rating purposes, the capital valuations of land within the Council area made by the Valuer-General, being the most recent valuations available to the Council, totalling $5,675,818,320 comprising $5,556,113,589 in respect of rateable land and $119,704,731 in respect of non-rateable land before alteration.</w:t>
      </w:r>
    </w:p>
    <w:p w14:paraId="3A4197F3" w14:textId="77777777" w:rsidR="00582642" w:rsidRDefault="00582642" w:rsidP="00582642">
      <w:pPr>
        <w:pStyle w:val="GG-body"/>
        <w:ind w:left="426" w:hanging="284"/>
      </w:pPr>
      <w:r>
        <w:t>2.</w:t>
      </w:r>
      <w:r>
        <w:tab/>
        <w:t>Declared differential general rates of:</w:t>
      </w:r>
    </w:p>
    <w:p w14:paraId="016F1515" w14:textId="77777777" w:rsidR="00582642" w:rsidRDefault="00582642" w:rsidP="00582642">
      <w:pPr>
        <w:pStyle w:val="GG-body"/>
        <w:spacing w:after="40"/>
        <w:ind w:left="709" w:hanging="284"/>
      </w:pPr>
      <w:r>
        <w:t>(</w:t>
      </w:r>
      <w:proofErr w:type="spellStart"/>
      <w:r>
        <w:t>i</w:t>
      </w:r>
      <w:proofErr w:type="spellEnd"/>
      <w:r>
        <w:t>)</w:t>
      </w:r>
      <w:r>
        <w:tab/>
      </w:r>
      <w:r w:rsidRPr="009524B7">
        <w:rPr>
          <w:w w:val="95"/>
        </w:rPr>
        <w:t>0.</w:t>
      </w:r>
      <w:r>
        <w:rPr>
          <w:w w:val="95"/>
        </w:rPr>
        <w:t>227401</w:t>
      </w:r>
      <w:r w:rsidRPr="009A6AAE">
        <w:rPr>
          <w:spacing w:val="-2"/>
        </w:rPr>
        <w:t xml:space="preserve"> cents in the dollar for land use codes of residential, commercial shop, commercial office, commercial other, industry light,</w:t>
      </w:r>
      <w:r>
        <w:t xml:space="preserve"> industry other, vacant land and other, and</w:t>
      </w:r>
    </w:p>
    <w:p w14:paraId="1D8864E7" w14:textId="77777777" w:rsidR="00582642" w:rsidRDefault="00582642" w:rsidP="00582642">
      <w:pPr>
        <w:pStyle w:val="GG-body"/>
        <w:ind w:left="709" w:hanging="284"/>
      </w:pPr>
      <w:r>
        <w:t>(ii)</w:t>
      </w:r>
      <w:r>
        <w:tab/>
        <w:t>0.204669 cents in the dollar for land use codes of primary production</w:t>
      </w:r>
    </w:p>
    <w:p w14:paraId="1493B415" w14:textId="77777777" w:rsidR="00582642" w:rsidRDefault="00582642" w:rsidP="00582642">
      <w:pPr>
        <w:pStyle w:val="GG-body"/>
        <w:spacing w:after="40"/>
        <w:ind w:left="426" w:hanging="284"/>
      </w:pPr>
      <w:r>
        <w:t>3.</w:t>
      </w:r>
      <w:r>
        <w:tab/>
        <w:t xml:space="preserve">Fixed a minimum amount of $740.00 payable by way of general rates on rateable land within </w:t>
      </w:r>
      <w:proofErr w:type="spellStart"/>
      <w:proofErr w:type="gramStart"/>
      <w:r>
        <w:t>it’s</w:t>
      </w:r>
      <w:proofErr w:type="spellEnd"/>
      <w:proofErr w:type="gramEnd"/>
      <w:r>
        <w:t xml:space="preserve"> area.</w:t>
      </w:r>
    </w:p>
    <w:p w14:paraId="01705785" w14:textId="77777777" w:rsidR="00582642" w:rsidRDefault="00582642" w:rsidP="00582642">
      <w:pPr>
        <w:pStyle w:val="GG-body"/>
        <w:spacing w:after="40"/>
        <w:ind w:left="426" w:hanging="284"/>
      </w:pPr>
      <w:r>
        <w:t>4.</w:t>
      </w:r>
      <w:r>
        <w:tab/>
        <w:t>Imposed an annual service charge, based on the nature of the service, of $330.00 for the prescribed service of collection, treatment and disposal (including recycling) of waste (Mobile Garbage Bins) on all land to which it provides or makes available the service.</w:t>
      </w:r>
    </w:p>
    <w:p w14:paraId="4DDA48E4" w14:textId="77777777" w:rsidR="00582642" w:rsidRDefault="00582642" w:rsidP="00582642">
      <w:pPr>
        <w:pStyle w:val="GG-body"/>
        <w:spacing w:after="40"/>
        <w:ind w:left="426" w:hanging="284"/>
      </w:pPr>
      <w:r>
        <w:t>5.</w:t>
      </w:r>
      <w:r>
        <w:tab/>
        <w:t xml:space="preserve">Imposed an annual service charge based on the nature of the service and varying according to whether the land is vacant or occupied on all land to which the Council provides or makes available the Community Wastewater Management Schemes being prescribed services for the collection, treatment and disposal of waste in the townships of, Port MacDonnell, Tarpeena, Allendale East, Cape Douglas, </w:t>
      </w:r>
      <w:proofErr w:type="spellStart"/>
      <w:r>
        <w:t>Donovans</w:t>
      </w:r>
      <w:proofErr w:type="spellEnd"/>
      <w:r>
        <w:t xml:space="preserve"> and Pelican Point as follows:</w:t>
      </w:r>
    </w:p>
    <w:p w14:paraId="4A2B4488" w14:textId="77777777" w:rsidR="00582642" w:rsidRDefault="00582642" w:rsidP="00582642">
      <w:pPr>
        <w:pStyle w:val="GG-body"/>
        <w:tabs>
          <w:tab w:val="right" w:leader="dot" w:pos="3969"/>
        </w:tabs>
        <w:spacing w:after="40"/>
        <w:ind w:left="567"/>
      </w:pPr>
      <w:r>
        <w:t>Occupied Land</w:t>
      </w:r>
      <w:r>
        <w:tab/>
        <w:t>$800.00</w:t>
      </w:r>
    </w:p>
    <w:p w14:paraId="78F1001A" w14:textId="77777777" w:rsidR="00582642" w:rsidRDefault="00582642" w:rsidP="00582642">
      <w:pPr>
        <w:pStyle w:val="GG-body"/>
        <w:tabs>
          <w:tab w:val="right" w:leader="dot" w:pos="3969"/>
        </w:tabs>
        <w:ind w:left="567"/>
      </w:pPr>
      <w:r>
        <w:t>Vacant Land</w:t>
      </w:r>
      <w:r>
        <w:tab/>
        <w:t>$680.00</w:t>
      </w:r>
    </w:p>
    <w:p w14:paraId="509DD876" w14:textId="77777777" w:rsidR="00582642" w:rsidRDefault="00582642" w:rsidP="00582642">
      <w:pPr>
        <w:pStyle w:val="GG-body"/>
        <w:spacing w:after="40"/>
        <w:ind w:left="426" w:hanging="284"/>
      </w:pPr>
      <w:r>
        <w:t>6.</w:t>
      </w:r>
      <w:r>
        <w:tab/>
        <w:t>Declared a separate rate (Regional Landscape Levy) on all rateable land within the region of the Board and within the Council area to reimburse the Council for amounts contributed to the Limestone Coast Landscape Board, based on a fixed charge and differentiated according to land use on all rateable land as follows:</w:t>
      </w:r>
    </w:p>
    <w:p w14:paraId="5285F9D0" w14:textId="77777777" w:rsidR="00582642" w:rsidRDefault="00582642" w:rsidP="00582642">
      <w:pPr>
        <w:pStyle w:val="GG-body"/>
        <w:tabs>
          <w:tab w:val="right" w:leader="dot" w:pos="5670"/>
        </w:tabs>
        <w:spacing w:after="20"/>
        <w:ind w:left="567"/>
      </w:pPr>
      <w:r>
        <w:t>Residential, Vacant and Other</w:t>
      </w:r>
      <w:r>
        <w:tab/>
        <w:t>$97.00 per rateable property</w:t>
      </w:r>
    </w:p>
    <w:p w14:paraId="78CD7D52" w14:textId="77777777" w:rsidR="00582642" w:rsidRDefault="00582642" w:rsidP="00582642">
      <w:pPr>
        <w:pStyle w:val="GG-body"/>
        <w:tabs>
          <w:tab w:val="right" w:leader="dot" w:pos="5670"/>
        </w:tabs>
        <w:spacing w:after="20"/>
        <w:ind w:left="567"/>
      </w:pPr>
      <w:r>
        <w:t>Commercial (Shop, Office and Other)</w:t>
      </w:r>
      <w:r>
        <w:tab/>
        <w:t>$147.00 per rateable property</w:t>
      </w:r>
    </w:p>
    <w:p w14:paraId="7E4DAE0B" w14:textId="77777777" w:rsidR="00582642" w:rsidRDefault="00582642" w:rsidP="00582642">
      <w:pPr>
        <w:pStyle w:val="GG-body"/>
        <w:tabs>
          <w:tab w:val="right" w:leader="dot" w:pos="5670"/>
        </w:tabs>
        <w:spacing w:after="20"/>
        <w:ind w:left="567"/>
      </w:pPr>
      <w:r>
        <w:t>Industry (Light and Other)</w:t>
      </w:r>
      <w:r>
        <w:tab/>
        <w:t>$235.00 per rateable property</w:t>
      </w:r>
    </w:p>
    <w:p w14:paraId="051AD48F" w14:textId="77777777" w:rsidR="00582642" w:rsidRDefault="00582642" w:rsidP="00582642">
      <w:pPr>
        <w:pStyle w:val="GG-body"/>
        <w:tabs>
          <w:tab w:val="right" w:leader="dot" w:pos="5670"/>
        </w:tabs>
        <w:spacing w:after="40"/>
        <w:ind w:left="567"/>
      </w:pPr>
      <w:r>
        <w:t>Primary Production</w:t>
      </w:r>
      <w:r>
        <w:tab/>
        <w:t>$430.00 per rateable property</w:t>
      </w:r>
    </w:p>
    <w:p w14:paraId="71592F76" w14:textId="77777777" w:rsidR="00582642" w:rsidRDefault="00582642" w:rsidP="00582642">
      <w:pPr>
        <w:pStyle w:val="GG-SDated"/>
      </w:pPr>
      <w:r>
        <w:t>Dated: 18 June 2026</w:t>
      </w:r>
    </w:p>
    <w:p w14:paraId="057EC6F2" w14:textId="77777777" w:rsidR="00582642" w:rsidRDefault="00582642" w:rsidP="00582642">
      <w:pPr>
        <w:pStyle w:val="GG-SName"/>
      </w:pPr>
      <w:r>
        <w:t>Gary Button</w:t>
      </w:r>
    </w:p>
    <w:p w14:paraId="6BA2D5CD" w14:textId="77777777" w:rsidR="00582642" w:rsidRDefault="00582642" w:rsidP="00582642">
      <w:pPr>
        <w:pStyle w:val="GG-Signature"/>
      </w:pPr>
      <w:r>
        <w:t>Chief Executive Officer</w:t>
      </w:r>
    </w:p>
    <w:p w14:paraId="60F119E6" w14:textId="77777777" w:rsidR="00582642" w:rsidRDefault="00582642" w:rsidP="00582642">
      <w:pPr>
        <w:pStyle w:val="GG-Signature"/>
        <w:pBdr>
          <w:top w:val="single" w:sz="4" w:space="1" w:color="auto"/>
        </w:pBdr>
        <w:spacing w:before="100" w:line="14" w:lineRule="exact"/>
        <w:jc w:val="center"/>
      </w:pPr>
    </w:p>
    <w:p w14:paraId="1C7B7349" w14:textId="77777777" w:rsidR="00582642" w:rsidRPr="003D4C75" w:rsidRDefault="00582642" w:rsidP="00582642">
      <w:pPr>
        <w:pStyle w:val="NoSpacing"/>
      </w:pPr>
    </w:p>
    <w:p w14:paraId="22896C9A" w14:textId="77777777" w:rsidR="00582642" w:rsidRPr="00582642" w:rsidRDefault="00582642" w:rsidP="00582642">
      <w:pPr>
        <w:jc w:val="center"/>
        <w:rPr>
          <w:caps/>
          <w:szCs w:val="17"/>
        </w:rPr>
      </w:pPr>
      <w:r w:rsidRPr="00582642">
        <w:rPr>
          <w:caps/>
          <w:szCs w:val="17"/>
        </w:rPr>
        <w:t>District Council of Grant</w:t>
      </w:r>
    </w:p>
    <w:p w14:paraId="0D18078C" w14:textId="77777777" w:rsidR="00582642" w:rsidRPr="00582642" w:rsidRDefault="00582642" w:rsidP="00582642">
      <w:pPr>
        <w:jc w:val="center"/>
        <w:rPr>
          <w:i/>
          <w:szCs w:val="17"/>
        </w:rPr>
      </w:pPr>
      <w:r w:rsidRPr="00582642">
        <w:rPr>
          <w:i/>
          <w:szCs w:val="17"/>
        </w:rPr>
        <w:t>Notice of the Alternation of the Name of Council</w:t>
      </w:r>
    </w:p>
    <w:p w14:paraId="6DE630CA" w14:textId="77777777" w:rsidR="00582642" w:rsidRPr="00582642" w:rsidRDefault="00582642" w:rsidP="00582642">
      <w:pPr>
        <w:spacing w:after="40"/>
      </w:pPr>
      <w:r w:rsidRPr="00582642">
        <w:t xml:space="preserve">Notice is hereby given in accordance with Section 13 of the </w:t>
      </w:r>
      <w:r w:rsidRPr="00582642">
        <w:rPr>
          <w:i/>
          <w:iCs/>
        </w:rPr>
        <w:t>Local Government Act 1999</w:t>
      </w:r>
      <w:r w:rsidRPr="00582642">
        <w:t xml:space="preserve"> that the District Council of Grant at its Ordinary Council Meeting of 15 June 2026 resolved to alter the name of the Council to the Southern Limestone Coast Council.</w:t>
      </w:r>
    </w:p>
    <w:p w14:paraId="32EAB8A9" w14:textId="77777777" w:rsidR="00582642" w:rsidRPr="00582642" w:rsidRDefault="00582642" w:rsidP="00582642">
      <w:r w:rsidRPr="00582642">
        <w:t>The name change to Southern Limestone Coast Council will be effective from 1 July 2026.</w:t>
      </w:r>
    </w:p>
    <w:p w14:paraId="71BAE7DC" w14:textId="77777777" w:rsidR="00582642" w:rsidRPr="00582642" w:rsidRDefault="00582642" w:rsidP="00582642">
      <w:pPr>
        <w:spacing w:after="0"/>
        <w:rPr>
          <w:rFonts w:eastAsia="Times New Roman"/>
          <w:szCs w:val="17"/>
        </w:rPr>
      </w:pPr>
      <w:r w:rsidRPr="00582642">
        <w:rPr>
          <w:rFonts w:eastAsia="Times New Roman"/>
          <w:szCs w:val="17"/>
        </w:rPr>
        <w:t>Dated: 18 June 2026</w:t>
      </w:r>
    </w:p>
    <w:p w14:paraId="2A5DD32B" w14:textId="77777777" w:rsidR="00582642" w:rsidRPr="00582642" w:rsidRDefault="00582642" w:rsidP="00582642">
      <w:pPr>
        <w:spacing w:after="0"/>
        <w:jc w:val="right"/>
        <w:rPr>
          <w:rFonts w:eastAsia="Times New Roman"/>
          <w:smallCaps/>
          <w:szCs w:val="20"/>
        </w:rPr>
      </w:pPr>
      <w:r w:rsidRPr="00582642">
        <w:rPr>
          <w:rFonts w:eastAsia="Times New Roman"/>
          <w:smallCaps/>
          <w:szCs w:val="20"/>
        </w:rPr>
        <w:t>Gary Button</w:t>
      </w:r>
    </w:p>
    <w:p w14:paraId="54E1C3F7" w14:textId="2F63482C" w:rsidR="00582642" w:rsidRDefault="00582642" w:rsidP="00582642">
      <w:pPr>
        <w:spacing w:after="0"/>
        <w:jc w:val="right"/>
        <w:rPr>
          <w:rFonts w:eastAsia="Times New Roman"/>
          <w:szCs w:val="17"/>
        </w:rPr>
      </w:pPr>
      <w:r w:rsidRPr="00582642">
        <w:rPr>
          <w:rFonts w:eastAsia="Times New Roman"/>
          <w:szCs w:val="17"/>
        </w:rPr>
        <w:t>Chief Executive Officer</w:t>
      </w:r>
    </w:p>
    <w:p w14:paraId="243F6B00" w14:textId="77777777" w:rsidR="00582642" w:rsidRDefault="00582642" w:rsidP="00582642">
      <w:pPr>
        <w:pBdr>
          <w:bottom w:val="single" w:sz="4" w:space="1" w:color="auto"/>
        </w:pBdr>
        <w:spacing w:after="0" w:line="52" w:lineRule="exact"/>
        <w:jc w:val="center"/>
      </w:pPr>
    </w:p>
    <w:p w14:paraId="6EB35D02" w14:textId="77777777" w:rsidR="00582642" w:rsidRDefault="00582642" w:rsidP="00582642">
      <w:pPr>
        <w:pBdr>
          <w:top w:val="single" w:sz="4" w:space="1" w:color="auto"/>
        </w:pBdr>
        <w:spacing w:before="34" w:after="0" w:line="14" w:lineRule="exact"/>
        <w:jc w:val="center"/>
      </w:pPr>
    </w:p>
    <w:p w14:paraId="1D1E5302" w14:textId="77777777" w:rsidR="00582642" w:rsidRPr="00582642" w:rsidRDefault="00582642" w:rsidP="00582642">
      <w:pPr>
        <w:pStyle w:val="NoSpacing"/>
      </w:pPr>
    </w:p>
    <w:p w14:paraId="511E256A" w14:textId="142F1B31" w:rsidR="00582642" w:rsidRDefault="006422B1" w:rsidP="006422B1">
      <w:pPr>
        <w:pStyle w:val="Heading2"/>
      </w:pPr>
      <w:bookmarkStart w:id="104" w:name="_Toc233287433"/>
      <w:r>
        <w:t>District Council of Loxton Waikerie</w:t>
      </w:r>
      <w:bookmarkEnd w:id="104"/>
    </w:p>
    <w:p w14:paraId="0C8E31C5" w14:textId="77777777" w:rsidR="00582642" w:rsidRDefault="00582642" w:rsidP="00582642">
      <w:pPr>
        <w:pStyle w:val="GG-Title2"/>
      </w:pPr>
      <w:r>
        <w:t>Roads (Opening and Closing) Act 1991</w:t>
      </w:r>
    </w:p>
    <w:p w14:paraId="46181960" w14:textId="77777777" w:rsidR="00582642" w:rsidRDefault="00582642" w:rsidP="00582642">
      <w:pPr>
        <w:pStyle w:val="GG-Title3"/>
      </w:pPr>
      <w:r>
        <w:t xml:space="preserve">Road Closure—Public Roads, </w:t>
      </w:r>
      <w:proofErr w:type="spellStart"/>
      <w:r>
        <w:t>Billiatt</w:t>
      </w:r>
      <w:proofErr w:type="spellEnd"/>
      <w:r>
        <w:t>/</w:t>
      </w:r>
      <w:proofErr w:type="spellStart"/>
      <w:r>
        <w:t>Kringin</w:t>
      </w:r>
      <w:proofErr w:type="spellEnd"/>
    </w:p>
    <w:p w14:paraId="2592444E" w14:textId="77777777" w:rsidR="00582642" w:rsidRDefault="00582642" w:rsidP="00582642">
      <w:pPr>
        <w:pStyle w:val="GG-body"/>
        <w:spacing w:after="40"/>
      </w:pPr>
      <w:r w:rsidRPr="00584089">
        <w:rPr>
          <w:spacing w:val="-2"/>
        </w:rPr>
        <w:t xml:space="preserve">Notice is hereby given pursuant to Section 10 of the </w:t>
      </w:r>
      <w:r w:rsidRPr="00584089">
        <w:rPr>
          <w:i/>
          <w:iCs/>
          <w:spacing w:val="-2"/>
        </w:rPr>
        <w:t>Roads (Opening and Closing) Act 1991</w:t>
      </w:r>
      <w:r w:rsidRPr="00584089">
        <w:rPr>
          <w:spacing w:val="-2"/>
        </w:rPr>
        <w:t xml:space="preserve"> that the Council proposes to make a Road Process</w:t>
      </w:r>
      <w:r>
        <w:t xml:space="preserve"> Order to close and retain by the Crown the unmade Public Roads adjoining allotments 200-202 in D68309, Sections 40-43, 48-49, 229 Hundred of Kingsford, more particularly delineated and lettered ‘A’ and ‘B’ on Preliminary Plan 26/0024.</w:t>
      </w:r>
    </w:p>
    <w:p w14:paraId="7753224C" w14:textId="77777777" w:rsidR="00582642" w:rsidRDefault="00582642" w:rsidP="00582642">
      <w:pPr>
        <w:pStyle w:val="GG-body"/>
        <w:spacing w:after="40"/>
      </w:pPr>
      <w:r w:rsidRPr="00F050C3">
        <w:rPr>
          <w:spacing w:val="-4"/>
        </w:rPr>
        <w:t xml:space="preserve">The Preliminary Plan is available for public inspection at the office of the District Council of Loxton Waikerie, located at 35 </w:t>
      </w:r>
      <w:proofErr w:type="spellStart"/>
      <w:r w:rsidRPr="00F050C3">
        <w:rPr>
          <w:spacing w:val="-4"/>
        </w:rPr>
        <w:t>Bookpurnong</w:t>
      </w:r>
      <w:proofErr w:type="spellEnd"/>
      <w:r w:rsidRPr="00F050C3">
        <w:rPr>
          <w:spacing w:val="-4"/>
        </w:rPr>
        <w:t xml:space="preserve"> Terrace,</w:t>
      </w:r>
      <w:r>
        <w:t xml:space="preserve"> </w:t>
      </w:r>
      <w:r w:rsidRPr="00242433">
        <w:rPr>
          <w:spacing w:val="-2"/>
        </w:rPr>
        <w:t xml:space="preserve">Loxton and the office of the Surveyor-General located at Level 10, 83 Pirie Street Adelaide, during normal office hours. The Preliminary Plan </w:t>
      </w:r>
      <w:r>
        <w:t xml:space="preserve">can also be viewed at </w:t>
      </w:r>
      <w:hyperlink r:id="rId56" w:history="1">
        <w:r w:rsidRPr="003260E4">
          <w:rPr>
            <w:rStyle w:val="Hyperlink"/>
          </w:rPr>
          <w:t>www.sa.gov.au/roadsactproposals</w:t>
        </w:r>
      </w:hyperlink>
      <w:r>
        <w:t xml:space="preserve">. </w:t>
      </w:r>
    </w:p>
    <w:p w14:paraId="4B57C621" w14:textId="77777777" w:rsidR="00582642" w:rsidRDefault="00582642" w:rsidP="00582642">
      <w:pPr>
        <w:pStyle w:val="GG-body"/>
        <w:spacing w:after="40"/>
      </w:pPr>
      <w:r>
        <w:t>Any application for easement or objection must set out the full name, address and details of the submission and must be fully supported by reasons. The application for easement or objection must be made in writing to the District Council of Loxton Waikerie, PO Box 409, Loxton SA 5333, within 28 days of this notice and a copy must be forwarded to the Surveyor-General at GPO Box 1815, Adelaide 5001. Where a submission is made, the applicant must be prepared to support their submission in person upon council giving notification of a meeting at which the matter will be considered.</w:t>
      </w:r>
    </w:p>
    <w:p w14:paraId="0158B808" w14:textId="77777777" w:rsidR="00582642" w:rsidRDefault="00582642" w:rsidP="00582642">
      <w:pPr>
        <w:pStyle w:val="GG-SDated"/>
      </w:pPr>
      <w:r>
        <w:t>Dated: 25 June 2026</w:t>
      </w:r>
    </w:p>
    <w:p w14:paraId="4398CECB" w14:textId="77777777" w:rsidR="00582642" w:rsidRDefault="00582642" w:rsidP="00582642">
      <w:pPr>
        <w:pStyle w:val="GG-SName"/>
      </w:pPr>
      <w:r>
        <w:t>David Beaton</w:t>
      </w:r>
    </w:p>
    <w:p w14:paraId="58420AF3" w14:textId="77777777" w:rsidR="00582642" w:rsidRDefault="00582642" w:rsidP="00582642">
      <w:pPr>
        <w:pStyle w:val="GG-Signature"/>
      </w:pPr>
      <w:r>
        <w:t>Chief Executive Officer</w:t>
      </w:r>
    </w:p>
    <w:p w14:paraId="78AB0356" w14:textId="77777777" w:rsidR="00582642" w:rsidRDefault="00582642" w:rsidP="00582642">
      <w:pPr>
        <w:pStyle w:val="GG-body"/>
        <w:pBdr>
          <w:top w:val="single" w:sz="4" w:space="1" w:color="auto"/>
        </w:pBdr>
        <w:spacing w:before="100" w:after="0" w:line="14" w:lineRule="exact"/>
        <w:jc w:val="center"/>
      </w:pPr>
    </w:p>
    <w:p w14:paraId="53ABEC22" w14:textId="77777777" w:rsidR="00582642" w:rsidRPr="007D2F27" w:rsidRDefault="00582642" w:rsidP="00582642">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31A7110A" w14:textId="77777777" w:rsidR="009D1E2E" w:rsidRDefault="009D1E2E" w:rsidP="005335F1">
      <w:pPr>
        <w:pStyle w:val="GG-body"/>
        <w:rPr>
          <w:lang w:val="en-US"/>
        </w:rPr>
      </w:pPr>
    </w:p>
    <w:p w14:paraId="714571A4" w14:textId="77777777" w:rsidR="00E23F75" w:rsidRDefault="00E23F75">
      <w:pPr>
        <w:spacing w:after="0" w:line="240" w:lineRule="auto"/>
        <w:jc w:val="left"/>
        <w:rPr>
          <w:rFonts w:eastAsia="Times New Roman"/>
          <w:szCs w:val="17"/>
          <w:lang w:val="en-US"/>
        </w:rPr>
      </w:pPr>
      <w:r>
        <w:rPr>
          <w:lang w:val="en-US"/>
        </w:rPr>
        <w:br w:type="page"/>
      </w:r>
    </w:p>
    <w:p w14:paraId="10258596" w14:textId="77777777" w:rsidR="009D1E2E" w:rsidRPr="009D1E2E" w:rsidRDefault="009D1E2E" w:rsidP="0043001F">
      <w:pPr>
        <w:pStyle w:val="Heading1"/>
      </w:pPr>
      <w:bookmarkStart w:id="105" w:name="_Toc33707984"/>
      <w:bookmarkStart w:id="106" w:name="_Toc33708155"/>
      <w:bookmarkStart w:id="107" w:name="_Toc233287434"/>
      <w:r>
        <w:lastRenderedPageBreak/>
        <w:t>Public Notices</w:t>
      </w:r>
      <w:bookmarkEnd w:id="105"/>
      <w:bookmarkEnd w:id="106"/>
      <w:bookmarkEnd w:id="107"/>
    </w:p>
    <w:p w14:paraId="5AFEED6A" w14:textId="77777777" w:rsidR="00332670" w:rsidRPr="00332670" w:rsidRDefault="00332670" w:rsidP="003F5791">
      <w:pPr>
        <w:pStyle w:val="Heading2"/>
      </w:pPr>
      <w:bookmarkStart w:id="108" w:name="_Toc233287435"/>
      <w:r w:rsidRPr="00332670">
        <w:t>National Electricity Law</w:t>
      </w:r>
      <w:bookmarkEnd w:id="108"/>
    </w:p>
    <w:p w14:paraId="00E6EEE7" w14:textId="77777777" w:rsidR="00332670" w:rsidRPr="00332670" w:rsidRDefault="00332670" w:rsidP="00332670">
      <w:pPr>
        <w:jc w:val="center"/>
        <w:rPr>
          <w:i/>
          <w:szCs w:val="17"/>
        </w:rPr>
      </w:pPr>
      <w:r w:rsidRPr="00332670">
        <w:rPr>
          <w:i/>
          <w:szCs w:val="17"/>
        </w:rPr>
        <w:t>Notice of Initiation</w:t>
      </w:r>
      <w:r w:rsidRPr="00332670">
        <w:rPr>
          <w:i/>
          <w:szCs w:val="17"/>
        </w:rPr>
        <w:br/>
        <w:t>Notice of Draft Determination Extension</w:t>
      </w:r>
    </w:p>
    <w:p w14:paraId="3667BCE8" w14:textId="77777777" w:rsidR="00332670" w:rsidRPr="00332670" w:rsidRDefault="00332670" w:rsidP="00332670">
      <w:r w:rsidRPr="00332670">
        <w:t>The Australian Energy Market Commission (AEMC) gives notice under the National Electricity Law as follows:</w:t>
      </w:r>
    </w:p>
    <w:p w14:paraId="44C6D178" w14:textId="77777777" w:rsidR="00332670" w:rsidRPr="00332670" w:rsidRDefault="00332670" w:rsidP="00332670">
      <w:pPr>
        <w:ind w:left="142"/>
      </w:pPr>
      <w:r w:rsidRPr="00332670">
        <w:t xml:space="preserve">Under s 95, Nexa Advisory has requested the </w:t>
      </w:r>
      <w:r w:rsidRPr="00332670">
        <w:rPr>
          <w:i/>
          <w:iCs/>
        </w:rPr>
        <w:t xml:space="preserve">Clarifying distribution ring-fencing in emerging energy markets </w:t>
      </w:r>
      <w:r w:rsidRPr="00332670">
        <w:t xml:space="preserve">(Ref. ERC0435) proposal. The proposal seeks to amend the ring-fencing arrangements that apply to distribution network service providers. Submissions must be received by </w:t>
      </w:r>
      <w:r w:rsidRPr="00332670">
        <w:rPr>
          <w:b/>
          <w:bCs/>
        </w:rPr>
        <w:t>23 July 2026</w:t>
      </w:r>
      <w:r w:rsidRPr="00332670">
        <w:t>.</w:t>
      </w:r>
    </w:p>
    <w:p w14:paraId="1A5ECEF3" w14:textId="77777777" w:rsidR="00332670" w:rsidRPr="00332670" w:rsidRDefault="00332670" w:rsidP="00332670">
      <w:pPr>
        <w:ind w:left="142"/>
      </w:pPr>
      <w:r w:rsidRPr="00332670">
        <w:rPr>
          <w:spacing w:val="-4"/>
        </w:rPr>
        <w:t xml:space="preserve">Under s 107, the time for making the draft determination on the </w:t>
      </w:r>
      <w:r w:rsidRPr="00332670">
        <w:rPr>
          <w:i/>
          <w:iCs/>
          <w:spacing w:val="-4"/>
        </w:rPr>
        <w:t xml:space="preserve">Clarifying distribution ring-fencing in emerging energy markets </w:t>
      </w:r>
      <w:r w:rsidRPr="00332670">
        <w:rPr>
          <w:spacing w:val="-4"/>
        </w:rPr>
        <w:t>(Ref. ERC0435)</w:t>
      </w:r>
      <w:r w:rsidRPr="00332670">
        <w:t xml:space="preserve"> proposal has been extended to </w:t>
      </w:r>
      <w:r w:rsidRPr="00332670">
        <w:rPr>
          <w:b/>
          <w:bCs/>
        </w:rPr>
        <w:t>20 May 2027</w:t>
      </w:r>
      <w:r w:rsidRPr="00332670">
        <w:t>.</w:t>
      </w:r>
    </w:p>
    <w:p w14:paraId="4235F866" w14:textId="77777777" w:rsidR="00332670" w:rsidRPr="00332670" w:rsidRDefault="00332670" w:rsidP="00332670">
      <w:pPr>
        <w:ind w:left="142"/>
      </w:pPr>
      <w:r w:rsidRPr="00332670">
        <w:t xml:space="preserve">Under s 95, Energy Networks Australia has requested the </w:t>
      </w:r>
      <w:r w:rsidRPr="00332670">
        <w:rPr>
          <w:i/>
          <w:iCs/>
        </w:rPr>
        <w:t>Enabling distribution network service provider led electric vehicle charging infrastructure</w:t>
      </w:r>
      <w:r w:rsidRPr="00332670">
        <w:t xml:space="preserve"> (Ref. ERC0437) proposal. The proposal seeks to classify electric vehicle charging infrastructure as a direct control service. Submissions must be received by</w:t>
      </w:r>
      <w:r w:rsidRPr="00332670">
        <w:rPr>
          <w:b/>
          <w:bCs/>
        </w:rPr>
        <w:t xml:space="preserve"> 23 July 2026</w:t>
      </w:r>
      <w:r w:rsidRPr="00332670">
        <w:t>.</w:t>
      </w:r>
    </w:p>
    <w:p w14:paraId="2B873CC5" w14:textId="77777777" w:rsidR="00332670" w:rsidRPr="00332670" w:rsidRDefault="00332670" w:rsidP="00332670">
      <w:pPr>
        <w:ind w:left="142"/>
      </w:pPr>
      <w:r w:rsidRPr="00332670">
        <w:t xml:space="preserve">Under s 107, the time for making the draft determination on the </w:t>
      </w:r>
      <w:r w:rsidRPr="00332670">
        <w:rPr>
          <w:i/>
          <w:iCs/>
        </w:rPr>
        <w:t>Enabling distribution network service provider led electric vehicle charging infrastructure</w:t>
      </w:r>
      <w:r w:rsidRPr="00332670">
        <w:t xml:space="preserve"> (Ref. ERC0437) proposal has been extended to </w:t>
      </w:r>
      <w:r w:rsidRPr="00332670">
        <w:rPr>
          <w:b/>
          <w:bCs/>
        </w:rPr>
        <w:t>20 May 2027</w:t>
      </w:r>
      <w:r w:rsidRPr="00332670">
        <w:t>.</w:t>
      </w:r>
    </w:p>
    <w:p w14:paraId="7E3311A0" w14:textId="77777777" w:rsidR="00332670" w:rsidRPr="00332670" w:rsidRDefault="00332670" w:rsidP="00332670">
      <w:pPr>
        <w:rPr>
          <w:spacing w:val="-4"/>
        </w:rPr>
      </w:pPr>
      <w:r w:rsidRPr="00332670">
        <w:rPr>
          <w:spacing w:val="-4"/>
        </w:rPr>
        <w:t xml:space="preserve">Submissions can be made via the </w:t>
      </w:r>
      <w:hyperlink r:id="rId57" w:history="1">
        <w:r w:rsidRPr="00332670">
          <w:rPr>
            <w:color w:val="0000FF"/>
            <w:spacing w:val="-4"/>
            <w:u w:val="single"/>
          </w:rPr>
          <w:t>AEMC’s website</w:t>
        </w:r>
      </w:hyperlink>
      <w:r w:rsidRPr="00332670">
        <w:rPr>
          <w:spacing w:val="-4"/>
        </w:rPr>
        <w:t xml:space="preserve">. Before making a submission, please review the </w:t>
      </w:r>
      <w:hyperlink r:id="rId58" w:history="1">
        <w:r w:rsidRPr="00332670">
          <w:rPr>
            <w:color w:val="0000FF"/>
            <w:spacing w:val="-4"/>
            <w:u w:val="single"/>
          </w:rPr>
          <w:t>privacy statement</w:t>
        </w:r>
      </w:hyperlink>
      <w:r w:rsidRPr="00332670">
        <w:rPr>
          <w:spacing w:val="-4"/>
        </w:rPr>
        <w:t xml:space="preserve"> on its website, and consider the AEMC’s </w:t>
      </w:r>
      <w:hyperlink r:id="rId59" w:history="1">
        <w:r w:rsidRPr="00332670">
          <w:rPr>
            <w:color w:val="0000FF"/>
            <w:spacing w:val="-4"/>
            <w:u w:val="single"/>
          </w:rPr>
          <w:t>Tips for making a submission</w:t>
        </w:r>
      </w:hyperlink>
      <w:r w:rsidRPr="00332670">
        <w:rPr>
          <w:spacing w:val="-4"/>
        </w:rPr>
        <w:t>. The AEMC publishes submissions on its website, subject to confidentiality and other considerations.</w:t>
      </w:r>
    </w:p>
    <w:p w14:paraId="083832F2" w14:textId="77777777" w:rsidR="00332670" w:rsidRPr="00332670" w:rsidRDefault="00332670" w:rsidP="00332670">
      <w:r w:rsidRPr="00332670">
        <w:t xml:space="preserve">Written requests should be sent to </w:t>
      </w:r>
      <w:hyperlink r:id="rId60" w:history="1">
        <w:r w:rsidRPr="00332670">
          <w:rPr>
            <w:color w:val="0000FF"/>
            <w:u w:val="single"/>
          </w:rPr>
          <w:t xml:space="preserve">submissions@aemc.gov.au </w:t>
        </w:r>
      </w:hyperlink>
      <w:r w:rsidRPr="00332670">
        <w:t>and cite the reference in the title. Before sending a request, please review the AEMC’s privacy statement on its website.</w:t>
      </w:r>
    </w:p>
    <w:p w14:paraId="6F071F4A" w14:textId="77777777" w:rsidR="00332670" w:rsidRPr="00332670" w:rsidRDefault="00332670" w:rsidP="00332670">
      <w:r w:rsidRPr="00332670">
        <w:t>Documents referred to above are available on the AEMC’s website and are available for inspection at the AEMC’s office.</w:t>
      </w:r>
    </w:p>
    <w:p w14:paraId="7F484E9E" w14:textId="77777777" w:rsidR="00332670" w:rsidRPr="00332670" w:rsidRDefault="00332670" w:rsidP="00332670">
      <w:pPr>
        <w:spacing w:after="0"/>
        <w:ind w:left="142"/>
      </w:pPr>
      <w:r w:rsidRPr="00332670">
        <w:t>Australian Energy Market Commission</w:t>
      </w:r>
    </w:p>
    <w:p w14:paraId="13FD039B" w14:textId="77777777" w:rsidR="00332670" w:rsidRPr="00332670" w:rsidRDefault="00332670" w:rsidP="00332670">
      <w:pPr>
        <w:spacing w:after="0"/>
        <w:ind w:left="142"/>
      </w:pPr>
      <w:r w:rsidRPr="00332670">
        <w:t>Level 15, 60 Castlereagh St</w:t>
      </w:r>
    </w:p>
    <w:p w14:paraId="6C7FFCB1" w14:textId="77777777" w:rsidR="00332670" w:rsidRPr="00332670" w:rsidRDefault="00332670" w:rsidP="00332670">
      <w:pPr>
        <w:spacing w:after="0"/>
        <w:ind w:left="142"/>
      </w:pPr>
      <w:r w:rsidRPr="00332670">
        <w:t xml:space="preserve">Sydney NSW 2000 </w:t>
      </w:r>
    </w:p>
    <w:p w14:paraId="050DF2AA" w14:textId="77777777" w:rsidR="00332670" w:rsidRPr="00332670" w:rsidRDefault="00332670" w:rsidP="00332670">
      <w:pPr>
        <w:spacing w:after="0"/>
        <w:ind w:left="142"/>
      </w:pPr>
      <w:r w:rsidRPr="00332670">
        <w:t>Telephone: (02) 8296 7800</w:t>
      </w:r>
    </w:p>
    <w:p w14:paraId="032307A7" w14:textId="77777777" w:rsidR="00332670" w:rsidRPr="00332670" w:rsidRDefault="00332670" w:rsidP="00332670">
      <w:pPr>
        <w:ind w:left="142"/>
      </w:pPr>
      <w:hyperlink r:id="rId61" w:history="1">
        <w:r w:rsidRPr="00332670">
          <w:rPr>
            <w:color w:val="0000FF"/>
            <w:u w:val="single"/>
          </w:rPr>
          <w:t>www.aemc.gov.au</w:t>
        </w:r>
      </w:hyperlink>
    </w:p>
    <w:p w14:paraId="18767C9A" w14:textId="1044306D" w:rsidR="00332670" w:rsidRPr="00332670" w:rsidRDefault="00332670" w:rsidP="00332670">
      <w:pPr>
        <w:spacing w:after="0"/>
        <w:rPr>
          <w:rFonts w:eastAsia="Times New Roman"/>
          <w:szCs w:val="17"/>
        </w:rPr>
      </w:pPr>
      <w:r w:rsidRPr="00332670">
        <w:rPr>
          <w:rFonts w:eastAsia="Times New Roman"/>
          <w:szCs w:val="17"/>
        </w:rPr>
        <w:t>Dated: 25 June 2026</w:t>
      </w:r>
    </w:p>
    <w:p w14:paraId="553A9927" w14:textId="77777777" w:rsidR="00332670" w:rsidRDefault="00332670" w:rsidP="00332670">
      <w:pPr>
        <w:pBdr>
          <w:bottom w:val="single" w:sz="4" w:space="1" w:color="auto"/>
        </w:pBdr>
        <w:spacing w:after="0" w:line="52" w:lineRule="exact"/>
        <w:jc w:val="center"/>
      </w:pPr>
    </w:p>
    <w:p w14:paraId="0B1E5635" w14:textId="77777777" w:rsidR="00332670" w:rsidRDefault="00332670" w:rsidP="00332670">
      <w:pPr>
        <w:pBdr>
          <w:top w:val="single" w:sz="4" w:space="1" w:color="auto"/>
        </w:pBdr>
        <w:spacing w:before="34" w:after="0" w:line="14" w:lineRule="exact"/>
        <w:jc w:val="center"/>
      </w:pPr>
    </w:p>
    <w:p w14:paraId="028B3928" w14:textId="77777777" w:rsidR="00332670" w:rsidRDefault="00332670" w:rsidP="00332670">
      <w:pPr>
        <w:pStyle w:val="NoSpacing"/>
      </w:pPr>
    </w:p>
    <w:p w14:paraId="4A616556" w14:textId="6745F9C0" w:rsidR="00332670" w:rsidRDefault="00332670" w:rsidP="003F5791">
      <w:pPr>
        <w:pStyle w:val="Heading2"/>
        <w:rPr>
          <w:i/>
        </w:rPr>
      </w:pPr>
      <w:bookmarkStart w:id="109" w:name="_Toc233287436"/>
      <w:r w:rsidRPr="00327604">
        <w:t>National Energy Retail Law</w:t>
      </w:r>
      <w:bookmarkEnd w:id="109"/>
    </w:p>
    <w:p w14:paraId="1579604C" w14:textId="77777777" w:rsidR="00332670" w:rsidRDefault="00332670" w:rsidP="00332670">
      <w:pPr>
        <w:pStyle w:val="GG-Title3"/>
      </w:pPr>
      <w:r w:rsidRPr="00327604">
        <w:t>Notice of Final Rule</w:t>
      </w:r>
    </w:p>
    <w:p w14:paraId="6C700518" w14:textId="77777777" w:rsidR="00332670" w:rsidRPr="00C75680" w:rsidRDefault="00332670" w:rsidP="00332670">
      <w:pPr>
        <w:rPr>
          <w:rFonts w:eastAsia="Times New Roman"/>
          <w:szCs w:val="17"/>
        </w:rPr>
      </w:pPr>
      <w:r w:rsidRPr="00C75680">
        <w:rPr>
          <w:rFonts w:eastAsia="Times New Roman"/>
          <w:szCs w:val="17"/>
        </w:rPr>
        <w:t>The Australian Energy Market Commission (AEMC) gives notice under the National Energy Retail Law as follows:</w:t>
      </w:r>
    </w:p>
    <w:p w14:paraId="2080607B" w14:textId="77777777" w:rsidR="00332670" w:rsidRDefault="00332670" w:rsidP="00332670">
      <w:pPr>
        <w:ind w:left="142"/>
        <w:rPr>
          <w:rFonts w:eastAsia="Times New Roman"/>
          <w:szCs w:val="17"/>
        </w:rPr>
      </w:pPr>
      <w:r w:rsidRPr="00C75680">
        <w:rPr>
          <w:rFonts w:eastAsia="Times New Roman"/>
          <w:szCs w:val="17"/>
        </w:rPr>
        <w:t xml:space="preserve">Under ss 259, 260 and 261, the making of the </w:t>
      </w:r>
      <w:r w:rsidRPr="00C75680">
        <w:rPr>
          <w:rFonts w:eastAsia="Times New Roman"/>
          <w:i/>
          <w:iCs/>
          <w:szCs w:val="17"/>
        </w:rPr>
        <w:t>National Energy Retail Amendment (Improving life support processes) Rule 2026 No.2</w:t>
      </w:r>
      <w:r w:rsidRPr="00C75680">
        <w:rPr>
          <w:rFonts w:eastAsia="Times New Roman"/>
          <w:szCs w:val="17"/>
        </w:rPr>
        <w:t xml:space="preserve"> (Ref. RRC0064) and related final determination. All provisions commence on </w:t>
      </w:r>
      <w:r w:rsidRPr="00C75680">
        <w:rPr>
          <w:rFonts w:eastAsia="Times New Roman"/>
          <w:b/>
          <w:bCs/>
          <w:szCs w:val="17"/>
        </w:rPr>
        <w:t>1 December 2027</w:t>
      </w:r>
      <w:r w:rsidRPr="00C75680">
        <w:rPr>
          <w:rFonts w:eastAsia="Times New Roman"/>
          <w:szCs w:val="17"/>
        </w:rPr>
        <w:t>.</w:t>
      </w:r>
    </w:p>
    <w:p w14:paraId="780224C6" w14:textId="77777777" w:rsidR="00332670" w:rsidRPr="003C6F20" w:rsidRDefault="00332670" w:rsidP="00332670">
      <w:pPr>
        <w:rPr>
          <w:rFonts w:eastAsia="Times New Roman"/>
          <w:szCs w:val="17"/>
        </w:rPr>
      </w:pPr>
      <w:r w:rsidRPr="003C6F20">
        <w:rPr>
          <w:rFonts w:eastAsia="Times New Roman"/>
          <w:szCs w:val="17"/>
        </w:rPr>
        <w:t xml:space="preserve">Documents referred to above are available on the </w:t>
      </w:r>
      <w:hyperlink r:id="rId62" w:history="1">
        <w:r w:rsidRPr="00287FB1">
          <w:rPr>
            <w:rStyle w:val="Hyperlink"/>
            <w:spacing w:val="-2"/>
          </w:rPr>
          <w:t>AEMC’s website</w:t>
        </w:r>
      </w:hyperlink>
      <w:r w:rsidRPr="003C6F20">
        <w:rPr>
          <w:rFonts w:eastAsia="Times New Roman"/>
          <w:szCs w:val="17"/>
        </w:rPr>
        <w:t xml:space="preserve"> and are available for inspection at the AEMC’s office.</w:t>
      </w:r>
    </w:p>
    <w:p w14:paraId="0549B4D2" w14:textId="77777777" w:rsidR="00332670" w:rsidRPr="003C6F20" w:rsidRDefault="00332670" w:rsidP="00332670">
      <w:pPr>
        <w:spacing w:after="0"/>
        <w:ind w:left="142"/>
        <w:rPr>
          <w:rFonts w:eastAsia="Times New Roman"/>
          <w:szCs w:val="17"/>
        </w:rPr>
      </w:pPr>
      <w:r w:rsidRPr="003C6F20">
        <w:rPr>
          <w:rFonts w:eastAsia="Times New Roman"/>
          <w:szCs w:val="17"/>
        </w:rPr>
        <w:t>Australian Energy Market Commission</w:t>
      </w:r>
    </w:p>
    <w:p w14:paraId="77AA9D8C" w14:textId="77777777" w:rsidR="00332670" w:rsidRPr="003C6F20" w:rsidRDefault="00332670" w:rsidP="00332670">
      <w:pPr>
        <w:spacing w:after="0"/>
        <w:ind w:left="142"/>
        <w:rPr>
          <w:rFonts w:eastAsia="Times New Roman"/>
          <w:szCs w:val="17"/>
        </w:rPr>
      </w:pPr>
      <w:r w:rsidRPr="003C6F20">
        <w:rPr>
          <w:rFonts w:eastAsia="Times New Roman"/>
          <w:szCs w:val="17"/>
        </w:rPr>
        <w:t>Level 15, 60 Castlereagh St</w:t>
      </w:r>
    </w:p>
    <w:p w14:paraId="676B0C14" w14:textId="77777777" w:rsidR="00332670" w:rsidRPr="003C6F20" w:rsidRDefault="00332670" w:rsidP="00332670">
      <w:pPr>
        <w:spacing w:after="0"/>
        <w:ind w:left="142"/>
        <w:rPr>
          <w:rFonts w:eastAsia="Times New Roman"/>
          <w:szCs w:val="17"/>
        </w:rPr>
      </w:pPr>
      <w:r w:rsidRPr="003C6F20">
        <w:rPr>
          <w:rFonts w:eastAsia="Times New Roman"/>
          <w:szCs w:val="17"/>
        </w:rPr>
        <w:t>Sydney NSW 2000</w:t>
      </w:r>
    </w:p>
    <w:p w14:paraId="10BB3DCD" w14:textId="77777777" w:rsidR="00332670" w:rsidRPr="003C6F20" w:rsidRDefault="00332670" w:rsidP="00332670">
      <w:pPr>
        <w:spacing w:after="0"/>
        <w:ind w:left="142"/>
        <w:rPr>
          <w:rFonts w:eastAsia="Times New Roman"/>
          <w:szCs w:val="17"/>
        </w:rPr>
      </w:pPr>
      <w:r w:rsidRPr="003C6F20">
        <w:rPr>
          <w:rFonts w:eastAsia="Times New Roman"/>
          <w:szCs w:val="17"/>
        </w:rPr>
        <w:t>Telephone: (02) 8296 7800</w:t>
      </w:r>
    </w:p>
    <w:p w14:paraId="7A3E8F7A" w14:textId="77777777" w:rsidR="00332670" w:rsidRPr="003C6F20" w:rsidRDefault="00332670" w:rsidP="00332670">
      <w:pPr>
        <w:ind w:left="142"/>
        <w:rPr>
          <w:rFonts w:eastAsia="Times New Roman"/>
          <w:szCs w:val="17"/>
        </w:rPr>
      </w:pPr>
      <w:hyperlink r:id="rId63" w:history="1">
        <w:r w:rsidRPr="003C6F20">
          <w:rPr>
            <w:rFonts w:eastAsia="Times New Roman"/>
            <w:color w:val="0000FF"/>
            <w:szCs w:val="17"/>
            <w:u w:val="single"/>
          </w:rPr>
          <w:t>www.aemc.gov.au</w:t>
        </w:r>
      </w:hyperlink>
    </w:p>
    <w:p w14:paraId="554CFD6A" w14:textId="4E4F27C7" w:rsidR="00332670" w:rsidRDefault="00332670" w:rsidP="00332670">
      <w:pPr>
        <w:pStyle w:val="GG-SDated"/>
      </w:pPr>
      <w:r w:rsidRPr="003C6F20">
        <w:t xml:space="preserve">Dated: </w:t>
      </w:r>
      <w:r>
        <w:t>2</w:t>
      </w:r>
      <w:r w:rsidRPr="003C6F20">
        <w:t xml:space="preserve">5 </w:t>
      </w:r>
      <w:r>
        <w:t>June</w:t>
      </w:r>
      <w:r w:rsidRPr="003C6F20">
        <w:t xml:space="preserve"> 2026</w:t>
      </w:r>
    </w:p>
    <w:p w14:paraId="5349F581" w14:textId="77777777" w:rsidR="00332670" w:rsidRDefault="00332670" w:rsidP="00332670">
      <w:pPr>
        <w:pBdr>
          <w:bottom w:val="single" w:sz="4" w:space="1" w:color="auto"/>
        </w:pBdr>
        <w:spacing w:after="0" w:line="52" w:lineRule="exact"/>
        <w:jc w:val="center"/>
      </w:pPr>
    </w:p>
    <w:p w14:paraId="0A1FB5B7" w14:textId="77777777" w:rsidR="00332670" w:rsidRDefault="00332670" w:rsidP="00332670">
      <w:pPr>
        <w:pBdr>
          <w:top w:val="single" w:sz="4" w:space="1" w:color="auto"/>
        </w:pBdr>
        <w:spacing w:before="34" w:after="0" w:line="14" w:lineRule="exact"/>
        <w:jc w:val="center"/>
      </w:pPr>
    </w:p>
    <w:p w14:paraId="569C8961" w14:textId="77777777" w:rsidR="00332670" w:rsidRPr="00332670" w:rsidRDefault="00332670" w:rsidP="00332670">
      <w:pPr>
        <w:pStyle w:val="NoSpacing"/>
      </w:pPr>
    </w:p>
    <w:p w14:paraId="0E2E2F85" w14:textId="77777777" w:rsidR="00332670" w:rsidRPr="003C6F20" w:rsidRDefault="00332670" w:rsidP="003F5791">
      <w:pPr>
        <w:pStyle w:val="Heading2"/>
      </w:pPr>
      <w:bookmarkStart w:id="110" w:name="_Toc233287437"/>
      <w:r w:rsidRPr="003C6F20">
        <w:t>National Gas Law</w:t>
      </w:r>
      <w:bookmarkEnd w:id="110"/>
    </w:p>
    <w:p w14:paraId="1CE1B133" w14:textId="77777777" w:rsidR="00332670" w:rsidRDefault="00332670" w:rsidP="00332670">
      <w:pPr>
        <w:pStyle w:val="GG-Title3"/>
      </w:pPr>
      <w:r w:rsidRPr="003C6F20">
        <w:t xml:space="preserve">Notice </w:t>
      </w:r>
      <w:r>
        <w:t>o</w:t>
      </w:r>
      <w:r w:rsidRPr="003C6F20">
        <w:t xml:space="preserve">f Final Determination </w:t>
      </w:r>
      <w:r>
        <w:t>a</w:t>
      </w:r>
      <w:r w:rsidRPr="003C6F20">
        <w:t>nd Final Rule</w:t>
      </w:r>
    </w:p>
    <w:p w14:paraId="1957A7A1" w14:textId="77777777" w:rsidR="00332670" w:rsidRDefault="00332670" w:rsidP="00332670">
      <w:pPr>
        <w:pStyle w:val="GG-body"/>
      </w:pPr>
      <w:r>
        <w:t>The Australian Energy Market Commission (AEMC) gives notice under the National Gas Law as follows:</w:t>
      </w:r>
    </w:p>
    <w:p w14:paraId="52C68482" w14:textId="77777777" w:rsidR="00332670" w:rsidRDefault="00332670" w:rsidP="00332670">
      <w:pPr>
        <w:pStyle w:val="GG-body"/>
        <w:ind w:left="142"/>
      </w:pPr>
      <w:r w:rsidRPr="00E834C5">
        <w:rPr>
          <w:spacing w:val="-4"/>
        </w:rPr>
        <w:t xml:space="preserve">Under ss 311, 312 and 313, the making of the </w:t>
      </w:r>
      <w:r w:rsidRPr="00E834C5">
        <w:rPr>
          <w:i/>
          <w:iCs/>
          <w:spacing w:val="-4"/>
        </w:rPr>
        <w:t>National Gas Amendment (ECGS Enhancing Reliability and Supply Adequacy Arrangements)</w:t>
      </w:r>
      <w:r w:rsidRPr="003C6F20">
        <w:rPr>
          <w:i/>
          <w:iCs/>
        </w:rPr>
        <w:t xml:space="preserve"> </w:t>
      </w:r>
      <w:r w:rsidRPr="00B93E4E">
        <w:rPr>
          <w:i/>
          <w:iCs/>
          <w:spacing w:val="-4"/>
        </w:rPr>
        <w:t>Rule 2026 No.3</w:t>
      </w:r>
      <w:r w:rsidRPr="00B93E4E">
        <w:rPr>
          <w:spacing w:val="-4"/>
        </w:rPr>
        <w:t xml:space="preserve"> (Ref. GRC0076) and related final determination. Provisions commence as follows: </w:t>
      </w:r>
      <w:r w:rsidRPr="004A7436">
        <w:rPr>
          <w:b/>
          <w:bCs/>
          <w:spacing w:val="-4"/>
        </w:rPr>
        <w:t xml:space="preserve">Schedule 3 commences on 16 July </w:t>
      </w:r>
      <w:proofErr w:type="gramStart"/>
      <w:r w:rsidRPr="004A7436">
        <w:rPr>
          <w:b/>
          <w:bCs/>
          <w:spacing w:val="-4"/>
        </w:rPr>
        <w:t>2026,</w:t>
      </w:r>
      <w:proofErr w:type="gramEnd"/>
      <w:r w:rsidRPr="004A7436">
        <w:rPr>
          <w:b/>
          <w:bCs/>
        </w:rPr>
        <w:t xml:space="preserve"> Schedule 2 commences on 5 November 2026 and Schedule 1 on 1 April 2027</w:t>
      </w:r>
      <w:r>
        <w:t xml:space="preserve">. </w:t>
      </w:r>
    </w:p>
    <w:p w14:paraId="24D651D6" w14:textId="77777777" w:rsidR="00332670" w:rsidRDefault="00332670" w:rsidP="00332670">
      <w:pPr>
        <w:pStyle w:val="GG-body"/>
        <w:ind w:left="142"/>
      </w:pPr>
      <w:r>
        <w:t xml:space="preserve">Under ss 311, 312 and 313, the making of the </w:t>
      </w:r>
      <w:r w:rsidRPr="003C6F20">
        <w:rPr>
          <w:i/>
          <w:iCs/>
        </w:rPr>
        <w:t>National Gas Amendment (ECGS Supplier of last resort) Rule 2026 No.5</w:t>
      </w:r>
      <w:r>
        <w:t xml:space="preserve"> (Ref. GRC0077) and related final determination. Provisions commence as follows: </w:t>
      </w:r>
      <w:r w:rsidRPr="004A7436">
        <w:rPr>
          <w:b/>
          <w:bCs/>
        </w:rPr>
        <w:t xml:space="preserve">Schedule 1 commences on 16 July </w:t>
      </w:r>
      <w:proofErr w:type="gramStart"/>
      <w:r w:rsidRPr="004A7436">
        <w:rPr>
          <w:b/>
          <w:bCs/>
        </w:rPr>
        <w:t>2026</w:t>
      </w:r>
      <w:proofErr w:type="gramEnd"/>
      <w:r w:rsidRPr="004A7436">
        <w:rPr>
          <w:b/>
          <w:bCs/>
        </w:rPr>
        <w:t xml:space="preserve"> and Schedule 2 commences on 1 April 2027</w:t>
      </w:r>
      <w:r>
        <w:t xml:space="preserve">. </w:t>
      </w:r>
    </w:p>
    <w:p w14:paraId="4D0E33B7" w14:textId="77777777" w:rsidR="00332670" w:rsidRDefault="00332670" w:rsidP="00332670">
      <w:pPr>
        <w:pStyle w:val="GG-body"/>
        <w:ind w:left="142"/>
      </w:pPr>
      <w:r w:rsidRPr="008B2006">
        <w:rPr>
          <w:spacing w:val="-2"/>
        </w:rPr>
        <w:t xml:space="preserve">Under ss 311, 312 and 313, the making of the </w:t>
      </w:r>
      <w:r w:rsidRPr="008B2006">
        <w:rPr>
          <w:i/>
          <w:iCs/>
          <w:spacing w:val="-2"/>
        </w:rPr>
        <w:t>National Gas Amendment (ECGS Projected Assessment of System Adequacy) Rule 2026 No.4</w:t>
      </w:r>
      <w:r>
        <w:t xml:space="preserve"> </w:t>
      </w:r>
      <w:r w:rsidRPr="008B2006">
        <w:rPr>
          <w:spacing w:val="-2"/>
        </w:rPr>
        <w:t xml:space="preserve">(Ref. GRC0080) and related final determination. Provisions commence as follows: </w:t>
      </w:r>
      <w:r w:rsidRPr="004A7436">
        <w:rPr>
          <w:b/>
          <w:bCs/>
          <w:spacing w:val="-2"/>
        </w:rPr>
        <w:t xml:space="preserve">Schedule 2 commences on 16 July </w:t>
      </w:r>
      <w:proofErr w:type="gramStart"/>
      <w:r w:rsidRPr="004A7436">
        <w:rPr>
          <w:b/>
          <w:bCs/>
          <w:spacing w:val="-2"/>
        </w:rPr>
        <w:t>2026</w:t>
      </w:r>
      <w:proofErr w:type="gramEnd"/>
      <w:r w:rsidRPr="004A7436">
        <w:rPr>
          <w:b/>
          <w:bCs/>
          <w:spacing w:val="-2"/>
        </w:rPr>
        <w:t xml:space="preserve"> and Schedule 1 </w:t>
      </w:r>
      <w:r w:rsidRPr="004A7436">
        <w:rPr>
          <w:b/>
          <w:bCs/>
        </w:rPr>
        <w:t>commences on 6 April 2028</w:t>
      </w:r>
      <w:r>
        <w:t>.</w:t>
      </w:r>
    </w:p>
    <w:p w14:paraId="34E2DD6E" w14:textId="77777777" w:rsidR="00332670" w:rsidRPr="003C6F20" w:rsidRDefault="00332670" w:rsidP="00332670">
      <w:pPr>
        <w:rPr>
          <w:rFonts w:eastAsia="Times New Roman"/>
          <w:szCs w:val="17"/>
        </w:rPr>
      </w:pPr>
      <w:r w:rsidRPr="003C6F20">
        <w:rPr>
          <w:rFonts w:eastAsia="Times New Roman"/>
          <w:szCs w:val="17"/>
        </w:rPr>
        <w:t xml:space="preserve">Documents referred to above are available on the </w:t>
      </w:r>
      <w:hyperlink r:id="rId64" w:history="1">
        <w:r w:rsidRPr="007E1C77">
          <w:rPr>
            <w:rStyle w:val="Hyperlink"/>
          </w:rPr>
          <w:t>AEMC’s website</w:t>
        </w:r>
      </w:hyperlink>
      <w:r w:rsidRPr="003C6F20">
        <w:rPr>
          <w:rFonts w:eastAsia="Times New Roman"/>
          <w:szCs w:val="17"/>
        </w:rPr>
        <w:t xml:space="preserve"> and are available for inspection at the AEMC’s office.</w:t>
      </w:r>
    </w:p>
    <w:p w14:paraId="7E5598A7" w14:textId="77777777" w:rsidR="00332670" w:rsidRPr="003C6F20" w:rsidRDefault="00332670" w:rsidP="00332670">
      <w:pPr>
        <w:spacing w:after="0"/>
        <w:ind w:left="142"/>
        <w:rPr>
          <w:rFonts w:eastAsia="Times New Roman"/>
          <w:szCs w:val="17"/>
        </w:rPr>
      </w:pPr>
      <w:r w:rsidRPr="003C6F20">
        <w:rPr>
          <w:rFonts w:eastAsia="Times New Roman"/>
          <w:szCs w:val="17"/>
        </w:rPr>
        <w:t>Australian Energy Market Commission</w:t>
      </w:r>
    </w:p>
    <w:p w14:paraId="34CE3AC0" w14:textId="77777777" w:rsidR="00332670" w:rsidRPr="003C6F20" w:rsidRDefault="00332670" w:rsidP="00332670">
      <w:pPr>
        <w:spacing w:after="0"/>
        <w:ind w:left="142"/>
        <w:rPr>
          <w:rFonts w:eastAsia="Times New Roman"/>
          <w:szCs w:val="17"/>
        </w:rPr>
      </w:pPr>
      <w:r w:rsidRPr="003C6F20">
        <w:rPr>
          <w:rFonts w:eastAsia="Times New Roman"/>
          <w:szCs w:val="17"/>
        </w:rPr>
        <w:t>Level 15, 60 Castlereagh St</w:t>
      </w:r>
    </w:p>
    <w:p w14:paraId="66B0A9CB" w14:textId="77777777" w:rsidR="00332670" w:rsidRPr="003C6F20" w:rsidRDefault="00332670" w:rsidP="00332670">
      <w:pPr>
        <w:spacing w:after="0"/>
        <w:ind w:left="142"/>
        <w:rPr>
          <w:rFonts w:eastAsia="Times New Roman"/>
          <w:szCs w:val="17"/>
        </w:rPr>
      </w:pPr>
      <w:r w:rsidRPr="003C6F20">
        <w:rPr>
          <w:rFonts w:eastAsia="Times New Roman"/>
          <w:szCs w:val="17"/>
        </w:rPr>
        <w:t>Sydney NSW 2000</w:t>
      </w:r>
    </w:p>
    <w:p w14:paraId="226ECCFB" w14:textId="77777777" w:rsidR="00332670" w:rsidRPr="003C6F20" w:rsidRDefault="00332670" w:rsidP="00332670">
      <w:pPr>
        <w:spacing w:after="0"/>
        <w:ind w:left="142"/>
        <w:rPr>
          <w:rFonts w:eastAsia="Times New Roman"/>
          <w:szCs w:val="17"/>
        </w:rPr>
      </w:pPr>
      <w:r w:rsidRPr="003C6F20">
        <w:rPr>
          <w:rFonts w:eastAsia="Times New Roman"/>
          <w:szCs w:val="17"/>
        </w:rPr>
        <w:t>Telephone: (02) 8296 7800</w:t>
      </w:r>
    </w:p>
    <w:p w14:paraId="0FBA72CF" w14:textId="77777777" w:rsidR="00332670" w:rsidRPr="003C6F20" w:rsidRDefault="00332670" w:rsidP="00332670">
      <w:pPr>
        <w:ind w:left="142"/>
        <w:rPr>
          <w:rFonts w:eastAsia="Times New Roman"/>
          <w:szCs w:val="17"/>
        </w:rPr>
      </w:pPr>
      <w:hyperlink r:id="rId65" w:history="1">
        <w:r w:rsidRPr="003C6F20">
          <w:rPr>
            <w:rFonts w:eastAsia="Times New Roman"/>
            <w:color w:val="0000FF"/>
            <w:szCs w:val="17"/>
            <w:u w:val="single"/>
          </w:rPr>
          <w:t>www.aemc.gov.au</w:t>
        </w:r>
      </w:hyperlink>
    </w:p>
    <w:p w14:paraId="5372139A" w14:textId="675C3999" w:rsidR="00332670" w:rsidRDefault="00332670" w:rsidP="00332670">
      <w:pPr>
        <w:pStyle w:val="GG-SDated"/>
      </w:pPr>
      <w:r w:rsidRPr="003C6F20">
        <w:t xml:space="preserve">Dated: </w:t>
      </w:r>
      <w:r>
        <w:t>2</w:t>
      </w:r>
      <w:r w:rsidRPr="003C6F20">
        <w:t xml:space="preserve">5 </w:t>
      </w:r>
      <w:r>
        <w:t>June</w:t>
      </w:r>
      <w:r w:rsidRPr="003C6F20">
        <w:t xml:space="preserve"> 2026</w:t>
      </w:r>
    </w:p>
    <w:p w14:paraId="2379BDCA" w14:textId="77777777" w:rsidR="00332670" w:rsidRDefault="00332670" w:rsidP="00332670">
      <w:pPr>
        <w:pBdr>
          <w:bottom w:val="single" w:sz="4" w:space="1" w:color="auto"/>
        </w:pBdr>
        <w:spacing w:after="0" w:line="52" w:lineRule="exact"/>
        <w:jc w:val="center"/>
      </w:pPr>
    </w:p>
    <w:p w14:paraId="1C615C70" w14:textId="77777777" w:rsidR="00332670" w:rsidRDefault="00332670" w:rsidP="00332670">
      <w:pPr>
        <w:pBdr>
          <w:top w:val="single" w:sz="4" w:space="1" w:color="auto"/>
        </w:pBdr>
        <w:spacing w:before="34" w:after="0" w:line="14" w:lineRule="exact"/>
        <w:jc w:val="center"/>
      </w:pPr>
    </w:p>
    <w:p w14:paraId="0A827947" w14:textId="77777777" w:rsidR="009D1E2E" w:rsidRDefault="009D1E2E" w:rsidP="005335F1">
      <w:pPr>
        <w:pStyle w:val="GG-body"/>
        <w:rPr>
          <w:lang w:val="en-US"/>
        </w:rPr>
      </w:pPr>
    </w:p>
    <w:p w14:paraId="4A734B98" w14:textId="77777777" w:rsidR="00CD586C" w:rsidRPr="00304833" w:rsidRDefault="00C965BF" w:rsidP="006C7E15">
      <w:pPr>
        <w:spacing w:after="0" w:line="240" w:lineRule="auto"/>
        <w:ind w:right="600"/>
        <w:rPr>
          <w:color w:val="000000"/>
          <w:sz w:val="20"/>
          <w:szCs w:val="20"/>
        </w:rPr>
      </w:pPr>
      <w:r>
        <w:rPr>
          <w:color w:val="000000"/>
          <w:spacing w:val="-4"/>
          <w:sz w:val="20"/>
          <w:szCs w:val="20"/>
        </w:rPr>
        <w:br w:type="page"/>
      </w:r>
    </w:p>
    <w:p w14:paraId="4427E5E7" w14:textId="77777777" w:rsidR="00EB5C72" w:rsidRPr="00576D3B" w:rsidRDefault="00EB5C72" w:rsidP="005335F1">
      <w:pPr>
        <w:spacing w:after="0" w:line="240" w:lineRule="auto"/>
        <w:ind w:left="600" w:right="600"/>
        <w:jc w:val="center"/>
        <w:rPr>
          <w:color w:val="000000"/>
          <w:sz w:val="20"/>
          <w:szCs w:val="20"/>
        </w:rPr>
      </w:pPr>
    </w:p>
    <w:p w14:paraId="49ABA709" w14:textId="77777777" w:rsidR="005C269C" w:rsidRDefault="005C269C" w:rsidP="005335F1">
      <w:pPr>
        <w:spacing w:after="0" w:line="240" w:lineRule="auto"/>
        <w:ind w:left="600" w:right="600"/>
        <w:jc w:val="center"/>
        <w:rPr>
          <w:color w:val="000000"/>
          <w:sz w:val="20"/>
          <w:szCs w:val="20"/>
        </w:rPr>
      </w:pPr>
    </w:p>
    <w:p w14:paraId="5933CF1F" w14:textId="77777777" w:rsidR="005C269C" w:rsidRPr="00576D3B" w:rsidRDefault="005C269C" w:rsidP="005335F1">
      <w:pPr>
        <w:spacing w:after="0" w:line="240" w:lineRule="auto"/>
        <w:ind w:left="600" w:right="600"/>
        <w:jc w:val="center"/>
        <w:rPr>
          <w:color w:val="000000"/>
          <w:sz w:val="20"/>
          <w:szCs w:val="20"/>
        </w:rPr>
      </w:pPr>
    </w:p>
    <w:p w14:paraId="339DC3B6" w14:textId="77777777" w:rsidR="00EB5C72" w:rsidRDefault="00EB5C72" w:rsidP="005335F1">
      <w:pPr>
        <w:spacing w:after="0" w:line="240" w:lineRule="auto"/>
        <w:ind w:left="600" w:right="600"/>
        <w:jc w:val="center"/>
        <w:rPr>
          <w:color w:val="000000"/>
          <w:sz w:val="20"/>
          <w:szCs w:val="20"/>
        </w:rPr>
      </w:pPr>
    </w:p>
    <w:p w14:paraId="4669E2BA" w14:textId="77777777" w:rsidR="00EB5C72" w:rsidRPr="00576D3B" w:rsidRDefault="00EB5C72" w:rsidP="005335F1">
      <w:pPr>
        <w:spacing w:after="0" w:line="240" w:lineRule="auto"/>
        <w:ind w:left="600" w:right="600"/>
        <w:jc w:val="center"/>
        <w:rPr>
          <w:color w:val="000000"/>
          <w:sz w:val="20"/>
          <w:szCs w:val="20"/>
        </w:rPr>
      </w:pPr>
    </w:p>
    <w:p w14:paraId="672BC997"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15E1A5C3" w14:textId="77777777" w:rsidR="00EB5C72" w:rsidRPr="00576D3B" w:rsidRDefault="00EB5C72" w:rsidP="005335F1">
      <w:pPr>
        <w:spacing w:after="0" w:line="240" w:lineRule="auto"/>
        <w:ind w:left="600" w:right="600"/>
        <w:jc w:val="center"/>
        <w:rPr>
          <w:color w:val="000000"/>
          <w:sz w:val="20"/>
          <w:szCs w:val="20"/>
        </w:rPr>
      </w:pPr>
    </w:p>
    <w:p w14:paraId="0CA0DFA4" w14:textId="77777777" w:rsidR="00EB5C72" w:rsidRDefault="00EB5C72" w:rsidP="005335F1">
      <w:pPr>
        <w:spacing w:after="0" w:line="240" w:lineRule="auto"/>
        <w:ind w:left="600" w:right="600"/>
        <w:jc w:val="center"/>
        <w:rPr>
          <w:color w:val="000000"/>
          <w:sz w:val="20"/>
          <w:szCs w:val="20"/>
        </w:rPr>
      </w:pPr>
    </w:p>
    <w:p w14:paraId="12B05A17" w14:textId="77777777" w:rsidR="00EB5C72" w:rsidRPr="00576D3B" w:rsidRDefault="00EB5C72" w:rsidP="005335F1">
      <w:pPr>
        <w:spacing w:after="0" w:line="240" w:lineRule="auto"/>
        <w:ind w:left="600" w:right="600"/>
        <w:jc w:val="center"/>
        <w:rPr>
          <w:color w:val="000000"/>
          <w:sz w:val="20"/>
          <w:szCs w:val="20"/>
        </w:rPr>
      </w:pPr>
    </w:p>
    <w:p w14:paraId="127CF116"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5E398C77"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60CEA944"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w:t>
      </w:r>
      <w:proofErr w:type="gramStart"/>
      <w:r w:rsidRPr="00576D3B">
        <w:rPr>
          <w:color w:val="000000"/>
        </w:rPr>
        <w:t>style</w:t>
      </w:r>
      <w:proofErr w:type="gramEnd"/>
      <w:r w:rsidRPr="00576D3B">
        <w:rPr>
          <w:color w:val="000000"/>
        </w:rPr>
        <w:t xml:space="preserv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73406F17"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09F2B9F3" w14:textId="77777777" w:rsidR="00EB5C72" w:rsidRPr="00576D3B" w:rsidRDefault="00EB5C72" w:rsidP="00AD0853">
      <w:pPr>
        <w:spacing w:after="0" w:line="240" w:lineRule="auto"/>
        <w:ind w:left="600" w:right="600"/>
        <w:jc w:val="center"/>
        <w:rPr>
          <w:color w:val="000000"/>
          <w:sz w:val="20"/>
          <w:szCs w:val="20"/>
        </w:rPr>
      </w:pPr>
    </w:p>
    <w:p w14:paraId="3FD444AB" w14:textId="77777777" w:rsidR="00EB5C72" w:rsidRPr="00576D3B" w:rsidRDefault="00EB5C72" w:rsidP="00AD0853">
      <w:pPr>
        <w:spacing w:after="0" w:line="240" w:lineRule="auto"/>
        <w:ind w:left="600" w:right="600"/>
        <w:jc w:val="center"/>
        <w:rPr>
          <w:color w:val="000000"/>
          <w:sz w:val="20"/>
          <w:szCs w:val="20"/>
        </w:rPr>
      </w:pPr>
    </w:p>
    <w:p w14:paraId="4D5B2019" w14:textId="77777777" w:rsidR="00EB5C72" w:rsidRPr="00576D3B" w:rsidRDefault="00EB5C72" w:rsidP="00AD0853">
      <w:pPr>
        <w:spacing w:after="0" w:line="240" w:lineRule="auto"/>
        <w:ind w:left="600" w:right="600"/>
        <w:jc w:val="center"/>
        <w:rPr>
          <w:color w:val="000000"/>
          <w:sz w:val="20"/>
          <w:szCs w:val="20"/>
        </w:rPr>
      </w:pPr>
    </w:p>
    <w:p w14:paraId="3BEB3FF7"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4B01BB40"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1C795BE5"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76C72B44"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51D3D00E"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45E188C5"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7848C5AE" w14:textId="77777777" w:rsidR="00EB5C72" w:rsidRPr="00576D3B" w:rsidRDefault="00EB5C72" w:rsidP="00AD0853">
      <w:pPr>
        <w:spacing w:after="0" w:line="240" w:lineRule="auto"/>
        <w:ind w:left="600" w:right="600"/>
        <w:jc w:val="center"/>
        <w:rPr>
          <w:color w:val="000000"/>
          <w:sz w:val="20"/>
          <w:szCs w:val="20"/>
        </w:rPr>
      </w:pPr>
    </w:p>
    <w:p w14:paraId="1AD4956E" w14:textId="77777777" w:rsidR="00EB5C72" w:rsidRPr="00576D3B" w:rsidRDefault="00EB5C72" w:rsidP="00AD0853">
      <w:pPr>
        <w:spacing w:after="0" w:line="240" w:lineRule="auto"/>
        <w:ind w:left="600" w:right="600"/>
        <w:jc w:val="center"/>
        <w:rPr>
          <w:color w:val="000000"/>
          <w:sz w:val="20"/>
          <w:szCs w:val="20"/>
        </w:rPr>
      </w:pPr>
    </w:p>
    <w:p w14:paraId="6875621E" w14:textId="77777777" w:rsidR="00EB5C72" w:rsidRPr="00576D3B" w:rsidRDefault="00EB5C72" w:rsidP="00AD0853">
      <w:pPr>
        <w:spacing w:after="0" w:line="240" w:lineRule="auto"/>
        <w:ind w:left="600" w:right="600"/>
        <w:jc w:val="center"/>
        <w:rPr>
          <w:color w:val="000000"/>
          <w:sz w:val="20"/>
          <w:szCs w:val="20"/>
        </w:rPr>
      </w:pPr>
    </w:p>
    <w:p w14:paraId="7A420BD6"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52CD0302"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1DF93DB8"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7DC17516"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 xml:space="preserve">Local Council and Public </w:t>
      </w:r>
      <w:proofErr w:type="gramStart"/>
      <w:r w:rsidRPr="00B1211D">
        <w:rPr>
          <w:color w:val="000000"/>
        </w:rPr>
        <w:t>notices</w:t>
      </w:r>
      <w:proofErr w:type="gramEnd"/>
      <w:r>
        <w:rPr>
          <w:color w:val="000000"/>
        </w:rPr>
        <w:t xml:space="preserve"> only</w:t>
      </w:r>
    </w:p>
    <w:p w14:paraId="01B5C482"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 xml:space="preserve">Purchase order, if required—Local Council and Public </w:t>
      </w:r>
      <w:proofErr w:type="gramStart"/>
      <w:r w:rsidRPr="001C2F0D">
        <w:rPr>
          <w:color w:val="000000"/>
        </w:rPr>
        <w:t>notices</w:t>
      </w:r>
      <w:proofErr w:type="gramEnd"/>
      <w:r w:rsidRPr="001C2F0D">
        <w:rPr>
          <w:color w:val="000000"/>
        </w:rPr>
        <w:t xml:space="preserve"> only</w:t>
      </w:r>
    </w:p>
    <w:p w14:paraId="354057EA" w14:textId="77777777" w:rsidR="00EB5C72" w:rsidRPr="00576D3B" w:rsidRDefault="00EB5C72" w:rsidP="00AD0853">
      <w:pPr>
        <w:spacing w:after="0" w:line="240" w:lineRule="auto"/>
        <w:ind w:left="600" w:right="600"/>
        <w:jc w:val="center"/>
        <w:rPr>
          <w:color w:val="000000"/>
          <w:sz w:val="20"/>
          <w:szCs w:val="20"/>
        </w:rPr>
      </w:pPr>
    </w:p>
    <w:p w14:paraId="007977B1" w14:textId="77777777" w:rsidR="00EB5C72" w:rsidRPr="00576D3B" w:rsidRDefault="00EB5C72" w:rsidP="00AD0853">
      <w:pPr>
        <w:spacing w:after="0" w:line="240" w:lineRule="auto"/>
        <w:ind w:left="600" w:right="600"/>
        <w:jc w:val="center"/>
        <w:rPr>
          <w:color w:val="000000"/>
          <w:sz w:val="20"/>
          <w:szCs w:val="20"/>
        </w:rPr>
      </w:pPr>
    </w:p>
    <w:p w14:paraId="4EF176F3" w14:textId="77777777" w:rsidR="00EB5C72" w:rsidRPr="00576D3B" w:rsidRDefault="00EB5C72" w:rsidP="00AD0853">
      <w:pPr>
        <w:spacing w:after="0" w:line="240" w:lineRule="auto"/>
        <w:ind w:left="600" w:right="600"/>
        <w:jc w:val="center"/>
        <w:rPr>
          <w:color w:val="000000"/>
          <w:sz w:val="20"/>
          <w:szCs w:val="20"/>
        </w:rPr>
      </w:pPr>
    </w:p>
    <w:p w14:paraId="206D2438"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66" w:history="1">
        <w:r w:rsidRPr="00576D3B">
          <w:rPr>
            <w:rFonts w:eastAsia="Times New Roman"/>
            <w:color w:val="0000FF"/>
            <w:sz w:val="24"/>
            <w:u w:val="single"/>
            <w:lang w:eastAsia="en-AU"/>
          </w:rPr>
          <w:t>governmentgazettesa@sa.gov.au</w:t>
        </w:r>
      </w:hyperlink>
    </w:p>
    <w:p w14:paraId="1613326B"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7981DD94"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67" w:history="1">
        <w:r w:rsidRPr="00576D3B">
          <w:rPr>
            <w:rFonts w:eastAsia="Times New Roman"/>
            <w:color w:val="0000FF"/>
            <w:sz w:val="24"/>
            <w:u w:val="single"/>
            <w:lang w:eastAsia="en-AU"/>
          </w:rPr>
          <w:t>www.governmentgazette.sa.gov.au</w:t>
        </w:r>
      </w:hyperlink>
    </w:p>
    <w:p w14:paraId="061E6524" w14:textId="77777777" w:rsidR="00EB5C72" w:rsidRPr="00576D3B" w:rsidRDefault="00EB5C72" w:rsidP="00AD0853">
      <w:pPr>
        <w:spacing w:after="0" w:line="240" w:lineRule="auto"/>
        <w:ind w:left="600" w:right="600"/>
        <w:jc w:val="center"/>
        <w:rPr>
          <w:color w:val="000000"/>
          <w:sz w:val="20"/>
          <w:szCs w:val="20"/>
        </w:rPr>
      </w:pPr>
    </w:p>
    <w:p w14:paraId="571AB89E" w14:textId="77777777" w:rsidR="00EB5C72" w:rsidRPr="00576D3B" w:rsidRDefault="00EB5C72" w:rsidP="00AD0853">
      <w:pPr>
        <w:spacing w:after="0" w:line="240" w:lineRule="auto"/>
        <w:ind w:left="600" w:right="600"/>
        <w:jc w:val="center"/>
        <w:rPr>
          <w:color w:val="000000"/>
          <w:sz w:val="20"/>
          <w:szCs w:val="20"/>
        </w:rPr>
      </w:pPr>
    </w:p>
    <w:p w14:paraId="37297B7C" w14:textId="77777777" w:rsidR="00EB5C72" w:rsidRPr="00576D3B" w:rsidRDefault="00EB5C72" w:rsidP="00AD0853">
      <w:pPr>
        <w:spacing w:after="0" w:line="240" w:lineRule="auto"/>
        <w:ind w:left="600" w:right="600"/>
        <w:jc w:val="center"/>
        <w:rPr>
          <w:color w:val="000000"/>
          <w:sz w:val="20"/>
          <w:szCs w:val="20"/>
        </w:rPr>
      </w:pPr>
    </w:p>
    <w:p w14:paraId="4D732813" w14:textId="77777777" w:rsidR="00EB5C72" w:rsidRDefault="00EB5C72" w:rsidP="00AD0853">
      <w:pPr>
        <w:spacing w:after="0" w:line="240" w:lineRule="auto"/>
        <w:ind w:left="600" w:right="600"/>
        <w:jc w:val="center"/>
        <w:rPr>
          <w:color w:val="000000"/>
          <w:sz w:val="20"/>
          <w:szCs w:val="20"/>
        </w:rPr>
      </w:pPr>
    </w:p>
    <w:p w14:paraId="55D54D8C" w14:textId="77777777" w:rsidR="00EB5C72" w:rsidRDefault="00EB5C72" w:rsidP="00AD0853">
      <w:pPr>
        <w:spacing w:after="0" w:line="240" w:lineRule="auto"/>
        <w:ind w:left="600" w:right="600"/>
        <w:jc w:val="center"/>
        <w:rPr>
          <w:color w:val="000000"/>
          <w:sz w:val="20"/>
          <w:szCs w:val="20"/>
        </w:rPr>
      </w:pPr>
    </w:p>
    <w:p w14:paraId="730CDC3B" w14:textId="77777777" w:rsidR="00EB5C72" w:rsidRDefault="00EB5C72" w:rsidP="00AD0853">
      <w:pPr>
        <w:spacing w:after="0" w:line="240" w:lineRule="auto"/>
        <w:ind w:left="600" w:right="600"/>
        <w:jc w:val="center"/>
        <w:rPr>
          <w:color w:val="000000"/>
          <w:sz w:val="20"/>
          <w:szCs w:val="20"/>
        </w:rPr>
      </w:pPr>
    </w:p>
    <w:p w14:paraId="4F69C49C" w14:textId="77777777" w:rsidR="00EB5C72" w:rsidRDefault="00EB5C72" w:rsidP="00AD0853">
      <w:pPr>
        <w:spacing w:after="0" w:line="240" w:lineRule="auto"/>
        <w:ind w:left="600" w:right="600"/>
        <w:jc w:val="center"/>
        <w:rPr>
          <w:color w:val="000000"/>
          <w:sz w:val="20"/>
          <w:szCs w:val="20"/>
        </w:rPr>
      </w:pPr>
    </w:p>
    <w:p w14:paraId="27A87435"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047EDF70"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124E786C"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 xml:space="preserve">T. </w:t>
      </w:r>
      <w:proofErr w:type="spellStart"/>
      <w:r w:rsidRPr="00664635">
        <w:rPr>
          <w:smallCaps/>
          <w:szCs w:val="17"/>
        </w:rPr>
        <w:t>Foresto</w:t>
      </w:r>
      <w:proofErr w:type="spellEnd"/>
      <w:r w:rsidRPr="00664635">
        <w:rPr>
          <w:szCs w:val="17"/>
        </w:rPr>
        <w:t>, Government Printer, South Australia</w:t>
      </w:r>
    </w:p>
    <w:p w14:paraId="676E8B91"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16ED2CB2"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68" w:history="1">
        <w:r w:rsidRPr="00664635">
          <w:rPr>
            <w:color w:val="0000FF"/>
            <w:szCs w:val="17"/>
            <w:u w:val="single"/>
          </w:rPr>
          <w:t>www.governmentgazette.sa.gov.au</w:t>
        </w:r>
      </w:hyperlink>
    </w:p>
    <w:sectPr w:rsidR="000163A9" w:rsidRPr="00D0446B" w:rsidSect="005A5246">
      <w:headerReference w:type="even" r:id="rId69"/>
      <w:headerReference w:type="default" r:id="rId70"/>
      <w:pgSz w:w="11906" w:h="16838"/>
      <w:pgMar w:top="1673" w:right="1259" w:bottom="1559" w:left="1293" w:header="1134" w:footer="1134" w:gutter="0"/>
      <w:pgNumType w:start="2039"/>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BE92" w14:textId="77777777" w:rsidR="008777CC" w:rsidRDefault="008777CC" w:rsidP="00777F88">
      <w:pPr>
        <w:spacing w:after="0" w:line="240" w:lineRule="auto"/>
      </w:pPr>
      <w:r>
        <w:separator/>
      </w:r>
    </w:p>
  </w:endnote>
  <w:endnote w:type="continuationSeparator" w:id="0">
    <w:p w14:paraId="09FF5D2F" w14:textId="77777777" w:rsidR="008777CC" w:rsidRDefault="008777CC"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FHDL H+ Helvetica Neue">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Vani">
    <w:charset w:val="00"/>
    <w:family w:val="roman"/>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Times-Roman">
    <w:panose1 w:val="00000000000000000000"/>
    <w:charset w:val="4D"/>
    <w:family w:val="auto"/>
    <w:notTrueType/>
    <w:pitch w:val="default"/>
    <w:sig w:usb0="03000003" w:usb1="00000000" w:usb2="00000000" w:usb3="00000000" w:csb0="00000001" w:csb1="00000000"/>
  </w:font>
  <w:font w:name="ZurichBT-Ligh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06B8"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3912"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701C6305"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0C0F9DD9"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 xml:space="preserve">T. </w:t>
    </w:r>
    <w:proofErr w:type="spellStart"/>
    <w:r w:rsidR="00464A8C">
      <w:rPr>
        <w:smallCaps/>
        <w:szCs w:val="17"/>
      </w:rPr>
      <w:t>Foresto</w:t>
    </w:r>
    <w:proofErr w:type="spellEnd"/>
    <w:r w:rsidR="0026731F" w:rsidRPr="00732A1E">
      <w:rPr>
        <w:szCs w:val="17"/>
      </w:rPr>
      <w:t xml:space="preserve">, </w:t>
    </w:r>
    <w:r w:rsidRPr="00B33677">
      <w:rPr>
        <w:szCs w:val="17"/>
      </w:rPr>
      <w:t>Government</w:t>
    </w:r>
    <w:r w:rsidRPr="00777F88">
      <w:rPr>
        <w:szCs w:val="17"/>
      </w:rPr>
      <w:t xml:space="preserve"> Printer, South Australia</w:t>
    </w:r>
  </w:p>
  <w:p w14:paraId="4E273804"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519CD568"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A053"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8C86"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3900C221"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6D243078"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20646C8C"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47A50190"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E2C1" w14:textId="77777777" w:rsidR="008777CC" w:rsidRDefault="008777CC" w:rsidP="00777F88">
      <w:pPr>
        <w:spacing w:after="0" w:line="240" w:lineRule="auto"/>
      </w:pPr>
      <w:r>
        <w:separator/>
      </w:r>
    </w:p>
  </w:footnote>
  <w:footnote w:type="continuationSeparator" w:id="0">
    <w:p w14:paraId="28E237AE" w14:textId="77777777" w:rsidR="008777CC" w:rsidRDefault="008777CC" w:rsidP="00777F88">
      <w:pPr>
        <w:spacing w:after="0" w:line="240" w:lineRule="auto"/>
      </w:pPr>
      <w:r>
        <w:continuationSeparator/>
      </w:r>
    </w:p>
  </w:footnote>
  <w:footnote w:id="1">
    <w:p w14:paraId="34A4095B" w14:textId="77777777" w:rsidR="00A408E0" w:rsidRPr="0054701A" w:rsidRDefault="00A408E0" w:rsidP="00A408E0">
      <w:pPr>
        <w:pStyle w:val="FootnoteText"/>
        <w:rPr>
          <w:sz w:val="16"/>
          <w:szCs w:val="16"/>
        </w:rPr>
      </w:pPr>
      <w:r w:rsidRPr="00AB7B43">
        <w:rPr>
          <w:rStyle w:val="FootnoteReference"/>
        </w:rPr>
        <w:footnoteRef/>
      </w:r>
      <w:r w:rsidRPr="0054701A">
        <w:rPr>
          <w:sz w:val="16"/>
          <w:szCs w:val="16"/>
        </w:rPr>
        <w:t xml:space="preserve"> Correct on 10 June 2026.</w:t>
      </w:r>
    </w:p>
  </w:footnote>
  <w:footnote w:id="2">
    <w:p w14:paraId="1407C785" w14:textId="77777777" w:rsidR="00A408E0" w:rsidRPr="0054701A" w:rsidRDefault="00A408E0" w:rsidP="00A408E0">
      <w:pPr>
        <w:pStyle w:val="FootnoteText"/>
        <w:rPr>
          <w:sz w:val="16"/>
          <w:szCs w:val="16"/>
        </w:rPr>
      </w:pPr>
      <w:r w:rsidRPr="00AB7B43">
        <w:rPr>
          <w:rStyle w:val="FootnoteReference"/>
        </w:rPr>
        <w:footnoteRef/>
      </w:r>
      <w:r w:rsidRPr="0054701A">
        <w:rPr>
          <w:sz w:val="16"/>
          <w:szCs w:val="16"/>
        </w:rPr>
        <w:t xml:space="preserve"> Total Remuneration Package Value.</w:t>
      </w:r>
    </w:p>
  </w:footnote>
  <w:footnote w:id="3">
    <w:p w14:paraId="097DFC88" w14:textId="77777777" w:rsidR="00A408E0" w:rsidRPr="00091CCB" w:rsidRDefault="00A408E0" w:rsidP="00A408E0">
      <w:pPr>
        <w:pStyle w:val="FootnoteText"/>
        <w:rPr>
          <w:rFonts w:ascii="Arial" w:hAnsi="Arial" w:cs="Arial"/>
          <w:sz w:val="16"/>
          <w:szCs w:val="16"/>
        </w:rPr>
      </w:pPr>
      <w:r w:rsidRPr="00AB7B43">
        <w:rPr>
          <w:rStyle w:val="FootnoteReference"/>
        </w:rPr>
        <w:footnoteRef/>
      </w:r>
      <w:r w:rsidRPr="0054701A">
        <w:rPr>
          <w:sz w:val="16"/>
          <w:szCs w:val="16"/>
        </w:rPr>
        <w:t xml:space="preserve"> From 1 July 2025, Remuneration Tribunal</w:t>
      </w:r>
      <w:r>
        <w:rPr>
          <w:sz w:val="16"/>
          <w:szCs w:val="16"/>
        </w:rPr>
        <w:t>—</w:t>
      </w:r>
      <w:r w:rsidRPr="0054701A">
        <w:rPr>
          <w:sz w:val="16"/>
          <w:szCs w:val="16"/>
        </w:rPr>
        <w:t>Determination 5 of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E12D"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22D24A40"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787736FD"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A802"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60FF" w14:textId="74C2560D" w:rsidR="005622AC" w:rsidRPr="0034074D" w:rsidRDefault="005A5246" w:rsidP="0034074D">
    <w:pPr>
      <w:pStyle w:val="Header"/>
      <w:tabs>
        <w:tab w:val="clear" w:pos="9026"/>
        <w:tab w:val="right" w:pos="9360"/>
      </w:tabs>
      <w:spacing w:line="170" w:lineRule="exact"/>
      <w:rPr>
        <w:sz w:val="20"/>
        <w:szCs w:val="20"/>
      </w:rPr>
    </w:pPr>
    <w:r>
      <w:rPr>
        <w:sz w:val="20"/>
        <w:szCs w:val="20"/>
      </w:rPr>
      <w:t xml:space="preserve">No. 35 p. </w:t>
    </w:r>
    <w:r w:rsidR="005622AC" w:rsidRPr="0034074D">
      <w:rPr>
        <w:sz w:val="20"/>
        <w:szCs w:val="20"/>
      </w:rPr>
      <w:t>2</w:t>
    </w:r>
    <w:r>
      <w:rPr>
        <w:sz w:val="20"/>
        <w:szCs w:val="20"/>
      </w:rPr>
      <w:t>038</w:t>
    </w:r>
    <w:r w:rsidR="005622AC" w:rsidRPr="0034074D">
      <w:rPr>
        <w:sz w:val="20"/>
        <w:szCs w:val="20"/>
      </w:rPr>
      <w:tab/>
      <w:t>THE SOUTH AUSTRALIAN GOVERNMENT GAZETTE</w:t>
    </w:r>
    <w:r w:rsidR="005622AC" w:rsidRPr="0034074D">
      <w:rPr>
        <w:sz w:val="20"/>
        <w:szCs w:val="20"/>
      </w:rPr>
      <w:tab/>
    </w:r>
    <w:r>
      <w:rPr>
        <w:rFonts w:eastAsia="Times New Roman"/>
        <w:sz w:val="21"/>
        <w:szCs w:val="21"/>
      </w:rPr>
      <w:t>25 June</w:t>
    </w:r>
    <w:r w:rsidRPr="00C9018A">
      <w:rPr>
        <w:rFonts w:eastAsia="Times New Roman"/>
        <w:sz w:val="21"/>
        <w:szCs w:val="21"/>
      </w:rPr>
      <w:t xml:space="preserve"> 20</w:t>
    </w:r>
    <w:r>
      <w:rPr>
        <w:rFonts w:eastAsia="Times New Roman"/>
        <w:sz w:val="21"/>
        <w:szCs w:val="21"/>
      </w:rPr>
      <w:t>26</w:t>
    </w:r>
  </w:p>
  <w:p w14:paraId="3D1F1770"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6CD306D1"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9176"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4280" w14:textId="112F3114"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BC5CCD">
      <w:rPr>
        <w:rFonts w:eastAsia="Times New Roman"/>
        <w:sz w:val="21"/>
        <w:szCs w:val="21"/>
      </w:rPr>
      <w:t>35</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BC5CCD">
      <w:rPr>
        <w:rFonts w:eastAsia="Times New Roman"/>
        <w:sz w:val="21"/>
        <w:szCs w:val="21"/>
      </w:rPr>
      <w:t>25</w:t>
    </w:r>
    <w:r w:rsidR="00A55207">
      <w:rPr>
        <w:rFonts w:eastAsia="Times New Roman"/>
        <w:sz w:val="21"/>
        <w:szCs w:val="21"/>
      </w:rPr>
      <w:t xml:space="preserve"> </w:t>
    </w:r>
    <w:r w:rsidR="00BC5CCD">
      <w:rPr>
        <w:rFonts w:eastAsia="Times New Roman"/>
        <w:sz w:val="21"/>
        <w:szCs w:val="21"/>
      </w:rPr>
      <w:t>June</w:t>
    </w:r>
    <w:r w:rsidR="00C9018A" w:rsidRPr="00C9018A">
      <w:rPr>
        <w:rFonts w:eastAsia="Times New Roman"/>
        <w:sz w:val="21"/>
        <w:szCs w:val="21"/>
      </w:rPr>
      <w:t xml:space="preserve"> 20</w:t>
    </w:r>
    <w:r>
      <w:rPr>
        <w:rFonts w:eastAsia="Times New Roman"/>
        <w:sz w:val="21"/>
        <w:szCs w:val="21"/>
      </w:rPr>
      <w:t>2</w:t>
    </w:r>
    <w:r w:rsidR="00BC5CCD">
      <w:rPr>
        <w:rFonts w:eastAsia="Times New Roman"/>
        <w:sz w:val="21"/>
        <w:szCs w:val="21"/>
      </w:rPr>
      <w:t>6</w:t>
    </w:r>
  </w:p>
  <w:p w14:paraId="3EC41E23" w14:textId="77777777" w:rsidR="0049287C" w:rsidRPr="0049287C" w:rsidRDefault="0049287C" w:rsidP="0049287C">
    <w:pPr>
      <w:pStyle w:val="Heade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139F" w14:textId="1E9BBDA5" w:rsidR="00C25241" w:rsidRPr="00C25241" w:rsidRDefault="00BC5CCD"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25</w:t>
    </w:r>
    <w:r w:rsidR="00A55207" w:rsidRPr="00A55207">
      <w:rPr>
        <w:rFonts w:eastAsia="Times New Roman"/>
        <w:sz w:val="21"/>
        <w:szCs w:val="21"/>
      </w:rPr>
      <w:t xml:space="preserve"> </w:t>
    </w:r>
    <w:r>
      <w:rPr>
        <w:rFonts w:eastAsia="Times New Roman"/>
        <w:sz w:val="21"/>
        <w:szCs w:val="21"/>
      </w:rPr>
      <w:t>June</w:t>
    </w:r>
    <w:r w:rsidR="00A55207" w:rsidRPr="00A55207">
      <w:rPr>
        <w:rFonts w:eastAsia="Times New Roman"/>
        <w:sz w:val="21"/>
        <w:szCs w:val="21"/>
      </w:rPr>
      <w:t xml:space="preserve"> 20</w:t>
    </w:r>
    <w:r w:rsidR="006A510F">
      <w:rPr>
        <w:rFonts w:eastAsia="Times New Roman"/>
        <w:sz w:val="21"/>
        <w:szCs w:val="21"/>
      </w:rPr>
      <w:t>2</w:t>
    </w:r>
    <w:r>
      <w:rPr>
        <w:rFonts w:eastAsia="Times New Roman"/>
        <w:sz w:val="21"/>
        <w:szCs w:val="21"/>
      </w:rPr>
      <w:t>6</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Pr>
        <w:rFonts w:eastAsia="Times New Roman"/>
        <w:sz w:val="21"/>
        <w:szCs w:val="21"/>
      </w:rPr>
      <w:t>35</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7B227A86"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261BB2"/>
    <w:multiLevelType w:val="hybridMultilevel"/>
    <w:tmpl w:val="93F001FC"/>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831137671">
    <w:abstractNumId w:val="1"/>
  </w:num>
  <w:num w:numId="2" w16cid:durableId="1999571555">
    <w:abstractNumId w:val="2"/>
  </w:num>
  <w:num w:numId="3" w16cid:durableId="111853126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60"/>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CD"/>
    <w:rsid w:val="000100A7"/>
    <w:rsid w:val="000163A9"/>
    <w:rsid w:val="0001762C"/>
    <w:rsid w:val="000176BD"/>
    <w:rsid w:val="000202A8"/>
    <w:rsid w:val="0002084B"/>
    <w:rsid w:val="0002085F"/>
    <w:rsid w:val="00022A21"/>
    <w:rsid w:val="000249AC"/>
    <w:rsid w:val="00030270"/>
    <w:rsid w:val="00032892"/>
    <w:rsid w:val="0005099B"/>
    <w:rsid w:val="0005659C"/>
    <w:rsid w:val="00060B16"/>
    <w:rsid w:val="00063D6D"/>
    <w:rsid w:val="00064C75"/>
    <w:rsid w:val="00066B0B"/>
    <w:rsid w:val="00070E37"/>
    <w:rsid w:val="000751D2"/>
    <w:rsid w:val="000835E8"/>
    <w:rsid w:val="00090FD8"/>
    <w:rsid w:val="0009376E"/>
    <w:rsid w:val="000B0640"/>
    <w:rsid w:val="000B38D1"/>
    <w:rsid w:val="000C1F3D"/>
    <w:rsid w:val="000C4683"/>
    <w:rsid w:val="000C46D0"/>
    <w:rsid w:val="000C5912"/>
    <w:rsid w:val="000D34A3"/>
    <w:rsid w:val="000D35A2"/>
    <w:rsid w:val="000D54A0"/>
    <w:rsid w:val="000E332A"/>
    <w:rsid w:val="000E655C"/>
    <w:rsid w:val="000E6A2D"/>
    <w:rsid w:val="000F0B45"/>
    <w:rsid w:val="000F1FC0"/>
    <w:rsid w:val="000F2CEA"/>
    <w:rsid w:val="00104BC5"/>
    <w:rsid w:val="001063C7"/>
    <w:rsid w:val="00110167"/>
    <w:rsid w:val="001169F7"/>
    <w:rsid w:val="00116F04"/>
    <w:rsid w:val="00120922"/>
    <w:rsid w:val="00121D2F"/>
    <w:rsid w:val="00123302"/>
    <w:rsid w:val="00124182"/>
    <w:rsid w:val="001275DD"/>
    <w:rsid w:val="0012772C"/>
    <w:rsid w:val="00133D99"/>
    <w:rsid w:val="00140086"/>
    <w:rsid w:val="00147515"/>
    <w:rsid w:val="00147592"/>
    <w:rsid w:val="00153599"/>
    <w:rsid w:val="00153708"/>
    <w:rsid w:val="001572AD"/>
    <w:rsid w:val="001576DB"/>
    <w:rsid w:val="00160CDB"/>
    <w:rsid w:val="0016463B"/>
    <w:rsid w:val="001667E4"/>
    <w:rsid w:val="001770B6"/>
    <w:rsid w:val="0018240B"/>
    <w:rsid w:val="00183633"/>
    <w:rsid w:val="001A00B5"/>
    <w:rsid w:val="001A6981"/>
    <w:rsid w:val="001A7A85"/>
    <w:rsid w:val="001B2310"/>
    <w:rsid w:val="001B7138"/>
    <w:rsid w:val="001B79A6"/>
    <w:rsid w:val="001C09DA"/>
    <w:rsid w:val="001D43FE"/>
    <w:rsid w:val="001D5A30"/>
    <w:rsid w:val="001E668B"/>
    <w:rsid w:val="001E78FF"/>
    <w:rsid w:val="001E7A64"/>
    <w:rsid w:val="00203620"/>
    <w:rsid w:val="00204C2A"/>
    <w:rsid w:val="002113D6"/>
    <w:rsid w:val="002130A5"/>
    <w:rsid w:val="002148EF"/>
    <w:rsid w:val="00222B67"/>
    <w:rsid w:val="00227163"/>
    <w:rsid w:val="00237B08"/>
    <w:rsid w:val="002425EF"/>
    <w:rsid w:val="00250CF3"/>
    <w:rsid w:val="00251266"/>
    <w:rsid w:val="00251FEE"/>
    <w:rsid w:val="00254594"/>
    <w:rsid w:val="00256C71"/>
    <w:rsid w:val="00262F8F"/>
    <w:rsid w:val="0026731F"/>
    <w:rsid w:val="00275F32"/>
    <w:rsid w:val="00276364"/>
    <w:rsid w:val="002824E0"/>
    <w:rsid w:val="00293061"/>
    <w:rsid w:val="0029410F"/>
    <w:rsid w:val="002977EE"/>
    <w:rsid w:val="002A0492"/>
    <w:rsid w:val="002A4530"/>
    <w:rsid w:val="002A7F4B"/>
    <w:rsid w:val="002B0A95"/>
    <w:rsid w:val="002B1AEF"/>
    <w:rsid w:val="002B5584"/>
    <w:rsid w:val="002C219B"/>
    <w:rsid w:val="002C2E97"/>
    <w:rsid w:val="002C751E"/>
    <w:rsid w:val="002C7DF4"/>
    <w:rsid w:val="002D0032"/>
    <w:rsid w:val="002D3EE3"/>
    <w:rsid w:val="002D4754"/>
    <w:rsid w:val="002D7735"/>
    <w:rsid w:val="002F59D6"/>
    <w:rsid w:val="003026DA"/>
    <w:rsid w:val="00304833"/>
    <w:rsid w:val="00306401"/>
    <w:rsid w:val="003121EA"/>
    <w:rsid w:val="00314651"/>
    <w:rsid w:val="00322D71"/>
    <w:rsid w:val="00332670"/>
    <w:rsid w:val="00334814"/>
    <w:rsid w:val="0033642B"/>
    <w:rsid w:val="0034074D"/>
    <w:rsid w:val="00350A32"/>
    <w:rsid w:val="00353B95"/>
    <w:rsid w:val="0035604B"/>
    <w:rsid w:val="00362C85"/>
    <w:rsid w:val="00370D2A"/>
    <w:rsid w:val="00372CA3"/>
    <w:rsid w:val="003742E0"/>
    <w:rsid w:val="00375085"/>
    <w:rsid w:val="00376590"/>
    <w:rsid w:val="00376661"/>
    <w:rsid w:val="00380942"/>
    <w:rsid w:val="00382025"/>
    <w:rsid w:val="00384F68"/>
    <w:rsid w:val="00386A66"/>
    <w:rsid w:val="00394510"/>
    <w:rsid w:val="00394788"/>
    <w:rsid w:val="003967FE"/>
    <w:rsid w:val="003A362B"/>
    <w:rsid w:val="003B2324"/>
    <w:rsid w:val="003B43DE"/>
    <w:rsid w:val="003C2BF7"/>
    <w:rsid w:val="003D2332"/>
    <w:rsid w:val="003D5923"/>
    <w:rsid w:val="003E016D"/>
    <w:rsid w:val="003E0181"/>
    <w:rsid w:val="003E2C11"/>
    <w:rsid w:val="003E2F5F"/>
    <w:rsid w:val="003E305C"/>
    <w:rsid w:val="003E3565"/>
    <w:rsid w:val="003F4643"/>
    <w:rsid w:val="003F5791"/>
    <w:rsid w:val="00402DD7"/>
    <w:rsid w:val="004120A4"/>
    <w:rsid w:val="0041701B"/>
    <w:rsid w:val="0041756F"/>
    <w:rsid w:val="00421804"/>
    <w:rsid w:val="00421F5C"/>
    <w:rsid w:val="004239B8"/>
    <w:rsid w:val="0043001F"/>
    <w:rsid w:val="0043387B"/>
    <w:rsid w:val="00435ECE"/>
    <w:rsid w:val="004363ED"/>
    <w:rsid w:val="00441E8D"/>
    <w:rsid w:val="0044383E"/>
    <w:rsid w:val="004530F1"/>
    <w:rsid w:val="004535E8"/>
    <w:rsid w:val="0045429F"/>
    <w:rsid w:val="00454A59"/>
    <w:rsid w:val="00464A8C"/>
    <w:rsid w:val="00472302"/>
    <w:rsid w:val="00475212"/>
    <w:rsid w:val="004872C1"/>
    <w:rsid w:val="00487DCB"/>
    <w:rsid w:val="0049287C"/>
    <w:rsid w:val="004A0DCB"/>
    <w:rsid w:val="004A5341"/>
    <w:rsid w:val="004B1B9B"/>
    <w:rsid w:val="004B39A1"/>
    <w:rsid w:val="004B433A"/>
    <w:rsid w:val="004C06D5"/>
    <w:rsid w:val="004C1538"/>
    <w:rsid w:val="004C4DE5"/>
    <w:rsid w:val="004C61AD"/>
    <w:rsid w:val="004D42D8"/>
    <w:rsid w:val="004D43E8"/>
    <w:rsid w:val="004D7DB0"/>
    <w:rsid w:val="004E4F81"/>
    <w:rsid w:val="004E545F"/>
    <w:rsid w:val="004E657B"/>
    <w:rsid w:val="004F01C3"/>
    <w:rsid w:val="004F1085"/>
    <w:rsid w:val="004F13B7"/>
    <w:rsid w:val="004F619A"/>
    <w:rsid w:val="004F7CCF"/>
    <w:rsid w:val="00504D28"/>
    <w:rsid w:val="005077E4"/>
    <w:rsid w:val="005115D3"/>
    <w:rsid w:val="00511812"/>
    <w:rsid w:val="005145C6"/>
    <w:rsid w:val="005152B8"/>
    <w:rsid w:val="005335F1"/>
    <w:rsid w:val="00535963"/>
    <w:rsid w:val="00540347"/>
    <w:rsid w:val="00540423"/>
    <w:rsid w:val="0054338C"/>
    <w:rsid w:val="00543A79"/>
    <w:rsid w:val="00544893"/>
    <w:rsid w:val="00546E2E"/>
    <w:rsid w:val="00557A4A"/>
    <w:rsid w:val="00557B2C"/>
    <w:rsid w:val="005622AC"/>
    <w:rsid w:val="0056267A"/>
    <w:rsid w:val="00566A0C"/>
    <w:rsid w:val="00582642"/>
    <w:rsid w:val="00585433"/>
    <w:rsid w:val="00592A05"/>
    <w:rsid w:val="005956F0"/>
    <w:rsid w:val="005A3A1B"/>
    <w:rsid w:val="005A5246"/>
    <w:rsid w:val="005A69A9"/>
    <w:rsid w:val="005B4E55"/>
    <w:rsid w:val="005B69B3"/>
    <w:rsid w:val="005C269C"/>
    <w:rsid w:val="005C2E5B"/>
    <w:rsid w:val="005C6C9D"/>
    <w:rsid w:val="005D2091"/>
    <w:rsid w:val="005D24AC"/>
    <w:rsid w:val="005E5687"/>
    <w:rsid w:val="005E631C"/>
    <w:rsid w:val="005E7D95"/>
    <w:rsid w:val="005F4618"/>
    <w:rsid w:val="00601094"/>
    <w:rsid w:val="00602B9D"/>
    <w:rsid w:val="00610BB1"/>
    <w:rsid w:val="00612978"/>
    <w:rsid w:val="00615806"/>
    <w:rsid w:val="00620254"/>
    <w:rsid w:val="006245A2"/>
    <w:rsid w:val="006265D0"/>
    <w:rsid w:val="0063119A"/>
    <w:rsid w:val="0063571C"/>
    <w:rsid w:val="006419CA"/>
    <w:rsid w:val="006422B1"/>
    <w:rsid w:val="006455FF"/>
    <w:rsid w:val="00645DC8"/>
    <w:rsid w:val="00664635"/>
    <w:rsid w:val="006671B7"/>
    <w:rsid w:val="00670706"/>
    <w:rsid w:val="00671C1C"/>
    <w:rsid w:val="00672856"/>
    <w:rsid w:val="00682532"/>
    <w:rsid w:val="00682F0B"/>
    <w:rsid w:val="00683755"/>
    <w:rsid w:val="00685927"/>
    <w:rsid w:val="00694D0A"/>
    <w:rsid w:val="006974D4"/>
    <w:rsid w:val="006A15BD"/>
    <w:rsid w:val="006A242F"/>
    <w:rsid w:val="006A510F"/>
    <w:rsid w:val="006B561D"/>
    <w:rsid w:val="006B5B96"/>
    <w:rsid w:val="006C5450"/>
    <w:rsid w:val="006C5BE8"/>
    <w:rsid w:val="006C7E15"/>
    <w:rsid w:val="006D00AD"/>
    <w:rsid w:val="006D3455"/>
    <w:rsid w:val="006E0C7D"/>
    <w:rsid w:val="006E38D4"/>
    <w:rsid w:val="006E53D6"/>
    <w:rsid w:val="006E6060"/>
    <w:rsid w:val="007028CC"/>
    <w:rsid w:val="007033E8"/>
    <w:rsid w:val="00703D70"/>
    <w:rsid w:val="0071453C"/>
    <w:rsid w:val="00720481"/>
    <w:rsid w:val="00724713"/>
    <w:rsid w:val="00724B20"/>
    <w:rsid w:val="00731EA9"/>
    <w:rsid w:val="00732C68"/>
    <w:rsid w:val="00732FC9"/>
    <w:rsid w:val="00737523"/>
    <w:rsid w:val="0075022D"/>
    <w:rsid w:val="0076638C"/>
    <w:rsid w:val="00777F88"/>
    <w:rsid w:val="007802EE"/>
    <w:rsid w:val="007850FA"/>
    <w:rsid w:val="007879D2"/>
    <w:rsid w:val="007902CE"/>
    <w:rsid w:val="0079069D"/>
    <w:rsid w:val="007A120B"/>
    <w:rsid w:val="007A28A8"/>
    <w:rsid w:val="007A37F9"/>
    <w:rsid w:val="007A4399"/>
    <w:rsid w:val="007A5911"/>
    <w:rsid w:val="007A7529"/>
    <w:rsid w:val="007B4546"/>
    <w:rsid w:val="007C2C6F"/>
    <w:rsid w:val="007C3E7B"/>
    <w:rsid w:val="007E0F4A"/>
    <w:rsid w:val="007E2013"/>
    <w:rsid w:val="007E5D21"/>
    <w:rsid w:val="007F1191"/>
    <w:rsid w:val="0080019C"/>
    <w:rsid w:val="008008DD"/>
    <w:rsid w:val="00802077"/>
    <w:rsid w:val="00822107"/>
    <w:rsid w:val="008226D4"/>
    <w:rsid w:val="008250FE"/>
    <w:rsid w:val="00831BDE"/>
    <w:rsid w:val="00843D5B"/>
    <w:rsid w:val="00847858"/>
    <w:rsid w:val="00854962"/>
    <w:rsid w:val="00867EF2"/>
    <w:rsid w:val="0087395E"/>
    <w:rsid w:val="008777CC"/>
    <w:rsid w:val="00891067"/>
    <w:rsid w:val="008A405A"/>
    <w:rsid w:val="008C2BF8"/>
    <w:rsid w:val="008E4F1E"/>
    <w:rsid w:val="008F4B14"/>
    <w:rsid w:val="008F549F"/>
    <w:rsid w:val="00901E82"/>
    <w:rsid w:val="00902C46"/>
    <w:rsid w:val="0090520A"/>
    <w:rsid w:val="00914649"/>
    <w:rsid w:val="00920880"/>
    <w:rsid w:val="00920FFF"/>
    <w:rsid w:val="00921240"/>
    <w:rsid w:val="00927423"/>
    <w:rsid w:val="0093079E"/>
    <w:rsid w:val="00940FA8"/>
    <w:rsid w:val="00947809"/>
    <w:rsid w:val="0095143F"/>
    <w:rsid w:val="00951CC0"/>
    <w:rsid w:val="00955412"/>
    <w:rsid w:val="00955694"/>
    <w:rsid w:val="009562D8"/>
    <w:rsid w:val="00962B7D"/>
    <w:rsid w:val="00964704"/>
    <w:rsid w:val="00964B4D"/>
    <w:rsid w:val="00974E27"/>
    <w:rsid w:val="009750C8"/>
    <w:rsid w:val="009778D0"/>
    <w:rsid w:val="00977C9F"/>
    <w:rsid w:val="00985AEE"/>
    <w:rsid w:val="009A6661"/>
    <w:rsid w:val="009B2C75"/>
    <w:rsid w:val="009B6FDC"/>
    <w:rsid w:val="009B6FFD"/>
    <w:rsid w:val="009C29DF"/>
    <w:rsid w:val="009C5892"/>
    <w:rsid w:val="009C6388"/>
    <w:rsid w:val="009D0EF4"/>
    <w:rsid w:val="009D1E2E"/>
    <w:rsid w:val="009D586E"/>
    <w:rsid w:val="009E2997"/>
    <w:rsid w:val="009E4BB4"/>
    <w:rsid w:val="009E6B5C"/>
    <w:rsid w:val="009F15D7"/>
    <w:rsid w:val="009F3262"/>
    <w:rsid w:val="009F7976"/>
    <w:rsid w:val="00A00225"/>
    <w:rsid w:val="00A0211B"/>
    <w:rsid w:val="00A03DE5"/>
    <w:rsid w:val="00A154FD"/>
    <w:rsid w:val="00A25F99"/>
    <w:rsid w:val="00A2611B"/>
    <w:rsid w:val="00A320BA"/>
    <w:rsid w:val="00A33023"/>
    <w:rsid w:val="00A37EF6"/>
    <w:rsid w:val="00A408E0"/>
    <w:rsid w:val="00A424A1"/>
    <w:rsid w:val="00A44FFB"/>
    <w:rsid w:val="00A504E5"/>
    <w:rsid w:val="00A50E6A"/>
    <w:rsid w:val="00A55207"/>
    <w:rsid w:val="00A62B33"/>
    <w:rsid w:val="00A631C3"/>
    <w:rsid w:val="00A71F02"/>
    <w:rsid w:val="00A72FF2"/>
    <w:rsid w:val="00A747D0"/>
    <w:rsid w:val="00A74915"/>
    <w:rsid w:val="00A756C0"/>
    <w:rsid w:val="00A773E8"/>
    <w:rsid w:val="00A92C4D"/>
    <w:rsid w:val="00A93B37"/>
    <w:rsid w:val="00A97608"/>
    <w:rsid w:val="00AB7B43"/>
    <w:rsid w:val="00AD0853"/>
    <w:rsid w:val="00AD71CC"/>
    <w:rsid w:val="00AF1082"/>
    <w:rsid w:val="00AF2903"/>
    <w:rsid w:val="00AF46B8"/>
    <w:rsid w:val="00AF6919"/>
    <w:rsid w:val="00B01DE4"/>
    <w:rsid w:val="00B07083"/>
    <w:rsid w:val="00B1073C"/>
    <w:rsid w:val="00B13C12"/>
    <w:rsid w:val="00B14482"/>
    <w:rsid w:val="00B152A8"/>
    <w:rsid w:val="00B15A2B"/>
    <w:rsid w:val="00B15AEC"/>
    <w:rsid w:val="00B21E57"/>
    <w:rsid w:val="00B22E26"/>
    <w:rsid w:val="00B23619"/>
    <w:rsid w:val="00B32C36"/>
    <w:rsid w:val="00B33677"/>
    <w:rsid w:val="00B33FB3"/>
    <w:rsid w:val="00B40542"/>
    <w:rsid w:val="00B47884"/>
    <w:rsid w:val="00B51574"/>
    <w:rsid w:val="00B53F6A"/>
    <w:rsid w:val="00B56F3D"/>
    <w:rsid w:val="00B60C50"/>
    <w:rsid w:val="00B850DC"/>
    <w:rsid w:val="00B872B8"/>
    <w:rsid w:val="00B872E4"/>
    <w:rsid w:val="00B876F5"/>
    <w:rsid w:val="00B91501"/>
    <w:rsid w:val="00B91CCE"/>
    <w:rsid w:val="00B97531"/>
    <w:rsid w:val="00BB14E7"/>
    <w:rsid w:val="00BB591B"/>
    <w:rsid w:val="00BC2F16"/>
    <w:rsid w:val="00BC4D92"/>
    <w:rsid w:val="00BC5CCD"/>
    <w:rsid w:val="00BC772D"/>
    <w:rsid w:val="00BE137F"/>
    <w:rsid w:val="00BE6AA2"/>
    <w:rsid w:val="00BF1219"/>
    <w:rsid w:val="00BF1895"/>
    <w:rsid w:val="00BF4596"/>
    <w:rsid w:val="00BF5DAB"/>
    <w:rsid w:val="00BF6670"/>
    <w:rsid w:val="00BF69B7"/>
    <w:rsid w:val="00BF723C"/>
    <w:rsid w:val="00C00001"/>
    <w:rsid w:val="00C0094C"/>
    <w:rsid w:val="00C032B2"/>
    <w:rsid w:val="00C06ED8"/>
    <w:rsid w:val="00C1275E"/>
    <w:rsid w:val="00C17168"/>
    <w:rsid w:val="00C25241"/>
    <w:rsid w:val="00C40694"/>
    <w:rsid w:val="00C53FED"/>
    <w:rsid w:val="00C62FCE"/>
    <w:rsid w:val="00C6798D"/>
    <w:rsid w:val="00C70F3A"/>
    <w:rsid w:val="00C722CC"/>
    <w:rsid w:val="00C76884"/>
    <w:rsid w:val="00C77061"/>
    <w:rsid w:val="00C77C39"/>
    <w:rsid w:val="00C83D8C"/>
    <w:rsid w:val="00C9018A"/>
    <w:rsid w:val="00C9327C"/>
    <w:rsid w:val="00C9600F"/>
    <w:rsid w:val="00C965BF"/>
    <w:rsid w:val="00C971BF"/>
    <w:rsid w:val="00CA64A6"/>
    <w:rsid w:val="00CA6ADD"/>
    <w:rsid w:val="00CB0790"/>
    <w:rsid w:val="00CC53FA"/>
    <w:rsid w:val="00CD586C"/>
    <w:rsid w:val="00CD6F35"/>
    <w:rsid w:val="00CF31C3"/>
    <w:rsid w:val="00D0446B"/>
    <w:rsid w:val="00D04AD0"/>
    <w:rsid w:val="00D14EFE"/>
    <w:rsid w:val="00D14F34"/>
    <w:rsid w:val="00D15B81"/>
    <w:rsid w:val="00D166C4"/>
    <w:rsid w:val="00D21B2E"/>
    <w:rsid w:val="00D23AB5"/>
    <w:rsid w:val="00D24CD1"/>
    <w:rsid w:val="00D256F7"/>
    <w:rsid w:val="00D33DB5"/>
    <w:rsid w:val="00D3573D"/>
    <w:rsid w:val="00D35830"/>
    <w:rsid w:val="00D35BBC"/>
    <w:rsid w:val="00D415EC"/>
    <w:rsid w:val="00D43B87"/>
    <w:rsid w:val="00D66290"/>
    <w:rsid w:val="00D730EB"/>
    <w:rsid w:val="00D73B65"/>
    <w:rsid w:val="00D75219"/>
    <w:rsid w:val="00D75E76"/>
    <w:rsid w:val="00D80D4A"/>
    <w:rsid w:val="00D817E6"/>
    <w:rsid w:val="00D83C2C"/>
    <w:rsid w:val="00D9149F"/>
    <w:rsid w:val="00D94CE5"/>
    <w:rsid w:val="00DA08BE"/>
    <w:rsid w:val="00DA1254"/>
    <w:rsid w:val="00DA30CF"/>
    <w:rsid w:val="00DA6921"/>
    <w:rsid w:val="00DB10F7"/>
    <w:rsid w:val="00DB5A8F"/>
    <w:rsid w:val="00DB6A8B"/>
    <w:rsid w:val="00DC2219"/>
    <w:rsid w:val="00DC7AC3"/>
    <w:rsid w:val="00DD670D"/>
    <w:rsid w:val="00DD6CE5"/>
    <w:rsid w:val="00DE347D"/>
    <w:rsid w:val="00DF632D"/>
    <w:rsid w:val="00DF7707"/>
    <w:rsid w:val="00E04916"/>
    <w:rsid w:val="00E21999"/>
    <w:rsid w:val="00E222C6"/>
    <w:rsid w:val="00E23F75"/>
    <w:rsid w:val="00E27CBD"/>
    <w:rsid w:val="00E37815"/>
    <w:rsid w:val="00E4308C"/>
    <w:rsid w:val="00E46617"/>
    <w:rsid w:val="00E50B26"/>
    <w:rsid w:val="00E519D3"/>
    <w:rsid w:val="00E525DE"/>
    <w:rsid w:val="00E57D4E"/>
    <w:rsid w:val="00E60854"/>
    <w:rsid w:val="00E631A3"/>
    <w:rsid w:val="00E663DF"/>
    <w:rsid w:val="00E77F1C"/>
    <w:rsid w:val="00E875ED"/>
    <w:rsid w:val="00E92649"/>
    <w:rsid w:val="00E93D01"/>
    <w:rsid w:val="00E9531A"/>
    <w:rsid w:val="00E95550"/>
    <w:rsid w:val="00EA2CCE"/>
    <w:rsid w:val="00EB5C72"/>
    <w:rsid w:val="00EC157B"/>
    <w:rsid w:val="00EC2419"/>
    <w:rsid w:val="00EC79E2"/>
    <w:rsid w:val="00ED024C"/>
    <w:rsid w:val="00ED326B"/>
    <w:rsid w:val="00ED3955"/>
    <w:rsid w:val="00ED6649"/>
    <w:rsid w:val="00EE119B"/>
    <w:rsid w:val="00EE248B"/>
    <w:rsid w:val="00EE2A33"/>
    <w:rsid w:val="00EE58A5"/>
    <w:rsid w:val="00EE5D8C"/>
    <w:rsid w:val="00EE7338"/>
    <w:rsid w:val="00EF127C"/>
    <w:rsid w:val="00EF509F"/>
    <w:rsid w:val="00EF586F"/>
    <w:rsid w:val="00EF6684"/>
    <w:rsid w:val="00F011AF"/>
    <w:rsid w:val="00F12687"/>
    <w:rsid w:val="00F2577E"/>
    <w:rsid w:val="00F261D0"/>
    <w:rsid w:val="00F32784"/>
    <w:rsid w:val="00F4699F"/>
    <w:rsid w:val="00F50B9D"/>
    <w:rsid w:val="00F513CA"/>
    <w:rsid w:val="00F53C09"/>
    <w:rsid w:val="00F55C07"/>
    <w:rsid w:val="00F577DC"/>
    <w:rsid w:val="00F77366"/>
    <w:rsid w:val="00F80EF5"/>
    <w:rsid w:val="00F8336F"/>
    <w:rsid w:val="00F85D9B"/>
    <w:rsid w:val="00F909DC"/>
    <w:rsid w:val="00F94AB3"/>
    <w:rsid w:val="00FA00A6"/>
    <w:rsid w:val="00FA3B78"/>
    <w:rsid w:val="00FB0784"/>
    <w:rsid w:val="00FB0EA1"/>
    <w:rsid w:val="00FB5F67"/>
    <w:rsid w:val="00FB68BE"/>
    <w:rsid w:val="00FC1E29"/>
    <w:rsid w:val="00FC4C98"/>
    <w:rsid w:val="00FC7743"/>
    <w:rsid w:val="00FE081E"/>
    <w:rsid w:val="00FE3648"/>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485AB"/>
  <w15:chartTrackingRefBased/>
  <w15:docId w15:val="{90DB1436-4108-4A1F-9CFE-AF434092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qFormat/>
    <w:rsid w:val="0043001F"/>
    <w:pPr>
      <w:spacing w:before="0"/>
      <w:outlineLvl w:val="0"/>
    </w:pPr>
  </w:style>
  <w:style w:type="paragraph" w:styleId="Heading2">
    <w:name w:val="heading 2"/>
    <w:basedOn w:val="GG-Title1"/>
    <w:next w:val="Normal"/>
    <w:link w:val="Heading2Char"/>
    <w:unhideWhenUsed/>
    <w:qFormat/>
    <w:rsid w:val="009562D8"/>
    <w:pPr>
      <w:outlineLvl w:val="1"/>
    </w:pPr>
    <w:rPr>
      <w:lang w:val="en-US"/>
    </w:rPr>
  </w:style>
  <w:style w:type="paragraph" w:styleId="Heading3">
    <w:name w:val="heading 3"/>
    <w:basedOn w:val="Normal"/>
    <w:next w:val="Normal"/>
    <w:link w:val="Heading3Char"/>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nhideWhenUsed/>
    <w:qFormat/>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nhideWhenUsed/>
    <w:qFormat/>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nhideWhenUsed/>
    <w:qFormat/>
    <w:rsid w:val="004D43E8"/>
    <w:pPr>
      <w:ind w:left="142" w:hanging="142"/>
      <w:outlineLvl w:val="5"/>
    </w:pPr>
  </w:style>
  <w:style w:type="paragraph" w:styleId="Heading7">
    <w:name w:val="heading 7"/>
    <w:basedOn w:val="TOC1"/>
    <w:next w:val="Normal"/>
    <w:link w:val="Heading7Char"/>
    <w:unhideWhenUsed/>
    <w:qFormat/>
    <w:rsid w:val="004D43E8"/>
    <w:pPr>
      <w:outlineLvl w:val="6"/>
    </w:pPr>
    <w:rPr>
      <w:szCs w:val="17"/>
    </w:rPr>
  </w:style>
  <w:style w:type="paragraph" w:styleId="Heading8">
    <w:name w:val="heading 8"/>
    <w:basedOn w:val="Normal"/>
    <w:next w:val="Normal"/>
    <w:link w:val="Heading8Char"/>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E77F1C"/>
    <w:pPr>
      <w:spacing w:after="0"/>
    </w:pPr>
  </w:style>
  <w:style w:type="character" w:customStyle="1" w:styleId="Heading1Char">
    <w:name w:val="Heading 1 Char"/>
    <w:link w:val="Heading1"/>
    <w:qFormat/>
    <w:rsid w:val="0043001F"/>
    <w:rPr>
      <w:rFonts w:ascii="Times New Roman" w:hAnsi="Times New Roman"/>
      <w:b/>
      <w:smallCaps/>
      <w:color w:val="000000"/>
      <w:sz w:val="36"/>
      <w:szCs w:val="22"/>
      <w:lang w:eastAsia="en-US"/>
    </w:rPr>
  </w:style>
  <w:style w:type="character" w:customStyle="1" w:styleId="Heading2Char">
    <w:name w:val="Heading 2 Char"/>
    <w:link w:val="Heading2"/>
    <w:qFormat/>
    <w:rsid w:val="009562D8"/>
    <w:rPr>
      <w:rFonts w:ascii="Times New Roman" w:hAnsi="Times New Roman"/>
      <w:caps/>
      <w:sz w:val="17"/>
      <w:szCs w:val="17"/>
      <w:lang w:val="en-US" w:eastAsia="en-US"/>
    </w:rPr>
  </w:style>
  <w:style w:type="character" w:customStyle="1" w:styleId="Heading3Char">
    <w:name w:val="Heading 3 Char"/>
    <w:link w:val="Heading3"/>
    <w:qFormat/>
    <w:rsid w:val="00694D0A"/>
    <w:rPr>
      <w:rFonts w:ascii="Times New Roman" w:hAnsi="Times New Roman"/>
      <w:b/>
      <w:bCs/>
      <w:color w:val="000000"/>
      <w:sz w:val="36"/>
      <w:szCs w:val="36"/>
      <w:lang w:eastAsia="en-US"/>
    </w:rPr>
  </w:style>
  <w:style w:type="character" w:customStyle="1" w:styleId="Heading4Char">
    <w:name w:val="Heading 4 Char"/>
    <w:link w:val="Heading4"/>
    <w:qFormat/>
    <w:rsid w:val="00D75219"/>
    <w:rPr>
      <w:rFonts w:ascii="Times New Roman" w:hAnsi="Times New Roman"/>
      <w:color w:val="000000"/>
      <w:sz w:val="23"/>
      <w:szCs w:val="23"/>
      <w:lang w:eastAsia="en-US"/>
    </w:rPr>
  </w:style>
  <w:style w:type="character" w:customStyle="1" w:styleId="Heading5Char">
    <w:name w:val="Heading 5 Char"/>
    <w:link w:val="Heading5"/>
    <w:qFormat/>
    <w:rsid w:val="0016463B"/>
    <w:rPr>
      <w:rFonts w:ascii="Times New Roman" w:eastAsia="Times New Roman" w:hAnsi="Times New Roman"/>
      <w:b/>
      <w:smallCaps/>
      <w:sz w:val="17"/>
      <w:lang w:eastAsia="en-US"/>
    </w:rPr>
  </w:style>
  <w:style w:type="character" w:customStyle="1" w:styleId="Heading6Char">
    <w:name w:val="Heading 6 Char"/>
    <w:link w:val="Heading6"/>
    <w:qFormat/>
    <w:rsid w:val="004D43E8"/>
    <w:rPr>
      <w:rFonts w:ascii="Times New Roman" w:eastAsia="Times New Roman" w:hAnsi="Times New Roman"/>
      <w:noProof/>
      <w:color w:val="000000"/>
      <w:sz w:val="17"/>
      <w:szCs w:val="17"/>
    </w:rPr>
  </w:style>
  <w:style w:type="character" w:customStyle="1" w:styleId="Heading7Char">
    <w:name w:val="Heading 7 Char"/>
    <w:link w:val="Heading7"/>
    <w:qFormat/>
    <w:rsid w:val="004D43E8"/>
    <w:rPr>
      <w:rFonts w:ascii="Times New Roman" w:eastAsia="Times New Roman" w:hAnsi="Times New Roman"/>
      <w:noProof/>
      <w:color w:val="000000"/>
      <w:sz w:val="17"/>
      <w:szCs w:val="17"/>
    </w:rPr>
  </w:style>
  <w:style w:type="character" w:customStyle="1" w:styleId="Heading8Char">
    <w:name w:val="Heading 8 Char"/>
    <w:link w:val="Heading8"/>
    <w:qFormat/>
    <w:rsid w:val="004872C1"/>
    <w:rPr>
      <w:rFonts w:ascii="Cambria" w:eastAsia="Times New Roman" w:hAnsi="Cambria" w:cs="Times New Roman"/>
      <w:sz w:val="20"/>
      <w:szCs w:val="20"/>
    </w:rPr>
  </w:style>
  <w:style w:type="character" w:customStyle="1" w:styleId="Heading9Char">
    <w:name w:val="Heading 9 Char"/>
    <w:link w:val="Heading9"/>
    <w:qFormat/>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qFormat/>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qFormat/>
    <w:rsid w:val="004872C1"/>
    <w:rPr>
      <w:rFonts w:ascii="Cambria" w:eastAsia="Times New Roman" w:hAnsi="Cambria" w:cs="Times New Roman"/>
      <w:i/>
      <w:iCs/>
      <w:spacing w:val="13"/>
      <w:sz w:val="24"/>
      <w:szCs w:val="24"/>
    </w:rPr>
  </w:style>
  <w:style w:type="character" w:styleId="Strong">
    <w:name w:val="Strong"/>
    <w:qFormat/>
    <w:rsid w:val="004872C1"/>
    <w:rPr>
      <w:b/>
      <w:bCs/>
    </w:rPr>
  </w:style>
  <w:style w:type="character" w:styleId="Emphasis">
    <w:name w:val="Emphasis"/>
    <w:aliases w:val="ItalicEmphasis"/>
    <w:qFormat/>
    <w:rsid w:val="004872C1"/>
    <w:rPr>
      <w:b/>
      <w:bCs/>
      <w:i/>
      <w:iCs/>
      <w:spacing w:val="10"/>
      <w:bdr w:val="none" w:sz="0" w:space="0" w:color="auto"/>
      <w:shd w:val="clear" w:color="auto" w:fill="auto"/>
    </w:rPr>
  </w:style>
  <w:style w:type="paragraph" w:styleId="ListParagraph">
    <w:name w:val="List Paragraph"/>
    <w:basedOn w:val="Normal"/>
    <w:uiPriority w:val="1"/>
    <w:qFormat/>
    <w:rsid w:val="004872C1"/>
    <w:pPr>
      <w:ind w:left="720"/>
      <w:contextualSpacing/>
    </w:pPr>
  </w:style>
  <w:style w:type="paragraph" w:styleId="Quote">
    <w:name w:val="Quote"/>
    <w:basedOn w:val="Normal"/>
    <w:next w:val="Normal"/>
    <w:link w:val="QuoteChar"/>
    <w:uiPriority w:val="29"/>
    <w:qFormat/>
    <w:rsid w:val="004872C1"/>
    <w:pPr>
      <w:spacing w:before="200" w:after="0"/>
      <w:ind w:left="360" w:right="360"/>
    </w:pPr>
    <w:rPr>
      <w:i/>
      <w:iCs/>
    </w:rPr>
  </w:style>
  <w:style w:type="character" w:customStyle="1" w:styleId="QuoteChar">
    <w:name w:val="Quote Char"/>
    <w:link w:val="Quote"/>
    <w:uiPriority w:val="29"/>
    <w:qFormat/>
    <w:rsid w:val="004872C1"/>
    <w:rPr>
      <w:i/>
      <w:iCs/>
    </w:rPr>
  </w:style>
  <w:style w:type="paragraph" w:styleId="IntenseQuote">
    <w:name w:val="Intense Quote"/>
    <w:basedOn w:val="Normal"/>
    <w:next w:val="Normal"/>
    <w:link w:val="IntenseQuoteChar"/>
    <w:uiPriority w:val="30"/>
    <w:qFormat/>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qFormat/>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unhideWhenUsed/>
    <w:qFormat/>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qFormat/>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qFormat/>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qFormat/>
    <w:rsid w:val="00777F88"/>
    <w:rPr>
      <w:sz w:val="22"/>
      <w:szCs w:val="22"/>
      <w:lang w:eastAsia="en-US"/>
    </w:rPr>
  </w:style>
  <w:style w:type="paragraph" w:styleId="Footer">
    <w:name w:val="footer"/>
    <w:basedOn w:val="Normal"/>
    <w:link w:val="FooterChar"/>
    <w:uiPriority w:val="99"/>
    <w:unhideWhenUsed/>
    <w:qFormat/>
    <w:rsid w:val="00777F88"/>
    <w:pPr>
      <w:tabs>
        <w:tab w:val="center" w:pos="4513"/>
        <w:tab w:val="right" w:pos="9026"/>
      </w:tabs>
      <w:spacing w:after="0" w:line="240" w:lineRule="auto"/>
    </w:pPr>
  </w:style>
  <w:style w:type="character" w:customStyle="1" w:styleId="FooterChar">
    <w:name w:val="Footer Char"/>
    <w:link w:val="Footer"/>
    <w:uiPriority w:val="99"/>
    <w:qFormat/>
    <w:rsid w:val="00777F88"/>
    <w:rPr>
      <w:sz w:val="22"/>
      <w:szCs w:val="22"/>
      <w:lang w:eastAsia="en-US"/>
    </w:rPr>
  </w:style>
  <w:style w:type="character" w:styleId="Hyperlink">
    <w:name w:val="Hyperlink"/>
    <w:uiPriority w:val="99"/>
    <w:unhideWhenUsed/>
    <w:qFormat/>
    <w:rsid w:val="00777F88"/>
    <w:rPr>
      <w:color w:val="0000FF"/>
      <w:u w:val="single"/>
    </w:rPr>
  </w:style>
  <w:style w:type="paragraph" w:customStyle="1" w:styleId="Galley">
    <w:name w:val="Galley"/>
    <w:link w:val="GalleyChar"/>
    <w:qFormat/>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qFormat/>
    <w:rsid w:val="008008DD"/>
    <w:rPr>
      <w:rFonts w:ascii="Times New Roman" w:eastAsia="Times New Roman" w:hAnsi="Times New Roman"/>
      <w:sz w:val="17"/>
    </w:rPr>
  </w:style>
  <w:style w:type="character" w:styleId="PageNumber">
    <w:name w:val="page number"/>
    <w:basedOn w:val="DefaultParagraphFont"/>
    <w:uiPriority w:val="99"/>
    <w:qForma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qFormat/>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qFormat/>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qFormat/>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qFormat/>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1667E4"/>
    <w:pPr>
      <w:keepLines/>
      <w:tabs>
        <w:tab w:val="right" w:leader="dot" w:pos="4550"/>
      </w:tabs>
      <w:autoSpaceDE w:val="0"/>
      <w:autoSpaceDN w:val="0"/>
      <w:adjustRightInd w:val="0"/>
      <w:spacing w:before="40" w:line="170" w:lineRule="exact"/>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qFormat/>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qFormat/>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qFormat/>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qFormat/>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qFormat/>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qFormat/>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qFormat/>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qFormat/>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qFormat/>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qFormat/>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qFormat/>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qFormat/>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qFormat/>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qFormat/>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qFormat/>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qFormat/>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qFormat/>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qFormat/>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qFormat/>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qFormat/>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qFormat/>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qFormat/>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qFormat/>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qFormat/>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qFormat/>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qFormat/>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qFormat/>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qFormat/>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qFormat/>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qFormat/>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qFormat/>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qFormat/>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qFormat/>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qFormat/>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qFormat/>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qFormat/>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qFormat/>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qFormat/>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qFormat/>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qFormat/>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qFormat/>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qFormat/>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qFormat/>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qFormat/>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qFormat/>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qFormat/>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qFormat/>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qFormat/>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qFormat/>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qFormat/>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qFormat/>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qFormat/>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99"/>
    <w:qFormat/>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99"/>
    <w:qFormat/>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99"/>
    <w:qFormat/>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99"/>
    <w:qFormat/>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qFormat/>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qFormat/>
    <w:rsid w:val="00682532"/>
    <w:rPr>
      <w:sz w:val="20"/>
      <w:szCs w:val="20"/>
    </w:rPr>
  </w:style>
  <w:style w:type="paragraph" w:customStyle="1" w:styleId="Title1">
    <w:name w:val="Title1"/>
    <w:basedOn w:val="Normal"/>
    <w:next w:val="Normal"/>
    <w:link w:val="Title1Char"/>
    <w:qFormat/>
    <w:rsid w:val="00256C71"/>
    <w:pPr>
      <w:jc w:val="center"/>
    </w:pPr>
    <w:rPr>
      <w:caps/>
      <w:szCs w:val="17"/>
    </w:rPr>
  </w:style>
  <w:style w:type="character" w:customStyle="1" w:styleId="Title1Char">
    <w:name w:val="Title1 Char"/>
    <w:link w:val="Title1"/>
    <w:qFormat/>
    <w:rsid w:val="00256C71"/>
    <w:rPr>
      <w:rFonts w:ascii="Times New Roman" w:hAnsi="Times New Roman"/>
      <w:caps/>
      <w:sz w:val="17"/>
      <w:szCs w:val="17"/>
      <w:lang w:eastAsia="en-US"/>
    </w:rPr>
  </w:style>
  <w:style w:type="paragraph" w:customStyle="1" w:styleId="Title2">
    <w:name w:val="Title2"/>
    <w:basedOn w:val="Normal"/>
    <w:next w:val="Normal"/>
    <w:link w:val="Title2Char"/>
    <w:qFormat/>
    <w:rsid w:val="00256C71"/>
    <w:pPr>
      <w:jc w:val="center"/>
    </w:pPr>
    <w:rPr>
      <w:smallCaps/>
      <w:szCs w:val="17"/>
    </w:rPr>
  </w:style>
  <w:style w:type="character" w:customStyle="1" w:styleId="Title2Char">
    <w:name w:val="Title2 Char"/>
    <w:link w:val="Title2"/>
    <w:qFormat/>
    <w:rsid w:val="00256C71"/>
    <w:rPr>
      <w:rFonts w:ascii="Times New Roman" w:hAnsi="Times New Roman"/>
      <w:smallCaps/>
      <w:sz w:val="17"/>
      <w:szCs w:val="17"/>
      <w:lang w:eastAsia="en-US"/>
    </w:rPr>
  </w:style>
  <w:style w:type="paragraph" w:customStyle="1" w:styleId="Title3">
    <w:name w:val="Title3"/>
    <w:basedOn w:val="Normal"/>
    <w:next w:val="Normal"/>
    <w:link w:val="Title3Char"/>
    <w:qFormat/>
    <w:rsid w:val="00256C71"/>
    <w:pPr>
      <w:jc w:val="center"/>
    </w:pPr>
    <w:rPr>
      <w:i/>
      <w:szCs w:val="17"/>
    </w:rPr>
  </w:style>
  <w:style w:type="character" w:customStyle="1" w:styleId="Title3Char">
    <w:name w:val="Title3 Char"/>
    <w:link w:val="Title3"/>
    <w:qFormat/>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qFormat/>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qFormat/>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qFormat/>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qFormat/>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qFormat/>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qFormat/>
    <w:rsid w:val="00685927"/>
    <w:pPr>
      <w:numPr>
        <w:numId w:val="1"/>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qFormat/>
    <w:rsid w:val="00685927"/>
    <w:rPr>
      <w:rFonts w:ascii="CG Times (W1)" w:eastAsia="Times New Roman" w:hAnsi="CG Times (W1)"/>
      <w:sz w:val="17"/>
      <w:szCs w:val="17"/>
      <w:lang w:eastAsia="en-US"/>
    </w:rPr>
  </w:style>
  <w:style w:type="paragraph" w:customStyle="1" w:styleId="GG-Bullets2">
    <w:name w:val="GG-Bullets2"/>
    <w:basedOn w:val="Galley"/>
    <w:link w:val="GG-Bullets2Char"/>
    <w:qFormat/>
    <w:rsid w:val="00685927"/>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qFormat/>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qFormat/>
    <w:rsid w:val="00685927"/>
    <w:pPr>
      <w:numPr>
        <w:numId w:val="3"/>
      </w:numPr>
    </w:pPr>
    <w:rPr>
      <w:rFonts w:eastAsia="Times New Roman"/>
      <w:szCs w:val="17"/>
    </w:rPr>
  </w:style>
  <w:style w:type="character" w:customStyle="1" w:styleId="GG-Numbers1Char">
    <w:name w:val="GG-Numbers1 Char"/>
    <w:link w:val="GG-Numbers1"/>
    <w:qFormat/>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qFormat/>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qFormat/>
    <w:rsid w:val="00685927"/>
    <w:rPr>
      <w:rFonts w:ascii="Times New Roman" w:eastAsia="Times New Roman" w:hAnsi="Times New Roman"/>
      <w:smallCaps/>
      <w:sz w:val="17"/>
      <w:lang w:eastAsia="en-US"/>
    </w:rPr>
  </w:style>
  <w:style w:type="character" w:customStyle="1" w:styleId="GG-SigName">
    <w:name w:val="GG-SigName"/>
    <w:uiPriority w:val="1"/>
    <w:qFormat/>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qFormat/>
    <w:rsid w:val="00685927"/>
    <w:rPr>
      <w:rFonts w:ascii="Times New Roman" w:eastAsia="Times New Roman" w:hAnsi="Times New Roman"/>
      <w:sz w:val="17"/>
      <w:szCs w:val="17"/>
      <w:lang w:eastAsia="en-US"/>
    </w:rPr>
  </w:style>
  <w:style w:type="character" w:customStyle="1" w:styleId="GG-SignatureName">
    <w:name w:val="GG-SignatureName"/>
    <w:uiPriority w:val="1"/>
    <w:qFormat/>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qFormat/>
    <w:rsid w:val="00685927"/>
    <w:rPr>
      <w:b/>
    </w:rPr>
  </w:style>
  <w:style w:type="character" w:customStyle="1" w:styleId="GG-Sub1Char">
    <w:name w:val="GG-Sub1 Char"/>
    <w:link w:val="GG-Sub1"/>
    <w:qFormat/>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qFormat/>
    <w:rsid w:val="00685927"/>
    <w:rPr>
      <w:b w:val="0"/>
      <w:i/>
    </w:rPr>
  </w:style>
  <w:style w:type="character" w:customStyle="1" w:styleId="GG-Sub2Char">
    <w:name w:val="GG-Sub2 Char"/>
    <w:link w:val="GG-Sub2"/>
    <w:qFormat/>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qFormat/>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qFormat/>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qFormat/>
    <w:rsid w:val="00685927"/>
    <w:rPr>
      <w:rFonts w:ascii="Times New Roman" w:hAnsi="Times New Roman"/>
      <w:i/>
      <w:sz w:val="17"/>
      <w:szCs w:val="17"/>
      <w:lang w:eastAsia="en-US"/>
    </w:rPr>
  </w:style>
  <w:style w:type="paragraph" w:customStyle="1" w:styleId="Heading10">
    <w:name w:val="Heading1"/>
    <w:basedOn w:val="Normal"/>
    <w:link w:val="Heading1Char0"/>
    <w:qFormat/>
    <w:rsid w:val="009D1E2E"/>
    <w:pPr>
      <w:spacing w:before="320" w:after="240" w:line="360" w:lineRule="exact"/>
      <w:jc w:val="center"/>
    </w:pPr>
    <w:rPr>
      <w:b/>
      <w:smallCaps/>
      <w:color w:val="000000"/>
      <w:sz w:val="36"/>
    </w:rPr>
  </w:style>
  <w:style w:type="character" w:customStyle="1" w:styleId="Heading1Char0">
    <w:name w:val="Heading1 Char"/>
    <w:link w:val="Heading10"/>
    <w:qFormat/>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qFormat/>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customStyle="1" w:styleId="TableGrid17">
    <w:name w:val="Table Grid17"/>
    <w:basedOn w:val="TableNormal"/>
    <w:next w:val="TableGrid"/>
    <w:uiPriority w:val="59"/>
    <w:rsid w:val="0072048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ind w:left="142" w:hanging="142"/>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2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048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D664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D664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D664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66A0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66A0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4008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4008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A752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C46D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2361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23619"/>
  </w:style>
  <w:style w:type="paragraph" w:customStyle="1" w:styleId="RegSpace0">
    <w:name w:val="RegSpace"/>
    <w:next w:val="GG-body"/>
    <w:qFormat/>
    <w:rsid w:val="00B23619"/>
    <w:pPr>
      <w:spacing w:line="20" w:lineRule="exact"/>
      <w:jc w:val="both"/>
    </w:pPr>
    <w:rPr>
      <w:rFonts w:ascii="Times New Roman" w:eastAsia="Times New Roman" w:hAnsi="Times New Roman"/>
      <w:sz w:val="2"/>
      <w:szCs w:val="17"/>
      <w:lang w:eastAsia="en-US"/>
    </w:rPr>
  </w:style>
  <w:style w:type="numbering" w:customStyle="1" w:styleId="NoList2">
    <w:name w:val="No List2"/>
    <w:next w:val="NoList"/>
    <w:uiPriority w:val="99"/>
    <w:semiHidden/>
    <w:unhideWhenUsed/>
    <w:rsid w:val="00B23619"/>
  </w:style>
  <w:style w:type="paragraph" w:styleId="ListNumber">
    <w:name w:val="List Number"/>
    <w:basedOn w:val="Normal"/>
    <w:rsid w:val="00B23619"/>
    <w:rPr>
      <w:rFonts w:eastAsia="Times New Roman"/>
      <w:szCs w:val="20"/>
    </w:rPr>
  </w:style>
  <w:style w:type="paragraph" w:styleId="ListNumber2">
    <w:name w:val="List Number 2"/>
    <w:basedOn w:val="Normal"/>
    <w:rsid w:val="00B23619"/>
    <w:rPr>
      <w:rFonts w:eastAsia="Times New Roman"/>
      <w:szCs w:val="20"/>
    </w:rPr>
  </w:style>
  <w:style w:type="paragraph" w:styleId="ListNumber3">
    <w:name w:val="List Number 3"/>
    <w:basedOn w:val="Normal"/>
    <w:rsid w:val="00B23619"/>
    <w:pPr>
      <w:tabs>
        <w:tab w:val="num" w:pos="1080"/>
      </w:tabs>
    </w:pPr>
    <w:rPr>
      <w:rFonts w:eastAsia="Times New Roman"/>
      <w:szCs w:val="20"/>
    </w:rPr>
  </w:style>
  <w:style w:type="paragraph" w:styleId="ListNumber4">
    <w:name w:val="List Number 4"/>
    <w:basedOn w:val="Normal"/>
    <w:rsid w:val="00B23619"/>
    <w:pPr>
      <w:tabs>
        <w:tab w:val="num" w:pos="1440"/>
      </w:tabs>
    </w:pPr>
    <w:rPr>
      <w:rFonts w:eastAsia="Times New Roman"/>
      <w:szCs w:val="20"/>
    </w:rPr>
  </w:style>
  <w:style w:type="paragraph" w:styleId="ListNumber5">
    <w:name w:val="List Number 5"/>
    <w:basedOn w:val="Normal"/>
    <w:rsid w:val="00B23619"/>
    <w:pPr>
      <w:tabs>
        <w:tab w:val="num" w:pos="1800"/>
      </w:tabs>
    </w:pPr>
    <w:rPr>
      <w:rFonts w:eastAsia="Times New Roman"/>
      <w:szCs w:val="20"/>
    </w:rPr>
  </w:style>
  <w:style w:type="character" w:styleId="FootnoteReference">
    <w:name w:val="footnote reference"/>
    <w:semiHidden/>
    <w:qFormat/>
    <w:rsid w:val="00B23619"/>
    <w:rPr>
      <w:vertAlign w:val="superscript"/>
    </w:rPr>
  </w:style>
  <w:style w:type="numbering" w:customStyle="1" w:styleId="NoList12">
    <w:name w:val="No List12"/>
    <w:next w:val="NoList"/>
    <w:uiPriority w:val="99"/>
    <w:semiHidden/>
    <w:unhideWhenUsed/>
    <w:rsid w:val="00B23619"/>
  </w:style>
  <w:style w:type="numbering" w:customStyle="1" w:styleId="NoList111">
    <w:name w:val="No List111"/>
    <w:next w:val="NoList"/>
    <w:uiPriority w:val="99"/>
    <w:semiHidden/>
    <w:unhideWhenUsed/>
    <w:rsid w:val="00B23619"/>
  </w:style>
  <w:style w:type="table" w:customStyle="1" w:styleId="TableGrid12">
    <w:name w:val="Table Grid12"/>
    <w:basedOn w:val="TableNormal"/>
    <w:next w:val="TableGrid"/>
    <w:uiPriority w:val="59"/>
    <w:rsid w:val="00B236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B23619"/>
  </w:style>
  <w:style w:type="table" w:customStyle="1" w:styleId="TableGrid21">
    <w:name w:val="Table Grid21"/>
    <w:basedOn w:val="TableNormal"/>
    <w:next w:val="TableGrid"/>
    <w:rsid w:val="00B236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B23619"/>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23619"/>
  </w:style>
  <w:style w:type="paragraph" w:customStyle="1" w:styleId="Default">
    <w:name w:val="Default"/>
    <w:basedOn w:val="GG-body"/>
    <w:rsid w:val="00B23619"/>
    <w:pPr>
      <w:widowControl w:val="0"/>
      <w:autoSpaceDE w:val="0"/>
      <w:autoSpaceDN w:val="0"/>
      <w:adjustRightInd w:val="0"/>
    </w:pPr>
    <w:rPr>
      <w:rFonts w:cs="AFHDL H+ Helvetica Neue"/>
      <w:color w:val="000000"/>
      <w:szCs w:val="24"/>
    </w:rPr>
  </w:style>
  <w:style w:type="numbering" w:customStyle="1" w:styleId="NoList4">
    <w:name w:val="No List4"/>
    <w:next w:val="NoList"/>
    <w:uiPriority w:val="99"/>
    <w:semiHidden/>
    <w:unhideWhenUsed/>
    <w:rsid w:val="00B23619"/>
  </w:style>
  <w:style w:type="numbering" w:customStyle="1" w:styleId="NoList5">
    <w:name w:val="No List5"/>
    <w:next w:val="NoList"/>
    <w:uiPriority w:val="99"/>
    <w:semiHidden/>
    <w:unhideWhenUsed/>
    <w:rsid w:val="00B23619"/>
  </w:style>
  <w:style w:type="table" w:customStyle="1" w:styleId="RTWSATable">
    <w:name w:val="RTWSA Table"/>
    <w:basedOn w:val="TableNormal"/>
    <w:uiPriority w:val="99"/>
    <w:qFormat/>
    <w:rsid w:val="00B23619"/>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
    <w:name w:val="Table Text"/>
    <w:basedOn w:val="TableNormal"/>
    <w:uiPriority w:val="99"/>
    <w:qFormat/>
    <w:rsid w:val="00B23619"/>
    <w:rPr>
      <w:rFonts w:ascii="Source Sans Pro" w:eastAsia="MS Mincho" w:hAnsi="Source Sans Pro"/>
      <w:sz w:val="22"/>
      <w:szCs w:val="24"/>
      <w:lang w:eastAsia="en-US"/>
    </w:rPr>
    <w:tblPr/>
    <w:tcPr>
      <w:shd w:val="clear" w:color="auto" w:fill="auto"/>
    </w:tcPr>
  </w:style>
  <w:style w:type="numbering" w:customStyle="1" w:styleId="NoList6">
    <w:name w:val="No List6"/>
    <w:next w:val="NoList"/>
    <w:uiPriority w:val="99"/>
    <w:semiHidden/>
    <w:unhideWhenUsed/>
    <w:rsid w:val="00B23619"/>
  </w:style>
  <w:style w:type="table" w:customStyle="1" w:styleId="TableGrid13">
    <w:name w:val="Table Grid13"/>
    <w:basedOn w:val="TableNormal"/>
    <w:next w:val="TableGrid"/>
    <w:uiPriority w:val="59"/>
    <w:rsid w:val="00B2361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B23619"/>
  </w:style>
  <w:style w:type="numbering" w:customStyle="1" w:styleId="NoList112">
    <w:name w:val="No List112"/>
    <w:next w:val="NoList"/>
    <w:uiPriority w:val="99"/>
    <w:semiHidden/>
    <w:unhideWhenUsed/>
    <w:rsid w:val="00B23619"/>
  </w:style>
  <w:style w:type="table" w:customStyle="1" w:styleId="TableGrid14">
    <w:name w:val="Table Grid14"/>
    <w:basedOn w:val="TableNormal"/>
    <w:next w:val="TableGrid"/>
    <w:uiPriority w:val="59"/>
    <w:rsid w:val="00B236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B23619"/>
  </w:style>
  <w:style w:type="table" w:customStyle="1" w:styleId="TableGrid22">
    <w:name w:val="Table Grid22"/>
    <w:basedOn w:val="TableNormal"/>
    <w:next w:val="TableGrid"/>
    <w:rsid w:val="00B236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23619"/>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23619"/>
  </w:style>
  <w:style w:type="numbering" w:customStyle="1" w:styleId="NoList41">
    <w:name w:val="No List41"/>
    <w:next w:val="NoList"/>
    <w:uiPriority w:val="99"/>
    <w:semiHidden/>
    <w:unhideWhenUsed/>
    <w:rsid w:val="00B23619"/>
  </w:style>
  <w:style w:type="numbering" w:customStyle="1" w:styleId="NoList51">
    <w:name w:val="No List51"/>
    <w:next w:val="NoList"/>
    <w:uiPriority w:val="99"/>
    <w:semiHidden/>
    <w:unhideWhenUsed/>
    <w:rsid w:val="00B23619"/>
  </w:style>
  <w:style w:type="table" w:customStyle="1" w:styleId="RTWSATable1">
    <w:name w:val="RTWSA Table1"/>
    <w:basedOn w:val="TableNormal"/>
    <w:uiPriority w:val="99"/>
    <w:qFormat/>
    <w:rsid w:val="00B23619"/>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1">
    <w:name w:val="Table Text1"/>
    <w:basedOn w:val="TableNormal"/>
    <w:uiPriority w:val="99"/>
    <w:qFormat/>
    <w:rsid w:val="00B23619"/>
    <w:rPr>
      <w:rFonts w:ascii="Source Sans Pro" w:eastAsia="MS Mincho" w:hAnsi="Source Sans Pro"/>
      <w:sz w:val="22"/>
      <w:szCs w:val="24"/>
      <w:lang w:eastAsia="en-US"/>
    </w:rPr>
    <w:tblPr/>
    <w:tcPr>
      <w:shd w:val="clear" w:color="auto" w:fill="auto"/>
    </w:tcPr>
  </w:style>
  <w:style w:type="character" w:styleId="UnresolvedMention">
    <w:name w:val="Unresolved Mention"/>
    <w:basedOn w:val="DefaultParagraphFont"/>
    <w:uiPriority w:val="99"/>
    <w:semiHidden/>
    <w:unhideWhenUsed/>
    <w:rsid w:val="00B23619"/>
    <w:rPr>
      <w:color w:val="605E5C"/>
      <w:shd w:val="clear" w:color="auto" w:fill="E1DFDD"/>
    </w:rPr>
  </w:style>
  <w:style w:type="paragraph" w:customStyle="1" w:styleId="Style1">
    <w:name w:val="Style1"/>
    <w:basedOn w:val="Normal"/>
    <w:qFormat/>
    <w:rsid w:val="00B2361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left" w:pos="2400"/>
      </w:tabs>
    </w:pPr>
    <w:rPr>
      <w:rFonts w:ascii="CG Times (W1)" w:eastAsia="Times New Roman" w:hAnsi="CG Times (W1)"/>
      <w:szCs w:val="20"/>
    </w:rPr>
  </w:style>
  <w:style w:type="character" w:styleId="FollowedHyperlink">
    <w:name w:val="FollowedHyperlink"/>
    <w:uiPriority w:val="99"/>
    <w:qFormat/>
    <w:rsid w:val="00B23619"/>
    <w:rPr>
      <w:color w:val="800080"/>
      <w:u w:val="single"/>
    </w:rPr>
  </w:style>
  <w:style w:type="paragraph" w:customStyle="1" w:styleId="Number7">
    <w:name w:val="Number 7"/>
    <w:basedOn w:val="Heading7"/>
    <w:rsid w:val="00B23619"/>
    <w:pPr>
      <w:keepLines w:val="0"/>
      <w:tabs>
        <w:tab w:val="clear" w:pos="4550"/>
      </w:tabs>
      <w:autoSpaceDE/>
      <w:autoSpaceDN/>
      <w:adjustRightInd/>
      <w:spacing w:after="240"/>
      <w:jc w:val="both"/>
      <w:outlineLvl w:val="9"/>
    </w:pPr>
    <w:rPr>
      <w:b w:val="0"/>
      <w:smallCaps w:val="0"/>
      <w:noProof w:val="0"/>
      <w:color w:val="auto"/>
      <w:szCs w:val="20"/>
      <w:lang w:eastAsia="en-US"/>
    </w:rPr>
  </w:style>
  <w:style w:type="paragraph" w:customStyle="1" w:styleId="Number1">
    <w:name w:val="Number 1"/>
    <w:basedOn w:val="Heading1"/>
    <w:rsid w:val="00B23619"/>
    <w:pPr>
      <w:spacing w:line="170" w:lineRule="exact"/>
      <w:ind w:left="880" w:hanging="360"/>
      <w:jc w:val="both"/>
      <w:outlineLvl w:val="9"/>
    </w:pPr>
    <w:rPr>
      <w:rFonts w:eastAsia="Times New Roman"/>
      <w:b w:val="0"/>
      <w:smallCaps w:val="0"/>
      <w:color w:val="auto"/>
      <w:kern w:val="28"/>
      <w:sz w:val="17"/>
      <w:szCs w:val="20"/>
    </w:rPr>
  </w:style>
  <w:style w:type="paragraph" w:customStyle="1" w:styleId="Number2">
    <w:name w:val="Number 2"/>
    <w:basedOn w:val="Heading2"/>
    <w:rsid w:val="00B23619"/>
    <w:pPr>
      <w:spacing w:after="240"/>
      <w:jc w:val="both"/>
      <w:outlineLvl w:val="9"/>
    </w:pPr>
    <w:rPr>
      <w:rFonts w:eastAsia="Times New Roman"/>
      <w:caps w:val="0"/>
      <w:szCs w:val="20"/>
      <w:lang w:val="en-AU"/>
    </w:rPr>
  </w:style>
  <w:style w:type="paragraph" w:customStyle="1" w:styleId="Number3">
    <w:name w:val="Number 3"/>
    <w:basedOn w:val="Heading3"/>
    <w:rsid w:val="00B23619"/>
    <w:pPr>
      <w:keepLines w:val="0"/>
      <w:tabs>
        <w:tab w:val="num" w:pos="2127"/>
      </w:tabs>
      <w:autoSpaceDE/>
      <w:autoSpaceDN/>
      <w:adjustRightInd/>
      <w:spacing w:before="0" w:after="240" w:line="170" w:lineRule="exact"/>
      <w:jc w:val="both"/>
      <w:outlineLvl w:val="9"/>
    </w:pPr>
    <w:rPr>
      <w:rFonts w:eastAsia="Times New Roman"/>
      <w:b w:val="0"/>
      <w:bCs w:val="0"/>
      <w:color w:val="auto"/>
      <w:sz w:val="17"/>
      <w:szCs w:val="20"/>
    </w:rPr>
  </w:style>
  <w:style w:type="paragraph" w:customStyle="1" w:styleId="Number4">
    <w:name w:val="Number 4"/>
    <w:basedOn w:val="Heading4"/>
    <w:rsid w:val="00B23619"/>
    <w:pPr>
      <w:keepNext w:val="0"/>
      <w:keepLines w:val="0"/>
      <w:autoSpaceDE/>
      <w:autoSpaceDN/>
      <w:adjustRightInd/>
      <w:spacing w:before="0" w:after="240" w:line="170" w:lineRule="exact"/>
      <w:outlineLvl w:val="9"/>
    </w:pPr>
    <w:rPr>
      <w:rFonts w:eastAsia="Times New Roman"/>
      <w:color w:val="auto"/>
      <w:sz w:val="17"/>
      <w:szCs w:val="20"/>
    </w:rPr>
  </w:style>
  <w:style w:type="paragraph" w:customStyle="1" w:styleId="Number5">
    <w:name w:val="Number 5"/>
    <w:basedOn w:val="Heading5"/>
    <w:rsid w:val="00B23619"/>
    <w:pPr>
      <w:tabs>
        <w:tab w:val="clear" w:pos="160"/>
        <w:tab w:val="clear" w:pos="320"/>
        <w:tab w:val="clear" w:pos="480"/>
        <w:tab w:val="clear" w:pos="4560"/>
      </w:tabs>
      <w:spacing w:after="240"/>
      <w:jc w:val="both"/>
      <w:outlineLvl w:val="9"/>
    </w:pPr>
    <w:rPr>
      <w:b w:val="0"/>
      <w:smallCaps w:val="0"/>
    </w:rPr>
  </w:style>
  <w:style w:type="paragraph" w:customStyle="1" w:styleId="Number6">
    <w:name w:val="Number 6"/>
    <w:basedOn w:val="Heading6"/>
    <w:rsid w:val="00B23619"/>
    <w:pPr>
      <w:keepLines w:val="0"/>
      <w:tabs>
        <w:tab w:val="clear" w:pos="4550"/>
        <w:tab w:val="left" w:pos="4253"/>
      </w:tabs>
      <w:autoSpaceDE/>
      <w:autoSpaceDN/>
      <w:adjustRightInd/>
      <w:spacing w:after="240"/>
      <w:ind w:left="0" w:firstLine="0"/>
      <w:jc w:val="both"/>
      <w:outlineLvl w:val="9"/>
    </w:pPr>
    <w:rPr>
      <w:b w:val="0"/>
      <w:smallCaps w:val="0"/>
      <w:noProof w:val="0"/>
      <w:color w:val="auto"/>
      <w:szCs w:val="20"/>
      <w:lang w:eastAsia="en-US"/>
    </w:rPr>
  </w:style>
  <w:style w:type="paragraph" w:customStyle="1" w:styleId="Recitals">
    <w:name w:val="Recitals"/>
    <w:basedOn w:val="Normal"/>
    <w:rsid w:val="00B23619"/>
    <w:pPr>
      <w:tabs>
        <w:tab w:val="num" w:pos="2007"/>
      </w:tabs>
      <w:spacing w:after="240"/>
      <w:ind w:left="2007" w:hanging="567"/>
    </w:pPr>
    <w:rPr>
      <w:rFonts w:eastAsia="Times New Roman"/>
      <w:szCs w:val="20"/>
    </w:rPr>
  </w:style>
  <w:style w:type="paragraph" w:customStyle="1" w:styleId="Level2">
    <w:name w:val="Level 2"/>
    <w:basedOn w:val="Normal"/>
    <w:rsid w:val="00B23619"/>
    <w:pPr>
      <w:spacing w:after="240"/>
      <w:ind w:left="1276"/>
    </w:pPr>
    <w:rPr>
      <w:rFonts w:eastAsia="Times New Roman"/>
      <w:szCs w:val="20"/>
    </w:rPr>
  </w:style>
  <w:style w:type="paragraph" w:customStyle="1" w:styleId="Level3">
    <w:name w:val="Level 3"/>
    <w:basedOn w:val="Normal"/>
    <w:rsid w:val="00B23619"/>
    <w:pPr>
      <w:tabs>
        <w:tab w:val="left" w:pos="2127"/>
      </w:tabs>
      <w:spacing w:after="240"/>
      <w:ind w:left="2127"/>
    </w:pPr>
    <w:rPr>
      <w:rFonts w:eastAsia="Times New Roman"/>
      <w:szCs w:val="20"/>
    </w:rPr>
  </w:style>
  <w:style w:type="paragraph" w:customStyle="1" w:styleId="Level1">
    <w:name w:val="Level 1"/>
    <w:basedOn w:val="Normal"/>
    <w:rsid w:val="00B23619"/>
    <w:pPr>
      <w:spacing w:after="240"/>
      <w:ind w:left="567"/>
    </w:pPr>
    <w:rPr>
      <w:rFonts w:eastAsia="Times New Roman"/>
      <w:szCs w:val="20"/>
    </w:rPr>
  </w:style>
  <w:style w:type="paragraph" w:styleId="BodyTextIndent">
    <w:name w:val="Body Text Indent"/>
    <w:basedOn w:val="Normal"/>
    <w:link w:val="BodyTextIndentChar"/>
    <w:rsid w:val="00B23619"/>
    <w:pPr>
      <w:ind w:left="2160"/>
    </w:pPr>
    <w:rPr>
      <w:rFonts w:ascii="CG Times (W1)" w:eastAsia="Times New Roman" w:hAnsi="CG Times (W1)"/>
      <w:i/>
      <w:szCs w:val="20"/>
    </w:rPr>
  </w:style>
  <w:style w:type="character" w:customStyle="1" w:styleId="BodyTextIndentChar">
    <w:name w:val="Body Text Indent Char"/>
    <w:basedOn w:val="DefaultParagraphFont"/>
    <w:link w:val="BodyTextIndent"/>
    <w:qFormat/>
    <w:rsid w:val="00B23619"/>
    <w:rPr>
      <w:rFonts w:ascii="CG Times (W1)" w:eastAsia="Times New Roman" w:hAnsi="CG Times (W1)"/>
      <w:i/>
      <w:sz w:val="17"/>
      <w:lang w:eastAsia="en-US"/>
    </w:rPr>
  </w:style>
  <w:style w:type="paragraph" w:styleId="BodyTextIndent2">
    <w:name w:val="Body Text Indent 2"/>
    <w:basedOn w:val="Normal"/>
    <w:link w:val="BodyTextIndent2Char"/>
    <w:rsid w:val="00B23619"/>
    <w:pPr>
      <w:spacing w:line="240" w:lineRule="exact"/>
      <w:ind w:left="2126"/>
    </w:pPr>
    <w:rPr>
      <w:rFonts w:ascii="CG Times (W1)" w:eastAsia="Times New Roman" w:hAnsi="CG Times (W1)"/>
      <w:i/>
      <w:iCs/>
      <w:szCs w:val="20"/>
    </w:rPr>
  </w:style>
  <w:style w:type="character" w:customStyle="1" w:styleId="BodyTextIndent2Char">
    <w:name w:val="Body Text Indent 2 Char"/>
    <w:basedOn w:val="DefaultParagraphFont"/>
    <w:link w:val="BodyTextIndent2"/>
    <w:qFormat/>
    <w:rsid w:val="00B23619"/>
    <w:rPr>
      <w:rFonts w:ascii="CG Times (W1)" w:eastAsia="Times New Roman" w:hAnsi="CG Times (W1)"/>
      <w:i/>
      <w:iCs/>
      <w:sz w:val="17"/>
      <w:lang w:eastAsia="en-US"/>
    </w:rPr>
  </w:style>
  <w:style w:type="paragraph" w:customStyle="1" w:styleId="ScheduleAppendix">
    <w:name w:val="Schedule/Appendix"/>
    <w:basedOn w:val="Normal"/>
    <w:qFormat/>
    <w:rsid w:val="00B23619"/>
    <w:pPr>
      <w:spacing w:after="240"/>
      <w:jc w:val="center"/>
    </w:pPr>
    <w:rPr>
      <w:rFonts w:eastAsia="Times New Roman"/>
      <w:b/>
      <w:caps/>
      <w:szCs w:val="20"/>
    </w:rPr>
  </w:style>
  <w:style w:type="paragraph" w:customStyle="1" w:styleId="GSAPaperBullet1">
    <w:name w:val="GSAPaperBullet1"/>
    <w:basedOn w:val="GSAPaperStd"/>
    <w:rsid w:val="00B23619"/>
    <w:pPr>
      <w:tabs>
        <w:tab w:val="left" w:pos="936"/>
      </w:tabs>
      <w:spacing w:before="0" w:line="240" w:lineRule="auto"/>
      <w:ind w:left="936" w:hanging="360"/>
    </w:pPr>
  </w:style>
  <w:style w:type="paragraph" w:customStyle="1" w:styleId="GSAPaperStd">
    <w:name w:val="GSAPaperStd"/>
    <w:basedOn w:val="GSAPaperCore"/>
    <w:rsid w:val="00B23619"/>
    <w:pPr>
      <w:spacing w:before="120" w:after="120"/>
      <w:ind w:left="576" w:hanging="576"/>
    </w:pPr>
  </w:style>
  <w:style w:type="paragraph" w:customStyle="1" w:styleId="GSAPaperCore">
    <w:name w:val="GSAPaperCore"/>
    <w:rsid w:val="00B23619"/>
    <w:pPr>
      <w:spacing w:line="252" w:lineRule="auto"/>
      <w:jc w:val="both"/>
    </w:pPr>
    <w:rPr>
      <w:rFonts w:ascii="Arial" w:eastAsia="Times New Roman" w:hAnsi="Arial"/>
      <w:sz w:val="24"/>
      <w:lang w:eastAsia="en-US"/>
    </w:rPr>
  </w:style>
  <w:style w:type="paragraph" w:customStyle="1" w:styleId="GSALegEXMemMainBullet">
    <w:name w:val="GSALegEXMemMainBullet"/>
    <w:basedOn w:val="GSALegExMemMain"/>
    <w:rsid w:val="00B23619"/>
    <w:pPr>
      <w:tabs>
        <w:tab w:val="left" w:pos="936"/>
      </w:tabs>
      <w:spacing w:before="0"/>
      <w:ind w:left="936" w:hanging="360"/>
    </w:pPr>
  </w:style>
  <w:style w:type="paragraph" w:customStyle="1" w:styleId="GSALegExMemMain">
    <w:name w:val="GSALegExMemMain"/>
    <w:basedOn w:val="GSALegText"/>
    <w:rsid w:val="00B23619"/>
    <w:pPr>
      <w:spacing w:before="120" w:after="120"/>
      <w:ind w:left="576" w:hanging="576"/>
    </w:pPr>
  </w:style>
  <w:style w:type="paragraph" w:customStyle="1" w:styleId="GSALegText">
    <w:name w:val="GSALegText"/>
    <w:rsid w:val="00B23619"/>
    <w:rPr>
      <w:rFonts w:ascii="Times New Roman" w:eastAsia="Times New Roman" w:hAnsi="Times New Roman"/>
      <w:noProof/>
      <w:sz w:val="24"/>
      <w:lang w:eastAsia="en-US"/>
    </w:rPr>
  </w:style>
  <w:style w:type="paragraph" w:customStyle="1" w:styleId="GSAActionBullet1">
    <w:name w:val="GSAActionBullet1"/>
    <w:basedOn w:val="GSAActionDeadline"/>
    <w:rsid w:val="00B23619"/>
    <w:pPr>
      <w:tabs>
        <w:tab w:val="num" w:pos="360"/>
      </w:tabs>
      <w:ind w:left="360" w:hanging="360"/>
    </w:pPr>
  </w:style>
  <w:style w:type="paragraph" w:customStyle="1" w:styleId="GSAActionDeadline">
    <w:name w:val="GSAActionDeadline"/>
    <w:basedOn w:val="GSAActionCore"/>
    <w:rsid w:val="00B23619"/>
    <w:pPr>
      <w:spacing w:after="20"/>
    </w:pPr>
  </w:style>
  <w:style w:type="paragraph" w:customStyle="1" w:styleId="GSAActionCore">
    <w:name w:val="GSAActionCore"/>
    <w:rsid w:val="00B23619"/>
    <w:pPr>
      <w:spacing w:before="60" w:after="60" w:line="252" w:lineRule="auto"/>
    </w:pPr>
    <w:rPr>
      <w:rFonts w:ascii="Arial" w:eastAsia="Times New Roman" w:hAnsi="Arial"/>
      <w:sz w:val="22"/>
      <w:lang w:eastAsia="en-US"/>
    </w:rPr>
  </w:style>
  <w:style w:type="paragraph" w:customStyle="1" w:styleId="GSAMinuteBullet2">
    <w:name w:val="GSAMinuteBullet2"/>
    <w:basedOn w:val="GSAMinuterBullet1"/>
    <w:rsid w:val="00B23619"/>
    <w:pPr>
      <w:tabs>
        <w:tab w:val="num" w:pos="1296"/>
      </w:tabs>
      <w:ind w:left="1296" w:hanging="360"/>
    </w:pPr>
  </w:style>
  <w:style w:type="paragraph" w:customStyle="1" w:styleId="GSAMinuterBullet1">
    <w:name w:val="GSAMinuterBullet1"/>
    <w:basedOn w:val="GSAMinuteStd"/>
    <w:rsid w:val="00B23619"/>
    <w:pPr>
      <w:tabs>
        <w:tab w:val="left" w:pos="936"/>
      </w:tabs>
      <w:spacing w:before="0"/>
      <w:ind w:left="0"/>
    </w:pPr>
  </w:style>
  <w:style w:type="paragraph" w:customStyle="1" w:styleId="GSAMinuteStd">
    <w:name w:val="GSAMinuteStd"/>
    <w:basedOn w:val="GSAMinuteCore"/>
    <w:rsid w:val="00B23619"/>
    <w:pPr>
      <w:spacing w:before="120" w:after="120"/>
      <w:ind w:left="576"/>
    </w:pPr>
  </w:style>
  <w:style w:type="paragraph" w:customStyle="1" w:styleId="GSAMinuteCore">
    <w:name w:val="GSAMinuteCore"/>
    <w:rsid w:val="00B23619"/>
    <w:pPr>
      <w:spacing w:line="252" w:lineRule="auto"/>
      <w:jc w:val="both"/>
    </w:pPr>
    <w:rPr>
      <w:rFonts w:ascii="Arial" w:eastAsia="Times New Roman" w:hAnsi="Arial"/>
      <w:sz w:val="24"/>
      <w:lang w:eastAsia="en-US"/>
    </w:rPr>
  </w:style>
  <w:style w:type="paragraph" w:customStyle="1" w:styleId="LetterBullet2">
    <w:name w:val="Letter Bullet2"/>
    <w:basedOn w:val="LetterBullet1"/>
    <w:rsid w:val="00B23619"/>
    <w:pPr>
      <w:tabs>
        <w:tab w:val="clear" w:pos="567"/>
        <w:tab w:val="num" w:pos="360"/>
      </w:tabs>
      <w:ind w:left="720" w:hanging="360"/>
    </w:pPr>
  </w:style>
  <w:style w:type="paragraph" w:customStyle="1" w:styleId="LetterBullet1">
    <w:name w:val="Letter Bullet1"/>
    <w:basedOn w:val="LetterStandard"/>
    <w:rsid w:val="00B23619"/>
    <w:pPr>
      <w:tabs>
        <w:tab w:val="num" w:pos="567"/>
      </w:tabs>
      <w:spacing w:before="0"/>
      <w:ind w:left="567" w:hanging="567"/>
    </w:pPr>
  </w:style>
  <w:style w:type="paragraph" w:customStyle="1" w:styleId="LetterStandard">
    <w:name w:val="Letter Standard"/>
    <w:rsid w:val="00B23619"/>
    <w:pPr>
      <w:spacing w:before="100" w:after="100" w:line="252" w:lineRule="auto"/>
      <w:jc w:val="both"/>
    </w:pPr>
    <w:rPr>
      <w:rFonts w:ascii="Arial" w:eastAsia="Times New Roman" w:hAnsi="Arial"/>
      <w:sz w:val="24"/>
      <w:lang w:eastAsia="en-US"/>
    </w:rPr>
  </w:style>
  <w:style w:type="paragraph" w:customStyle="1" w:styleId="ARText1Bullet1">
    <w:name w:val="ARText1Bullet1"/>
    <w:basedOn w:val="ARText1"/>
    <w:rsid w:val="00B23619"/>
    <w:pPr>
      <w:tabs>
        <w:tab w:val="num" w:pos="1080"/>
      </w:tabs>
      <w:spacing w:before="40"/>
      <w:ind w:left="1080" w:hanging="360"/>
    </w:pPr>
  </w:style>
  <w:style w:type="paragraph" w:customStyle="1" w:styleId="ARText1">
    <w:name w:val="ARText1"/>
    <w:basedOn w:val="ARBase"/>
    <w:rsid w:val="00B23619"/>
    <w:pPr>
      <w:spacing w:before="80" w:after="80"/>
      <w:ind w:left="720"/>
      <w:jc w:val="both"/>
    </w:pPr>
  </w:style>
  <w:style w:type="paragraph" w:customStyle="1" w:styleId="ARBase">
    <w:name w:val="ARBase"/>
    <w:rsid w:val="00B23619"/>
    <w:pPr>
      <w:spacing w:line="245" w:lineRule="auto"/>
    </w:pPr>
    <w:rPr>
      <w:rFonts w:ascii="Times New Roman" w:eastAsia="Times New Roman" w:hAnsi="Times New Roman"/>
      <w:sz w:val="24"/>
      <w:lang w:eastAsia="en-US"/>
    </w:rPr>
  </w:style>
  <w:style w:type="paragraph" w:styleId="ListBullet">
    <w:name w:val="List Bullet"/>
    <w:basedOn w:val="Normal"/>
    <w:autoRedefine/>
    <w:rsid w:val="00B23619"/>
    <w:pPr>
      <w:tabs>
        <w:tab w:val="num" w:pos="360"/>
      </w:tabs>
      <w:ind w:left="360" w:hanging="360"/>
    </w:pPr>
    <w:rPr>
      <w:rFonts w:eastAsia="Times New Roman"/>
      <w:szCs w:val="20"/>
    </w:rPr>
  </w:style>
  <w:style w:type="paragraph" w:styleId="ListBullet2">
    <w:name w:val="List Bullet 2"/>
    <w:basedOn w:val="Normal"/>
    <w:autoRedefine/>
    <w:rsid w:val="00B23619"/>
    <w:pPr>
      <w:tabs>
        <w:tab w:val="num" w:pos="643"/>
      </w:tabs>
      <w:ind w:left="643" w:hanging="360"/>
    </w:pPr>
    <w:rPr>
      <w:rFonts w:eastAsia="Times New Roman"/>
      <w:szCs w:val="20"/>
    </w:rPr>
  </w:style>
  <w:style w:type="paragraph" w:styleId="ListBullet3">
    <w:name w:val="List Bullet 3"/>
    <w:basedOn w:val="Normal"/>
    <w:autoRedefine/>
    <w:rsid w:val="00B23619"/>
    <w:pPr>
      <w:tabs>
        <w:tab w:val="num" w:pos="1080"/>
      </w:tabs>
      <w:ind w:left="1080" w:hanging="360"/>
    </w:pPr>
    <w:rPr>
      <w:rFonts w:eastAsia="Times New Roman"/>
      <w:szCs w:val="20"/>
    </w:rPr>
  </w:style>
  <w:style w:type="paragraph" w:styleId="ListBullet4">
    <w:name w:val="List Bullet 4"/>
    <w:basedOn w:val="Normal"/>
    <w:autoRedefine/>
    <w:rsid w:val="00B23619"/>
    <w:pPr>
      <w:tabs>
        <w:tab w:val="num" w:pos="1440"/>
      </w:tabs>
      <w:ind w:left="1440" w:hanging="360"/>
    </w:pPr>
    <w:rPr>
      <w:rFonts w:eastAsia="Times New Roman"/>
      <w:szCs w:val="20"/>
    </w:rPr>
  </w:style>
  <w:style w:type="paragraph" w:styleId="ListBullet5">
    <w:name w:val="List Bullet 5"/>
    <w:basedOn w:val="Normal"/>
    <w:autoRedefine/>
    <w:rsid w:val="00B23619"/>
    <w:pPr>
      <w:tabs>
        <w:tab w:val="num" w:pos="1492"/>
      </w:tabs>
      <w:ind w:left="1492" w:hanging="360"/>
    </w:pPr>
    <w:rPr>
      <w:rFonts w:eastAsia="Times New Roman"/>
      <w:szCs w:val="20"/>
    </w:rPr>
  </w:style>
  <w:style w:type="paragraph" w:styleId="NormalWeb">
    <w:name w:val="Normal (Web)"/>
    <w:basedOn w:val="Normal"/>
    <w:rsid w:val="00B23619"/>
    <w:pPr>
      <w:spacing w:after="120"/>
    </w:pPr>
    <w:rPr>
      <w:rFonts w:ascii="Arial Unicode MS" w:eastAsia="Arial Unicode MS" w:hAnsi="Arial Unicode MS" w:cs="Arial Unicode MS"/>
      <w:szCs w:val="24"/>
    </w:rPr>
  </w:style>
  <w:style w:type="paragraph" w:styleId="PlainText">
    <w:name w:val="Plain Text"/>
    <w:basedOn w:val="Normal"/>
    <w:link w:val="PlainTextChar"/>
    <w:rsid w:val="00B23619"/>
    <w:rPr>
      <w:rFonts w:ascii="Courier New" w:eastAsia="Times New Roman" w:hAnsi="Courier New" w:cs="Courier New"/>
      <w:sz w:val="20"/>
      <w:szCs w:val="20"/>
    </w:rPr>
  </w:style>
  <w:style w:type="character" w:customStyle="1" w:styleId="PlainTextChar">
    <w:name w:val="Plain Text Char"/>
    <w:basedOn w:val="DefaultParagraphFont"/>
    <w:link w:val="PlainText"/>
    <w:qFormat/>
    <w:rsid w:val="00B23619"/>
    <w:rPr>
      <w:rFonts w:ascii="Courier New" w:eastAsia="Times New Roman" w:hAnsi="Courier New" w:cs="Courier New"/>
      <w:lang w:eastAsia="en-US"/>
    </w:rPr>
  </w:style>
  <w:style w:type="paragraph" w:styleId="BodyText2">
    <w:name w:val="Body Text 2"/>
    <w:basedOn w:val="Normal"/>
    <w:link w:val="BodyText2Char"/>
    <w:rsid w:val="00B23619"/>
    <w:pPr>
      <w:spacing w:after="120" w:line="480" w:lineRule="auto"/>
    </w:pPr>
    <w:rPr>
      <w:rFonts w:eastAsia="Times New Roman"/>
      <w:szCs w:val="24"/>
    </w:rPr>
  </w:style>
  <w:style w:type="character" w:customStyle="1" w:styleId="BodyText2Char">
    <w:name w:val="Body Text 2 Char"/>
    <w:basedOn w:val="DefaultParagraphFont"/>
    <w:link w:val="BodyText2"/>
    <w:qFormat/>
    <w:rsid w:val="00B23619"/>
    <w:rPr>
      <w:rFonts w:ascii="Times New Roman" w:eastAsia="Times New Roman" w:hAnsi="Times New Roman"/>
      <w:sz w:val="17"/>
      <w:szCs w:val="24"/>
      <w:lang w:eastAsia="en-US"/>
    </w:rPr>
  </w:style>
  <w:style w:type="paragraph" w:customStyle="1" w:styleId="WCbodycopy">
    <w:name w:val="WC body copy"/>
    <w:basedOn w:val="Normal"/>
    <w:qFormat/>
    <w:rsid w:val="00B23619"/>
    <w:pPr>
      <w:spacing w:line="280" w:lineRule="exact"/>
    </w:pPr>
    <w:rPr>
      <w:rFonts w:ascii="Arial" w:eastAsia="Times" w:hAnsi="Arial"/>
      <w:sz w:val="18"/>
      <w:szCs w:val="20"/>
    </w:rPr>
  </w:style>
  <w:style w:type="character" w:customStyle="1" w:styleId="src1">
    <w:name w:val="src1"/>
    <w:qFormat/>
    <w:rsid w:val="00B23619"/>
    <w:rPr>
      <w:i/>
      <w:iCs/>
      <w:color w:val="666666"/>
      <w:sz w:val="22"/>
      <w:szCs w:val="22"/>
    </w:rPr>
  </w:style>
  <w:style w:type="character" w:styleId="HTMLCite">
    <w:name w:val="HTML Cite"/>
    <w:rsid w:val="00B23619"/>
    <w:rPr>
      <w:i/>
      <w:iCs/>
    </w:rPr>
  </w:style>
  <w:style w:type="character" w:customStyle="1" w:styleId="section">
    <w:name w:val="section"/>
    <w:qFormat/>
    <w:rsid w:val="00B23619"/>
  </w:style>
  <w:style w:type="paragraph" w:customStyle="1" w:styleId="GSALegTextHeadSection">
    <w:name w:val="GSALegTextHeadSection"/>
    <w:basedOn w:val="GSALegText"/>
    <w:next w:val="GSALegText1"/>
    <w:rsid w:val="00B23619"/>
    <w:pPr>
      <w:keepNext/>
      <w:keepLines/>
      <w:widowControl w:val="0"/>
      <w:tabs>
        <w:tab w:val="right" w:pos="720"/>
        <w:tab w:val="left" w:pos="864"/>
      </w:tabs>
      <w:spacing w:before="180"/>
      <w:ind w:left="864" w:hanging="864"/>
    </w:pPr>
    <w:rPr>
      <w:b/>
    </w:rPr>
  </w:style>
  <w:style w:type="paragraph" w:customStyle="1" w:styleId="GSALegText1">
    <w:name w:val="GSALegText1"/>
    <w:basedOn w:val="GSALegText"/>
    <w:rsid w:val="00B23619"/>
    <w:pPr>
      <w:tabs>
        <w:tab w:val="right" w:pos="1296"/>
        <w:tab w:val="left" w:pos="1440"/>
      </w:tabs>
      <w:spacing w:before="120" w:after="120"/>
      <w:ind w:left="1440" w:hanging="1440"/>
      <w:jc w:val="both"/>
    </w:pPr>
  </w:style>
  <w:style w:type="paragraph" w:customStyle="1" w:styleId="GSALegText1D">
    <w:name w:val="GSALegText1D"/>
    <w:basedOn w:val="GSALegText1"/>
    <w:rsid w:val="00B23619"/>
    <w:pPr>
      <w:ind w:left="2016" w:hanging="2016"/>
    </w:pPr>
  </w:style>
  <w:style w:type="paragraph" w:customStyle="1" w:styleId="GSALegTextHeadSectionIns">
    <w:name w:val="GSALegTextHeadSectionIns"/>
    <w:basedOn w:val="GSALegTextHeadSection"/>
    <w:rsid w:val="00B23619"/>
  </w:style>
  <w:style w:type="paragraph" w:customStyle="1" w:styleId="GSALegText2">
    <w:name w:val="GSALegText2"/>
    <w:basedOn w:val="GSALegText1"/>
    <w:rsid w:val="00B23619"/>
    <w:pPr>
      <w:tabs>
        <w:tab w:val="clear" w:pos="1296"/>
        <w:tab w:val="clear" w:pos="1440"/>
        <w:tab w:val="right" w:pos="1872"/>
        <w:tab w:val="left" w:pos="2016"/>
      </w:tabs>
      <w:spacing w:before="0"/>
      <w:ind w:left="2016" w:hanging="2016"/>
    </w:pPr>
  </w:style>
  <w:style w:type="paragraph" w:customStyle="1" w:styleId="GSALegText3">
    <w:name w:val="GSALegText3"/>
    <w:basedOn w:val="GSALegText2"/>
    <w:rsid w:val="00B23619"/>
    <w:pPr>
      <w:tabs>
        <w:tab w:val="clear" w:pos="1872"/>
        <w:tab w:val="clear" w:pos="2016"/>
        <w:tab w:val="right" w:pos="2448"/>
        <w:tab w:val="left" w:pos="2592"/>
      </w:tabs>
      <w:ind w:left="2592" w:hanging="2592"/>
    </w:pPr>
  </w:style>
  <w:style w:type="paragraph" w:customStyle="1" w:styleId="GSALegFootnoteTextMain">
    <w:name w:val="GSALegFootnoteTextMain"/>
    <w:basedOn w:val="GSALegText"/>
    <w:rsid w:val="00B23619"/>
    <w:pPr>
      <w:tabs>
        <w:tab w:val="right" w:pos="144"/>
        <w:tab w:val="left" w:pos="288"/>
      </w:tabs>
      <w:spacing w:before="60" w:after="60"/>
      <w:ind w:left="288" w:hanging="288"/>
    </w:pPr>
    <w:rPr>
      <w:sz w:val="20"/>
    </w:rPr>
  </w:style>
  <w:style w:type="character" w:customStyle="1" w:styleId="Paranumbers">
    <w:name w:val="Para numbers"/>
    <w:rsid w:val="00B23619"/>
    <w:rPr>
      <w:rFonts w:ascii="CG Times" w:hAnsi="CG Times"/>
      <w:noProof w:val="0"/>
      <w:sz w:val="22"/>
      <w:lang w:val="en-US"/>
    </w:rPr>
  </w:style>
  <w:style w:type="paragraph" w:customStyle="1" w:styleId="general2">
    <w:name w:val="general 2"/>
    <w:rsid w:val="00B23619"/>
    <w:pPr>
      <w:tabs>
        <w:tab w:val="left" w:pos="-720"/>
      </w:tabs>
      <w:suppressAutoHyphens/>
      <w:ind w:firstLine="566"/>
    </w:pPr>
    <w:rPr>
      <w:rFonts w:ascii="CG Times" w:eastAsia="Times New Roman" w:hAnsi="CG Times"/>
      <w:sz w:val="22"/>
      <w:lang w:val="en-US" w:eastAsia="en-US"/>
    </w:rPr>
  </w:style>
  <w:style w:type="paragraph" w:customStyle="1" w:styleId="general1">
    <w:name w:val="general 1"/>
    <w:rsid w:val="00B23619"/>
    <w:pPr>
      <w:tabs>
        <w:tab w:val="left" w:pos="-720"/>
      </w:tabs>
      <w:suppressAutoHyphens/>
      <w:ind w:firstLine="720"/>
    </w:pPr>
    <w:rPr>
      <w:rFonts w:ascii="CG Times" w:eastAsia="Times New Roman" w:hAnsi="CG Times"/>
      <w:sz w:val="22"/>
      <w:lang w:val="en-US" w:eastAsia="en-US"/>
    </w:rPr>
  </w:style>
  <w:style w:type="paragraph" w:customStyle="1" w:styleId="general5">
    <w:name w:val="general 5"/>
    <w:rsid w:val="00B23619"/>
    <w:pPr>
      <w:tabs>
        <w:tab w:val="left" w:pos="-720"/>
        <w:tab w:val="left" w:pos="0"/>
        <w:tab w:val="left" w:pos="720"/>
        <w:tab w:val="left" w:pos="1440"/>
        <w:tab w:val="left" w:pos="2160"/>
      </w:tabs>
      <w:suppressAutoHyphens/>
      <w:ind w:left="2777" w:hanging="737"/>
    </w:pPr>
    <w:rPr>
      <w:rFonts w:ascii="CG Times" w:eastAsia="Times New Roman" w:hAnsi="CG Times"/>
      <w:sz w:val="22"/>
      <w:lang w:val="en-US" w:eastAsia="en-US"/>
    </w:rPr>
  </w:style>
  <w:style w:type="paragraph" w:customStyle="1" w:styleId="general3">
    <w:name w:val="general 3"/>
    <w:rsid w:val="00B23619"/>
    <w:pPr>
      <w:tabs>
        <w:tab w:val="left" w:pos="-720"/>
        <w:tab w:val="left" w:pos="0"/>
        <w:tab w:val="left" w:pos="720"/>
      </w:tabs>
      <w:suppressAutoHyphens/>
      <w:ind w:left="1303" w:hanging="737"/>
    </w:pPr>
    <w:rPr>
      <w:rFonts w:ascii="CG Times" w:eastAsia="Times New Roman" w:hAnsi="CG Times"/>
      <w:sz w:val="22"/>
      <w:lang w:val="en-US" w:eastAsia="en-US"/>
    </w:rPr>
  </w:style>
  <w:style w:type="paragraph" w:customStyle="1" w:styleId="general4">
    <w:name w:val="general 4"/>
    <w:rsid w:val="00B23619"/>
    <w:pPr>
      <w:tabs>
        <w:tab w:val="left" w:pos="-720"/>
        <w:tab w:val="left" w:pos="0"/>
        <w:tab w:val="left" w:pos="720"/>
        <w:tab w:val="left" w:pos="1440"/>
      </w:tabs>
      <w:suppressAutoHyphens/>
      <w:ind w:left="2040" w:hanging="737"/>
    </w:pPr>
    <w:rPr>
      <w:rFonts w:ascii="CG Times" w:eastAsia="Times New Roman" w:hAnsi="CG Times"/>
      <w:sz w:val="22"/>
      <w:lang w:val="en-US" w:eastAsia="en-US"/>
    </w:rPr>
  </w:style>
  <w:style w:type="paragraph" w:customStyle="1" w:styleId="clausenotes1">
    <w:name w:val="clause notes 1"/>
    <w:rsid w:val="00B23619"/>
    <w:pPr>
      <w:tabs>
        <w:tab w:val="left" w:pos="-720"/>
      </w:tabs>
      <w:suppressAutoHyphens/>
    </w:pPr>
    <w:rPr>
      <w:rFonts w:ascii="CG Times" w:eastAsia="Times New Roman" w:hAnsi="CG Times"/>
      <w:sz w:val="22"/>
      <w:lang w:val="en-US" w:eastAsia="en-US"/>
    </w:rPr>
  </w:style>
  <w:style w:type="paragraph" w:customStyle="1" w:styleId="clausenotes2">
    <w:name w:val="clause notes 2"/>
    <w:rsid w:val="00B23619"/>
    <w:pPr>
      <w:tabs>
        <w:tab w:val="left" w:pos="-720"/>
      </w:tabs>
      <w:suppressAutoHyphens/>
    </w:pPr>
    <w:rPr>
      <w:rFonts w:ascii="CG Times" w:eastAsia="Times New Roman" w:hAnsi="CG Times"/>
      <w:sz w:val="22"/>
      <w:lang w:val="en-US" w:eastAsia="en-US"/>
    </w:rPr>
  </w:style>
  <w:style w:type="paragraph" w:customStyle="1" w:styleId="general6">
    <w:name w:val="general 6"/>
    <w:rsid w:val="00B23619"/>
    <w:pPr>
      <w:tabs>
        <w:tab w:val="left" w:pos="-720"/>
        <w:tab w:val="left" w:pos="0"/>
        <w:tab w:val="left" w:pos="720"/>
        <w:tab w:val="left" w:pos="1440"/>
        <w:tab w:val="left" w:pos="2160"/>
        <w:tab w:val="left" w:pos="2880"/>
      </w:tabs>
      <w:suppressAutoHyphens/>
      <w:ind w:left="3514"/>
    </w:pPr>
    <w:rPr>
      <w:rFonts w:ascii="CG Times" w:eastAsia="Times New Roman" w:hAnsi="CG Times"/>
      <w:sz w:val="22"/>
      <w:lang w:val="en-US" w:eastAsia="en-US"/>
    </w:rPr>
  </w:style>
  <w:style w:type="character" w:customStyle="1" w:styleId="Bibliogrphy">
    <w:name w:val="Bibliogrphy"/>
    <w:rsid w:val="00B23619"/>
  </w:style>
  <w:style w:type="paragraph" w:customStyle="1" w:styleId="RightPar1">
    <w:name w:val="Right Par 1"/>
    <w:qFormat/>
    <w:rsid w:val="00B23619"/>
    <w:pPr>
      <w:tabs>
        <w:tab w:val="left" w:pos="-720"/>
        <w:tab w:val="left" w:pos="0"/>
        <w:tab w:val="decimal" w:pos="720"/>
      </w:tabs>
      <w:suppressAutoHyphens/>
      <w:ind w:left="720" w:hanging="432"/>
    </w:pPr>
    <w:rPr>
      <w:rFonts w:ascii="CG Times" w:eastAsia="Times New Roman" w:hAnsi="CG Times"/>
      <w:sz w:val="22"/>
      <w:lang w:val="en-US" w:eastAsia="en-US"/>
    </w:rPr>
  </w:style>
  <w:style w:type="paragraph" w:customStyle="1" w:styleId="RightPar2">
    <w:name w:val="Right Par 2"/>
    <w:qFormat/>
    <w:rsid w:val="00B23619"/>
    <w:pPr>
      <w:tabs>
        <w:tab w:val="left" w:pos="-720"/>
        <w:tab w:val="left" w:pos="0"/>
        <w:tab w:val="left" w:pos="720"/>
        <w:tab w:val="decimal" w:pos="1440"/>
      </w:tabs>
      <w:suppressAutoHyphens/>
      <w:ind w:left="1440" w:hanging="432"/>
    </w:pPr>
    <w:rPr>
      <w:rFonts w:ascii="CG Times" w:eastAsia="Times New Roman" w:hAnsi="CG Times"/>
      <w:sz w:val="22"/>
      <w:lang w:val="en-US" w:eastAsia="en-US"/>
    </w:rPr>
  </w:style>
  <w:style w:type="paragraph" w:customStyle="1" w:styleId="RightPar3">
    <w:name w:val="Right Par 3"/>
    <w:qFormat/>
    <w:rsid w:val="00B23619"/>
    <w:pPr>
      <w:tabs>
        <w:tab w:val="left" w:pos="-720"/>
        <w:tab w:val="left" w:pos="0"/>
        <w:tab w:val="left" w:pos="720"/>
        <w:tab w:val="left" w:pos="1440"/>
        <w:tab w:val="decimal" w:pos="2160"/>
      </w:tabs>
      <w:suppressAutoHyphens/>
      <w:ind w:left="2160" w:hanging="432"/>
    </w:pPr>
    <w:rPr>
      <w:rFonts w:ascii="CG Times" w:eastAsia="Times New Roman" w:hAnsi="CG Times"/>
      <w:sz w:val="22"/>
      <w:lang w:val="en-US" w:eastAsia="en-US"/>
    </w:rPr>
  </w:style>
  <w:style w:type="paragraph" w:customStyle="1" w:styleId="RightPar4">
    <w:name w:val="Right Par 4"/>
    <w:qFormat/>
    <w:rsid w:val="00B23619"/>
    <w:pPr>
      <w:tabs>
        <w:tab w:val="left" w:pos="-720"/>
        <w:tab w:val="left" w:pos="0"/>
        <w:tab w:val="left" w:pos="720"/>
        <w:tab w:val="left" w:pos="1440"/>
        <w:tab w:val="left" w:pos="2160"/>
        <w:tab w:val="decimal" w:pos="2880"/>
      </w:tabs>
      <w:suppressAutoHyphens/>
      <w:ind w:left="2880" w:hanging="432"/>
    </w:pPr>
    <w:rPr>
      <w:rFonts w:ascii="CG Times" w:eastAsia="Times New Roman" w:hAnsi="CG Times"/>
      <w:sz w:val="22"/>
      <w:lang w:val="en-US" w:eastAsia="en-US"/>
    </w:rPr>
  </w:style>
  <w:style w:type="paragraph" w:customStyle="1" w:styleId="RightPar5">
    <w:name w:val="Right Par 5"/>
    <w:qFormat/>
    <w:rsid w:val="00B23619"/>
    <w:pPr>
      <w:tabs>
        <w:tab w:val="left" w:pos="-720"/>
        <w:tab w:val="left" w:pos="0"/>
        <w:tab w:val="left" w:pos="720"/>
        <w:tab w:val="left" w:pos="1440"/>
        <w:tab w:val="left" w:pos="2160"/>
        <w:tab w:val="left" w:pos="2880"/>
        <w:tab w:val="decimal" w:pos="3600"/>
      </w:tabs>
      <w:suppressAutoHyphens/>
      <w:ind w:left="3600" w:hanging="576"/>
    </w:pPr>
    <w:rPr>
      <w:rFonts w:ascii="CG Times" w:eastAsia="Times New Roman" w:hAnsi="CG Times"/>
      <w:sz w:val="22"/>
      <w:lang w:val="en-US" w:eastAsia="en-US"/>
    </w:rPr>
  </w:style>
  <w:style w:type="paragraph" w:customStyle="1" w:styleId="RightPar6">
    <w:name w:val="Right Par 6"/>
    <w:qFormat/>
    <w:rsid w:val="00B23619"/>
    <w:pPr>
      <w:tabs>
        <w:tab w:val="left" w:pos="-720"/>
        <w:tab w:val="left" w:pos="0"/>
        <w:tab w:val="left" w:pos="720"/>
        <w:tab w:val="left" w:pos="1440"/>
        <w:tab w:val="left" w:pos="2160"/>
        <w:tab w:val="left" w:pos="2880"/>
        <w:tab w:val="left" w:pos="3600"/>
        <w:tab w:val="decimal" w:pos="4320"/>
      </w:tabs>
      <w:suppressAutoHyphens/>
      <w:ind w:left="4320" w:hanging="576"/>
    </w:pPr>
    <w:rPr>
      <w:rFonts w:ascii="CG Times" w:eastAsia="Times New Roman" w:hAnsi="CG Times"/>
      <w:sz w:val="22"/>
      <w:lang w:val="en-US" w:eastAsia="en-US"/>
    </w:rPr>
  </w:style>
  <w:style w:type="paragraph" w:customStyle="1" w:styleId="RightPar7">
    <w:name w:val="Right Par 7"/>
    <w:qFormat/>
    <w:rsid w:val="00B23619"/>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G Times" w:eastAsia="Times New Roman" w:hAnsi="CG Times"/>
      <w:sz w:val="22"/>
      <w:lang w:val="en-US" w:eastAsia="en-US"/>
    </w:rPr>
  </w:style>
  <w:style w:type="paragraph" w:customStyle="1" w:styleId="RightPar8">
    <w:name w:val="Right Par 8"/>
    <w:qFormat/>
    <w:rsid w:val="00B23619"/>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G Times" w:eastAsia="Times New Roman" w:hAnsi="CG Times"/>
      <w:sz w:val="22"/>
      <w:lang w:val="en-US" w:eastAsia="en-US"/>
    </w:rPr>
  </w:style>
  <w:style w:type="character" w:customStyle="1" w:styleId="TechInit">
    <w:name w:val="Tech Init"/>
    <w:qFormat/>
    <w:rsid w:val="00B23619"/>
    <w:rPr>
      <w:rFonts w:ascii="CG Times" w:hAnsi="CG Times"/>
      <w:noProof w:val="0"/>
      <w:sz w:val="22"/>
      <w:lang w:val="en-US"/>
    </w:rPr>
  </w:style>
  <w:style w:type="paragraph" w:customStyle="1" w:styleId="Technical5">
    <w:name w:val="Technical 5"/>
    <w:qFormat/>
    <w:rsid w:val="00B23619"/>
    <w:pPr>
      <w:tabs>
        <w:tab w:val="left" w:pos="-720"/>
      </w:tabs>
      <w:suppressAutoHyphens/>
      <w:ind w:firstLine="720"/>
    </w:pPr>
    <w:rPr>
      <w:rFonts w:ascii="CG Times" w:eastAsia="Times New Roman" w:hAnsi="CG Times"/>
      <w:b/>
      <w:sz w:val="22"/>
      <w:lang w:val="en-US" w:eastAsia="en-US"/>
    </w:rPr>
  </w:style>
  <w:style w:type="paragraph" w:customStyle="1" w:styleId="Technical6">
    <w:name w:val="Technical 6"/>
    <w:qFormat/>
    <w:rsid w:val="00B23619"/>
    <w:pPr>
      <w:tabs>
        <w:tab w:val="left" w:pos="-720"/>
      </w:tabs>
      <w:suppressAutoHyphens/>
      <w:ind w:firstLine="720"/>
    </w:pPr>
    <w:rPr>
      <w:rFonts w:ascii="CG Times" w:eastAsia="Times New Roman" w:hAnsi="CG Times"/>
      <w:b/>
      <w:sz w:val="22"/>
      <w:lang w:val="en-US" w:eastAsia="en-US"/>
    </w:rPr>
  </w:style>
  <w:style w:type="character" w:customStyle="1" w:styleId="Technical2">
    <w:name w:val="Technical 2"/>
    <w:qFormat/>
    <w:rsid w:val="00B23619"/>
    <w:rPr>
      <w:rFonts w:ascii="CG Times" w:hAnsi="CG Times"/>
      <w:noProof w:val="0"/>
      <w:sz w:val="22"/>
      <w:lang w:val="en-US"/>
    </w:rPr>
  </w:style>
  <w:style w:type="character" w:customStyle="1" w:styleId="Technical3">
    <w:name w:val="Technical 3"/>
    <w:qFormat/>
    <w:rsid w:val="00B23619"/>
    <w:rPr>
      <w:rFonts w:ascii="CG Times" w:hAnsi="CG Times"/>
      <w:noProof w:val="0"/>
      <w:sz w:val="22"/>
      <w:lang w:val="en-US"/>
    </w:rPr>
  </w:style>
  <w:style w:type="paragraph" w:customStyle="1" w:styleId="Technical4">
    <w:name w:val="Technical 4"/>
    <w:qFormat/>
    <w:rsid w:val="00B23619"/>
    <w:pPr>
      <w:tabs>
        <w:tab w:val="left" w:pos="-720"/>
      </w:tabs>
      <w:suppressAutoHyphens/>
    </w:pPr>
    <w:rPr>
      <w:rFonts w:ascii="CG Times" w:eastAsia="Times New Roman" w:hAnsi="CG Times"/>
      <w:b/>
      <w:sz w:val="22"/>
      <w:lang w:val="en-US" w:eastAsia="en-US"/>
    </w:rPr>
  </w:style>
  <w:style w:type="character" w:customStyle="1" w:styleId="Technical1">
    <w:name w:val="Technical 1"/>
    <w:qFormat/>
    <w:rsid w:val="00B23619"/>
    <w:rPr>
      <w:rFonts w:ascii="CG Times" w:hAnsi="CG Times"/>
      <w:noProof w:val="0"/>
      <w:sz w:val="22"/>
      <w:lang w:val="en-US"/>
    </w:rPr>
  </w:style>
  <w:style w:type="paragraph" w:customStyle="1" w:styleId="Technical7">
    <w:name w:val="Technical 7"/>
    <w:qFormat/>
    <w:rsid w:val="00B23619"/>
    <w:pPr>
      <w:tabs>
        <w:tab w:val="left" w:pos="-720"/>
      </w:tabs>
      <w:suppressAutoHyphens/>
      <w:ind w:firstLine="720"/>
    </w:pPr>
    <w:rPr>
      <w:rFonts w:ascii="CG Times" w:eastAsia="Times New Roman" w:hAnsi="CG Times"/>
      <w:b/>
      <w:sz w:val="22"/>
      <w:lang w:val="en-US" w:eastAsia="en-US"/>
    </w:rPr>
  </w:style>
  <w:style w:type="paragraph" w:customStyle="1" w:styleId="Technical8">
    <w:name w:val="Technical 8"/>
    <w:qFormat/>
    <w:rsid w:val="00B23619"/>
    <w:pPr>
      <w:tabs>
        <w:tab w:val="left" w:pos="-720"/>
      </w:tabs>
      <w:suppressAutoHyphens/>
      <w:ind w:firstLine="720"/>
    </w:pPr>
    <w:rPr>
      <w:rFonts w:ascii="CG Times" w:eastAsia="Times New Roman" w:hAnsi="CG Times"/>
      <w:b/>
      <w:sz w:val="22"/>
      <w:lang w:val="en-US" w:eastAsia="en-US"/>
    </w:rPr>
  </w:style>
  <w:style w:type="paragraph" w:customStyle="1" w:styleId="Pleading">
    <w:name w:val="Pleading"/>
    <w:rsid w:val="00B23619"/>
    <w:pPr>
      <w:tabs>
        <w:tab w:val="left" w:pos="-720"/>
      </w:tabs>
      <w:suppressAutoHyphens/>
      <w:spacing w:line="240" w:lineRule="exact"/>
    </w:pPr>
    <w:rPr>
      <w:rFonts w:ascii="CG Times" w:eastAsia="Times New Roman" w:hAnsi="CG Times"/>
      <w:sz w:val="22"/>
      <w:lang w:val="en-US" w:eastAsia="en-US"/>
    </w:rPr>
  </w:style>
  <w:style w:type="character" w:customStyle="1" w:styleId="DocInit">
    <w:name w:val="Doc Init"/>
    <w:rsid w:val="00B23619"/>
  </w:style>
  <w:style w:type="character" w:customStyle="1" w:styleId="EquationCaption">
    <w:name w:val="_Equation Caption"/>
    <w:rsid w:val="00B23619"/>
  </w:style>
  <w:style w:type="paragraph" w:customStyle="1" w:styleId="galley0">
    <w:name w:val="galley"/>
    <w:basedOn w:val="Normal"/>
    <w:rsid w:val="00B23619"/>
    <w:pPr>
      <w:spacing w:line="170" w:lineRule="atLeast"/>
    </w:pPr>
    <w:rPr>
      <w:rFonts w:ascii="CG Times (W1)" w:eastAsia="Times New Roman" w:hAnsi="CG Times (W1)"/>
      <w:szCs w:val="17"/>
      <w:lang w:eastAsia="en-AU"/>
    </w:rPr>
  </w:style>
  <w:style w:type="paragraph" w:customStyle="1" w:styleId="HR">
    <w:name w:val="HR"/>
    <w:aliases w:val="Regulation Heading,Regulatio"/>
    <w:basedOn w:val="Normal"/>
    <w:next w:val="Normal"/>
    <w:rsid w:val="00B23619"/>
    <w:pPr>
      <w:keepNext/>
      <w:tabs>
        <w:tab w:val="left" w:pos="960"/>
      </w:tabs>
      <w:spacing w:before="360"/>
      <w:ind w:left="964" w:hanging="964"/>
    </w:pPr>
    <w:rPr>
      <w:rFonts w:ascii="CG Times (W1)" w:eastAsia="Times New Roman" w:hAnsi="CG Times (W1)"/>
      <w:b/>
      <w:szCs w:val="20"/>
      <w:lang w:eastAsia="en-AU"/>
    </w:rPr>
  </w:style>
  <w:style w:type="paragraph" w:styleId="BodyText">
    <w:name w:val="Body Text"/>
    <w:basedOn w:val="Normal"/>
    <w:link w:val="BodyTextChar"/>
    <w:rsid w:val="00B23619"/>
    <w:pPr>
      <w:spacing w:after="120"/>
    </w:pPr>
    <w:rPr>
      <w:rFonts w:eastAsia="Times New Roman"/>
      <w:szCs w:val="20"/>
    </w:rPr>
  </w:style>
  <w:style w:type="character" w:customStyle="1" w:styleId="BodyTextChar">
    <w:name w:val="Body Text Char"/>
    <w:basedOn w:val="DefaultParagraphFont"/>
    <w:link w:val="BodyText"/>
    <w:qFormat/>
    <w:rsid w:val="00B23619"/>
    <w:rPr>
      <w:rFonts w:ascii="Times New Roman" w:eastAsia="Times New Roman" w:hAnsi="Times New Roman"/>
      <w:sz w:val="17"/>
      <w:lang w:eastAsia="en-US"/>
    </w:rPr>
  </w:style>
  <w:style w:type="paragraph" w:customStyle="1" w:styleId="GFirstWord">
    <w:name w:val="G First Word"/>
    <w:basedOn w:val="Galley"/>
    <w:link w:val="GFirstWordChar"/>
    <w:rsid w:val="00B23619"/>
    <w:pPr>
      <w:spacing w:after="0"/>
    </w:pPr>
    <w:rPr>
      <w:lang w:val="x-none" w:eastAsia="x-none"/>
    </w:rPr>
  </w:style>
  <w:style w:type="character" w:customStyle="1" w:styleId="GFirstWordChar">
    <w:name w:val="G First Word Char"/>
    <w:link w:val="GFirstWord"/>
    <w:qFormat/>
    <w:rsid w:val="00B23619"/>
    <w:rPr>
      <w:rFonts w:ascii="Times New Roman" w:eastAsia="Times New Roman" w:hAnsi="Times New Roman"/>
      <w:sz w:val="17"/>
      <w:lang w:val="x-none" w:eastAsia="x-none"/>
    </w:rPr>
  </w:style>
  <w:style w:type="paragraph" w:styleId="BodyTextIndent3">
    <w:name w:val="Body Text Indent 3"/>
    <w:basedOn w:val="Normal"/>
    <w:link w:val="BodyTextIndent3Char"/>
    <w:rsid w:val="00B23619"/>
    <w:pPr>
      <w:spacing w:after="120"/>
      <w:ind w:left="283"/>
    </w:pPr>
    <w:rPr>
      <w:rFonts w:eastAsia="Times New Roman"/>
      <w:sz w:val="16"/>
      <w:szCs w:val="16"/>
    </w:rPr>
  </w:style>
  <w:style w:type="character" w:customStyle="1" w:styleId="BodyTextIndent3Char">
    <w:name w:val="Body Text Indent 3 Char"/>
    <w:basedOn w:val="DefaultParagraphFont"/>
    <w:link w:val="BodyTextIndent3"/>
    <w:qFormat/>
    <w:rsid w:val="00B23619"/>
    <w:rPr>
      <w:rFonts w:ascii="Times New Roman" w:eastAsia="Times New Roman" w:hAnsi="Times New Roman"/>
      <w:sz w:val="16"/>
      <w:szCs w:val="16"/>
      <w:lang w:eastAsia="en-US"/>
    </w:rPr>
  </w:style>
  <w:style w:type="character" w:styleId="CommentReference">
    <w:name w:val="annotation reference"/>
    <w:rsid w:val="00B23619"/>
    <w:rPr>
      <w:sz w:val="16"/>
      <w:szCs w:val="16"/>
    </w:rPr>
  </w:style>
  <w:style w:type="paragraph" w:styleId="CommentText">
    <w:name w:val="annotation text"/>
    <w:basedOn w:val="Normal"/>
    <w:link w:val="CommentTextChar"/>
    <w:rsid w:val="00B23619"/>
    <w:rPr>
      <w:rFonts w:eastAsia="Times New Roman"/>
      <w:sz w:val="20"/>
      <w:szCs w:val="20"/>
    </w:rPr>
  </w:style>
  <w:style w:type="character" w:customStyle="1" w:styleId="CommentTextChar">
    <w:name w:val="Comment Text Char"/>
    <w:basedOn w:val="DefaultParagraphFont"/>
    <w:link w:val="CommentText"/>
    <w:qFormat/>
    <w:rsid w:val="00B23619"/>
    <w:rPr>
      <w:rFonts w:ascii="Times New Roman" w:eastAsia="Times New Roman" w:hAnsi="Times New Roman"/>
      <w:lang w:eastAsia="en-US"/>
    </w:rPr>
  </w:style>
  <w:style w:type="paragraph" w:customStyle="1" w:styleId="StyleHeading1Kernat18pt">
    <w:name w:val="Style Heading 1 + Kern at 18 pt"/>
    <w:basedOn w:val="Heading1"/>
    <w:link w:val="StyleHeading1Kernat18ptChar"/>
    <w:autoRedefine/>
    <w:qFormat/>
    <w:rsid w:val="00B23619"/>
    <w:pPr>
      <w:keepNext/>
      <w:spacing w:before="240" w:after="120" w:line="170" w:lineRule="exact"/>
      <w:jc w:val="left"/>
    </w:pPr>
    <w:rPr>
      <w:rFonts w:eastAsia="Times New Roman"/>
      <w:bCs/>
      <w:caps/>
      <w:smallCaps w:val="0"/>
      <w:color w:val="auto"/>
      <w:kern w:val="36"/>
      <w:sz w:val="22"/>
      <w:szCs w:val="20"/>
    </w:rPr>
  </w:style>
  <w:style w:type="paragraph" w:customStyle="1" w:styleId="TableRow">
    <w:name w:val="Table Row"/>
    <w:basedOn w:val="Normal"/>
    <w:qFormat/>
    <w:rsid w:val="00B23619"/>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eastAsia="Times" w:hAnsi="Arial"/>
      <w:sz w:val="20"/>
      <w:szCs w:val="20"/>
    </w:rPr>
  </w:style>
  <w:style w:type="paragraph" w:customStyle="1" w:styleId="TableHeader">
    <w:name w:val="Table Header"/>
    <w:basedOn w:val="Normal"/>
    <w:qFormat/>
    <w:rsid w:val="00B23619"/>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eastAsia="Times" w:hAnsi="Arial"/>
      <w:b/>
      <w:sz w:val="20"/>
      <w:szCs w:val="20"/>
    </w:rPr>
  </w:style>
  <w:style w:type="paragraph" w:customStyle="1" w:styleId="StyleHeading310pt">
    <w:name w:val="Style Heading 3 + 10 pt"/>
    <w:basedOn w:val="Heading3"/>
    <w:autoRedefine/>
    <w:qFormat/>
    <w:rsid w:val="00B23619"/>
    <w:pPr>
      <w:keepNext/>
      <w:keepLines w:val="0"/>
      <w:autoSpaceDE/>
      <w:autoSpaceDN/>
      <w:adjustRightInd/>
      <w:spacing w:before="0" w:after="40" w:line="170" w:lineRule="exact"/>
      <w:jc w:val="both"/>
    </w:pPr>
    <w:rPr>
      <w:rFonts w:eastAsia="Times New Roman"/>
      <w:iCs/>
      <w:color w:val="auto"/>
      <w:sz w:val="20"/>
      <w:szCs w:val="20"/>
    </w:rPr>
  </w:style>
  <w:style w:type="character" w:customStyle="1" w:styleId="StyleHeading1Kernat18ptChar">
    <w:name w:val="Style Heading 1 + Kern at 18 pt Char"/>
    <w:link w:val="StyleHeading1Kernat18pt"/>
    <w:qFormat/>
    <w:rsid w:val="00B23619"/>
    <w:rPr>
      <w:rFonts w:ascii="Times New Roman" w:eastAsia="Times New Roman" w:hAnsi="Times New Roman"/>
      <w:b/>
      <w:bCs/>
      <w:caps/>
      <w:kern w:val="36"/>
      <w:sz w:val="22"/>
      <w:lang w:eastAsia="en-US"/>
    </w:rPr>
  </w:style>
  <w:style w:type="character" w:customStyle="1" w:styleId="Instruction">
    <w:name w:val="Instruction"/>
    <w:rsid w:val="00B23619"/>
    <w:rPr>
      <w:rFonts w:ascii="Times New Roman" w:hAnsi="Times New Roman" w:cs="Courier New"/>
      <w:i/>
      <w:sz w:val="22"/>
    </w:rPr>
  </w:style>
  <w:style w:type="paragraph" w:customStyle="1" w:styleId="CoverTitle">
    <w:name w:val="Cover Title"/>
    <w:next w:val="CoverSub-title"/>
    <w:rsid w:val="00B23619"/>
    <w:pPr>
      <w:spacing w:after="120" w:line="520" w:lineRule="exact"/>
      <w:ind w:left="3175"/>
    </w:pPr>
    <w:rPr>
      <w:rFonts w:ascii="Arial" w:eastAsia="Times" w:hAnsi="Arial"/>
      <w:color w:val="000099"/>
      <w:sz w:val="44"/>
      <w:szCs w:val="32"/>
      <w:lang w:eastAsia="en-US"/>
    </w:rPr>
  </w:style>
  <w:style w:type="paragraph" w:customStyle="1" w:styleId="CoverSub-title">
    <w:name w:val="Cover Sub-title"/>
    <w:basedOn w:val="CoverTitle"/>
    <w:next w:val="CoverText"/>
    <w:rsid w:val="00B23619"/>
    <w:pPr>
      <w:spacing w:before="60" w:after="0" w:line="312" w:lineRule="auto"/>
    </w:pPr>
    <w:rPr>
      <w:color w:val="auto"/>
      <w:sz w:val="24"/>
    </w:rPr>
  </w:style>
  <w:style w:type="paragraph" w:customStyle="1" w:styleId="CoverText">
    <w:name w:val="Cover Text"/>
    <w:basedOn w:val="CoverTitle"/>
    <w:next w:val="Normal"/>
    <w:rsid w:val="00B23619"/>
    <w:pPr>
      <w:spacing w:before="600" w:after="0" w:line="312" w:lineRule="auto"/>
    </w:pPr>
    <w:rPr>
      <w:color w:val="auto"/>
      <w:sz w:val="24"/>
    </w:rPr>
  </w:style>
  <w:style w:type="paragraph" w:customStyle="1" w:styleId="Noparagraphstyle">
    <w:name w:val="[No paragraph style]"/>
    <w:rsid w:val="00B23619"/>
    <w:pPr>
      <w:widowControl w:val="0"/>
      <w:autoSpaceDE w:val="0"/>
      <w:autoSpaceDN w:val="0"/>
      <w:adjustRightInd w:val="0"/>
      <w:spacing w:line="288" w:lineRule="auto"/>
      <w:textAlignment w:val="center"/>
    </w:pPr>
    <w:rPr>
      <w:rFonts w:ascii="Times-Roman" w:eastAsia="Times New Roman" w:hAnsi="Times-Roman"/>
      <w:color w:val="000000"/>
      <w:sz w:val="24"/>
      <w:szCs w:val="24"/>
      <w:lang w:val="en-GB" w:eastAsia="en-US"/>
    </w:rPr>
  </w:style>
  <w:style w:type="paragraph" w:customStyle="1" w:styleId="Heading2A">
    <w:name w:val="Heading 2A"/>
    <w:basedOn w:val="Heading2"/>
    <w:autoRedefine/>
    <w:rsid w:val="00B23619"/>
    <w:pPr>
      <w:keepNext/>
      <w:spacing w:before="120" w:after="60"/>
      <w:jc w:val="left"/>
    </w:pPr>
    <w:rPr>
      <w:rFonts w:ascii="Arial" w:eastAsia="Times New Roman" w:hAnsi="Arial"/>
      <w:b/>
      <w:caps w:val="0"/>
      <w:sz w:val="20"/>
      <w:szCs w:val="20"/>
      <w:lang w:val="en-GB"/>
    </w:rPr>
  </w:style>
  <w:style w:type="paragraph" w:customStyle="1" w:styleId="StyleHeading112pt">
    <w:name w:val="Style Heading 1 + 12 pt"/>
    <w:basedOn w:val="Heading1"/>
    <w:autoRedefine/>
    <w:qFormat/>
    <w:rsid w:val="00B23619"/>
    <w:pPr>
      <w:keepNext/>
      <w:spacing w:before="80" w:after="80" w:line="170" w:lineRule="exact"/>
      <w:jc w:val="left"/>
    </w:pPr>
    <w:rPr>
      <w:rFonts w:ascii="Arial" w:eastAsia="Times New Roman" w:hAnsi="Arial" w:cs="ZurichBT-Light"/>
      <w:bCs/>
      <w:smallCaps w:val="0"/>
      <w:color w:val="auto"/>
      <w:kern w:val="36"/>
      <w:sz w:val="32"/>
      <w:szCs w:val="20"/>
      <w:lang w:val="en-GB" w:eastAsia="en-AU"/>
    </w:rPr>
  </w:style>
  <w:style w:type="paragraph" w:customStyle="1" w:styleId="StyleTOC2Left0cmFirstline0cm">
    <w:name w:val="Style TOC 2 + Left:  0 cm First line:  0 cm"/>
    <w:basedOn w:val="TOC1"/>
    <w:autoRedefine/>
    <w:qFormat/>
    <w:rsid w:val="00B23619"/>
    <w:pPr>
      <w:keepLines w:val="0"/>
      <w:tabs>
        <w:tab w:val="clear" w:pos="4550"/>
        <w:tab w:val="right" w:leader="dot" w:pos="9360"/>
      </w:tabs>
      <w:autoSpaceDE/>
      <w:autoSpaceDN/>
      <w:adjustRightInd/>
      <w:spacing w:before="60" w:after="60"/>
      <w:ind w:right="1000"/>
      <w:jc w:val="both"/>
    </w:pPr>
    <w:rPr>
      <w:rFonts w:ascii="Arial" w:hAnsi="Arial" w:cs="Arial"/>
      <w:b w:val="0"/>
      <w:bCs/>
      <w:smallCaps w:val="0"/>
      <w:color w:val="auto"/>
      <w:sz w:val="20"/>
      <w:szCs w:val="20"/>
      <w:lang w:val="en-GB" w:eastAsia="en-US"/>
    </w:rPr>
  </w:style>
  <w:style w:type="paragraph" w:customStyle="1" w:styleId="Style10ptBoldBefore4ptAfter4pt">
    <w:name w:val="Style 10 pt Bold Before:  4 pt After:  4 pt"/>
    <w:basedOn w:val="Normal"/>
    <w:autoRedefine/>
    <w:qFormat/>
    <w:rsid w:val="00B23619"/>
    <w:pPr>
      <w:spacing w:before="80"/>
    </w:pPr>
    <w:rPr>
      <w:rFonts w:ascii="Arial" w:eastAsia="Times New Roman" w:hAnsi="Arial"/>
      <w:b/>
      <w:bCs/>
      <w:caps/>
      <w:kern w:val="36"/>
      <w:sz w:val="22"/>
      <w:szCs w:val="20"/>
      <w:lang w:val="en-GB"/>
    </w:rPr>
  </w:style>
  <w:style w:type="paragraph" w:customStyle="1" w:styleId="StyleHeading210pt">
    <w:name w:val="Style Heading 2 + 10 pt"/>
    <w:basedOn w:val="Heading2"/>
    <w:autoRedefine/>
    <w:qFormat/>
    <w:rsid w:val="00B23619"/>
    <w:pPr>
      <w:keepNext/>
      <w:tabs>
        <w:tab w:val="left" w:pos="680"/>
        <w:tab w:val="left" w:pos="907"/>
        <w:tab w:val="left" w:pos="1134"/>
        <w:tab w:val="left" w:pos="1361"/>
        <w:tab w:val="left" w:pos="1588"/>
        <w:tab w:val="left" w:pos="1814"/>
        <w:tab w:val="left" w:pos="2041"/>
      </w:tabs>
      <w:spacing w:before="300" w:after="120" w:line="312" w:lineRule="auto"/>
      <w:ind w:left="200"/>
      <w:jc w:val="left"/>
    </w:pPr>
    <w:rPr>
      <w:rFonts w:ascii="Arial" w:eastAsia="Times" w:hAnsi="Arial" w:cs="Arial"/>
      <w:bCs/>
      <w:caps w:val="0"/>
      <w:sz w:val="20"/>
      <w:szCs w:val="28"/>
      <w:lang w:val="en-GB"/>
    </w:rPr>
  </w:style>
  <w:style w:type="paragraph" w:customStyle="1" w:styleId="StyleHeading111pt">
    <w:name w:val="Style Heading 1 + 11 pt"/>
    <w:basedOn w:val="Heading1"/>
    <w:autoRedefine/>
    <w:qFormat/>
    <w:rsid w:val="00B23619"/>
    <w:pPr>
      <w:keepNext/>
      <w:tabs>
        <w:tab w:val="left" w:pos="227"/>
        <w:tab w:val="left" w:pos="454"/>
        <w:tab w:val="left" w:pos="680"/>
        <w:tab w:val="left" w:pos="907"/>
        <w:tab w:val="left" w:pos="1134"/>
        <w:tab w:val="left" w:pos="1361"/>
        <w:tab w:val="left" w:pos="1588"/>
        <w:tab w:val="left" w:pos="1814"/>
        <w:tab w:val="left" w:pos="2041"/>
      </w:tabs>
      <w:spacing w:before="80" w:after="80" w:line="312" w:lineRule="auto"/>
      <w:jc w:val="left"/>
    </w:pPr>
    <w:rPr>
      <w:rFonts w:ascii="Arial" w:eastAsia="Times New Roman" w:hAnsi="Arial" w:cs="ZurichBT-Light"/>
      <w:caps/>
      <w:smallCaps w:val="0"/>
      <w:color w:val="auto"/>
      <w:kern w:val="32"/>
      <w:sz w:val="32"/>
      <w:szCs w:val="18"/>
      <w:lang w:val="en-GB" w:eastAsia="en-AU"/>
    </w:rPr>
  </w:style>
  <w:style w:type="paragraph" w:customStyle="1" w:styleId="StyleHeading111pt1">
    <w:name w:val="Style Heading 1 + 11 pt1"/>
    <w:basedOn w:val="Heading1"/>
    <w:autoRedefine/>
    <w:qFormat/>
    <w:rsid w:val="00B23619"/>
    <w:pPr>
      <w:keepNext/>
      <w:tabs>
        <w:tab w:val="left" w:pos="227"/>
        <w:tab w:val="left" w:pos="454"/>
        <w:tab w:val="left" w:pos="680"/>
        <w:tab w:val="left" w:pos="907"/>
        <w:tab w:val="left" w:pos="1134"/>
        <w:tab w:val="left" w:pos="1361"/>
        <w:tab w:val="left" w:pos="1588"/>
        <w:tab w:val="left" w:pos="1814"/>
        <w:tab w:val="left" w:pos="2041"/>
      </w:tabs>
      <w:spacing w:before="80" w:after="80" w:line="170" w:lineRule="exact"/>
      <w:jc w:val="left"/>
    </w:pPr>
    <w:rPr>
      <w:rFonts w:ascii="Arial" w:eastAsia="Times New Roman" w:hAnsi="Arial" w:cs="ZurichBT-Light"/>
      <w:caps/>
      <w:smallCaps w:val="0"/>
      <w:color w:val="auto"/>
      <w:kern w:val="32"/>
      <w:sz w:val="32"/>
      <w:szCs w:val="18"/>
      <w:lang w:val="en-GB" w:eastAsia="en-AU"/>
    </w:rPr>
  </w:style>
  <w:style w:type="paragraph" w:customStyle="1" w:styleId="Heading2B">
    <w:name w:val="Heading 2B"/>
    <w:basedOn w:val="Heading2"/>
    <w:autoRedefine/>
    <w:rsid w:val="00B23619"/>
    <w:pPr>
      <w:keepNext/>
      <w:tabs>
        <w:tab w:val="left" w:pos="680"/>
        <w:tab w:val="left" w:pos="907"/>
        <w:tab w:val="left" w:pos="1134"/>
        <w:tab w:val="left" w:pos="1361"/>
        <w:tab w:val="left" w:pos="1588"/>
        <w:tab w:val="left" w:pos="1814"/>
        <w:tab w:val="left" w:pos="2041"/>
      </w:tabs>
      <w:spacing w:before="120" w:after="60" w:line="312" w:lineRule="auto"/>
      <w:jc w:val="left"/>
    </w:pPr>
    <w:rPr>
      <w:rFonts w:ascii="Arial Bold" w:eastAsia="Times" w:hAnsi="Arial Bold" w:cs="Arial"/>
      <w:b/>
      <w:bCs/>
      <w:iCs/>
      <w:caps w:val="0"/>
      <w:color w:val="FFFFFF"/>
      <w:szCs w:val="28"/>
      <w:lang w:val="en-AU"/>
    </w:rPr>
  </w:style>
  <w:style w:type="paragraph" w:customStyle="1" w:styleId="Style3">
    <w:name w:val="Style3"/>
    <w:basedOn w:val="Normal"/>
    <w:qFormat/>
    <w:rsid w:val="00B23619"/>
    <w:pPr>
      <w:keepNext/>
      <w:tabs>
        <w:tab w:val="left" w:pos="0"/>
        <w:tab w:val="left" w:pos="543"/>
        <w:tab w:val="num" w:pos="792"/>
        <w:tab w:val="left" w:pos="997"/>
        <w:tab w:val="left" w:pos="1450"/>
        <w:tab w:val="left" w:pos="1960"/>
        <w:tab w:val="left" w:pos="2584"/>
        <w:tab w:val="left" w:pos="3600"/>
      </w:tabs>
      <w:ind w:left="792" w:hanging="432"/>
      <w:outlineLvl w:val="1"/>
    </w:pPr>
    <w:rPr>
      <w:rFonts w:ascii="Arial" w:eastAsia="Times New Roman" w:hAnsi="Arial" w:cs="Arial"/>
      <w:b/>
      <w:bCs/>
      <w:i/>
      <w:iCs/>
      <w:color w:val="000000"/>
      <w:szCs w:val="20"/>
      <w:lang w:val="en-GB" w:eastAsia="en-AU"/>
    </w:rPr>
  </w:style>
  <w:style w:type="paragraph" w:customStyle="1" w:styleId="HStyle">
    <w:name w:val="H Style"/>
    <w:basedOn w:val="Heading2"/>
    <w:link w:val="HStyleChar"/>
    <w:autoRedefine/>
    <w:rsid w:val="00B23619"/>
    <w:pPr>
      <w:keepNext/>
      <w:pBdr>
        <w:top w:val="single" w:sz="4" w:space="5" w:color="FFFFFF"/>
        <w:left w:val="single" w:sz="4" w:space="1" w:color="FFFFFF"/>
        <w:bottom w:val="single" w:sz="4" w:space="3" w:color="FFFFFF"/>
        <w:right w:val="single" w:sz="4" w:space="0" w:color="FFFFFF"/>
      </w:pBdr>
      <w:shd w:val="clear" w:color="auto" w:fill="FCAF17"/>
      <w:tabs>
        <w:tab w:val="left" w:pos="680"/>
        <w:tab w:val="left" w:pos="907"/>
        <w:tab w:val="left" w:pos="1134"/>
        <w:tab w:val="left" w:pos="1361"/>
        <w:tab w:val="left" w:pos="1588"/>
        <w:tab w:val="left" w:pos="1814"/>
        <w:tab w:val="left" w:pos="2041"/>
      </w:tabs>
      <w:spacing w:before="120" w:after="60" w:line="312" w:lineRule="auto"/>
      <w:ind w:left="-84"/>
      <w:jc w:val="left"/>
    </w:pPr>
    <w:rPr>
      <w:rFonts w:ascii="Arial Bold" w:eastAsia="Times" w:hAnsi="Arial Bold" w:cs="Arial"/>
      <w:b/>
      <w:bCs/>
      <w:iCs/>
      <w:caps w:val="0"/>
      <w:color w:val="FFFFFF"/>
      <w:szCs w:val="28"/>
      <w:lang w:val="en-AU"/>
    </w:rPr>
  </w:style>
  <w:style w:type="character" w:customStyle="1" w:styleId="HStyleChar">
    <w:name w:val="H Style Char"/>
    <w:link w:val="HStyle"/>
    <w:qFormat/>
    <w:rsid w:val="00B23619"/>
    <w:rPr>
      <w:rFonts w:ascii="Arial Bold" w:eastAsia="Times" w:hAnsi="Arial Bold" w:cs="Arial"/>
      <w:b/>
      <w:bCs/>
      <w:iCs/>
      <w:color w:val="FFFFFF"/>
      <w:sz w:val="17"/>
      <w:szCs w:val="28"/>
      <w:shd w:val="clear" w:color="auto" w:fill="FCAF17"/>
      <w:lang w:eastAsia="en-US"/>
    </w:rPr>
  </w:style>
  <w:style w:type="paragraph" w:styleId="CommentSubject">
    <w:name w:val="annotation subject"/>
    <w:basedOn w:val="CommentText"/>
    <w:next w:val="CommentText"/>
    <w:link w:val="CommentSubjectChar"/>
    <w:rsid w:val="00B23619"/>
    <w:rPr>
      <w:b/>
      <w:bCs/>
    </w:rPr>
  </w:style>
  <w:style w:type="character" w:customStyle="1" w:styleId="CommentSubjectChar">
    <w:name w:val="Comment Subject Char"/>
    <w:basedOn w:val="CommentTextChar"/>
    <w:link w:val="CommentSubject"/>
    <w:qFormat/>
    <w:rsid w:val="00B23619"/>
    <w:rPr>
      <w:rFonts w:ascii="Times New Roman" w:eastAsia="Times New Roman" w:hAnsi="Times New Roman"/>
      <w:b/>
      <w:bCs/>
      <w:lang w:eastAsia="en-US"/>
    </w:rPr>
  </w:style>
  <w:style w:type="paragraph" w:customStyle="1" w:styleId="Style2">
    <w:name w:val="Style2"/>
    <w:basedOn w:val="Normal"/>
    <w:link w:val="Style2Char"/>
    <w:autoRedefine/>
    <w:qFormat/>
    <w:rsid w:val="00B23619"/>
    <w:pPr>
      <w:keepNext/>
      <w:spacing w:before="120"/>
      <w:ind w:left="-70"/>
      <w:outlineLvl w:val="0"/>
    </w:pPr>
    <w:rPr>
      <w:rFonts w:eastAsia="Times New Roman"/>
      <w:b/>
      <w:bCs/>
      <w:caps/>
      <w:kern w:val="36"/>
      <w:sz w:val="22"/>
      <w:szCs w:val="20"/>
      <w:lang w:eastAsia="en-AU"/>
    </w:rPr>
  </w:style>
  <w:style w:type="character" w:customStyle="1" w:styleId="Style2Char">
    <w:name w:val="Style2 Char"/>
    <w:link w:val="Style2"/>
    <w:qFormat/>
    <w:rsid w:val="00B23619"/>
    <w:rPr>
      <w:rFonts w:ascii="Times New Roman" w:eastAsia="Times New Roman" w:hAnsi="Times New Roman"/>
      <w:b/>
      <w:bCs/>
      <w:caps/>
      <w:kern w:val="36"/>
      <w:sz w:val="22"/>
    </w:rPr>
  </w:style>
  <w:style w:type="paragraph" w:customStyle="1" w:styleId="Groupheading">
    <w:name w:val="Group heading"/>
    <w:basedOn w:val="Normal"/>
    <w:link w:val="GroupheadingChar"/>
    <w:autoRedefine/>
    <w:rsid w:val="00B23619"/>
    <w:rPr>
      <w:rFonts w:eastAsia="Times New Roman"/>
      <w:b/>
      <w:bCs/>
      <w:caps/>
      <w:sz w:val="22"/>
      <w:szCs w:val="20"/>
      <w:lang w:eastAsia="en-AU"/>
    </w:rPr>
  </w:style>
  <w:style w:type="character" w:customStyle="1" w:styleId="GroupheadingChar">
    <w:name w:val="Group heading Char"/>
    <w:link w:val="Groupheading"/>
    <w:qFormat/>
    <w:rsid w:val="00B23619"/>
    <w:rPr>
      <w:rFonts w:ascii="Times New Roman" w:eastAsia="Times New Roman" w:hAnsi="Times New Roman"/>
      <w:b/>
      <w:bCs/>
      <w:caps/>
      <w:sz w:val="22"/>
    </w:rPr>
  </w:style>
  <w:style w:type="paragraph" w:customStyle="1" w:styleId="font5">
    <w:name w:val="font5"/>
    <w:basedOn w:val="Normal"/>
    <w:rsid w:val="00B23619"/>
    <w:pPr>
      <w:spacing w:before="100" w:beforeAutospacing="1" w:after="100" w:afterAutospacing="1"/>
    </w:pPr>
    <w:rPr>
      <w:rFonts w:eastAsia="Times New Roman"/>
      <w:color w:val="000000"/>
      <w:sz w:val="20"/>
      <w:szCs w:val="20"/>
      <w:lang w:eastAsia="en-AU"/>
    </w:rPr>
  </w:style>
  <w:style w:type="paragraph" w:customStyle="1" w:styleId="font6">
    <w:name w:val="font6"/>
    <w:basedOn w:val="Normal"/>
    <w:rsid w:val="00B23619"/>
    <w:pPr>
      <w:spacing w:before="100" w:beforeAutospacing="1" w:after="100" w:afterAutospacing="1"/>
    </w:pPr>
    <w:rPr>
      <w:rFonts w:eastAsia="Times New Roman"/>
      <w:color w:val="000000"/>
      <w:sz w:val="20"/>
      <w:szCs w:val="20"/>
      <w:lang w:eastAsia="en-AU"/>
    </w:rPr>
  </w:style>
  <w:style w:type="paragraph" w:customStyle="1" w:styleId="MainHeader">
    <w:name w:val="Main Header"/>
    <w:basedOn w:val="Normal"/>
    <w:uiPriority w:val="99"/>
    <w:qFormat/>
    <w:rsid w:val="00B23619"/>
    <w:pPr>
      <w:widowControl w:val="0"/>
      <w:suppressAutoHyphens/>
      <w:autoSpaceDE w:val="0"/>
      <w:autoSpaceDN w:val="0"/>
      <w:adjustRightInd w:val="0"/>
      <w:spacing w:line="640" w:lineRule="atLeast"/>
      <w:textAlignment w:val="center"/>
    </w:pPr>
    <w:rPr>
      <w:rFonts w:ascii="SourceSansPro-Light" w:eastAsia="MS Mincho" w:hAnsi="SourceSansPro-Light" w:cs="SourceSansPro-Light"/>
      <w:color w:val="97252C"/>
      <w:sz w:val="56"/>
      <w:szCs w:val="56"/>
      <w:lang w:val="en-US"/>
    </w:rPr>
  </w:style>
  <w:style w:type="paragraph" w:customStyle="1" w:styleId="Bodycopy">
    <w:name w:val="Body copy"/>
    <w:basedOn w:val="Normal"/>
    <w:uiPriority w:val="1"/>
    <w:qFormat/>
    <w:rsid w:val="00B23619"/>
    <w:pPr>
      <w:widowControl w:val="0"/>
      <w:suppressAutoHyphens/>
      <w:autoSpaceDE w:val="0"/>
      <w:autoSpaceDN w:val="0"/>
      <w:adjustRightInd w:val="0"/>
      <w:spacing w:line="360" w:lineRule="atLeast"/>
      <w:textAlignment w:val="center"/>
    </w:pPr>
    <w:rPr>
      <w:rFonts w:ascii="Source Sans Pro" w:eastAsia="MS Mincho" w:hAnsi="Source Sans Pro" w:cs="SourceSansPro-Light"/>
      <w:color w:val="000000"/>
      <w:sz w:val="22"/>
      <w:szCs w:val="20"/>
      <w:lang w:val="en-US"/>
    </w:rPr>
  </w:style>
  <w:style w:type="paragraph" w:customStyle="1" w:styleId="Numbers">
    <w:name w:val="Numbers"/>
    <w:basedOn w:val="Bodycopy"/>
    <w:uiPriority w:val="1"/>
    <w:qFormat/>
    <w:rsid w:val="00B23619"/>
    <w:pPr>
      <w:tabs>
        <w:tab w:val="num" w:pos="2007"/>
      </w:tabs>
      <w:ind w:left="426" w:hanging="426"/>
    </w:pPr>
  </w:style>
  <w:style w:type="paragraph" w:customStyle="1" w:styleId="MainHeadingCover">
    <w:name w:val="Main Heading Cover"/>
    <w:basedOn w:val="Normal"/>
    <w:uiPriority w:val="1"/>
    <w:qFormat/>
    <w:rsid w:val="00B23619"/>
    <w:pPr>
      <w:spacing w:line="720" w:lineRule="exact"/>
    </w:pPr>
    <w:rPr>
      <w:rFonts w:ascii="Source Sans Pro" w:eastAsia="MS Mincho" w:hAnsi="Source Sans Pro"/>
      <w:color w:val="56565A"/>
      <w:sz w:val="72"/>
      <w:szCs w:val="72"/>
    </w:rPr>
  </w:style>
  <w:style w:type="paragraph" w:customStyle="1" w:styleId="SubheadingCover">
    <w:name w:val="Subheading Cover"/>
    <w:basedOn w:val="Normal"/>
    <w:uiPriority w:val="1"/>
    <w:qFormat/>
    <w:rsid w:val="00B23619"/>
    <w:pPr>
      <w:spacing w:line="720" w:lineRule="exact"/>
    </w:pPr>
    <w:rPr>
      <w:rFonts w:ascii="Source Sans Pro" w:eastAsia="MS Mincho" w:hAnsi="Source Sans Pro"/>
      <w:color w:val="56565A"/>
      <w:sz w:val="22"/>
      <w:szCs w:val="24"/>
    </w:rPr>
  </w:style>
  <w:style w:type="paragraph" w:customStyle="1" w:styleId="Bullets">
    <w:name w:val="Bullets"/>
    <w:basedOn w:val="Bodycopy"/>
    <w:uiPriority w:val="1"/>
    <w:qFormat/>
    <w:rsid w:val="00B23619"/>
    <w:pPr>
      <w:tabs>
        <w:tab w:val="num" w:pos="567"/>
      </w:tabs>
      <w:ind w:left="567" w:hanging="567"/>
    </w:pPr>
  </w:style>
  <w:style w:type="paragraph" w:customStyle="1" w:styleId="TOCHeader">
    <w:name w:val="TOC Header"/>
    <w:basedOn w:val="Normal"/>
    <w:uiPriority w:val="1"/>
    <w:qFormat/>
    <w:rsid w:val="00B23619"/>
    <w:pPr>
      <w:widowControl w:val="0"/>
      <w:suppressAutoHyphens/>
      <w:autoSpaceDE w:val="0"/>
      <w:autoSpaceDN w:val="0"/>
      <w:adjustRightInd w:val="0"/>
      <w:spacing w:line="640" w:lineRule="atLeast"/>
      <w:jc w:val="right"/>
      <w:textAlignment w:val="center"/>
    </w:pPr>
    <w:rPr>
      <w:rFonts w:ascii="Source Sans Pro" w:eastAsia="MS Mincho" w:hAnsi="Source Sans Pro" w:cs="Calibri-Light"/>
      <w:color w:val="A21C26"/>
      <w:sz w:val="56"/>
      <w:szCs w:val="56"/>
      <w:lang w:val="en-US"/>
    </w:rPr>
  </w:style>
  <w:style w:type="paragraph" w:customStyle="1" w:styleId="TableHeading">
    <w:name w:val="Table Heading"/>
    <w:basedOn w:val="Bodycopy"/>
    <w:uiPriority w:val="1"/>
    <w:qFormat/>
    <w:rsid w:val="00B23619"/>
    <w:rPr>
      <w:color w:val="FFFFFF"/>
    </w:rPr>
  </w:style>
  <w:style w:type="paragraph" w:customStyle="1" w:styleId="Hangindent">
    <w:name w:val="Hang indent"/>
    <w:basedOn w:val="Normal"/>
    <w:qFormat/>
    <w:rsid w:val="00B23619"/>
    <w:pPr>
      <w:widowControl w:val="0"/>
      <w:overflowPunct w:val="0"/>
      <w:autoSpaceDE w:val="0"/>
      <w:autoSpaceDN w:val="0"/>
      <w:adjustRightInd w:val="0"/>
      <w:spacing w:after="120"/>
      <w:ind w:left="1418" w:hanging="567"/>
      <w:textAlignment w:val="baseline"/>
    </w:pPr>
    <w:rPr>
      <w:rFonts w:eastAsia="Times New Roman"/>
      <w:szCs w:val="23"/>
    </w:rPr>
  </w:style>
  <w:style w:type="paragraph" w:customStyle="1" w:styleId="IndentedPara">
    <w:name w:val="IndentedPara"/>
    <w:basedOn w:val="Normal"/>
    <w:next w:val="Hangindent"/>
    <w:qFormat/>
    <w:rsid w:val="00B23619"/>
    <w:pPr>
      <w:widowControl w:val="0"/>
      <w:tabs>
        <w:tab w:val="left" w:pos="851"/>
      </w:tabs>
      <w:overflowPunct w:val="0"/>
      <w:autoSpaceDE w:val="0"/>
      <w:autoSpaceDN w:val="0"/>
      <w:adjustRightInd w:val="0"/>
      <w:spacing w:before="120" w:after="120"/>
      <w:ind w:left="851"/>
      <w:textAlignment w:val="baseline"/>
    </w:pPr>
    <w:rPr>
      <w:rFonts w:eastAsia="Times New Roman"/>
      <w:color w:val="000000"/>
      <w:szCs w:val="23"/>
      <w:lang w:val="en-US"/>
    </w:rPr>
  </w:style>
  <w:style w:type="paragraph" w:customStyle="1" w:styleId="Numbers1">
    <w:name w:val="Numbers1"/>
    <w:basedOn w:val="ListParagraph"/>
    <w:link w:val="Numbers1Char"/>
    <w:qFormat/>
    <w:rsid w:val="00B23619"/>
    <w:pPr>
      <w:ind w:left="0"/>
    </w:pPr>
    <w:rPr>
      <w:rFonts w:eastAsia="Times New Roman"/>
      <w:szCs w:val="17"/>
    </w:rPr>
  </w:style>
  <w:style w:type="character" w:customStyle="1" w:styleId="Numbers1Char">
    <w:name w:val="Numbers1 Char"/>
    <w:link w:val="Numbers1"/>
    <w:qFormat/>
    <w:rsid w:val="00B23619"/>
    <w:rPr>
      <w:rFonts w:ascii="Times New Roman" w:eastAsia="Times New Roman" w:hAnsi="Times New Roman"/>
      <w:sz w:val="17"/>
      <w:szCs w:val="17"/>
      <w:lang w:eastAsia="en-US"/>
    </w:rPr>
  </w:style>
  <w:style w:type="paragraph" w:customStyle="1" w:styleId="NormalRight">
    <w:name w:val="NormalRight"/>
    <w:basedOn w:val="Normal"/>
    <w:link w:val="NormalRightChar"/>
    <w:qFormat/>
    <w:rsid w:val="00B23619"/>
    <w:pPr>
      <w:jc w:val="right"/>
    </w:pPr>
    <w:rPr>
      <w:rFonts w:eastAsia="Times New Roman"/>
      <w:szCs w:val="17"/>
    </w:rPr>
  </w:style>
  <w:style w:type="character" w:customStyle="1" w:styleId="NormalRightChar">
    <w:name w:val="NormalRight Char"/>
    <w:link w:val="NormalRight"/>
    <w:qFormat/>
    <w:rsid w:val="00B23619"/>
    <w:rPr>
      <w:rFonts w:ascii="Times New Roman" w:eastAsia="Times New Roman" w:hAnsi="Times New Roman"/>
      <w:sz w:val="17"/>
      <w:szCs w:val="17"/>
      <w:lang w:eastAsia="en-US"/>
    </w:rPr>
  </w:style>
  <w:style w:type="character" w:customStyle="1" w:styleId="SmallCaps">
    <w:name w:val="SmallCaps"/>
    <w:uiPriority w:val="1"/>
    <w:qFormat/>
    <w:rsid w:val="00B23619"/>
    <w:rPr>
      <w:smallCaps/>
    </w:rPr>
  </w:style>
  <w:style w:type="paragraph" w:customStyle="1" w:styleId="msonormal0">
    <w:name w:val="msonormal"/>
    <w:basedOn w:val="Normal"/>
    <w:rsid w:val="00B23619"/>
    <w:pPr>
      <w:spacing w:before="100" w:beforeAutospacing="1" w:after="100" w:afterAutospacing="1" w:line="240" w:lineRule="auto"/>
      <w:jc w:val="left"/>
    </w:pPr>
    <w:rPr>
      <w:rFonts w:eastAsia="Times New Roman"/>
      <w:sz w:val="24"/>
      <w:szCs w:val="24"/>
      <w:lang w:eastAsia="en-AU"/>
    </w:rPr>
  </w:style>
  <w:style w:type="paragraph" w:customStyle="1" w:styleId="xl63">
    <w:name w:val="xl63"/>
    <w:basedOn w:val="Normal"/>
    <w:rsid w:val="00B23619"/>
    <w:pPr>
      <w:spacing w:before="100" w:beforeAutospacing="1" w:after="100" w:afterAutospacing="1" w:line="240" w:lineRule="auto"/>
      <w:jc w:val="left"/>
    </w:pPr>
    <w:rPr>
      <w:rFonts w:eastAsia="Times New Roman"/>
      <w:szCs w:val="17"/>
      <w:lang w:eastAsia="en-AU"/>
    </w:rPr>
  </w:style>
  <w:style w:type="paragraph" w:customStyle="1" w:styleId="xl64">
    <w:name w:val="xl64"/>
    <w:basedOn w:val="Normal"/>
    <w:rsid w:val="00B23619"/>
    <w:pPr>
      <w:pBdr>
        <w:top w:val="single" w:sz="4" w:space="0" w:color="auto"/>
        <w:bottom w:val="single" w:sz="4" w:space="0" w:color="auto"/>
      </w:pBdr>
      <w:spacing w:before="100" w:beforeAutospacing="1" w:after="100" w:afterAutospacing="1" w:line="240" w:lineRule="auto"/>
      <w:jc w:val="center"/>
    </w:pPr>
    <w:rPr>
      <w:rFonts w:eastAsia="Times New Roman"/>
      <w:b/>
      <w:bCs/>
      <w:szCs w:val="17"/>
      <w:lang w:eastAsia="en-AU"/>
    </w:rPr>
  </w:style>
  <w:style w:type="paragraph" w:customStyle="1" w:styleId="xl65">
    <w:name w:val="xl65"/>
    <w:basedOn w:val="Normal"/>
    <w:qFormat/>
    <w:rsid w:val="00B23619"/>
    <w:pPr>
      <w:pBdr>
        <w:top w:val="single" w:sz="4" w:space="0" w:color="auto"/>
        <w:bottom w:val="single" w:sz="4" w:space="0" w:color="auto"/>
      </w:pBdr>
      <w:spacing w:before="100" w:beforeAutospacing="1" w:after="100" w:afterAutospacing="1" w:line="240" w:lineRule="auto"/>
      <w:jc w:val="left"/>
    </w:pPr>
    <w:rPr>
      <w:rFonts w:eastAsia="Times New Roman"/>
      <w:b/>
      <w:bCs/>
      <w:szCs w:val="17"/>
      <w:lang w:eastAsia="en-AU"/>
    </w:rPr>
  </w:style>
  <w:style w:type="paragraph" w:customStyle="1" w:styleId="xl66">
    <w:name w:val="xl66"/>
    <w:basedOn w:val="Normal"/>
    <w:qFormat/>
    <w:rsid w:val="00B23619"/>
    <w:pPr>
      <w:spacing w:before="100" w:beforeAutospacing="1" w:after="100" w:afterAutospacing="1" w:line="240" w:lineRule="auto"/>
      <w:jc w:val="right"/>
    </w:pPr>
    <w:rPr>
      <w:rFonts w:eastAsia="Times New Roman"/>
      <w:szCs w:val="17"/>
      <w:lang w:eastAsia="en-AU"/>
    </w:rPr>
  </w:style>
  <w:style w:type="paragraph" w:customStyle="1" w:styleId="xl67">
    <w:name w:val="xl67"/>
    <w:basedOn w:val="Normal"/>
    <w:rsid w:val="00B23619"/>
    <w:pPr>
      <w:spacing w:before="100" w:beforeAutospacing="1" w:after="100" w:afterAutospacing="1" w:line="240" w:lineRule="auto"/>
      <w:jc w:val="left"/>
      <w:textAlignment w:val="top"/>
    </w:pPr>
    <w:rPr>
      <w:rFonts w:eastAsia="Times New Roman"/>
      <w:szCs w:val="17"/>
      <w:lang w:eastAsia="en-AU"/>
    </w:rPr>
  </w:style>
  <w:style w:type="paragraph" w:customStyle="1" w:styleId="xl68">
    <w:name w:val="xl68"/>
    <w:basedOn w:val="Normal"/>
    <w:rsid w:val="00B23619"/>
    <w:pPr>
      <w:spacing w:before="100" w:beforeAutospacing="1" w:after="100" w:afterAutospacing="1" w:line="240" w:lineRule="auto"/>
      <w:jc w:val="left"/>
      <w:textAlignment w:val="top"/>
    </w:pPr>
    <w:rPr>
      <w:rFonts w:eastAsia="Times New Roman"/>
      <w:szCs w:val="17"/>
      <w:lang w:eastAsia="en-AU"/>
    </w:rPr>
  </w:style>
  <w:style w:type="paragraph" w:customStyle="1" w:styleId="xl69">
    <w:name w:val="xl69"/>
    <w:basedOn w:val="Normal"/>
    <w:rsid w:val="00B23619"/>
    <w:pPr>
      <w:spacing w:before="100" w:beforeAutospacing="1" w:after="100" w:afterAutospacing="1" w:line="240" w:lineRule="auto"/>
      <w:jc w:val="center"/>
      <w:textAlignment w:val="top"/>
    </w:pPr>
    <w:rPr>
      <w:rFonts w:eastAsia="Times New Roman"/>
      <w:szCs w:val="17"/>
      <w:lang w:eastAsia="en-AU"/>
    </w:rPr>
  </w:style>
  <w:style w:type="paragraph" w:customStyle="1" w:styleId="xl70">
    <w:name w:val="xl70"/>
    <w:basedOn w:val="Normal"/>
    <w:rsid w:val="00B23619"/>
    <w:pPr>
      <w:spacing w:before="100" w:beforeAutospacing="1" w:after="100" w:afterAutospacing="1" w:line="240" w:lineRule="auto"/>
      <w:jc w:val="center"/>
    </w:pPr>
    <w:rPr>
      <w:rFonts w:eastAsia="Times New Roman"/>
      <w:b/>
      <w:bCs/>
      <w:szCs w:val="17"/>
      <w:lang w:eastAsia="en-AU"/>
    </w:rPr>
  </w:style>
  <w:style w:type="paragraph" w:customStyle="1" w:styleId="xl71">
    <w:name w:val="xl71"/>
    <w:basedOn w:val="Normal"/>
    <w:rsid w:val="00B23619"/>
    <w:pPr>
      <w:pBdr>
        <w:bottom w:val="single" w:sz="4" w:space="0" w:color="auto"/>
      </w:pBdr>
      <w:spacing w:before="100" w:beforeAutospacing="1" w:after="100" w:afterAutospacing="1" w:line="240" w:lineRule="auto"/>
      <w:jc w:val="left"/>
      <w:textAlignment w:val="top"/>
    </w:pPr>
    <w:rPr>
      <w:rFonts w:eastAsia="Times New Roman"/>
      <w:szCs w:val="17"/>
      <w:lang w:eastAsia="en-AU"/>
    </w:rPr>
  </w:style>
  <w:style w:type="paragraph" w:customStyle="1" w:styleId="xl72">
    <w:name w:val="xl72"/>
    <w:basedOn w:val="Normal"/>
    <w:rsid w:val="00B23619"/>
    <w:pPr>
      <w:pBdr>
        <w:bottom w:val="single" w:sz="4" w:space="0" w:color="auto"/>
      </w:pBdr>
      <w:spacing w:before="100" w:beforeAutospacing="1" w:after="100" w:afterAutospacing="1" w:line="240" w:lineRule="auto"/>
      <w:jc w:val="center"/>
      <w:textAlignment w:val="top"/>
    </w:pPr>
    <w:rPr>
      <w:rFonts w:eastAsia="Times New Roman"/>
      <w:szCs w:val="17"/>
      <w:lang w:eastAsia="en-AU"/>
    </w:rPr>
  </w:style>
  <w:style w:type="paragraph" w:customStyle="1" w:styleId="xl73">
    <w:name w:val="xl73"/>
    <w:basedOn w:val="Normal"/>
    <w:rsid w:val="00B23619"/>
    <w:pPr>
      <w:pBdr>
        <w:top w:val="single" w:sz="4" w:space="0" w:color="auto"/>
        <w:bottom w:val="single" w:sz="4" w:space="0" w:color="auto"/>
      </w:pBdr>
      <w:spacing w:before="100" w:beforeAutospacing="1" w:after="100" w:afterAutospacing="1" w:line="240" w:lineRule="auto"/>
      <w:jc w:val="center"/>
    </w:pPr>
    <w:rPr>
      <w:rFonts w:eastAsia="Times New Roman"/>
      <w:b/>
      <w:bCs/>
      <w:szCs w:val="17"/>
      <w:lang w:eastAsia="en-AU"/>
    </w:rPr>
  </w:style>
  <w:style w:type="paragraph" w:customStyle="1" w:styleId="xl74">
    <w:name w:val="xl74"/>
    <w:basedOn w:val="Normal"/>
    <w:rsid w:val="00B23619"/>
    <w:pPr>
      <w:spacing w:before="100" w:beforeAutospacing="1" w:after="100" w:afterAutospacing="1" w:line="240" w:lineRule="auto"/>
      <w:jc w:val="left"/>
      <w:textAlignment w:val="top"/>
    </w:pPr>
    <w:rPr>
      <w:rFonts w:eastAsia="Times New Roman"/>
      <w:i/>
      <w:iCs/>
      <w:szCs w:val="17"/>
      <w:lang w:eastAsia="en-AU"/>
    </w:rPr>
  </w:style>
  <w:style w:type="paragraph" w:customStyle="1" w:styleId="xl75">
    <w:name w:val="xl75"/>
    <w:basedOn w:val="Normal"/>
    <w:rsid w:val="00B23619"/>
    <w:pPr>
      <w:pBdr>
        <w:bottom w:val="single" w:sz="4" w:space="0" w:color="auto"/>
      </w:pBdr>
      <w:spacing w:before="100" w:beforeAutospacing="1" w:after="100" w:afterAutospacing="1" w:line="240" w:lineRule="auto"/>
      <w:jc w:val="left"/>
      <w:textAlignment w:val="top"/>
    </w:pPr>
    <w:rPr>
      <w:rFonts w:eastAsia="Times New Roman"/>
      <w:i/>
      <w:iCs/>
      <w:szCs w:val="17"/>
      <w:lang w:eastAsia="en-AU"/>
    </w:rPr>
  </w:style>
  <w:style w:type="paragraph" w:customStyle="1" w:styleId="xl76">
    <w:name w:val="xl76"/>
    <w:basedOn w:val="Normal"/>
    <w:rsid w:val="00B23619"/>
    <w:pPr>
      <w:pBdr>
        <w:bottom w:val="single" w:sz="4" w:space="0" w:color="auto"/>
      </w:pBdr>
      <w:spacing w:before="100" w:beforeAutospacing="1" w:after="100" w:afterAutospacing="1" w:line="240" w:lineRule="auto"/>
      <w:jc w:val="left"/>
      <w:textAlignment w:val="top"/>
    </w:pPr>
    <w:rPr>
      <w:rFonts w:eastAsia="Times New Roman"/>
      <w:b/>
      <w:bCs/>
      <w:szCs w:val="17"/>
      <w:lang w:eastAsia="en-AU"/>
    </w:rPr>
  </w:style>
  <w:style w:type="paragraph" w:customStyle="1" w:styleId="xl77">
    <w:name w:val="xl77"/>
    <w:basedOn w:val="Normal"/>
    <w:rsid w:val="00B23619"/>
    <w:pPr>
      <w:spacing w:before="100" w:beforeAutospacing="1" w:after="100" w:afterAutospacing="1" w:line="240" w:lineRule="auto"/>
      <w:jc w:val="left"/>
      <w:textAlignment w:val="top"/>
    </w:pPr>
    <w:rPr>
      <w:rFonts w:eastAsia="Times New Roman"/>
      <w:i/>
      <w:iCs/>
      <w:szCs w:val="17"/>
      <w:lang w:eastAsia="en-AU"/>
    </w:rPr>
  </w:style>
  <w:style w:type="paragraph" w:customStyle="1" w:styleId="xl78">
    <w:name w:val="xl78"/>
    <w:basedOn w:val="Normal"/>
    <w:rsid w:val="00B23619"/>
    <w:pPr>
      <w:spacing w:before="100" w:beforeAutospacing="1" w:after="100" w:afterAutospacing="1" w:line="240" w:lineRule="auto"/>
      <w:jc w:val="left"/>
    </w:pPr>
    <w:rPr>
      <w:rFonts w:eastAsia="Times New Roman"/>
      <w:i/>
      <w:iCs/>
      <w:szCs w:val="17"/>
      <w:lang w:eastAsia="en-AU"/>
    </w:rPr>
  </w:style>
  <w:style w:type="paragraph" w:customStyle="1" w:styleId="xl79">
    <w:name w:val="xl79"/>
    <w:basedOn w:val="Normal"/>
    <w:rsid w:val="00B23619"/>
    <w:pPr>
      <w:pBdr>
        <w:bottom w:val="single" w:sz="4" w:space="0" w:color="auto"/>
      </w:pBdr>
      <w:spacing w:before="100" w:beforeAutospacing="1" w:after="100" w:afterAutospacing="1" w:line="240" w:lineRule="auto"/>
      <w:jc w:val="left"/>
      <w:textAlignment w:val="top"/>
    </w:pPr>
    <w:rPr>
      <w:rFonts w:eastAsia="Times New Roman"/>
      <w:b/>
      <w:bCs/>
      <w:szCs w:val="17"/>
      <w:lang w:eastAsia="en-AU"/>
    </w:rPr>
  </w:style>
  <w:style w:type="paragraph" w:customStyle="1" w:styleId="xl80">
    <w:name w:val="xl80"/>
    <w:basedOn w:val="Normal"/>
    <w:rsid w:val="00B23619"/>
    <w:pPr>
      <w:spacing w:before="100" w:beforeAutospacing="1" w:after="100" w:afterAutospacing="1" w:line="240" w:lineRule="auto"/>
      <w:jc w:val="center"/>
    </w:pPr>
    <w:rPr>
      <w:rFonts w:eastAsia="Times New Roman"/>
      <w:b/>
      <w:bCs/>
      <w:szCs w:val="17"/>
      <w:lang w:eastAsia="en-AU"/>
    </w:rPr>
  </w:style>
  <w:style w:type="paragraph" w:customStyle="1" w:styleId="xl81">
    <w:name w:val="xl81"/>
    <w:basedOn w:val="Normal"/>
    <w:rsid w:val="00B23619"/>
    <w:pPr>
      <w:spacing w:before="100" w:beforeAutospacing="1" w:after="100" w:afterAutospacing="1" w:line="240" w:lineRule="auto"/>
      <w:jc w:val="left"/>
    </w:pPr>
    <w:rPr>
      <w:rFonts w:eastAsia="Times New Roman"/>
      <w:b/>
      <w:bCs/>
      <w:szCs w:val="17"/>
      <w:lang w:eastAsia="en-AU"/>
    </w:rPr>
  </w:style>
  <w:style w:type="paragraph" w:customStyle="1" w:styleId="xl82">
    <w:name w:val="xl82"/>
    <w:basedOn w:val="Normal"/>
    <w:rsid w:val="00B23619"/>
    <w:pPr>
      <w:spacing w:before="100" w:beforeAutospacing="1" w:after="100" w:afterAutospacing="1" w:line="240" w:lineRule="auto"/>
      <w:jc w:val="left"/>
    </w:pPr>
    <w:rPr>
      <w:rFonts w:eastAsia="Times New Roman"/>
      <w:i/>
      <w:iCs/>
      <w:szCs w:val="17"/>
      <w:lang w:eastAsia="en-AU"/>
    </w:rPr>
  </w:style>
  <w:style w:type="paragraph" w:styleId="Revision">
    <w:name w:val="Revision"/>
    <w:hidden/>
    <w:uiPriority w:val="99"/>
    <w:semiHidden/>
    <w:rsid w:val="00B23619"/>
    <w:rPr>
      <w:rFonts w:ascii="Times New Roman" w:eastAsia="Times New Roman" w:hAnsi="Times New Roman"/>
      <w:sz w:val="17"/>
      <w:lang w:eastAsia="en-US"/>
    </w:rPr>
  </w:style>
  <w:style w:type="paragraph" w:styleId="FootnoteText">
    <w:name w:val="footnote text"/>
    <w:basedOn w:val="Normal"/>
    <w:link w:val="FootnoteTextChar"/>
    <w:uiPriority w:val="99"/>
    <w:semiHidden/>
    <w:unhideWhenUsed/>
    <w:rsid w:val="00A408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8E0"/>
    <w:rPr>
      <w:rFonts w:ascii="Times New Roman" w:hAnsi="Times New Roman"/>
      <w:lang w:eastAsia="en-US"/>
    </w:rPr>
  </w:style>
  <w:style w:type="numbering" w:customStyle="1" w:styleId="NoList7">
    <w:name w:val="No List7"/>
    <w:next w:val="NoList"/>
    <w:uiPriority w:val="99"/>
    <w:semiHidden/>
    <w:unhideWhenUsed/>
    <w:rsid w:val="00402DD7"/>
  </w:style>
  <w:style w:type="table" w:customStyle="1" w:styleId="TableGrid15">
    <w:name w:val="Table Grid15"/>
    <w:basedOn w:val="TableNormal"/>
    <w:next w:val="TableGrid"/>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402DD7"/>
  </w:style>
  <w:style w:type="numbering" w:customStyle="1" w:styleId="NoList113">
    <w:name w:val="No List113"/>
    <w:next w:val="NoList"/>
    <w:uiPriority w:val="99"/>
    <w:semiHidden/>
    <w:unhideWhenUsed/>
    <w:rsid w:val="00402DD7"/>
  </w:style>
  <w:style w:type="table" w:customStyle="1" w:styleId="TableGrid51">
    <w:name w:val="Table Grid51"/>
    <w:basedOn w:val="TableNormal"/>
    <w:next w:val="TableGrid"/>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02DD7"/>
  </w:style>
  <w:style w:type="table" w:customStyle="1" w:styleId="TableGrid113">
    <w:name w:val="Table Grid113"/>
    <w:basedOn w:val="TableNormal"/>
    <w:next w:val="TableGrid"/>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402DD7"/>
  </w:style>
  <w:style w:type="numbering" w:customStyle="1" w:styleId="NoList1111">
    <w:name w:val="No List1111"/>
    <w:next w:val="NoList"/>
    <w:uiPriority w:val="99"/>
    <w:semiHidden/>
    <w:unhideWhenUsed/>
    <w:rsid w:val="00402DD7"/>
  </w:style>
  <w:style w:type="table" w:customStyle="1" w:styleId="TableGrid121">
    <w:name w:val="Table Grid121"/>
    <w:basedOn w:val="TableNormal"/>
    <w:next w:val="TableGrid"/>
    <w:uiPriority w:val="59"/>
    <w:qFormat/>
    <w:rsid w:val="00402DD7"/>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402DD7"/>
  </w:style>
  <w:style w:type="table" w:customStyle="1" w:styleId="TableGrid211">
    <w:name w:val="Table Grid211"/>
    <w:basedOn w:val="TableNormal"/>
    <w:next w:val="TableGrid"/>
    <w:qFormat/>
    <w:rsid w:val="00402DD7"/>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402DD7"/>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02DD7"/>
  </w:style>
  <w:style w:type="numbering" w:customStyle="1" w:styleId="NoList42">
    <w:name w:val="No List42"/>
    <w:next w:val="NoList"/>
    <w:uiPriority w:val="99"/>
    <w:semiHidden/>
    <w:unhideWhenUsed/>
    <w:rsid w:val="00402DD7"/>
  </w:style>
  <w:style w:type="numbering" w:customStyle="1" w:styleId="NoList52">
    <w:name w:val="No List52"/>
    <w:next w:val="NoList"/>
    <w:uiPriority w:val="99"/>
    <w:semiHidden/>
    <w:unhideWhenUsed/>
    <w:rsid w:val="00402DD7"/>
  </w:style>
  <w:style w:type="numbering" w:customStyle="1" w:styleId="NoList61">
    <w:name w:val="No List61"/>
    <w:next w:val="NoList"/>
    <w:uiPriority w:val="99"/>
    <w:semiHidden/>
    <w:unhideWhenUsed/>
    <w:rsid w:val="00402DD7"/>
  </w:style>
  <w:style w:type="table" w:customStyle="1" w:styleId="TableGrid131">
    <w:name w:val="Table Grid131"/>
    <w:basedOn w:val="TableNormal"/>
    <w:next w:val="TableGrid"/>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402DD7"/>
  </w:style>
  <w:style w:type="numbering" w:customStyle="1" w:styleId="NoList1121">
    <w:name w:val="No List1121"/>
    <w:next w:val="NoList"/>
    <w:uiPriority w:val="99"/>
    <w:semiHidden/>
    <w:unhideWhenUsed/>
    <w:rsid w:val="00402DD7"/>
  </w:style>
  <w:style w:type="table" w:customStyle="1" w:styleId="TableGrid141">
    <w:name w:val="Table Grid141"/>
    <w:basedOn w:val="TableNormal"/>
    <w:next w:val="TableGrid"/>
    <w:uiPriority w:val="59"/>
    <w:qFormat/>
    <w:rsid w:val="00402DD7"/>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rsid w:val="00402DD7"/>
  </w:style>
  <w:style w:type="table" w:customStyle="1" w:styleId="TableGrid221">
    <w:name w:val="Table Grid221"/>
    <w:basedOn w:val="TableNormal"/>
    <w:next w:val="TableGrid"/>
    <w:qFormat/>
    <w:rsid w:val="00402DD7"/>
    <w:rPr>
      <w:rFonts w:ascii="Times New Roman" w:eastAsia="Times New Roman" w:hAnsi="Times New Roman"/>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qFormat/>
    <w:rsid w:val="00402DD7"/>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402DD7"/>
  </w:style>
  <w:style w:type="numbering" w:customStyle="1" w:styleId="NoList411">
    <w:name w:val="No List411"/>
    <w:next w:val="NoList"/>
    <w:uiPriority w:val="99"/>
    <w:semiHidden/>
    <w:unhideWhenUsed/>
    <w:rsid w:val="00402DD7"/>
  </w:style>
  <w:style w:type="numbering" w:customStyle="1" w:styleId="NoList511">
    <w:name w:val="No List511"/>
    <w:next w:val="NoList"/>
    <w:uiPriority w:val="99"/>
    <w:semiHidden/>
    <w:unhideWhenUsed/>
    <w:rsid w:val="00402DD7"/>
  </w:style>
  <w:style w:type="character" w:customStyle="1" w:styleId="SubtleEmphasis1">
    <w:name w:val="Subtle Emphasis1"/>
    <w:uiPriority w:val="19"/>
    <w:qFormat/>
    <w:rsid w:val="00402DD7"/>
    <w:rPr>
      <w:i/>
      <w:iCs/>
    </w:rPr>
  </w:style>
  <w:style w:type="character" w:customStyle="1" w:styleId="IntenseEmphasis1">
    <w:name w:val="Intense Emphasis1"/>
    <w:uiPriority w:val="21"/>
    <w:qFormat/>
    <w:rsid w:val="00402DD7"/>
    <w:rPr>
      <w:b/>
      <w:bCs/>
    </w:rPr>
  </w:style>
  <w:style w:type="character" w:customStyle="1" w:styleId="SubtleReference1">
    <w:name w:val="Subtle Reference1"/>
    <w:uiPriority w:val="31"/>
    <w:qFormat/>
    <w:rsid w:val="00402DD7"/>
    <w:rPr>
      <w:smallCaps/>
    </w:rPr>
  </w:style>
  <w:style w:type="character" w:customStyle="1" w:styleId="IntenseReference1">
    <w:name w:val="Intense Reference1"/>
    <w:uiPriority w:val="32"/>
    <w:qFormat/>
    <w:rsid w:val="00402DD7"/>
    <w:rPr>
      <w:smallCaps/>
      <w:spacing w:val="5"/>
      <w:u w:val="single"/>
    </w:rPr>
  </w:style>
  <w:style w:type="character" w:customStyle="1" w:styleId="BookTitle1">
    <w:name w:val="Book Title1"/>
    <w:uiPriority w:val="33"/>
    <w:qFormat/>
    <w:rsid w:val="00402DD7"/>
    <w:rPr>
      <w:i/>
      <w:iCs/>
      <w:smallCaps/>
      <w:spacing w:val="5"/>
    </w:rPr>
  </w:style>
  <w:style w:type="paragraph" w:customStyle="1" w:styleId="TOCHeading1">
    <w:name w:val="TOC Heading1"/>
    <w:basedOn w:val="Heading1"/>
    <w:next w:val="Normal"/>
    <w:uiPriority w:val="39"/>
    <w:unhideWhenUsed/>
    <w:qFormat/>
    <w:rsid w:val="00402DD7"/>
    <w:pPr>
      <w:outlineLvl w:val="9"/>
    </w:pPr>
    <w:rPr>
      <w:rFonts w:eastAsiaTheme="minorEastAsia"/>
      <w:szCs w:val="17"/>
      <w:lang w:eastAsia="en-AU" w:bidi="en-US"/>
    </w:rPr>
  </w:style>
  <w:style w:type="table" w:customStyle="1" w:styleId="TableGrid151">
    <w:name w:val="Table Grid151"/>
    <w:basedOn w:val="TableNormal"/>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GGTableHeader">
    <w:name w:val="GG Table Header"/>
    <w:basedOn w:val="Normal"/>
    <w:autoRedefine/>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40" w:after="40"/>
      <w:jc w:val="center"/>
    </w:pPr>
    <w:rPr>
      <w:rFonts w:eastAsia="Times New Roman"/>
      <w:b/>
      <w:szCs w:val="20"/>
      <w:lang w:eastAsia="en-AU"/>
    </w:rPr>
  </w:style>
  <w:style w:type="table" w:customStyle="1" w:styleId="TableGrid161">
    <w:name w:val="Table Grid161"/>
    <w:basedOn w:val="TableNormal"/>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40" w:beforeAutospacing="0" w:afterLines="0" w:after="40" w:afterAutospacing="0" w:line="170" w:lineRule="exact"/>
        <w:ind w:leftChars="0" w:left="0" w:rightChars="0" w:right="0" w:firstLineChars="0" w:firstLine="0"/>
        <w:contextualSpacing w:val="0"/>
        <w:jc w:val="center"/>
        <w:outlineLvl w:val="9"/>
      </w:pPr>
      <w:rPr>
        <w:b/>
      </w:rPr>
    </w:tblStylePr>
  </w:style>
  <w:style w:type="table" w:customStyle="1" w:styleId="TableGrid1131">
    <w:name w:val="Table Grid1131"/>
    <w:basedOn w:val="TableNormal"/>
    <w:uiPriority w:val="59"/>
    <w:qFormat/>
    <w:rsid w:val="00402DD7"/>
    <w:rPr>
      <w:rFonts w:ascii="Times New Roman" w:eastAsia="Times New Roman" w:hAnsi="Times New Roman"/>
      <w:sz w:val="17"/>
      <w:szCs w:val="17"/>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qFormat/>
    <w:rsid w:val="00402DD7"/>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sz w:val="17"/>
      <w:szCs w:val="17"/>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59"/>
    <w:qFormat/>
    <w:rsid w:val="00402DD7"/>
    <w:rPr>
      <w:rFonts w:ascii="Times New Roman" w:eastAsia="Times New Roman" w:hAnsi="Times New Roman"/>
      <w:sz w:val="17"/>
      <w:szCs w:val="17"/>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11">
    <w:name w:val="RTWSA Table11"/>
    <w:basedOn w:val="TableNormal"/>
    <w:uiPriority w:val="99"/>
    <w:qFormat/>
    <w:rsid w:val="00402DD7"/>
    <w:rPr>
      <w:rFonts w:ascii="Source Sans Pro" w:eastAsia="MS Mincho" w:hAnsi="Source Sans Pro"/>
      <w:sz w:val="24"/>
      <w:szCs w:val="24"/>
      <w:lang w:eastAsia="en-US"/>
    </w:rPr>
    <w:tblPr>
      <w:tblBorders>
        <w:top w:val="single" w:sz="4" w:space="0" w:color="A21C26"/>
        <w:left w:val="single" w:sz="4" w:space="0" w:color="A21C26"/>
        <w:bottom w:val="single" w:sz="4" w:space="0" w:color="A21C26"/>
        <w:right w:val="single" w:sz="4" w:space="0" w:color="A21C26"/>
      </w:tblBorders>
    </w:tblPr>
    <w:tblStylePr w:type="firstRow">
      <w:rPr>
        <w:rFonts w:ascii="Mongolian Baiti" w:hAnsi="Mongolian Baiti"/>
        <w:b/>
        <w:color w:val="FFFFFF"/>
        <w:sz w:val="22"/>
      </w:rPr>
      <w:tblPr/>
      <w:tcPr>
        <w:tcBorders>
          <w:insideH w:val="single" w:sz="4" w:space="0" w:color="auto"/>
          <w:insideV w:val="single" w:sz="4" w:space="0" w:color="auto"/>
        </w:tcBorders>
        <w:shd w:val="clear" w:color="auto" w:fill="A21C26"/>
      </w:tcPr>
    </w:tblStylePr>
    <w:tblStylePr w:type="band1Horz">
      <w:rPr>
        <w:rFonts w:ascii="Mongolian Baiti" w:hAnsi="Mongolian Baiti"/>
        <w:color w:val="auto"/>
        <w:sz w:val="22"/>
      </w:rPr>
    </w:tblStylePr>
    <w:tblStylePr w:type="band2Horz">
      <w:rPr>
        <w:rFonts w:ascii="Mongolian Baiti" w:hAnsi="Mongolian Baiti"/>
        <w:color w:val="auto"/>
        <w:sz w:val="22"/>
      </w:rPr>
      <w:tblPr/>
      <w:tcPr>
        <w:shd w:val="clear" w:color="auto" w:fill="DCDCDC"/>
      </w:tcPr>
    </w:tblStylePr>
  </w:style>
  <w:style w:type="character" w:customStyle="1" w:styleId="normaltextrun">
    <w:name w:val="normaltextrun"/>
    <w:basedOn w:val="DefaultParagraphFont"/>
    <w:rsid w:val="00402DD7"/>
  </w:style>
  <w:style w:type="character" w:customStyle="1" w:styleId="eop">
    <w:name w:val="eop"/>
    <w:basedOn w:val="DefaultParagraphFont"/>
    <w:rsid w:val="00402DD7"/>
  </w:style>
  <w:style w:type="paragraph" w:customStyle="1" w:styleId="Revision1">
    <w:name w:val="Revision1"/>
    <w:hidden/>
    <w:uiPriority w:val="99"/>
    <w:semiHidden/>
    <w:qFormat/>
    <w:rsid w:val="00402DD7"/>
    <w:rPr>
      <w:rFonts w:ascii="Times New Roman" w:eastAsiaTheme="minorEastAsia" w:hAnsi="Times New Roman"/>
      <w:sz w:val="22"/>
      <w:szCs w:val="22"/>
      <w:lang w:eastAsia="en-US"/>
    </w:rPr>
  </w:style>
  <w:style w:type="character" w:customStyle="1" w:styleId="ui-provider">
    <w:name w:val="ui-provider"/>
    <w:basedOn w:val="DefaultParagraphFont"/>
    <w:qFormat/>
    <w:rsid w:val="00402DD7"/>
  </w:style>
  <w:style w:type="character" w:customStyle="1" w:styleId="UnresolvedMention1">
    <w:name w:val="Unresolved Mention1"/>
    <w:basedOn w:val="DefaultParagraphFont"/>
    <w:uiPriority w:val="99"/>
    <w:semiHidden/>
    <w:unhideWhenUsed/>
    <w:qFormat/>
    <w:rsid w:val="00402DD7"/>
    <w:rPr>
      <w:color w:val="605E5C"/>
      <w:shd w:val="clear" w:color="auto" w:fill="E1DFDD"/>
    </w:rPr>
  </w:style>
  <w:style w:type="character" w:customStyle="1" w:styleId="Mention1">
    <w:name w:val="Mention1"/>
    <w:basedOn w:val="DefaultParagraphFont"/>
    <w:uiPriority w:val="99"/>
    <w:unhideWhenUsed/>
    <w:qFormat/>
    <w:rsid w:val="00402DD7"/>
    <w:rPr>
      <w:color w:val="2B579A"/>
      <w:shd w:val="clear" w:color="auto" w:fill="E1DFDD"/>
    </w:rPr>
  </w:style>
  <w:style w:type="character" w:styleId="EndnoteReference">
    <w:name w:val="endnote reference"/>
    <w:basedOn w:val="DefaultParagraphFont"/>
    <w:uiPriority w:val="99"/>
    <w:semiHidden/>
    <w:unhideWhenUsed/>
    <w:rsid w:val="00AB7B43"/>
    <w:rPr>
      <w:vertAlign w:val="superscript"/>
    </w:rPr>
  </w:style>
  <w:style w:type="table" w:customStyle="1" w:styleId="TableGrid18">
    <w:name w:val="Table Grid18"/>
    <w:basedOn w:val="TableNormal"/>
    <w:next w:val="TableGrid"/>
    <w:uiPriority w:val="59"/>
    <w:rsid w:val="0058264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sa.gov.au/index.aspx?action=legref&amp;type=act&amp;legtitle=Dog%20Fence%20Act%201946" TargetMode="External"/><Relationship Id="rId21" Type="http://schemas.openxmlformats.org/officeDocument/2006/relationships/hyperlink" Target="http://www.legislation.sa.gov.au/index.aspx?action=legref&amp;type=act&amp;legtitle=Emergency%20Services%20Funding%20Act%201998" TargetMode="External"/><Relationship Id="rId42" Type="http://schemas.openxmlformats.org/officeDocument/2006/relationships/hyperlink" Target="http://www.legislation.sa.gov.au/index.aspx?action=legref&amp;type=act&amp;legtitle=Legislative%20Instruments%20Act%201978" TargetMode="External"/><Relationship Id="rId47" Type="http://schemas.openxmlformats.org/officeDocument/2006/relationships/hyperlink" Target="https://www.energymining.sa.gov.au/industry/hydrogen-and-renewable-energy/hydrogen-and-renewable-energy-act/hydrogen-and-renewable-energy-register" TargetMode="External"/><Relationship Id="rId63" Type="http://schemas.openxmlformats.org/officeDocument/2006/relationships/hyperlink" Target="file:///C:\Users\jamalpou\Desktop\www.aemc.gov.au" TargetMode="External"/><Relationship Id="rId68" Type="http://schemas.openxmlformats.org/officeDocument/2006/relationships/hyperlink" Target="http://www.governmentgazette.sa.gov.au"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legislation.sa.gov.au/index.aspx?action=legref&amp;type=subordleg&amp;legtitle=Local%20Government%20(Boundary%20Alteration)%20Proclamation%202026" TargetMode="External"/><Relationship Id="rId11" Type="http://schemas.openxmlformats.org/officeDocument/2006/relationships/footer" Target="footer1.xml"/><Relationship Id="rId24" Type="http://schemas.openxmlformats.org/officeDocument/2006/relationships/hyperlink" Target="http://www.legislation.sa.gov.au/index.aspx?action=legref&amp;type=act&amp;legtitle=Adelaide%20Festival%20Corporation%20Act%201998" TargetMode="External"/><Relationship Id="rId32" Type="http://schemas.openxmlformats.org/officeDocument/2006/relationships/hyperlink" Target="http://www.legislation.sa.gov.au/index.aspx?action=legref&amp;type=act&amp;legtitle=South%20Australian%20Film%20Corporation%20Act%201972" TargetMode="External"/><Relationship Id="rId37" Type="http://schemas.openxmlformats.org/officeDocument/2006/relationships/hyperlink" Target="http://www.legislation.sa.gov.au/index.aspx?action=legref&amp;type=subordleg&amp;legtitle=State%20Theatre%20Company%20of%20South%20Australia%20(Designation%20of%20Employing%20Authority)%20Proclamation%202018" TargetMode="External"/><Relationship Id="rId40" Type="http://schemas.openxmlformats.org/officeDocument/2006/relationships/hyperlink" Target="http://www.legislation.sa.gov.au/index.aspx?action=legref&amp;type=act&amp;legtitle=Legislative%20Instruments%20Act%201978" TargetMode="External"/><Relationship Id="rId45" Type="http://schemas.openxmlformats.org/officeDocument/2006/relationships/hyperlink" Target="http://www.legislation.sa.gov.au/index.aspx?action=legref&amp;type=act&amp;legtitle=Aquaculture%20Act%202001" TargetMode="External"/><Relationship Id="rId53" Type="http://schemas.openxmlformats.org/officeDocument/2006/relationships/hyperlink" Target="https://plan.sa.gov.au/__data/assets/pdf_file/0007/1267486/Residential-Land-Supply-Report-for-Greater-Adelaide.pdf" TargetMode="External"/><Relationship Id="rId58" Type="http://schemas.openxmlformats.org/officeDocument/2006/relationships/hyperlink" Target="https://www.aemc.gov.au/terms-use/privacy" TargetMode="External"/><Relationship Id="rId66" Type="http://schemas.openxmlformats.org/officeDocument/2006/relationships/hyperlink" Target="mailto:governmentgazettesa@sa.gov.au" TargetMode="External"/><Relationship Id="rId5" Type="http://schemas.openxmlformats.org/officeDocument/2006/relationships/webSettings" Target="webSettings.xml"/><Relationship Id="rId61" Type="http://schemas.openxmlformats.org/officeDocument/2006/relationships/hyperlink" Target="http://www.aemc.gov.au" TargetMode="External"/><Relationship Id="rId19" Type="http://schemas.openxmlformats.org/officeDocument/2006/relationships/hyperlink" Target="http://www.legislation.sa.gov.au/index.aspx?action=legref&amp;type=act&amp;legtitle=Compulsory%20Third%20Party%20Insurance%20Regulation%20Act%202016" TargetMode="External"/><Relationship Id="rId14" Type="http://schemas.openxmlformats.org/officeDocument/2006/relationships/header" Target="header4.xml"/><Relationship Id="rId22" Type="http://schemas.openxmlformats.org/officeDocument/2006/relationships/hyperlink" Target="http://www.legislation.sa.gov.au/index.aspx?action=legref&amp;type=act&amp;legtitle=Adelaide%20Festival%20Centre%20Trust%20Act%201971" TargetMode="External"/><Relationship Id="rId27" Type="http://schemas.openxmlformats.org/officeDocument/2006/relationships/image" Target="media/image2.png"/><Relationship Id="rId30" Type="http://schemas.openxmlformats.org/officeDocument/2006/relationships/hyperlink" Target="http://www.legislation.sa.gov.au/index.aspx?action=legref&amp;type=act&amp;legtitle=South%20Australian%20Country%20Arts%20Trust%20Act%201992" TargetMode="External"/><Relationship Id="rId35" Type="http://schemas.openxmlformats.org/officeDocument/2006/relationships/hyperlink" Target="http://www.legislation.sa.gov.au/index.aspx?action=legref&amp;type=subordleg&amp;legtitle=State%20Opera%20of%20South%20Australia%20(Designation%20of%20Employing%20Authority)%20Proclamation%202018" TargetMode="External"/><Relationship Id="rId43" Type="http://schemas.openxmlformats.org/officeDocument/2006/relationships/hyperlink" Target="http://www.legislation.sa.gov.au/index.aspx?action=legref&amp;type=subordleg&amp;legtitle=Aquaculture%20(Fees)%20Notice%202020" TargetMode="External"/><Relationship Id="rId48" Type="http://schemas.openxmlformats.org/officeDocument/2006/relationships/hyperlink" Target="mailto:nspector@sa.gov.au" TargetMode="External"/><Relationship Id="rId56" Type="http://schemas.openxmlformats.org/officeDocument/2006/relationships/hyperlink" Target="http://www.sa.gov.au/roadsactproposals" TargetMode="External"/><Relationship Id="rId64" Type="http://schemas.openxmlformats.org/officeDocument/2006/relationships/hyperlink" Target="https://www.aemc.gov.au/" TargetMode="External"/><Relationship Id="rId69" Type="http://schemas.openxmlformats.org/officeDocument/2006/relationships/header" Target="header5.xml"/><Relationship Id="rId8" Type="http://schemas.openxmlformats.org/officeDocument/2006/relationships/image" Target="media/image1.jpeg"/><Relationship Id="rId51" Type="http://schemas.openxmlformats.org/officeDocument/2006/relationships/hyperlink" Target="mailto:dem.miningregrehab@sa.gov.au"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sa.gov.au/index.aspx?action=legref&amp;type=subordleg&amp;legtitle=Emergency%20Services%20Funding%20(Declaration%20for%20Vehicles%20and%20Vessels)%20Notice%202026" TargetMode="External"/><Relationship Id="rId25" Type="http://schemas.openxmlformats.org/officeDocument/2006/relationships/hyperlink" Target="http://www.legislation.sa.gov.au/index.aspx?action=legref&amp;type=act&amp;legtitle=Adelaide%20Festival%20Corporation%20(Designation%20of%20Employing%20Authority)%20Proclamation%202018" TargetMode="External"/><Relationship Id="rId33" Type="http://schemas.openxmlformats.org/officeDocument/2006/relationships/hyperlink" Target="http://www.legislation.sa.gov.au/index.aspx?action=legref&amp;type=subordleg&amp;legtitle=South%20Australian%20Film%20Corporation%20(Designation%20of%20Employing%20Authority)%20Proclamation%202023" TargetMode="External"/><Relationship Id="rId38" Type="http://schemas.openxmlformats.org/officeDocument/2006/relationships/hyperlink" Target="http://www.legislation.sa.gov.au/index.aspx?action=legref&amp;type=act&amp;legtitle=Legislative%20Instruments%20Act%201978" TargetMode="External"/><Relationship Id="rId46" Type="http://schemas.openxmlformats.org/officeDocument/2006/relationships/hyperlink" Target="https://www.energymining.sa.gov.au/industry/energy-resources/regulation/environmental-register" TargetMode="External"/><Relationship Id="rId59" Type="http://schemas.openxmlformats.org/officeDocument/2006/relationships/hyperlink" Target="https://www.aemc.gov.au/our-work/changing-energy-rules-unique-process/making-rule-change-request/submission-tips" TargetMode="External"/><Relationship Id="rId67" Type="http://schemas.openxmlformats.org/officeDocument/2006/relationships/hyperlink" Target="http://www.governmentgazette.sa.gov.au" TargetMode="External"/><Relationship Id="rId20" Type="http://schemas.openxmlformats.org/officeDocument/2006/relationships/hyperlink" Target="http://www.legislation.sa.gov.au/index.aspx?action=legref&amp;type=subordleg&amp;legtitle=Emergency%20Services%20Funding%20(Declaration%20of%20Levy%20and%20Area%20and%20Land%20Use%20Factors)%20Notice%202026" TargetMode="External"/><Relationship Id="rId41" Type="http://schemas.openxmlformats.org/officeDocument/2006/relationships/hyperlink" Target="http://www.legislation.sa.gov.au/index.aspx?action=legref&amp;type=act&amp;legtitle=Legislative%20Instruments%20Act%201978" TargetMode="External"/><Relationship Id="rId54" Type="http://schemas.openxmlformats.org/officeDocument/2006/relationships/hyperlink" Target="http://www.murraybridge.sa.gov.au/" TargetMode="External"/><Relationship Id="rId62" Type="http://schemas.openxmlformats.org/officeDocument/2006/relationships/hyperlink" Target="https://www.aemc.gov.au/" TargetMode="Externa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legislation.sa.gov.au/index.aspx?action=legref&amp;type=subordleg&amp;legtitle=Adelaide%20Festival%20Centre%20Trust%20(Designation%20of%20Employing%20Authority)%20Proclamation%202018" TargetMode="External"/><Relationship Id="rId28" Type="http://schemas.openxmlformats.org/officeDocument/2006/relationships/hyperlink" Target="http://www.legislation.sa.gov.au/index.aspx?action=legref&amp;type=act&amp;legtitle=Local%20Government%20Act%201999" TargetMode="External"/><Relationship Id="rId36" Type="http://schemas.openxmlformats.org/officeDocument/2006/relationships/hyperlink" Target="http://www.legislation.sa.gov.au/index.aspx?action=legref&amp;type=act&amp;legtitle=State%20Theatre%20Company%20of%20South%20Australia%20Act%201972" TargetMode="External"/><Relationship Id="rId49" Type="http://schemas.openxmlformats.org/officeDocument/2006/relationships/hyperlink" Target="mailto:dewwaterlicensing@sa.gov.au" TargetMode="External"/><Relationship Id="rId57" Type="http://schemas.openxmlformats.org/officeDocument/2006/relationships/hyperlink" Target="https://www.aemc.gov.au/contact-us/lodge-submission" TargetMode="External"/><Relationship Id="rId10" Type="http://schemas.openxmlformats.org/officeDocument/2006/relationships/header" Target="header2.xml"/><Relationship Id="rId31" Type="http://schemas.openxmlformats.org/officeDocument/2006/relationships/hyperlink" Target="http://www.legislation.sa.gov.au/index.aspx?action=legref&amp;type=act&amp;legtitle=South%20Australian%20Country%20Arts%20Trust%20(Designation%20of%20Employing%20Authority)%20Proclamation%202018" TargetMode="External"/><Relationship Id="rId44" Type="http://schemas.openxmlformats.org/officeDocument/2006/relationships/hyperlink" Target="http://www.legislation.sa.gov.au/index.aspx?action=legref&amp;type=act&amp;legtitle=Legislation%20(Fees)%20Act%202019" TargetMode="External"/><Relationship Id="rId52" Type="http://schemas.openxmlformats.org/officeDocument/2006/relationships/hyperlink" Target="https://plan.sa.gov.au/__data/assets/pdf_file/0007/1267486/Residential-Land-Supply-Report-for-Greater-Adelaide.pdf" TargetMode="External"/><Relationship Id="rId60" Type="http://schemas.openxmlformats.org/officeDocument/2006/relationships/hyperlink" Target="mailto:submissions@aemc.gov.au" TargetMode="External"/><Relationship Id="rId65" Type="http://schemas.openxmlformats.org/officeDocument/2006/relationships/hyperlink" Target="file:///C:\Users\jamalpou\Desktop\www.aemc.gov.au"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legislation.sa.gov.au/index.aspx?action=legref&amp;type=act&amp;legtitle=Emergency%20Services%20Funding%20Act%201998" TargetMode="External"/><Relationship Id="rId39" Type="http://schemas.openxmlformats.org/officeDocument/2006/relationships/hyperlink" Target="http://www.legislation.sa.gov.au/index.aspx?action=legref&amp;type=act&amp;legtitle=Legislative%20Instruments%20Act%201978" TargetMode="External"/><Relationship Id="rId34" Type="http://schemas.openxmlformats.org/officeDocument/2006/relationships/hyperlink" Target="http://www.legislation.sa.gov.au/index.aspx?action=legref&amp;type=act&amp;legtitle=State%20Opera%20of%20South%20Australia%20Act%201976" TargetMode="External"/><Relationship Id="rId50" Type="http://schemas.openxmlformats.org/officeDocument/2006/relationships/hyperlink" Target="https://www.energymining.sa.gov.au/industry/minerals-and-mining/mining/community-engagement-opportunities" TargetMode="External"/><Relationship Id="rId55" Type="http://schemas.openxmlformats.org/officeDocument/2006/relationships/hyperlink" Target="http://www.sa.gov.au/roadsactproposal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alpou\Desktop\Paginations\GG%2025%20June%202026\GG%20PAGINATION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GG PAGINATION_TEMPLATE.dotm</Template>
  <TotalTime>436</TotalTime>
  <Pages>96</Pages>
  <Words>45904</Words>
  <Characters>261654</Characters>
  <Application>Microsoft Office Word</Application>
  <DocSecurity>0</DocSecurity>
  <Lines>2180</Lines>
  <Paragraphs>613</Paragraphs>
  <ScaleCrop>false</ScaleCrop>
  <HeadingPairs>
    <vt:vector size="2" baseType="variant">
      <vt:variant>
        <vt:lpstr>Title</vt:lpstr>
      </vt:variant>
      <vt:variant>
        <vt:i4>1</vt:i4>
      </vt:variant>
    </vt:vector>
  </HeadingPairs>
  <TitlesOfParts>
    <vt:vector size="1" baseType="lpstr">
      <vt:lpstr>No. 35- Thursday, 25 June  2026 (pp. 2037–2129)</vt:lpstr>
    </vt:vector>
  </TitlesOfParts>
  <Company>SA Government</Company>
  <LinksUpToDate>false</LinksUpToDate>
  <CharactersWithSpaces>306945</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35- Thursday, 25 June  2026 (pp. 2037–2132)</dc:title>
  <dc:subject/>
  <dc:creator>Elmira Jamalpour</dc:creator>
  <cp:keywords/>
  <cp:lastModifiedBy>Jamalpour, Elmira (Service SA)</cp:lastModifiedBy>
  <cp:revision>67</cp:revision>
  <cp:lastPrinted>2026-06-25T05:23:00Z</cp:lastPrinted>
  <dcterms:created xsi:type="dcterms:W3CDTF">2026-06-23T23:48:00Z</dcterms:created>
  <dcterms:modified xsi:type="dcterms:W3CDTF">2026-06-25T05:39:00Z</dcterms:modified>
</cp:coreProperties>
</file>