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3F97" w14:textId="18CCF924"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7E7B8C02" wp14:editId="64B720D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183BD6">
        <w:rPr>
          <w:rStyle w:val="StyleTimesNewRoman105pt"/>
        </w:rPr>
        <w:t>16</w:t>
      </w:r>
      <w:r w:rsidRPr="007A0461">
        <w:rPr>
          <w:rStyle w:val="StyleTimesNewRoman105pt"/>
        </w:rPr>
        <w:tab/>
        <w:t xml:space="preserve">p. </w:t>
      </w:r>
      <w:r w:rsidR="000607FF">
        <w:rPr>
          <w:rStyle w:val="StyleTimesNewRoman105pt"/>
        </w:rPr>
        <w:t>705</w:t>
      </w:r>
    </w:p>
    <w:p w14:paraId="16BF7599"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4A0F3E15"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45CD7AC1"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6EB10C2" w14:textId="77777777" w:rsidR="00EB5C72" w:rsidRPr="003471CD" w:rsidRDefault="00EB5C72" w:rsidP="00EB5C72">
      <w:pPr>
        <w:pBdr>
          <w:top w:val="single" w:sz="6" w:space="0" w:color="auto"/>
        </w:pBdr>
        <w:spacing w:after="0" w:line="240" w:lineRule="auto"/>
        <w:jc w:val="center"/>
        <w:rPr>
          <w:color w:val="000000"/>
          <w:sz w:val="20"/>
        </w:rPr>
      </w:pPr>
    </w:p>
    <w:p w14:paraId="32EEC9BB" w14:textId="7381C61C"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79638D">
        <w:rPr>
          <w:smallCaps/>
          <w:color w:val="000000"/>
          <w:sz w:val="28"/>
          <w:szCs w:val="26"/>
        </w:rPr>
        <w:t>1</w:t>
      </w:r>
      <w:r w:rsidR="001F4DDF">
        <w:rPr>
          <w:smallCaps/>
          <w:color w:val="000000"/>
          <w:sz w:val="28"/>
          <w:szCs w:val="26"/>
        </w:rPr>
        <w:t>9</w:t>
      </w:r>
      <w:r>
        <w:rPr>
          <w:smallCaps/>
          <w:color w:val="000000"/>
          <w:sz w:val="28"/>
          <w:szCs w:val="26"/>
        </w:rPr>
        <w:t xml:space="preserve"> </w:t>
      </w:r>
      <w:r w:rsidR="00814BFD">
        <w:rPr>
          <w:smallCaps/>
          <w:color w:val="000000"/>
          <w:sz w:val="28"/>
          <w:szCs w:val="26"/>
        </w:rPr>
        <w:t>March</w:t>
      </w:r>
      <w:r w:rsidRPr="003471CD">
        <w:rPr>
          <w:smallCaps/>
          <w:color w:val="000000"/>
          <w:sz w:val="28"/>
          <w:szCs w:val="26"/>
        </w:rPr>
        <w:t xml:space="preserve"> 202</w:t>
      </w:r>
      <w:r w:rsidR="0079638D">
        <w:rPr>
          <w:smallCaps/>
          <w:color w:val="000000"/>
          <w:sz w:val="28"/>
          <w:szCs w:val="26"/>
        </w:rPr>
        <w:t>6</w:t>
      </w:r>
    </w:p>
    <w:p w14:paraId="0DBDCA1A" w14:textId="77777777" w:rsidR="00EB5C72" w:rsidRPr="003471CD" w:rsidRDefault="00EB5C72" w:rsidP="00EB5C72">
      <w:pPr>
        <w:spacing w:after="0" w:line="240" w:lineRule="exact"/>
        <w:jc w:val="center"/>
        <w:rPr>
          <w:color w:val="000000"/>
          <w:sz w:val="20"/>
        </w:rPr>
      </w:pPr>
    </w:p>
    <w:p w14:paraId="44FEFFA4" w14:textId="77777777" w:rsidR="008008DD" w:rsidRPr="00612978" w:rsidRDefault="008008DD" w:rsidP="008008DD">
      <w:pPr>
        <w:pBdr>
          <w:top w:val="single" w:sz="6" w:space="1" w:color="auto"/>
        </w:pBdr>
        <w:spacing w:after="0" w:line="360" w:lineRule="exact"/>
        <w:jc w:val="center"/>
        <w:rPr>
          <w:color w:val="000000"/>
          <w:sz w:val="20"/>
          <w:szCs w:val="20"/>
        </w:rPr>
      </w:pPr>
    </w:p>
    <w:p w14:paraId="05A21943"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36AFDB49" w14:textId="77777777" w:rsidR="001B7138" w:rsidRPr="008008DD" w:rsidRDefault="001B7138" w:rsidP="002425EF">
      <w:pPr>
        <w:spacing w:after="0" w:line="200" w:lineRule="exact"/>
        <w:jc w:val="center"/>
        <w:rPr>
          <w:b/>
          <w:smallCaps/>
          <w:sz w:val="20"/>
          <w:szCs w:val="20"/>
        </w:rPr>
      </w:pPr>
    </w:p>
    <w:p w14:paraId="137C3EFD"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5C628958" w14:textId="4876F632" w:rsidR="009776EE" w:rsidRPr="00EF77ED" w:rsidRDefault="00B1073C" w:rsidP="00A51DA2">
      <w:pPr>
        <w:pStyle w:val="TOC1"/>
        <w:rPr>
          <w:rFonts w:eastAsiaTheme="minorEastAsia"/>
          <w:color w:val="auto"/>
          <w:kern w:val="2"/>
          <w:szCs w:val="17"/>
          <w14:ligatures w14:val="standardContextual"/>
        </w:rPr>
      </w:pPr>
      <w:r w:rsidRPr="00EF77ED">
        <w:rPr>
          <w:szCs w:val="17"/>
        </w:rPr>
        <w:fldChar w:fldCharType="begin"/>
      </w:r>
      <w:r w:rsidRPr="00EF77ED">
        <w:rPr>
          <w:szCs w:val="17"/>
        </w:rPr>
        <w:instrText xml:space="preserve"> TOC \o "1-3" \h \z \u </w:instrText>
      </w:r>
      <w:r w:rsidRPr="00EF77ED">
        <w:rPr>
          <w:szCs w:val="17"/>
        </w:rPr>
        <w:fldChar w:fldCharType="separate"/>
      </w:r>
      <w:hyperlink w:anchor="_Toc224814902" w:history="1">
        <w:r w:rsidR="009776EE" w:rsidRPr="00EF77ED">
          <w:rPr>
            <w:rStyle w:val="Hyperlink"/>
            <w:szCs w:val="17"/>
          </w:rPr>
          <w:t>State Government Instruments</w:t>
        </w:r>
      </w:hyperlink>
    </w:p>
    <w:p w14:paraId="4B3BD45A" w14:textId="4673C701"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3" w:history="1">
        <w:r w:rsidRPr="00EF77ED">
          <w:rPr>
            <w:rStyle w:val="Hyperlink"/>
            <w:noProof/>
            <w:szCs w:val="17"/>
          </w:rPr>
          <w:t>Controlled Substances Act 1984</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_Toc224814903 \h </w:instrText>
        </w:r>
        <w:r w:rsidRPr="00EF77ED">
          <w:rPr>
            <w:noProof/>
            <w:webHidden/>
            <w:szCs w:val="17"/>
          </w:rPr>
        </w:r>
        <w:r w:rsidRPr="00EF77ED">
          <w:rPr>
            <w:noProof/>
            <w:webHidden/>
            <w:szCs w:val="17"/>
          </w:rPr>
          <w:fldChar w:fldCharType="separate"/>
        </w:r>
        <w:r w:rsidR="00EF77ED" w:rsidRPr="00EF77ED">
          <w:rPr>
            <w:noProof/>
            <w:webHidden/>
            <w:szCs w:val="17"/>
          </w:rPr>
          <w:t>706</w:t>
        </w:r>
        <w:r w:rsidRPr="00EF77ED">
          <w:rPr>
            <w:noProof/>
            <w:webHidden/>
            <w:szCs w:val="17"/>
          </w:rPr>
          <w:fldChar w:fldCharType="end"/>
        </w:r>
      </w:hyperlink>
    </w:p>
    <w:p w14:paraId="514E634D" w14:textId="73EE08FA"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4" w:history="1">
        <w:r w:rsidRPr="00EF77ED">
          <w:rPr>
            <w:rStyle w:val="Hyperlink"/>
            <w:noProof/>
            <w:szCs w:val="17"/>
          </w:rPr>
          <w:t>F</w:t>
        </w:r>
        <w:r w:rsidRPr="00EF77ED">
          <w:rPr>
            <w:rStyle w:val="Hyperlink"/>
            <w:noProof/>
            <w:spacing w:val="-4"/>
            <w:szCs w:val="17"/>
          </w:rPr>
          <w:t>isheries Management (Prawn Fisheries) Regulations 2017</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_Toc224814904 \h </w:instrText>
        </w:r>
        <w:r w:rsidRPr="00EF77ED">
          <w:rPr>
            <w:noProof/>
            <w:webHidden/>
            <w:szCs w:val="17"/>
          </w:rPr>
        </w:r>
        <w:r w:rsidRPr="00EF77ED">
          <w:rPr>
            <w:noProof/>
            <w:webHidden/>
            <w:szCs w:val="17"/>
          </w:rPr>
          <w:fldChar w:fldCharType="separate"/>
        </w:r>
        <w:r w:rsidR="00EF77ED" w:rsidRPr="00EF77ED">
          <w:rPr>
            <w:noProof/>
            <w:webHidden/>
            <w:szCs w:val="17"/>
          </w:rPr>
          <w:t>706</w:t>
        </w:r>
        <w:r w:rsidRPr="00EF77ED">
          <w:rPr>
            <w:noProof/>
            <w:webHidden/>
            <w:szCs w:val="17"/>
          </w:rPr>
          <w:fldChar w:fldCharType="end"/>
        </w:r>
      </w:hyperlink>
    </w:p>
    <w:p w14:paraId="47445C4F" w14:textId="3340E1DB"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5" w:history="1">
        <w:r w:rsidRPr="00EF77ED">
          <w:rPr>
            <w:rStyle w:val="Hyperlink"/>
            <w:noProof/>
            <w:szCs w:val="17"/>
          </w:rPr>
          <w:t>Fisheries Management Act 2007</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_Toc224814905 \h </w:instrText>
        </w:r>
        <w:r w:rsidRPr="00EF77ED">
          <w:rPr>
            <w:noProof/>
            <w:webHidden/>
            <w:szCs w:val="17"/>
          </w:rPr>
        </w:r>
        <w:r w:rsidRPr="00EF77ED">
          <w:rPr>
            <w:noProof/>
            <w:webHidden/>
            <w:szCs w:val="17"/>
          </w:rPr>
          <w:fldChar w:fldCharType="separate"/>
        </w:r>
        <w:r w:rsidR="00EF77ED" w:rsidRPr="00EF77ED">
          <w:rPr>
            <w:noProof/>
            <w:webHidden/>
            <w:szCs w:val="17"/>
          </w:rPr>
          <w:t>707</w:t>
        </w:r>
        <w:r w:rsidRPr="00EF77ED">
          <w:rPr>
            <w:noProof/>
            <w:webHidden/>
            <w:szCs w:val="17"/>
          </w:rPr>
          <w:fldChar w:fldCharType="end"/>
        </w:r>
      </w:hyperlink>
    </w:p>
    <w:p w14:paraId="24962CA6" w14:textId="4564FFC1"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6" w:history="1">
        <w:r w:rsidRPr="00EF77ED">
          <w:rPr>
            <w:rStyle w:val="Hyperlink"/>
            <w:noProof/>
            <w:szCs w:val="17"/>
          </w:rPr>
          <w:t>Housing Improvement Act 2016</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_Toc224814906 \h </w:instrText>
        </w:r>
        <w:r w:rsidRPr="00EF77ED">
          <w:rPr>
            <w:noProof/>
            <w:webHidden/>
            <w:szCs w:val="17"/>
          </w:rPr>
        </w:r>
        <w:r w:rsidRPr="00EF77ED">
          <w:rPr>
            <w:noProof/>
            <w:webHidden/>
            <w:szCs w:val="17"/>
          </w:rPr>
          <w:fldChar w:fldCharType="separate"/>
        </w:r>
        <w:r w:rsidR="00EF77ED" w:rsidRPr="00EF77ED">
          <w:rPr>
            <w:noProof/>
            <w:webHidden/>
            <w:szCs w:val="17"/>
          </w:rPr>
          <w:t>708</w:t>
        </w:r>
        <w:r w:rsidRPr="00EF77ED">
          <w:rPr>
            <w:noProof/>
            <w:webHidden/>
            <w:szCs w:val="17"/>
          </w:rPr>
          <w:fldChar w:fldCharType="end"/>
        </w:r>
      </w:hyperlink>
    </w:p>
    <w:p w14:paraId="303BB000" w14:textId="77652A41"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7" w:history="1">
        <w:r w:rsidRPr="00EF77ED">
          <w:rPr>
            <w:rStyle w:val="Hyperlink"/>
            <w:noProof/>
            <w:szCs w:val="17"/>
          </w:rPr>
          <w:t xml:space="preserve">Hydrogen </w:t>
        </w:r>
        <w:r w:rsidR="005C35B1" w:rsidRPr="00EF77ED">
          <w:rPr>
            <w:rStyle w:val="Hyperlink"/>
            <w:noProof/>
            <w:szCs w:val="17"/>
          </w:rPr>
          <w:t>a</w:t>
        </w:r>
        <w:r w:rsidRPr="00EF77ED">
          <w:rPr>
            <w:rStyle w:val="Hyperlink"/>
            <w:noProof/>
            <w:szCs w:val="17"/>
          </w:rPr>
          <w:t>nd Renewable Energy Act 2023</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_Toc224814907 \h </w:instrText>
        </w:r>
        <w:r w:rsidRPr="00EF77ED">
          <w:rPr>
            <w:noProof/>
            <w:webHidden/>
            <w:szCs w:val="17"/>
          </w:rPr>
        </w:r>
        <w:r w:rsidRPr="00EF77ED">
          <w:rPr>
            <w:noProof/>
            <w:webHidden/>
            <w:szCs w:val="17"/>
          </w:rPr>
          <w:fldChar w:fldCharType="separate"/>
        </w:r>
        <w:r w:rsidR="00EF77ED" w:rsidRPr="00EF77ED">
          <w:rPr>
            <w:noProof/>
            <w:webHidden/>
            <w:szCs w:val="17"/>
          </w:rPr>
          <w:t>709</w:t>
        </w:r>
        <w:r w:rsidRPr="00EF77ED">
          <w:rPr>
            <w:noProof/>
            <w:webHidden/>
            <w:szCs w:val="17"/>
          </w:rPr>
          <w:fldChar w:fldCharType="end"/>
        </w:r>
      </w:hyperlink>
    </w:p>
    <w:p w14:paraId="7CDBC5B7" w14:textId="142C866F"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8" w:history="1">
        <w:r w:rsidRPr="00EF77ED">
          <w:rPr>
            <w:rStyle w:val="Hyperlink"/>
            <w:noProof/>
            <w:szCs w:val="17"/>
          </w:rPr>
          <w:t>Land Acquisition Act 1969</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_Toc224814908 \h </w:instrText>
        </w:r>
        <w:r w:rsidRPr="00EF77ED">
          <w:rPr>
            <w:noProof/>
            <w:webHidden/>
            <w:szCs w:val="17"/>
          </w:rPr>
        </w:r>
        <w:r w:rsidRPr="00EF77ED">
          <w:rPr>
            <w:noProof/>
            <w:webHidden/>
            <w:szCs w:val="17"/>
          </w:rPr>
          <w:fldChar w:fldCharType="separate"/>
        </w:r>
        <w:r w:rsidR="00EF77ED" w:rsidRPr="00EF77ED">
          <w:rPr>
            <w:noProof/>
            <w:webHidden/>
            <w:szCs w:val="17"/>
          </w:rPr>
          <w:t>709</w:t>
        </w:r>
        <w:r w:rsidRPr="00EF77ED">
          <w:rPr>
            <w:noProof/>
            <w:webHidden/>
            <w:szCs w:val="17"/>
          </w:rPr>
          <w:fldChar w:fldCharType="end"/>
        </w:r>
      </w:hyperlink>
    </w:p>
    <w:p w14:paraId="163CF5E5" w14:textId="033174A9"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09" w:history="1">
        <w:r w:rsidRPr="00EF77ED">
          <w:rPr>
            <w:rStyle w:val="Hyperlink"/>
            <w:noProof/>
            <w:szCs w:val="17"/>
          </w:rPr>
          <w:t>Local Government Act 1999</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_Toc224814909 \h </w:instrText>
        </w:r>
        <w:r w:rsidRPr="00EF77ED">
          <w:rPr>
            <w:noProof/>
            <w:webHidden/>
            <w:szCs w:val="17"/>
          </w:rPr>
        </w:r>
        <w:r w:rsidRPr="00EF77ED">
          <w:rPr>
            <w:noProof/>
            <w:webHidden/>
            <w:szCs w:val="17"/>
          </w:rPr>
          <w:fldChar w:fldCharType="separate"/>
        </w:r>
        <w:r w:rsidR="00EF77ED" w:rsidRPr="00EF77ED">
          <w:rPr>
            <w:noProof/>
            <w:webHidden/>
            <w:szCs w:val="17"/>
          </w:rPr>
          <w:t>710</w:t>
        </w:r>
        <w:r w:rsidRPr="00EF77ED">
          <w:rPr>
            <w:noProof/>
            <w:webHidden/>
            <w:szCs w:val="17"/>
          </w:rPr>
          <w:fldChar w:fldCharType="end"/>
        </w:r>
      </w:hyperlink>
    </w:p>
    <w:p w14:paraId="3BB201C5" w14:textId="2D8E3C5C"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0" w:history="1">
        <w:r w:rsidRPr="00EF77ED">
          <w:rPr>
            <w:rStyle w:val="Hyperlink"/>
            <w:noProof/>
            <w:szCs w:val="17"/>
          </w:rPr>
          <w:t>Major Events Act 2013</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_Toc224814910 \h </w:instrText>
        </w:r>
        <w:r w:rsidRPr="00EF77ED">
          <w:rPr>
            <w:noProof/>
            <w:webHidden/>
            <w:szCs w:val="17"/>
          </w:rPr>
        </w:r>
        <w:r w:rsidRPr="00EF77ED">
          <w:rPr>
            <w:noProof/>
            <w:webHidden/>
            <w:szCs w:val="17"/>
          </w:rPr>
          <w:fldChar w:fldCharType="separate"/>
        </w:r>
        <w:r w:rsidR="00EF77ED" w:rsidRPr="00EF77ED">
          <w:rPr>
            <w:noProof/>
            <w:webHidden/>
            <w:szCs w:val="17"/>
          </w:rPr>
          <w:t>710</w:t>
        </w:r>
        <w:r w:rsidRPr="00EF77ED">
          <w:rPr>
            <w:noProof/>
            <w:webHidden/>
            <w:szCs w:val="17"/>
          </w:rPr>
          <w:fldChar w:fldCharType="end"/>
        </w:r>
      </w:hyperlink>
    </w:p>
    <w:p w14:paraId="36FAC985" w14:textId="70F265E6"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1" w:history="1">
        <w:r w:rsidRPr="00EF77ED">
          <w:rPr>
            <w:rStyle w:val="Hyperlink"/>
            <w:noProof/>
            <w:szCs w:val="17"/>
          </w:rPr>
          <w:t>Mental Health Act 2009</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_Toc224814911 \h </w:instrText>
        </w:r>
        <w:r w:rsidRPr="00EF77ED">
          <w:rPr>
            <w:noProof/>
            <w:webHidden/>
            <w:szCs w:val="17"/>
          </w:rPr>
        </w:r>
        <w:r w:rsidRPr="00EF77ED">
          <w:rPr>
            <w:noProof/>
            <w:webHidden/>
            <w:szCs w:val="17"/>
          </w:rPr>
          <w:fldChar w:fldCharType="separate"/>
        </w:r>
        <w:r w:rsidR="00EF77ED" w:rsidRPr="00EF77ED">
          <w:rPr>
            <w:noProof/>
            <w:webHidden/>
            <w:szCs w:val="17"/>
          </w:rPr>
          <w:t>712</w:t>
        </w:r>
        <w:r w:rsidRPr="00EF77ED">
          <w:rPr>
            <w:noProof/>
            <w:webHidden/>
            <w:szCs w:val="17"/>
          </w:rPr>
          <w:fldChar w:fldCharType="end"/>
        </w:r>
      </w:hyperlink>
    </w:p>
    <w:p w14:paraId="4E11BCD2" w14:textId="04F74C06"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2" w:history="1">
        <w:r w:rsidRPr="00EF77ED">
          <w:rPr>
            <w:rStyle w:val="Hyperlink"/>
            <w:noProof/>
            <w:szCs w:val="17"/>
          </w:rPr>
          <w:t xml:space="preserve">Premier </w:t>
        </w:r>
        <w:r w:rsidR="005C35B1" w:rsidRPr="00EF77ED">
          <w:rPr>
            <w:rStyle w:val="Hyperlink"/>
            <w:noProof/>
            <w:szCs w:val="17"/>
          </w:rPr>
          <w:t>a</w:t>
        </w:r>
        <w:r w:rsidRPr="00EF77ED">
          <w:rPr>
            <w:rStyle w:val="Hyperlink"/>
            <w:noProof/>
            <w:szCs w:val="17"/>
          </w:rPr>
          <w:t>nd Cabinet</w:t>
        </w:r>
        <w:r w:rsidR="00F34E02" w:rsidRPr="00EF77ED">
          <w:rPr>
            <w:rStyle w:val="Hyperlink"/>
            <w:noProof/>
            <w:szCs w:val="17"/>
          </w:rPr>
          <w:t>, Department of the</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_Toc224814912 \h </w:instrText>
        </w:r>
        <w:r w:rsidRPr="00EF77ED">
          <w:rPr>
            <w:noProof/>
            <w:webHidden/>
            <w:szCs w:val="17"/>
          </w:rPr>
        </w:r>
        <w:r w:rsidRPr="00EF77ED">
          <w:rPr>
            <w:noProof/>
            <w:webHidden/>
            <w:szCs w:val="17"/>
          </w:rPr>
          <w:fldChar w:fldCharType="separate"/>
        </w:r>
        <w:r w:rsidR="00EF77ED" w:rsidRPr="00EF77ED">
          <w:rPr>
            <w:noProof/>
            <w:webHidden/>
            <w:szCs w:val="17"/>
          </w:rPr>
          <w:t>712</w:t>
        </w:r>
        <w:r w:rsidRPr="00EF77ED">
          <w:rPr>
            <w:noProof/>
            <w:webHidden/>
            <w:szCs w:val="17"/>
          </w:rPr>
          <w:fldChar w:fldCharType="end"/>
        </w:r>
      </w:hyperlink>
    </w:p>
    <w:p w14:paraId="1985A566" w14:textId="2063E798"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3" w:history="1">
        <w:r w:rsidRPr="00EF77ED">
          <w:rPr>
            <w:rStyle w:val="Hyperlink"/>
            <w:noProof/>
            <w:szCs w:val="17"/>
          </w:rPr>
          <w:t>Shop Trading Hours Act 1977</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_Toc224814913 \h </w:instrText>
        </w:r>
        <w:r w:rsidRPr="00EF77ED">
          <w:rPr>
            <w:noProof/>
            <w:webHidden/>
            <w:szCs w:val="17"/>
          </w:rPr>
        </w:r>
        <w:r w:rsidRPr="00EF77ED">
          <w:rPr>
            <w:noProof/>
            <w:webHidden/>
            <w:szCs w:val="17"/>
          </w:rPr>
          <w:fldChar w:fldCharType="separate"/>
        </w:r>
        <w:r w:rsidR="00EF77ED" w:rsidRPr="00EF77ED">
          <w:rPr>
            <w:noProof/>
            <w:webHidden/>
            <w:szCs w:val="17"/>
          </w:rPr>
          <w:t>712</w:t>
        </w:r>
        <w:r w:rsidRPr="00EF77ED">
          <w:rPr>
            <w:noProof/>
            <w:webHidden/>
            <w:szCs w:val="17"/>
          </w:rPr>
          <w:fldChar w:fldCharType="end"/>
        </w:r>
      </w:hyperlink>
    </w:p>
    <w:p w14:paraId="3726FD1E" w14:textId="6A4DDF28" w:rsidR="009776EE" w:rsidRPr="00EF77ED" w:rsidRDefault="009776EE" w:rsidP="00A51DA2">
      <w:pPr>
        <w:pStyle w:val="TOC1"/>
        <w:rPr>
          <w:rFonts w:eastAsiaTheme="minorEastAsia"/>
          <w:color w:val="auto"/>
          <w:kern w:val="2"/>
          <w:szCs w:val="17"/>
          <w14:ligatures w14:val="standardContextual"/>
        </w:rPr>
      </w:pPr>
      <w:hyperlink w:anchor="_Toc224814914" w:history="1">
        <w:r w:rsidRPr="00EF77ED">
          <w:rPr>
            <w:rStyle w:val="Hyperlink"/>
            <w:szCs w:val="17"/>
          </w:rPr>
          <w:t>Local Government Instruments</w:t>
        </w:r>
      </w:hyperlink>
    </w:p>
    <w:p w14:paraId="6DC9312D" w14:textId="473E6B83"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5" w:history="1">
        <w:r w:rsidRPr="00EF77ED">
          <w:rPr>
            <w:rStyle w:val="Hyperlink"/>
            <w:noProof/>
            <w:szCs w:val="17"/>
          </w:rPr>
          <w:t xml:space="preserve">City </w:t>
        </w:r>
        <w:r w:rsidR="005C35B1" w:rsidRPr="00EF77ED">
          <w:rPr>
            <w:rStyle w:val="Hyperlink"/>
            <w:noProof/>
            <w:szCs w:val="17"/>
          </w:rPr>
          <w:t>o</w:t>
        </w:r>
        <w:r w:rsidRPr="00EF77ED">
          <w:rPr>
            <w:rStyle w:val="Hyperlink"/>
            <w:noProof/>
            <w:szCs w:val="17"/>
          </w:rPr>
          <w:t>f Salisbury</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_Toc224814915 \h </w:instrText>
        </w:r>
        <w:r w:rsidRPr="00EF77ED">
          <w:rPr>
            <w:noProof/>
            <w:webHidden/>
            <w:szCs w:val="17"/>
          </w:rPr>
        </w:r>
        <w:r w:rsidRPr="00EF77ED">
          <w:rPr>
            <w:noProof/>
            <w:webHidden/>
            <w:szCs w:val="17"/>
          </w:rPr>
          <w:fldChar w:fldCharType="separate"/>
        </w:r>
        <w:r w:rsidR="00EF77ED" w:rsidRPr="00EF77ED">
          <w:rPr>
            <w:noProof/>
            <w:webHidden/>
            <w:szCs w:val="17"/>
          </w:rPr>
          <w:t>713</w:t>
        </w:r>
        <w:r w:rsidRPr="00EF77ED">
          <w:rPr>
            <w:noProof/>
            <w:webHidden/>
            <w:szCs w:val="17"/>
          </w:rPr>
          <w:fldChar w:fldCharType="end"/>
        </w:r>
      </w:hyperlink>
    </w:p>
    <w:p w14:paraId="5A707DE9" w14:textId="2383103F"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6" w:history="1">
        <w:r w:rsidRPr="00EF77ED">
          <w:rPr>
            <w:rStyle w:val="Hyperlink"/>
            <w:noProof/>
            <w:szCs w:val="17"/>
          </w:rPr>
          <w:t xml:space="preserve">District Council </w:t>
        </w:r>
        <w:r w:rsidR="005C35B1" w:rsidRPr="00EF77ED">
          <w:rPr>
            <w:rStyle w:val="Hyperlink"/>
            <w:noProof/>
            <w:szCs w:val="17"/>
          </w:rPr>
          <w:t>o</w:t>
        </w:r>
        <w:r w:rsidRPr="00EF77ED">
          <w:rPr>
            <w:rStyle w:val="Hyperlink"/>
            <w:noProof/>
            <w:szCs w:val="17"/>
          </w:rPr>
          <w:t>f Yankalilla</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_Toc224814916 \h </w:instrText>
        </w:r>
        <w:r w:rsidRPr="00EF77ED">
          <w:rPr>
            <w:noProof/>
            <w:webHidden/>
            <w:szCs w:val="17"/>
          </w:rPr>
        </w:r>
        <w:r w:rsidRPr="00EF77ED">
          <w:rPr>
            <w:noProof/>
            <w:webHidden/>
            <w:szCs w:val="17"/>
          </w:rPr>
          <w:fldChar w:fldCharType="separate"/>
        </w:r>
        <w:r w:rsidR="00EF77ED" w:rsidRPr="00EF77ED">
          <w:rPr>
            <w:noProof/>
            <w:webHidden/>
            <w:szCs w:val="17"/>
          </w:rPr>
          <w:t>713</w:t>
        </w:r>
        <w:r w:rsidRPr="00EF77ED">
          <w:rPr>
            <w:noProof/>
            <w:webHidden/>
            <w:szCs w:val="17"/>
          </w:rPr>
          <w:fldChar w:fldCharType="end"/>
        </w:r>
      </w:hyperlink>
    </w:p>
    <w:p w14:paraId="289B4982" w14:textId="0F848779" w:rsidR="009776EE" w:rsidRPr="00EF77ED" w:rsidRDefault="009776EE" w:rsidP="00A51DA2">
      <w:pPr>
        <w:pStyle w:val="TOC1"/>
        <w:rPr>
          <w:rFonts w:eastAsiaTheme="minorEastAsia"/>
          <w:color w:val="auto"/>
          <w:kern w:val="2"/>
          <w:szCs w:val="17"/>
          <w14:ligatures w14:val="standardContextual"/>
        </w:rPr>
      </w:pPr>
      <w:hyperlink w:anchor="_Toc224814917" w:history="1">
        <w:r w:rsidRPr="00EF77ED">
          <w:rPr>
            <w:rStyle w:val="Hyperlink"/>
            <w:szCs w:val="17"/>
          </w:rPr>
          <w:t>Public Notices</w:t>
        </w:r>
      </w:hyperlink>
    </w:p>
    <w:p w14:paraId="685FCF59" w14:textId="516337E1"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8" w:history="1">
        <w:r w:rsidRPr="00EF77ED">
          <w:rPr>
            <w:rStyle w:val="Hyperlink"/>
            <w:noProof/>
            <w:szCs w:val="17"/>
          </w:rPr>
          <w:t>National Electricity Law</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_Toc224814918 \h </w:instrText>
        </w:r>
        <w:r w:rsidRPr="00EF77ED">
          <w:rPr>
            <w:noProof/>
            <w:webHidden/>
            <w:szCs w:val="17"/>
          </w:rPr>
        </w:r>
        <w:r w:rsidRPr="00EF77ED">
          <w:rPr>
            <w:noProof/>
            <w:webHidden/>
            <w:szCs w:val="17"/>
          </w:rPr>
          <w:fldChar w:fldCharType="separate"/>
        </w:r>
        <w:r w:rsidR="00EF77ED" w:rsidRPr="00EF77ED">
          <w:rPr>
            <w:noProof/>
            <w:webHidden/>
            <w:szCs w:val="17"/>
          </w:rPr>
          <w:t>714</w:t>
        </w:r>
        <w:r w:rsidRPr="00EF77ED">
          <w:rPr>
            <w:noProof/>
            <w:webHidden/>
            <w:szCs w:val="17"/>
          </w:rPr>
          <w:fldChar w:fldCharType="end"/>
        </w:r>
      </w:hyperlink>
    </w:p>
    <w:p w14:paraId="3EA28257" w14:textId="126B6E95" w:rsidR="009776EE" w:rsidRPr="00EF77ED" w:rsidRDefault="009776EE">
      <w:pPr>
        <w:pStyle w:val="TOC2"/>
        <w:tabs>
          <w:tab w:val="right" w:leader="dot" w:pos="4550"/>
        </w:tabs>
        <w:rPr>
          <w:rFonts w:eastAsiaTheme="minorEastAsia"/>
          <w:noProof/>
          <w:color w:val="auto"/>
          <w:kern w:val="2"/>
          <w:szCs w:val="17"/>
          <w14:ligatures w14:val="standardContextual"/>
        </w:rPr>
      </w:pPr>
      <w:hyperlink w:anchor="_Toc224814919" w:history="1">
        <w:r w:rsidRPr="00EF77ED">
          <w:rPr>
            <w:rStyle w:val="Hyperlink"/>
            <w:noProof/>
            <w:szCs w:val="17"/>
          </w:rPr>
          <w:t>Trustee Act 1936</w:t>
        </w:r>
        <w:r w:rsidRPr="00EF77ED">
          <w:rPr>
            <w:noProof/>
            <w:webHidden/>
            <w:szCs w:val="17"/>
          </w:rPr>
          <w:tab/>
        </w:r>
        <w:r w:rsidRPr="00EF77ED">
          <w:rPr>
            <w:noProof/>
            <w:webHidden/>
            <w:szCs w:val="17"/>
          </w:rPr>
          <w:fldChar w:fldCharType="begin"/>
        </w:r>
        <w:r w:rsidRPr="00EF77ED">
          <w:rPr>
            <w:noProof/>
            <w:webHidden/>
            <w:szCs w:val="17"/>
          </w:rPr>
          <w:instrText xml:space="preserve"> PAGEREF _Toc224814919 \h </w:instrText>
        </w:r>
        <w:r w:rsidRPr="00EF77ED">
          <w:rPr>
            <w:noProof/>
            <w:webHidden/>
            <w:szCs w:val="17"/>
          </w:rPr>
        </w:r>
        <w:r w:rsidRPr="00EF77ED">
          <w:rPr>
            <w:noProof/>
            <w:webHidden/>
            <w:szCs w:val="17"/>
          </w:rPr>
          <w:fldChar w:fldCharType="separate"/>
        </w:r>
        <w:r w:rsidR="00EF77ED" w:rsidRPr="00EF77ED">
          <w:rPr>
            <w:noProof/>
            <w:webHidden/>
            <w:szCs w:val="17"/>
          </w:rPr>
          <w:t>714</w:t>
        </w:r>
        <w:r w:rsidRPr="00EF77ED">
          <w:rPr>
            <w:noProof/>
            <w:webHidden/>
            <w:szCs w:val="17"/>
          </w:rPr>
          <w:fldChar w:fldCharType="end"/>
        </w:r>
      </w:hyperlink>
    </w:p>
    <w:p w14:paraId="17380FA9" w14:textId="7B6F2ADA" w:rsidR="001B7138" w:rsidRDefault="00B1073C" w:rsidP="00B1073C">
      <w:pPr>
        <w:spacing w:after="0"/>
        <w:rPr>
          <w:smallCaps/>
          <w:szCs w:val="17"/>
        </w:rPr>
      </w:pPr>
      <w:r w:rsidRPr="00EF77ED">
        <w:rPr>
          <w:b/>
          <w:smallCaps/>
          <w:szCs w:val="17"/>
        </w:rPr>
        <w:fldChar w:fldCharType="end"/>
      </w:r>
    </w:p>
    <w:p w14:paraId="5CBD9225" w14:textId="77777777" w:rsidR="00DA30CF" w:rsidRPr="00612978" w:rsidRDefault="00DA30CF" w:rsidP="0087395E">
      <w:pPr>
        <w:spacing w:after="0"/>
        <w:rPr>
          <w:smallCaps/>
          <w:szCs w:val="17"/>
        </w:rPr>
        <w:sectPr w:rsidR="00DA30CF" w:rsidRPr="00612978" w:rsidSect="00A51DA2">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p>
    <w:p w14:paraId="7CBA0D48" w14:textId="377E7230" w:rsidR="008230A5" w:rsidRDefault="009D1E2E" w:rsidP="0043001F">
      <w:pPr>
        <w:pStyle w:val="Heading1"/>
      </w:pPr>
      <w:bookmarkStart w:id="1" w:name="_Toc33707982"/>
      <w:bookmarkStart w:id="2" w:name="_Toc33708153"/>
      <w:bookmarkStart w:id="3" w:name="_Toc224814902"/>
      <w:r w:rsidRPr="009D1E2E">
        <w:lastRenderedPageBreak/>
        <w:t>State Government Instruments</w:t>
      </w:r>
      <w:bookmarkEnd w:id="1"/>
      <w:bookmarkEnd w:id="2"/>
      <w:bookmarkEnd w:id="3"/>
    </w:p>
    <w:p w14:paraId="5111C748" w14:textId="636E2C87" w:rsidR="00D73087" w:rsidRPr="00A84497" w:rsidRDefault="00A84497" w:rsidP="00A84497">
      <w:pPr>
        <w:pStyle w:val="Heading2"/>
      </w:pPr>
      <w:bookmarkStart w:id="4" w:name="_Toc224814903"/>
      <w:r w:rsidRPr="00A84497">
        <w:t>Controlled Substances Act 1984</w:t>
      </w:r>
      <w:bookmarkEnd w:id="4"/>
    </w:p>
    <w:p w14:paraId="32170088" w14:textId="77777777" w:rsidR="00D73087" w:rsidRPr="00D73087" w:rsidRDefault="00D73087" w:rsidP="00D73087">
      <w:pPr>
        <w:jc w:val="center"/>
        <w:rPr>
          <w:smallCaps/>
          <w:szCs w:val="17"/>
        </w:rPr>
      </w:pPr>
      <w:r w:rsidRPr="00D73087">
        <w:rPr>
          <w:smallCaps/>
          <w:szCs w:val="17"/>
        </w:rPr>
        <w:t>Section 57(1)(c)</w:t>
      </w:r>
    </w:p>
    <w:p w14:paraId="377C200C" w14:textId="77777777" w:rsidR="00D73087" w:rsidRPr="00D73087" w:rsidRDefault="00D73087" w:rsidP="00D73087">
      <w:pPr>
        <w:jc w:val="center"/>
        <w:rPr>
          <w:i/>
          <w:szCs w:val="17"/>
        </w:rPr>
      </w:pPr>
      <w:r w:rsidRPr="00D73087">
        <w:rPr>
          <w:i/>
          <w:szCs w:val="17"/>
        </w:rPr>
        <w:t>Prohibition Order</w:t>
      </w:r>
    </w:p>
    <w:p w14:paraId="2FE64081" w14:textId="36F1151C" w:rsidR="00D73087" w:rsidRPr="00E7580E" w:rsidRDefault="00D73087" w:rsidP="00D73087">
      <w:r w:rsidRPr="00E7580E">
        <w:t xml:space="preserve">Take notice that on 5 March 2026, I, Vicki Burns, Acting Director, Clinical Regulation Branch, Health Protection and Regulation, Department for Health and Wellbeing, SA Health exercising the power of the Minister under Section 57(1)(c) of the </w:t>
      </w:r>
      <w:r w:rsidRPr="00E7580E">
        <w:rPr>
          <w:i/>
          <w:iCs/>
        </w:rPr>
        <w:t>Controlled Substances Act 1984</w:t>
      </w:r>
      <w:r w:rsidRPr="00E7580E">
        <w:t xml:space="preserve"> (the Act) as delegated pursuant to Section 62A of the Act, have formed the opinion that Luke Geelan has prescribed, sold, supplied or administered a prescription drug/prescription drugs in an irresponsible manner and made an order that</w:t>
      </w:r>
      <w:r w:rsidR="00E7580E">
        <w:t>:</w:t>
      </w:r>
    </w:p>
    <w:p w14:paraId="2F456E07" w14:textId="77777777" w:rsidR="00D73087" w:rsidRPr="00E7580E" w:rsidRDefault="00D73087" w:rsidP="00D73087">
      <w:pPr>
        <w:ind w:left="142"/>
      </w:pPr>
      <w:r w:rsidRPr="00E7580E">
        <w:t>Luke Geelan (Date of Birth 22/03/1991)</w:t>
      </w:r>
    </w:p>
    <w:p w14:paraId="159AE23B" w14:textId="77777777" w:rsidR="00D73087" w:rsidRPr="00E7580E" w:rsidRDefault="00D73087" w:rsidP="00D73087">
      <w:r w:rsidRPr="00E7580E">
        <w:t>is prohibited from manufacturing, producing, packaging, selling, supplying, prescribing, administering, using or having possession of:</w:t>
      </w:r>
    </w:p>
    <w:p w14:paraId="71E5A32F" w14:textId="7D8E8EC0" w:rsidR="00D73087" w:rsidRPr="00E7580E" w:rsidRDefault="00D73087" w:rsidP="00D73087">
      <w:pPr>
        <w:ind w:left="284" w:hanging="142"/>
      </w:pPr>
      <w:r w:rsidRPr="00E7580E">
        <w:t>•</w:t>
      </w:r>
      <w:r w:rsidRPr="00E7580E">
        <w:tab/>
      </w:r>
      <w:r w:rsidRPr="00003372">
        <w:rPr>
          <w:spacing w:val="-2"/>
        </w:rPr>
        <w:t xml:space="preserve">any drug of dependence as declared by Regulation 7 of the </w:t>
      </w:r>
      <w:r w:rsidRPr="00003372">
        <w:rPr>
          <w:i/>
          <w:iCs/>
          <w:spacing w:val="-2"/>
        </w:rPr>
        <w:t>Controlled Substances (Poisons) Regulations 2011</w:t>
      </w:r>
      <w:r w:rsidRPr="00003372">
        <w:rPr>
          <w:spacing w:val="-2"/>
        </w:rPr>
        <w:t>, pursuant to Section</w:t>
      </w:r>
      <w:r w:rsidR="00F732AB" w:rsidRPr="00003372">
        <w:rPr>
          <w:spacing w:val="-2"/>
        </w:rPr>
        <w:t> </w:t>
      </w:r>
      <w:r w:rsidRPr="00003372">
        <w:rPr>
          <w:spacing w:val="-2"/>
        </w:rPr>
        <w:t>12(3)</w:t>
      </w:r>
      <w:r w:rsidRPr="00E7580E">
        <w:t xml:space="preserve"> of the </w:t>
      </w:r>
      <w:r w:rsidRPr="00E7580E">
        <w:rPr>
          <w:i/>
          <w:iCs/>
        </w:rPr>
        <w:t>Controlled Substances Act 1984</w:t>
      </w:r>
      <w:r w:rsidRPr="00E7580E">
        <w:t>, namely any poison listed in Schedule 8 of the Standard for the Uniform Scheduling of Medicines and Poisons as published and amended by the Secretary to the Department of Health and Ageing under the Commonwealth</w:t>
      </w:r>
      <w:r w:rsidR="00845154" w:rsidRPr="00E7580E">
        <w:t>’</w:t>
      </w:r>
      <w:r w:rsidRPr="00E7580E">
        <w:t xml:space="preserve">s </w:t>
      </w:r>
      <w:r w:rsidRPr="00E7580E">
        <w:rPr>
          <w:i/>
          <w:iCs/>
        </w:rPr>
        <w:t>Therapeutic Goods Act 1989</w:t>
      </w:r>
      <w:r w:rsidRPr="00E7580E">
        <w:t>.</w:t>
      </w:r>
    </w:p>
    <w:p w14:paraId="11B2334B" w14:textId="230C614D" w:rsidR="00D73087" w:rsidRPr="00E7580E" w:rsidRDefault="00D73087" w:rsidP="00D73087">
      <w:pPr>
        <w:ind w:left="284" w:hanging="142"/>
      </w:pPr>
      <w:r w:rsidRPr="00E7580E">
        <w:t>•</w:t>
      </w:r>
      <w:r w:rsidRPr="00E7580E">
        <w:tab/>
        <w:t xml:space="preserve">any Schedule 4 drug as declared by Regulation 6 of the </w:t>
      </w:r>
      <w:r w:rsidRPr="00E7580E">
        <w:rPr>
          <w:i/>
          <w:iCs/>
        </w:rPr>
        <w:t>Controlled Substances (Poisons) Regulations 2011</w:t>
      </w:r>
      <w:r w:rsidRPr="00E7580E">
        <w:t>, pursuant to Section</w:t>
      </w:r>
      <w:r w:rsidR="00C63519">
        <w:t> </w:t>
      </w:r>
      <w:r w:rsidRPr="00E7580E">
        <w:t xml:space="preserve">12(2) of the </w:t>
      </w:r>
      <w:r w:rsidRPr="00E7580E">
        <w:rPr>
          <w:i/>
          <w:iCs/>
        </w:rPr>
        <w:t>Controlled Substances Act 1984</w:t>
      </w:r>
      <w:r w:rsidRPr="00E7580E">
        <w:t xml:space="preserve"> namely any poison listed in Schedule 4 of the Standard for the Uniform Scheduling of Medicines and Poisons as published and amended by the Secretary to the Department of Health and Ageing under the Commonwealth</w:t>
      </w:r>
      <w:r w:rsidR="00845154" w:rsidRPr="00E7580E">
        <w:t>’</w:t>
      </w:r>
      <w:r w:rsidRPr="00E7580E">
        <w:t xml:space="preserve">s </w:t>
      </w:r>
      <w:r w:rsidRPr="00E7580E">
        <w:rPr>
          <w:i/>
          <w:iCs/>
        </w:rPr>
        <w:t>Therapeutic Goods Act 1989</w:t>
      </w:r>
      <w:r w:rsidRPr="00E7580E">
        <w:t xml:space="preserve"> that is a benzodiazepine.</w:t>
      </w:r>
    </w:p>
    <w:p w14:paraId="7C668967" w14:textId="42F1302C" w:rsidR="00D73087" w:rsidRPr="00D658F5" w:rsidRDefault="00D73087" w:rsidP="00D73087">
      <w:r w:rsidRPr="00D73087">
        <w:t>Subject to the following conditions</w:t>
      </w:r>
      <w:r w:rsidR="00D658F5" w:rsidRPr="00D658F5">
        <w:t>:</w:t>
      </w:r>
    </w:p>
    <w:p w14:paraId="04B2275D" w14:textId="77777777" w:rsidR="00D73087" w:rsidRPr="00D73087" w:rsidRDefault="00D73087" w:rsidP="00D73087">
      <w:pPr>
        <w:ind w:left="426" w:hanging="284"/>
      </w:pPr>
      <w:r w:rsidRPr="00D73087">
        <w:t>1.</w:t>
      </w:r>
      <w:r w:rsidRPr="00D73087">
        <w:tab/>
        <w:t>This Order:</w:t>
      </w:r>
    </w:p>
    <w:p w14:paraId="419CC079" w14:textId="77777777" w:rsidR="00D73087" w:rsidRPr="00D73087" w:rsidRDefault="00D73087" w:rsidP="00D73087">
      <w:pPr>
        <w:ind w:left="709" w:hanging="283"/>
      </w:pPr>
      <w:r w:rsidRPr="00D73087">
        <w:t>(a)</w:t>
      </w:r>
      <w:r w:rsidRPr="00D73087">
        <w:tab/>
        <w:t>Operates from its execution date; and</w:t>
      </w:r>
    </w:p>
    <w:p w14:paraId="3590C9CF" w14:textId="77777777" w:rsidR="00D73087" w:rsidRPr="00D73087" w:rsidRDefault="00D73087" w:rsidP="00D73087">
      <w:pPr>
        <w:ind w:left="709" w:hanging="283"/>
      </w:pPr>
      <w:r w:rsidRPr="00D73087">
        <w:t>(b)</w:t>
      </w:r>
      <w:r w:rsidRPr="00D73087">
        <w:tab/>
        <w:t>May be varied or revoked at any time.</w:t>
      </w:r>
    </w:p>
    <w:p w14:paraId="0E9ADA9A" w14:textId="77777777" w:rsidR="00D73087" w:rsidRPr="00D73087" w:rsidRDefault="00D73087" w:rsidP="00D73087">
      <w:pPr>
        <w:spacing w:after="0"/>
        <w:rPr>
          <w:rFonts w:eastAsia="Times New Roman"/>
          <w:szCs w:val="17"/>
        </w:rPr>
      </w:pPr>
      <w:r w:rsidRPr="00D73087">
        <w:rPr>
          <w:rFonts w:eastAsia="Times New Roman"/>
          <w:szCs w:val="17"/>
        </w:rPr>
        <w:t>Dated: 19 March 2026</w:t>
      </w:r>
    </w:p>
    <w:p w14:paraId="65C0F599" w14:textId="77777777" w:rsidR="00D73087" w:rsidRPr="00D73087" w:rsidRDefault="00D73087" w:rsidP="00D73087">
      <w:pPr>
        <w:spacing w:after="0"/>
        <w:jc w:val="right"/>
        <w:rPr>
          <w:rFonts w:eastAsia="Times New Roman"/>
          <w:smallCaps/>
          <w:szCs w:val="20"/>
        </w:rPr>
      </w:pPr>
      <w:r w:rsidRPr="00D73087">
        <w:rPr>
          <w:rFonts w:eastAsia="Times New Roman"/>
          <w:smallCaps/>
          <w:szCs w:val="20"/>
        </w:rPr>
        <w:t>Vicki Burns</w:t>
      </w:r>
    </w:p>
    <w:p w14:paraId="369ADC81" w14:textId="77777777" w:rsidR="00D73087" w:rsidRPr="00D73087" w:rsidRDefault="00D73087" w:rsidP="00D73087">
      <w:pPr>
        <w:spacing w:after="0"/>
        <w:jc w:val="right"/>
        <w:rPr>
          <w:rFonts w:eastAsia="Times New Roman"/>
          <w:szCs w:val="17"/>
        </w:rPr>
      </w:pPr>
      <w:r w:rsidRPr="00D73087">
        <w:rPr>
          <w:rFonts w:eastAsia="Times New Roman"/>
          <w:szCs w:val="17"/>
        </w:rPr>
        <w:t>Acting Director, Clinical Regulation Branch</w:t>
      </w:r>
    </w:p>
    <w:p w14:paraId="6E0A063F" w14:textId="39BD7F49" w:rsidR="00D73087" w:rsidRPr="00D73087" w:rsidRDefault="00D73087" w:rsidP="00D73087">
      <w:pPr>
        <w:spacing w:after="0"/>
        <w:jc w:val="right"/>
        <w:rPr>
          <w:rFonts w:eastAsia="Times New Roman"/>
          <w:szCs w:val="17"/>
        </w:rPr>
      </w:pPr>
      <w:r w:rsidRPr="00D73087">
        <w:rPr>
          <w:rFonts w:eastAsia="Times New Roman"/>
          <w:szCs w:val="17"/>
        </w:rPr>
        <w:t>Health Protection and Regulation</w:t>
      </w:r>
    </w:p>
    <w:p w14:paraId="119E805F" w14:textId="77777777" w:rsidR="00D73087" w:rsidRPr="00D73087" w:rsidRDefault="00D73087" w:rsidP="00D73087">
      <w:pPr>
        <w:spacing w:after="0"/>
        <w:jc w:val="right"/>
        <w:rPr>
          <w:rFonts w:eastAsia="Times New Roman"/>
          <w:szCs w:val="17"/>
        </w:rPr>
      </w:pPr>
      <w:r w:rsidRPr="00D73087">
        <w:rPr>
          <w:rFonts w:eastAsia="Times New Roman"/>
          <w:szCs w:val="17"/>
        </w:rPr>
        <w:t>Department for Health and Wellbeing</w:t>
      </w:r>
    </w:p>
    <w:p w14:paraId="749345CE" w14:textId="3D200EF3" w:rsidR="00D73087" w:rsidRDefault="00D73087" w:rsidP="00D73087">
      <w:pPr>
        <w:spacing w:after="0"/>
        <w:jc w:val="right"/>
        <w:rPr>
          <w:rFonts w:eastAsia="Times New Roman"/>
          <w:szCs w:val="17"/>
        </w:rPr>
      </w:pPr>
      <w:r w:rsidRPr="00D73087">
        <w:rPr>
          <w:rFonts w:eastAsia="Times New Roman"/>
          <w:szCs w:val="17"/>
        </w:rPr>
        <w:t>SA Health</w:t>
      </w:r>
    </w:p>
    <w:p w14:paraId="63908519" w14:textId="77777777" w:rsidR="00D73087" w:rsidRDefault="00D73087" w:rsidP="00D73087">
      <w:pPr>
        <w:pBdr>
          <w:bottom w:val="single" w:sz="4" w:space="1" w:color="auto"/>
        </w:pBdr>
        <w:spacing w:after="0" w:line="52" w:lineRule="exact"/>
        <w:jc w:val="center"/>
        <w:rPr>
          <w:rFonts w:eastAsia="Times New Roman"/>
          <w:szCs w:val="17"/>
        </w:rPr>
      </w:pPr>
    </w:p>
    <w:p w14:paraId="044AC80D" w14:textId="77777777" w:rsidR="00D73087" w:rsidRDefault="00D73087" w:rsidP="00D73087">
      <w:pPr>
        <w:pBdr>
          <w:top w:val="single" w:sz="4" w:space="1" w:color="auto"/>
        </w:pBdr>
        <w:spacing w:before="34" w:after="0" w:line="14" w:lineRule="exact"/>
        <w:jc w:val="center"/>
        <w:rPr>
          <w:rFonts w:eastAsia="Times New Roman"/>
          <w:szCs w:val="17"/>
        </w:rPr>
      </w:pPr>
    </w:p>
    <w:p w14:paraId="693BA2C2" w14:textId="77777777" w:rsidR="00D73087" w:rsidRPr="00D73087" w:rsidRDefault="00D73087" w:rsidP="0026673E">
      <w:pPr>
        <w:pStyle w:val="NoSpacing"/>
      </w:pPr>
    </w:p>
    <w:p w14:paraId="77253D18" w14:textId="0BC05E02" w:rsidR="0026673E" w:rsidRPr="0026673E" w:rsidRDefault="00A84497" w:rsidP="00A84497">
      <w:pPr>
        <w:pStyle w:val="Heading2"/>
      </w:pPr>
      <w:bookmarkStart w:id="5" w:name="_Toc224814904"/>
      <w:r w:rsidRPr="0026673E">
        <w:t>Fisheries Management (Prawn Fisheries) Regulations 2017</w:t>
      </w:r>
      <w:bookmarkEnd w:id="5"/>
    </w:p>
    <w:p w14:paraId="6AA5BE52" w14:textId="77777777" w:rsidR="0026673E" w:rsidRPr="0026673E" w:rsidRDefault="0026673E" w:rsidP="0026673E">
      <w:pPr>
        <w:jc w:val="center"/>
        <w:rPr>
          <w:i/>
          <w:szCs w:val="17"/>
        </w:rPr>
      </w:pPr>
      <w:r w:rsidRPr="0026673E">
        <w:rPr>
          <w:i/>
          <w:szCs w:val="17"/>
        </w:rPr>
        <w:t>March 2026 Fishing for the West Coast Prawn Fishery</w:t>
      </w:r>
    </w:p>
    <w:p w14:paraId="738352B0" w14:textId="77777777" w:rsidR="0026673E" w:rsidRPr="0026673E" w:rsidRDefault="0026673E" w:rsidP="0026673E">
      <w:pPr>
        <w:rPr>
          <w:rFonts w:eastAsia="Times New Roman"/>
          <w:szCs w:val="17"/>
        </w:rPr>
      </w:pPr>
      <w:r w:rsidRPr="0026673E">
        <w:rPr>
          <w:rFonts w:eastAsia="Times New Roman"/>
          <w:spacing w:val="-4"/>
          <w:szCs w:val="17"/>
        </w:rPr>
        <w:t xml:space="preserve">Take notice that pursuant to Regulation 10 of the </w:t>
      </w:r>
      <w:r w:rsidRPr="0026673E">
        <w:rPr>
          <w:rFonts w:eastAsia="Times New Roman"/>
          <w:i/>
          <w:iCs/>
          <w:spacing w:val="-4"/>
          <w:szCs w:val="17"/>
        </w:rPr>
        <w:t>Fisheries Management (Prawn Fisheries) Regulations 2017</w:t>
      </w:r>
      <w:r w:rsidRPr="0026673E">
        <w:rPr>
          <w:rFonts w:eastAsia="Times New Roman"/>
          <w:spacing w:val="-4"/>
          <w:szCs w:val="17"/>
        </w:rPr>
        <w:t>, the notice dated 8 September 2025</w:t>
      </w:r>
      <w:r w:rsidRPr="0026673E">
        <w:rPr>
          <w:rFonts w:eastAsia="Times New Roman"/>
          <w:spacing w:val="-2"/>
          <w:szCs w:val="17"/>
        </w:rPr>
        <w:t xml:space="preserve"> on page 3811 of the </w:t>
      </w:r>
      <w:r w:rsidRPr="0057295E">
        <w:rPr>
          <w:rFonts w:eastAsia="Times New Roman"/>
          <w:i/>
          <w:iCs/>
          <w:spacing w:val="-2"/>
          <w:szCs w:val="17"/>
        </w:rPr>
        <w:t>South Australian Government Gazette</w:t>
      </w:r>
      <w:r w:rsidRPr="0026673E">
        <w:rPr>
          <w:rFonts w:eastAsia="Times New Roman"/>
          <w:spacing w:val="-2"/>
          <w:szCs w:val="17"/>
        </w:rPr>
        <w:t xml:space="preserve"> of 11 September 2025, prohibiting fishing activities in the West Coast Prawn Fishery is Hereby varied such that it will not be unlawful for a person fishing pursuant to a West Coast Prawn Fishery licence to</w:t>
      </w:r>
      <w:r w:rsidRPr="0026673E">
        <w:rPr>
          <w:rFonts w:eastAsia="Times New Roman"/>
          <w:szCs w:val="17"/>
        </w:rPr>
        <w:t xml:space="preserve"> </w:t>
      </w:r>
      <w:r w:rsidRPr="0026673E">
        <w:rPr>
          <w:rFonts w:eastAsia="Times New Roman"/>
          <w:spacing w:val="-4"/>
          <w:szCs w:val="17"/>
        </w:rPr>
        <w:t>use prawn trawl nets in the areas specified in Schedule 1, during the period specified in Schedule 2, and under the conditions specified in Schedule 3.</w:t>
      </w:r>
    </w:p>
    <w:p w14:paraId="1008104B" w14:textId="77777777" w:rsidR="0026673E" w:rsidRPr="0026673E" w:rsidRDefault="0026673E" w:rsidP="0026673E">
      <w:pPr>
        <w:jc w:val="center"/>
        <w:rPr>
          <w:smallCaps/>
          <w:szCs w:val="17"/>
        </w:rPr>
      </w:pPr>
      <w:r w:rsidRPr="0026673E">
        <w:rPr>
          <w:smallCaps/>
          <w:szCs w:val="17"/>
        </w:rPr>
        <w:t>Schedule 1</w:t>
      </w:r>
    </w:p>
    <w:p w14:paraId="2065C585" w14:textId="77777777" w:rsidR="0026673E" w:rsidRPr="0026673E" w:rsidRDefault="0026673E" w:rsidP="0026673E">
      <w:pPr>
        <w:rPr>
          <w:rFonts w:eastAsia="Times New Roman"/>
          <w:szCs w:val="17"/>
        </w:rPr>
      </w:pPr>
      <w:r w:rsidRPr="0026673E">
        <w:rPr>
          <w:rFonts w:eastAsia="Times New Roman"/>
          <w:szCs w:val="17"/>
        </w:rPr>
        <w:t>The waters of the West Coast Prawn Fishery as defined in the West Coast Prawn Fishery Harvest Strategy.</w:t>
      </w:r>
    </w:p>
    <w:p w14:paraId="7B574299" w14:textId="77777777" w:rsidR="0026673E" w:rsidRPr="0026673E" w:rsidRDefault="0026673E" w:rsidP="0026673E">
      <w:pPr>
        <w:jc w:val="center"/>
        <w:rPr>
          <w:smallCaps/>
          <w:szCs w:val="17"/>
        </w:rPr>
      </w:pPr>
      <w:r w:rsidRPr="0026673E">
        <w:rPr>
          <w:smallCaps/>
          <w:szCs w:val="17"/>
        </w:rPr>
        <w:t>Schedule 2</w:t>
      </w:r>
    </w:p>
    <w:p w14:paraId="5DA2EC21" w14:textId="77777777" w:rsidR="0026673E" w:rsidRPr="0026673E" w:rsidRDefault="0026673E" w:rsidP="0026673E">
      <w:pPr>
        <w:rPr>
          <w:rFonts w:eastAsia="Times New Roman"/>
          <w:szCs w:val="17"/>
        </w:rPr>
      </w:pPr>
      <w:r w:rsidRPr="0026673E">
        <w:rPr>
          <w:rFonts w:eastAsia="Times New Roman"/>
          <w:szCs w:val="17"/>
        </w:rPr>
        <w:t>Commencing at sunset on 15 March 2026 and ending at sunrise on 29 March 2026.</w:t>
      </w:r>
    </w:p>
    <w:p w14:paraId="4E499444" w14:textId="77777777" w:rsidR="0026673E" w:rsidRPr="0026673E" w:rsidRDefault="0026673E" w:rsidP="0026673E">
      <w:pPr>
        <w:jc w:val="center"/>
        <w:rPr>
          <w:smallCaps/>
          <w:szCs w:val="17"/>
        </w:rPr>
      </w:pPr>
      <w:r w:rsidRPr="0026673E">
        <w:rPr>
          <w:smallCaps/>
          <w:szCs w:val="17"/>
        </w:rPr>
        <w:t>Schedule 3</w:t>
      </w:r>
    </w:p>
    <w:p w14:paraId="77C9CC37" w14:textId="34B1A1E1" w:rsidR="0026673E" w:rsidRPr="0026673E" w:rsidRDefault="0026673E" w:rsidP="0026673E">
      <w:pPr>
        <w:ind w:left="284" w:hanging="284"/>
        <w:rPr>
          <w:rFonts w:eastAsia="Times New Roman"/>
          <w:szCs w:val="17"/>
        </w:rPr>
      </w:pPr>
      <w:r w:rsidRPr="0026673E">
        <w:rPr>
          <w:rFonts w:eastAsia="Times New Roman"/>
          <w:szCs w:val="17"/>
        </w:rPr>
        <w:t>1.</w:t>
      </w:r>
      <w:r w:rsidRPr="0026673E">
        <w:rPr>
          <w:rFonts w:eastAsia="Times New Roman"/>
          <w:szCs w:val="17"/>
        </w:rPr>
        <w:tab/>
        <w:t xml:space="preserve">Each license holder of a fishing licence undertaking fishing activities pursuant to this notice must ensure that a representative sample of catch (a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is taken at least 3 times per night during the fishing activity.</w:t>
      </w:r>
    </w:p>
    <w:p w14:paraId="13AC602E" w14:textId="275D92A6" w:rsidR="0026673E" w:rsidRPr="0026673E" w:rsidRDefault="0026673E" w:rsidP="0026673E">
      <w:pPr>
        <w:ind w:left="284" w:hanging="284"/>
        <w:rPr>
          <w:rFonts w:eastAsia="Times New Roman"/>
          <w:szCs w:val="17"/>
        </w:rPr>
      </w:pPr>
      <w:r w:rsidRPr="0026673E">
        <w:rPr>
          <w:rFonts w:eastAsia="Times New Roman"/>
          <w:szCs w:val="17"/>
        </w:rPr>
        <w:t>2.</w:t>
      </w:r>
      <w:r w:rsidRPr="0026673E">
        <w:rPr>
          <w:rFonts w:eastAsia="Times New Roman"/>
          <w:szCs w:val="17"/>
        </w:rPr>
        <w:tab/>
        <w:t xml:space="preserve">Each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xml:space="preserve"> sample must be accurately weighed to 7kg where possible and the total number of prawns contained in the bucket must be recorded on the daily catch and effort return log.</w:t>
      </w:r>
    </w:p>
    <w:p w14:paraId="56F28479" w14:textId="77777777" w:rsidR="0026673E" w:rsidRPr="0026673E" w:rsidRDefault="0026673E" w:rsidP="0026673E">
      <w:pPr>
        <w:ind w:left="284" w:hanging="284"/>
        <w:rPr>
          <w:rFonts w:eastAsia="Times New Roman"/>
          <w:szCs w:val="17"/>
        </w:rPr>
      </w:pPr>
      <w:r w:rsidRPr="0026673E">
        <w:rPr>
          <w:rFonts w:eastAsia="Times New Roman"/>
          <w:szCs w:val="17"/>
        </w:rPr>
        <w:t>3.</w:t>
      </w:r>
      <w:r w:rsidRPr="0026673E">
        <w:rPr>
          <w:rFonts w:eastAsia="Times New Roman"/>
          <w:szCs w:val="17"/>
        </w:rPr>
        <w:tab/>
        <w:t xml:space="preserve">Fishing must cease if a total of 14 nights of fishing </w:t>
      </w:r>
      <w:proofErr w:type="gramStart"/>
      <w:r w:rsidRPr="0026673E">
        <w:rPr>
          <w:rFonts w:eastAsia="Times New Roman"/>
          <w:szCs w:val="17"/>
        </w:rPr>
        <w:t>are</w:t>
      </w:r>
      <w:proofErr w:type="gramEnd"/>
      <w:r w:rsidRPr="0026673E">
        <w:rPr>
          <w:rFonts w:eastAsia="Times New Roman"/>
          <w:szCs w:val="17"/>
        </w:rPr>
        <w:t xml:space="preserve"> completed.</w:t>
      </w:r>
    </w:p>
    <w:p w14:paraId="30D105E7" w14:textId="77777777" w:rsidR="0026673E" w:rsidRPr="0026673E" w:rsidRDefault="0026673E" w:rsidP="0026673E">
      <w:pPr>
        <w:ind w:left="284" w:hanging="284"/>
        <w:rPr>
          <w:rFonts w:eastAsia="Times New Roman"/>
          <w:szCs w:val="17"/>
        </w:rPr>
      </w:pPr>
      <w:r w:rsidRPr="0026673E">
        <w:rPr>
          <w:rFonts w:eastAsia="Times New Roman"/>
          <w:szCs w:val="17"/>
        </w:rPr>
        <w:t>4.</w:t>
      </w:r>
      <w:r w:rsidRPr="0026673E">
        <w:rPr>
          <w:rFonts w:eastAsia="Times New Roman"/>
          <w:szCs w:val="17"/>
        </w:rPr>
        <w:tab/>
        <w:t xml:space="preserve"> Fishing must cease in a fishing area if one of the following limits is reached:</w:t>
      </w:r>
    </w:p>
    <w:p w14:paraId="5DDC30A1" w14:textId="77777777" w:rsidR="0026673E" w:rsidRPr="0026673E" w:rsidRDefault="0026673E" w:rsidP="0026673E">
      <w:pPr>
        <w:ind w:left="567" w:hanging="283"/>
        <w:rPr>
          <w:rFonts w:eastAsia="Times New Roman"/>
          <w:szCs w:val="17"/>
        </w:rPr>
      </w:pPr>
      <w:r w:rsidRPr="0026673E">
        <w:rPr>
          <w:rFonts w:eastAsia="Times New Roman"/>
          <w:szCs w:val="17"/>
        </w:rPr>
        <w:t>(a)</w:t>
      </w:r>
      <w:r w:rsidRPr="0026673E">
        <w:rPr>
          <w:rFonts w:eastAsia="Times New Roman"/>
          <w:szCs w:val="17"/>
        </w:rPr>
        <w:tab/>
        <w:t>The average catch per vessel, per night (for all 3 vessels) drops below 300kg for two consecutive nights in a fishing area.</w:t>
      </w:r>
    </w:p>
    <w:p w14:paraId="634275CA" w14:textId="20D99A64" w:rsidR="0026673E" w:rsidRPr="0026673E" w:rsidRDefault="0026673E" w:rsidP="0026673E">
      <w:pPr>
        <w:ind w:left="567" w:hanging="283"/>
        <w:rPr>
          <w:rFonts w:eastAsia="Times New Roman"/>
          <w:szCs w:val="17"/>
        </w:rPr>
      </w:pPr>
      <w:r w:rsidRPr="0026673E">
        <w:rPr>
          <w:rFonts w:eastAsia="Times New Roman"/>
          <w:szCs w:val="17"/>
        </w:rPr>
        <w:t>(b)</w:t>
      </w:r>
      <w:r w:rsidRPr="0026673E">
        <w:rPr>
          <w:rFonts w:eastAsia="Times New Roman"/>
          <w:szCs w:val="17"/>
        </w:rPr>
        <w:tab/>
        <w:t xml:space="preserve">The average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xml:space="preserve"> for all vessels exceeds 270 prawns per 7kg bucket for two consecutive nights in the Ceduna area.</w:t>
      </w:r>
    </w:p>
    <w:p w14:paraId="07ADB668" w14:textId="47AA725B" w:rsidR="0026673E" w:rsidRPr="0026673E" w:rsidRDefault="0026673E" w:rsidP="0026673E">
      <w:pPr>
        <w:ind w:left="567" w:hanging="283"/>
        <w:rPr>
          <w:rFonts w:eastAsia="Times New Roman"/>
          <w:szCs w:val="17"/>
        </w:rPr>
      </w:pPr>
      <w:r w:rsidRPr="0026673E">
        <w:rPr>
          <w:rFonts w:eastAsia="Times New Roman"/>
          <w:szCs w:val="17"/>
        </w:rPr>
        <w:t>(c)</w:t>
      </w:r>
      <w:r w:rsidRPr="0026673E">
        <w:rPr>
          <w:rFonts w:eastAsia="Times New Roman"/>
          <w:szCs w:val="17"/>
        </w:rPr>
        <w:tab/>
        <w:t xml:space="preserve">The average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xml:space="preserve"> for all vessels exceeds 240 prawns per 7kg bucket for two consecutive nights in the Coffin Bay area.</w:t>
      </w:r>
    </w:p>
    <w:p w14:paraId="2E3B561A" w14:textId="029C249F" w:rsidR="0026673E" w:rsidRPr="0026673E" w:rsidRDefault="0026673E" w:rsidP="0026673E">
      <w:pPr>
        <w:ind w:left="567" w:hanging="283"/>
        <w:rPr>
          <w:rFonts w:eastAsia="Times New Roman"/>
          <w:szCs w:val="17"/>
        </w:rPr>
      </w:pPr>
      <w:r w:rsidRPr="0026673E">
        <w:rPr>
          <w:rFonts w:eastAsia="Times New Roman"/>
          <w:szCs w:val="17"/>
        </w:rPr>
        <w:t>(d)</w:t>
      </w:r>
      <w:r w:rsidRPr="0026673E">
        <w:rPr>
          <w:rFonts w:eastAsia="Times New Roman"/>
          <w:szCs w:val="17"/>
        </w:rPr>
        <w:tab/>
        <w:t xml:space="preserve">The average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xml:space="preserve"> for all vessels exceeds 250 prawns per 7kg bucket for two consecutive nights in the Venus Bay area.</w:t>
      </w:r>
    </w:p>
    <w:p w14:paraId="3562DE44" w14:textId="323A6417" w:rsidR="0026673E" w:rsidRPr="0026673E" w:rsidRDefault="0026673E" w:rsidP="0026673E">
      <w:pPr>
        <w:ind w:left="567" w:hanging="283"/>
        <w:rPr>
          <w:rFonts w:eastAsia="Times New Roman"/>
          <w:szCs w:val="17"/>
        </w:rPr>
      </w:pPr>
      <w:r w:rsidRPr="0026673E">
        <w:rPr>
          <w:rFonts w:eastAsia="Times New Roman"/>
          <w:szCs w:val="17"/>
        </w:rPr>
        <w:t>(e)</w:t>
      </w:r>
      <w:r w:rsidRPr="0026673E">
        <w:rPr>
          <w:rFonts w:eastAsia="Times New Roman"/>
          <w:szCs w:val="17"/>
        </w:rPr>
        <w:tab/>
      </w:r>
      <w:r w:rsidRPr="0026673E">
        <w:rPr>
          <w:rFonts w:eastAsia="Times New Roman"/>
          <w:spacing w:val="-2"/>
          <w:szCs w:val="17"/>
        </w:rPr>
        <w:t xml:space="preserve">The average </w:t>
      </w:r>
      <w:r w:rsidR="00845154">
        <w:rPr>
          <w:rFonts w:eastAsia="Times New Roman"/>
          <w:spacing w:val="-2"/>
          <w:szCs w:val="17"/>
        </w:rPr>
        <w:t>‘</w:t>
      </w:r>
      <w:r w:rsidRPr="0026673E">
        <w:rPr>
          <w:rFonts w:eastAsia="Times New Roman"/>
          <w:spacing w:val="-2"/>
          <w:szCs w:val="17"/>
        </w:rPr>
        <w:t>bucket count</w:t>
      </w:r>
      <w:r w:rsidR="00845154">
        <w:rPr>
          <w:rFonts w:eastAsia="Times New Roman"/>
          <w:spacing w:val="-2"/>
          <w:szCs w:val="17"/>
        </w:rPr>
        <w:t>’</w:t>
      </w:r>
      <w:r w:rsidRPr="0026673E">
        <w:rPr>
          <w:rFonts w:eastAsia="Times New Roman"/>
          <w:spacing w:val="-2"/>
          <w:szCs w:val="17"/>
        </w:rPr>
        <w:t xml:space="preserve"> for all vessels exceeds 250 prawns per 7kg bucket for two consecutive nights in the </w:t>
      </w:r>
      <w:proofErr w:type="spellStart"/>
      <w:r w:rsidRPr="0026673E">
        <w:rPr>
          <w:rFonts w:eastAsia="Times New Roman"/>
          <w:spacing w:val="-2"/>
          <w:szCs w:val="17"/>
        </w:rPr>
        <w:t>Corvisart</w:t>
      </w:r>
      <w:proofErr w:type="spellEnd"/>
      <w:r w:rsidRPr="0026673E">
        <w:rPr>
          <w:rFonts w:eastAsia="Times New Roman"/>
          <w:spacing w:val="-2"/>
          <w:szCs w:val="17"/>
        </w:rPr>
        <w:t xml:space="preserve"> Bay area.</w:t>
      </w:r>
    </w:p>
    <w:p w14:paraId="2CF5A0BC" w14:textId="77777777" w:rsidR="0026673E" w:rsidRPr="0026673E" w:rsidRDefault="0026673E" w:rsidP="0026673E">
      <w:pPr>
        <w:ind w:left="567" w:hanging="283"/>
        <w:rPr>
          <w:rFonts w:eastAsia="Times New Roman"/>
          <w:szCs w:val="17"/>
        </w:rPr>
      </w:pPr>
      <w:r w:rsidRPr="0026673E">
        <w:rPr>
          <w:rFonts w:eastAsia="Times New Roman"/>
          <w:szCs w:val="17"/>
        </w:rPr>
        <w:t>(f)</w:t>
      </w:r>
      <w:r w:rsidRPr="0026673E">
        <w:rPr>
          <w:rFonts w:eastAsia="Times New Roman"/>
          <w:szCs w:val="17"/>
        </w:rPr>
        <w:tab/>
        <w:t xml:space="preserve">The average catch for all three vessels exceeds the 6 tonne catch cap in the </w:t>
      </w:r>
      <w:proofErr w:type="spellStart"/>
      <w:r w:rsidRPr="0026673E">
        <w:rPr>
          <w:rFonts w:eastAsia="Times New Roman"/>
          <w:szCs w:val="17"/>
        </w:rPr>
        <w:t>Corvisart</w:t>
      </w:r>
      <w:proofErr w:type="spellEnd"/>
      <w:r w:rsidRPr="0026673E">
        <w:rPr>
          <w:rFonts w:eastAsia="Times New Roman"/>
          <w:szCs w:val="17"/>
        </w:rPr>
        <w:t xml:space="preserve"> Bay area. </w:t>
      </w:r>
    </w:p>
    <w:p w14:paraId="66241174" w14:textId="765FF8AF" w:rsidR="0026673E" w:rsidRPr="0026673E" w:rsidRDefault="0026673E" w:rsidP="0026673E">
      <w:pPr>
        <w:ind w:left="567" w:hanging="283"/>
        <w:rPr>
          <w:rFonts w:eastAsia="Times New Roman"/>
          <w:szCs w:val="17"/>
        </w:rPr>
      </w:pPr>
      <w:r w:rsidRPr="0026673E">
        <w:rPr>
          <w:rFonts w:eastAsia="Times New Roman"/>
          <w:szCs w:val="17"/>
        </w:rPr>
        <w:t>(g)</w:t>
      </w:r>
      <w:r w:rsidRPr="0026673E">
        <w:rPr>
          <w:rFonts w:eastAsia="Times New Roman"/>
          <w:szCs w:val="17"/>
        </w:rPr>
        <w:tab/>
        <w:t xml:space="preserve">The average </w:t>
      </w:r>
      <w:r w:rsidR="00845154">
        <w:rPr>
          <w:rFonts w:eastAsia="Times New Roman"/>
          <w:szCs w:val="17"/>
        </w:rPr>
        <w:t>‘</w:t>
      </w:r>
      <w:r w:rsidRPr="0026673E">
        <w:rPr>
          <w:rFonts w:eastAsia="Times New Roman"/>
          <w:szCs w:val="17"/>
        </w:rPr>
        <w:t>bucket count</w:t>
      </w:r>
      <w:r w:rsidR="00845154">
        <w:rPr>
          <w:rFonts w:eastAsia="Times New Roman"/>
          <w:szCs w:val="17"/>
        </w:rPr>
        <w:t>’</w:t>
      </w:r>
      <w:r w:rsidRPr="0026673E">
        <w:rPr>
          <w:rFonts w:eastAsia="Times New Roman"/>
          <w:szCs w:val="17"/>
        </w:rPr>
        <w:t xml:space="preserve"> for all vessels exceeds 260 prawns per 7kg bucket for two consecutive nights in waters outside the four main fishing areas defined in the Harvest Strategy (Ceduna, </w:t>
      </w:r>
      <w:proofErr w:type="spellStart"/>
      <w:r w:rsidRPr="0026673E">
        <w:rPr>
          <w:rFonts w:eastAsia="Times New Roman"/>
          <w:szCs w:val="17"/>
        </w:rPr>
        <w:t>Corvisart</w:t>
      </w:r>
      <w:proofErr w:type="spellEnd"/>
      <w:r w:rsidRPr="0026673E">
        <w:rPr>
          <w:rFonts w:eastAsia="Times New Roman"/>
          <w:szCs w:val="17"/>
        </w:rPr>
        <w:t xml:space="preserve"> Bay, Venus Bay and Coffin Bay), where those waters are part of the defined waters of the West Coast Prawn Fishery. </w:t>
      </w:r>
    </w:p>
    <w:p w14:paraId="10BE8215" w14:textId="77777777" w:rsidR="0026673E" w:rsidRPr="0026673E" w:rsidRDefault="0026673E" w:rsidP="0026673E">
      <w:pPr>
        <w:ind w:left="284" w:hanging="284"/>
        <w:rPr>
          <w:rFonts w:eastAsia="Times New Roman"/>
          <w:szCs w:val="17"/>
        </w:rPr>
      </w:pPr>
      <w:r w:rsidRPr="0026673E">
        <w:rPr>
          <w:rFonts w:eastAsia="Times New Roman"/>
          <w:szCs w:val="17"/>
        </w:rPr>
        <w:t>5.</w:t>
      </w:r>
      <w:r w:rsidRPr="0026673E">
        <w:rPr>
          <w:rFonts w:eastAsia="Times New Roman"/>
          <w:szCs w:val="17"/>
        </w:rPr>
        <w:tab/>
        <w:t xml:space="preserve">Each licence holder, or registered master of a fishing license undertaking fishing activities must provide a daily report by telephone or SMS message, via a nominated representative, to the Department of Primary Industries and Regions, Prawn Fishery Manager, providing the following information for all vessels operating in the fishery from the previous </w:t>
      </w:r>
      <w:proofErr w:type="spellStart"/>
      <w:r w:rsidRPr="0026673E">
        <w:rPr>
          <w:rFonts w:eastAsia="Times New Roman"/>
          <w:szCs w:val="17"/>
        </w:rPr>
        <w:t>nights</w:t>
      </w:r>
      <w:proofErr w:type="spellEnd"/>
      <w:r w:rsidRPr="0026673E">
        <w:rPr>
          <w:rFonts w:eastAsia="Times New Roman"/>
          <w:szCs w:val="17"/>
        </w:rPr>
        <w:t xml:space="preserve"> fishing: </w:t>
      </w:r>
    </w:p>
    <w:p w14:paraId="77912B87" w14:textId="77777777" w:rsidR="0026673E" w:rsidRPr="0026673E" w:rsidRDefault="0026673E" w:rsidP="0026673E">
      <w:pPr>
        <w:ind w:left="567" w:hanging="283"/>
        <w:rPr>
          <w:rFonts w:eastAsia="Times New Roman"/>
          <w:szCs w:val="17"/>
        </w:rPr>
      </w:pPr>
      <w:r w:rsidRPr="0026673E">
        <w:rPr>
          <w:rFonts w:eastAsia="Times New Roman"/>
          <w:szCs w:val="17"/>
        </w:rPr>
        <w:t>(a)</w:t>
      </w:r>
      <w:r w:rsidRPr="0026673E">
        <w:rPr>
          <w:rFonts w:eastAsia="Times New Roman"/>
          <w:szCs w:val="17"/>
        </w:rPr>
        <w:tab/>
        <w:t xml:space="preserve">average prawn </w:t>
      </w:r>
      <w:proofErr w:type="gramStart"/>
      <w:r w:rsidRPr="0026673E">
        <w:rPr>
          <w:rFonts w:eastAsia="Times New Roman"/>
          <w:szCs w:val="17"/>
        </w:rPr>
        <w:t>catch</w:t>
      </w:r>
      <w:proofErr w:type="gramEnd"/>
      <w:r w:rsidRPr="0026673E">
        <w:rPr>
          <w:rFonts w:eastAsia="Times New Roman"/>
          <w:szCs w:val="17"/>
        </w:rPr>
        <w:t xml:space="preserve">; and </w:t>
      </w:r>
    </w:p>
    <w:p w14:paraId="173FDA53" w14:textId="41201F4E" w:rsidR="0026673E" w:rsidRPr="0026673E" w:rsidRDefault="0026673E" w:rsidP="0026673E">
      <w:pPr>
        <w:ind w:left="426" w:hanging="142"/>
        <w:rPr>
          <w:rFonts w:eastAsia="Times New Roman"/>
          <w:szCs w:val="17"/>
        </w:rPr>
      </w:pPr>
      <w:r w:rsidRPr="0026673E">
        <w:rPr>
          <w:rFonts w:eastAsia="Times New Roman"/>
          <w:szCs w:val="17"/>
        </w:rPr>
        <w:t>(b)</w:t>
      </w:r>
      <w:r w:rsidRPr="0026673E">
        <w:rPr>
          <w:rFonts w:eastAsia="Times New Roman"/>
          <w:szCs w:val="17"/>
        </w:rPr>
        <w:tab/>
        <w:t xml:space="preserve">the average prawn </w:t>
      </w:r>
      <w:r w:rsidR="00845154">
        <w:rPr>
          <w:rFonts w:eastAsia="Times New Roman"/>
          <w:szCs w:val="17"/>
        </w:rPr>
        <w:t>‘</w:t>
      </w:r>
      <w:r w:rsidRPr="0026673E">
        <w:rPr>
          <w:rFonts w:eastAsia="Times New Roman"/>
          <w:szCs w:val="17"/>
        </w:rPr>
        <w:t>bucket count</w:t>
      </w:r>
      <w:r w:rsidR="00845154">
        <w:rPr>
          <w:rFonts w:eastAsia="Times New Roman"/>
          <w:szCs w:val="17"/>
        </w:rPr>
        <w:t>’</w:t>
      </w:r>
    </w:p>
    <w:p w14:paraId="07A7546F" w14:textId="77777777" w:rsidR="0026673E" w:rsidRPr="0026673E" w:rsidRDefault="0026673E" w:rsidP="004867CB">
      <w:pPr>
        <w:spacing w:after="60"/>
        <w:ind w:left="284" w:hanging="284"/>
        <w:rPr>
          <w:rFonts w:eastAsia="Times New Roman"/>
          <w:szCs w:val="17"/>
        </w:rPr>
      </w:pPr>
      <w:r w:rsidRPr="0026673E">
        <w:rPr>
          <w:rFonts w:eastAsia="Times New Roman"/>
          <w:szCs w:val="17"/>
        </w:rPr>
        <w:lastRenderedPageBreak/>
        <w:t>6.</w:t>
      </w:r>
      <w:r w:rsidRPr="0026673E">
        <w:rPr>
          <w:rFonts w:eastAsia="Times New Roman"/>
          <w:szCs w:val="17"/>
        </w:rPr>
        <w:tab/>
        <w:t xml:space="preserve">No fishing activity may be undertaken after the expiration of 30 minutes from the prescribed time of sunrise and no fishing activity may be undertaken before the prescribed time of sunset for Adelaide (as published in the South Australian Government Gazette pursuant to the requirements of the </w:t>
      </w:r>
      <w:r w:rsidRPr="0026673E">
        <w:rPr>
          <w:rFonts w:eastAsia="Times New Roman"/>
          <w:i/>
          <w:iCs/>
          <w:szCs w:val="17"/>
        </w:rPr>
        <w:t>Proof of Sunrise and Sunset Act 1923</w:t>
      </w:r>
      <w:r w:rsidRPr="0026673E">
        <w:rPr>
          <w:rFonts w:eastAsia="Times New Roman"/>
          <w:szCs w:val="17"/>
        </w:rPr>
        <w:t>) during the period specified in Schedule 2.</w:t>
      </w:r>
    </w:p>
    <w:p w14:paraId="395ED53B" w14:textId="77777777" w:rsidR="0026673E" w:rsidRPr="0026673E" w:rsidRDefault="0026673E" w:rsidP="0026673E">
      <w:pPr>
        <w:spacing w:after="0"/>
        <w:rPr>
          <w:rFonts w:eastAsia="Times New Roman"/>
          <w:szCs w:val="17"/>
        </w:rPr>
      </w:pPr>
      <w:r w:rsidRPr="0026673E">
        <w:rPr>
          <w:rFonts w:eastAsia="Times New Roman"/>
          <w:szCs w:val="17"/>
        </w:rPr>
        <w:t>Dated: 12 March 2026</w:t>
      </w:r>
    </w:p>
    <w:p w14:paraId="0627070A" w14:textId="77777777" w:rsidR="0026673E" w:rsidRPr="0026673E" w:rsidRDefault="0026673E" w:rsidP="0026673E">
      <w:pPr>
        <w:spacing w:after="0"/>
        <w:jc w:val="right"/>
        <w:rPr>
          <w:rFonts w:eastAsia="Times New Roman"/>
          <w:smallCaps/>
          <w:szCs w:val="20"/>
        </w:rPr>
      </w:pPr>
      <w:r w:rsidRPr="0026673E">
        <w:rPr>
          <w:rFonts w:eastAsia="Times New Roman"/>
          <w:smallCaps/>
          <w:szCs w:val="20"/>
        </w:rPr>
        <w:t>Jade Fredericks</w:t>
      </w:r>
    </w:p>
    <w:p w14:paraId="2245AC81" w14:textId="77777777" w:rsidR="0026673E" w:rsidRPr="0026673E" w:rsidRDefault="0026673E" w:rsidP="0026673E">
      <w:pPr>
        <w:spacing w:after="0"/>
        <w:jc w:val="right"/>
        <w:rPr>
          <w:rFonts w:eastAsia="Times New Roman"/>
          <w:szCs w:val="17"/>
        </w:rPr>
      </w:pPr>
      <w:r w:rsidRPr="0026673E">
        <w:rPr>
          <w:rFonts w:eastAsia="Times New Roman"/>
          <w:szCs w:val="17"/>
        </w:rPr>
        <w:t>Prawn Fishery Manager</w:t>
      </w:r>
    </w:p>
    <w:p w14:paraId="65F7883C" w14:textId="77777777" w:rsidR="0026673E" w:rsidRPr="0026673E" w:rsidRDefault="0026673E" w:rsidP="0026673E">
      <w:pPr>
        <w:spacing w:after="0"/>
        <w:jc w:val="right"/>
        <w:rPr>
          <w:rFonts w:eastAsia="Times New Roman"/>
          <w:szCs w:val="17"/>
        </w:rPr>
      </w:pPr>
      <w:r w:rsidRPr="0026673E">
        <w:rPr>
          <w:rFonts w:eastAsia="Times New Roman"/>
          <w:szCs w:val="17"/>
        </w:rPr>
        <w:t>Delegate of the Minister for Primary Industries and Regional Development</w:t>
      </w:r>
    </w:p>
    <w:p w14:paraId="6432488D" w14:textId="77777777" w:rsidR="0026673E" w:rsidRPr="0026673E" w:rsidRDefault="0026673E" w:rsidP="0026673E">
      <w:pPr>
        <w:pBdr>
          <w:top w:val="single" w:sz="4" w:space="1" w:color="auto"/>
        </w:pBdr>
        <w:spacing w:before="100" w:after="0" w:line="14" w:lineRule="exact"/>
        <w:jc w:val="center"/>
        <w:rPr>
          <w:rFonts w:eastAsia="Times New Roman"/>
          <w:szCs w:val="17"/>
        </w:rPr>
      </w:pPr>
    </w:p>
    <w:p w14:paraId="7816327E" w14:textId="77777777" w:rsidR="0026673E" w:rsidRPr="0026673E" w:rsidRDefault="0026673E" w:rsidP="0026673E">
      <w:pPr>
        <w:pStyle w:val="NoSpacing"/>
      </w:pPr>
    </w:p>
    <w:p w14:paraId="73B36876" w14:textId="7CCB11FF" w:rsidR="0026673E" w:rsidRDefault="0026673E" w:rsidP="0026673E">
      <w:pPr>
        <w:pStyle w:val="GG-Title1"/>
      </w:pPr>
      <w:r>
        <w:t>Fisheries Management (Prawn Fisheries) Regulations 2017</w:t>
      </w:r>
    </w:p>
    <w:p w14:paraId="44BB5EB8" w14:textId="77777777" w:rsidR="0026673E" w:rsidRDefault="0026673E" w:rsidP="0026673E">
      <w:pPr>
        <w:pStyle w:val="GG-Title3"/>
      </w:pPr>
      <w:r>
        <w:t>March 2026 Survey in the West Coast Prawn Fishery</w:t>
      </w:r>
    </w:p>
    <w:p w14:paraId="632D8964" w14:textId="77777777" w:rsidR="0026673E" w:rsidRDefault="0026673E" w:rsidP="004867CB">
      <w:pPr>
        <w:pStyle w:val="GG-body"/>
        <w:spacing w:after="60"/>
      </w:pPr>
      <w:r w:rsidRPr="002F07C9">
        <w:rPr>
          <w:spacing w:val="-4"/>
        </w:rPr>
        <w:t xml:space="preserve">Take notice that pursuant to Regulation 10 of the </w:t>
      </w:r>
      <w:r w:rsidRPr="002F07C9">
        <w:rPr>
          <w:i/>
          <w:iCs/>
          <w:spacing w:val="-4"/>
        </w:rPr>
        <w:t>Fisheries Management (Prawn Fisheries) Regulations 2017</w:t>
      </w:r>
      <w:r w:rsidRPr="002F07C9">
        <w:rPr>
          <w:spacing w:val="-4"/>
        </w:rPr>
        <w:t>, the notice dated 8 September 2025</w:t>
      </w:r>
      <w:r>
        <w:t xml:space="preserve"> on page 3811 of the </w:t>
      </w:r>
      <w:r w:rsidRPr="00154887">
        <w:rPr>
          <w:i/>
          <w:iCs/>
        </w:rPr>
        <w:t>South Australian Government Gazette</w:t>
      </w:r>
      <w:r>
        <w:t xml:space="preserve"> of 11 September 2025, prohibiting fishing activities in the West Coast Prawn Fishery is hereby varied such that it will not apply to the holders of a West Coast Prawn Fishery licence issued pursuant to the </w:t>
      </w:r>
      <w:r w:rsidRPr="00154887">
        <w:rPr>
          <w:i/>
          <w:iCs/>
        </w:rPr>
        <w:t>Fisheries Management (Prawn Fisheries) Regulations 2017</w:t>
      </w:r>
      <w:r>
        <w:t xml:space="preserve"> listed in Schedule 1 or their register master insofar as they may use prawn trawl nets in accordance with the conditions of their fishery licence for the purpose of undertaking a prawn survey during the period specified in Schedule 2, subject to the conditions contained in Schedule 3 unless this notice is varied or revoked.</w:t>
      </w:r>
    </w:p>
    <w:p w14:paraId="64FCA548" w14:textId="77777777" w:rsidR="0026673E" w:rsidRDefault="0026673E" w:rsidP="0026673E">
      <w:pPr>
        <w:pStyle w:val="GG-Title2"/>
      </w:pPr>
      <w:r>
        <w:t>Schedule 1</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1625"/>
        <w:gridCol w:w="1777"/>
      </w:tblGrid>
      <w:tr w:rsidR="0026673E" w:rsidRPr="00BA4F0E" w14:paraId="6D52782E" w14:textId="77777777" w:rsidTr="00E634C5">
        <w:tc>
          <w:tcPr>
            <w:tcW w:w="1843" w:type="dxa"/>
            <w:tcBorders>
              <w:top w:val="single" w:sz="4" w:space="0" w:color="auto"/>
              <w:bottom w:val="single" w:sz="4" w:space="0" w:color="auto"/>
            </w:tcBorders>
          </w:tcPr>
          <w:p w14:paraId="4B5DA0D5" w14:textId="77777777" w:rsidR="0026673E" w:rsidRPr="00BA4F0E" w:rsidRDefault="0026673E" w:rsidP="00E634C5">
            <w:pPr>
              <w:pStyle w:val="GG-body"/>
              <w:spacing w:before="40" w:after="40"/>
              <w:jc w:val="center"/>
              <w:rPr>
                <w:b/>
                <w:bCs/>
              </w:rPr>
            </w:pPr>
            <w:r w:rsidRPr="00BA4F0E">
              <w:rPr>
                <w:b/>
                <w:bCs/>
              </w:rPr>
              <w:t>Licence Number</w:t>
            </w:r>
          </w:p>
        </w:tc>
        <w:tc>
          <w:tcPr>
            <w:tcW w:w="2835" w:type="dxa"/>
            <w:tcBorders>
              <w:top w:val="single" w:sz="4" w:space="0" w:color="auto"/>
              <w:bottom w:val="single" w:sz="4" w:space="0" w:color="auto"/>
            </w:tcBorders>
          </w:tcPr>
          <w:p w14:paraId="61EFF7E0" w14:textId="77777777" w:rsidR="0026673E" w:rsidRPr="00BA4F0E" w:rsidRDefault="0026673E" w:rsidP="00E634C5">
            <w:pPr>
              <w:pStyle w:val="GG-body"/>
              <w:spacing w:before="40" w:after="40"/>
              <w:jc w:val="center"/>
              <w:rPr>
                <w:b/>
                <w:bCs/>
              </w:rPr>
            </w:pPr>
            <w:r w:rsidRPr="00BA4F0E">
              <w:rPr>
                <w:b/>
                <w:bCs/>
              </w:rPr>
              <w:t>Licence Holder/Master</w:t>
            </w:r>
          </w:p>
        </w:tc>
        <w:tc>
          <w:tcPr>
            <w:tcW w:w="1625" w:type="dxa"/>
            <w:tcBorders>
              <w:top w:val="single" w:sz="4" w:space="0" w:color="auto"/>
              <w:bottom w:val="single" w:sz="4" w:space="0" w:color="auto"/>
            </w:tcBorders>
          </w:tcPr>
          <w:p w14:paraId="4E0526D0" w14:textId="77777777" w:rsidR="0026673E" w:rsidRPr="00BA4F0E" w:rsidRDefault="0026673E" w:rsidP="00E634C5">
            <w:pPr>
              <w:pStyle w:val="GG-body"/>
              <w:spacing w:before="40" w:after="40"/>
              <w:jc w:val="center"/>
              <w:rPr>
                <w:b/>
                <w:bCs/>
              </w:rPr>
            </w:pPr>
            <w:r w:rsidRPr="00BA4F0E">
              <w:rPr>
                <w:b/>
                <w:bCs/>
              </w:rPr>
              <w:t>Boat Name</w:t>
            </w:r>
          </w:p>
        </w:tc>
        <w:tc>
          <w:tcPr>
            <w:tcW w:w="1777" w:type="dxa"/>
            <w:tcBorders>
              <w:top w:val="single" w:sz="4" w:space="0" w:color="auto"/>
              <w:bottom w:val="single" w:sz="4" w:space="0" w:color="auto"/>
            </w:tcBorders>
          </w:tcPr>
          <w:p w14:paraId="36AEDC9E" w14:textId="77777777" w:rsidR="0026673E" w:rsidRPr="00BA4F0E" w:rsidRDefault="0026673E" w:rsidP="00E634C5">
            <w:pPr>
              <w:pStyle w:val="GG-body"/>
              <w:spacing w:before="40" w:after="40"/>
              <w:jc w:val="center"/>
              <w:rPr>
                <w:b/>
                <w:bCs/>
              </w:rPr>
            </w:pPr>
            <w:r w:rsidRPr="00BA4F0E">
              <w:rPr>
                <w:b/>
                <w:bCs/>
              </w:rPr>
              <w:t>Trawl Survey Area</w:t>
            </w:r>
          </w:p>
        </w:tc>
      </w:tr>
      <w:tr w:rsidR="0026673E" w:rsidRPr="00BA4F0E" w14:paraId="1A24B04E" w14:textId="77777777" w:rsidTr="00E634C5">
        <w:tc>
          <w:tcPr>
            <w:tcW w:w="1843" w:type="dxa"/>
            <w:tcBorders>
              <w:top w:val="single" w:sz="4" w:space="0" w:color="auto"/>
            </w:tcBorders>
          </w:tcPr>
          <w:p w14:paraId="0FD9744D" w14:textId="77777777" w:rsidR="0026673E" w:rsidRPr="00BA4F0E" w:rsidRDefault="0026673E" w:rsidP="007154D2">
            <w:pPr>
              <w:pStyle w:val="GG-body"/>
              <w:spacing w:before="40" w:after="0"/>
              <w:jc w:val="center"/>
            </w:pPr>
            <w:r w:rsidRPr="00BA4F0E">
              <w:t>D02</w:t>
            </w:r>
          </w:p>
        </w:tc>
        <w:tc>
          <w:tcPr>
            <w:tcW w:w="2835" w:type="dxa"/>
            <w:tcBorders>
              <w:top w:val="single" w:sz="4" w:space="0" w:color="auto"/>
            </w:tcBorders>
          </w:tcPr>
          <w:p w14:paraId="244F5D8E" w14:textId="77777777" w:rsidR="0026673E" w:rsidRPr="00BA4F0E" w:rsidRDefault="0026673E" w:rsidP="007154D2">
            <w:pPr>
              <w:pStyle w:val="GG-body"/>
              <w:spacing w:before="40" w:after="0"/>
              <w:ind w:left="482"/>
            </w:pPr>
            <w:proofErr w:type="spellStart"/>
            <w:r w:rsidRPr="00BA4F0E">
              <w:t>Kontias</w:t>
            </w:r>
            <w:proofErr w:type="spellEnd"/>
            <w:r w:rsidRPr="00BA4F0E">
              <w:t xml:space="preserve"> Developments </w:t>
            </w:r>
          </w:p>
        </w:tc>
        <w:tc>
          <w:tcPr>
            <w:tcW w:w="1625" w:type="dxa"/>
            <w:tcBorders>
              <w:top w:val="single" w:sz="4" w:space="0" w:color="auto"/>
            </w:tcBorders>
          </w:tcPr>
          <w:p w14:paraId="13C4D12D" w14:textId="77777777" w:rsidR="0026673E" w:rsidRPr="00BA4F0E" w:rsidRDefault="0026673E" w:rsidP="007154D2">
            <w:pPr>
              <w:pStyle w:val="GG-body"/>
              <w:spacing w:before="40" w:after="0"/>
              <w:jc w:val="center"/>
              <w:rPr>
                <w:i/>
                <w:iCs/>
              </w:rPr>
            </w:pPr>
            <w:r w:rsidRPr="00BA4F0E">
              <w:rPr>
                <w:i/>
                <w:iCs/>
              </w:rPr>
              <w:t>Lincoln Lady</w:t>
            </w:r>
          </w:p>
        </w:tc>
        <w:tc>
          <w:tcPr>
            <w:tcW w:w="1777" w:type="dxa"/>
            <w:tcBorders>
              <w:top w:val="single" w:sz="4" w:space="0" w:color="auto"/>
            </w:tcBorders>
          </w:tcPr>
          <w:p w14:paraId="009974DB" w14:textId="77777777" w:rsidR="0026673E" w:rsidRPr="00BA4F0E" w:rsidRDefault="0026673E" w:rsidP="007154D2">
            <w:pPr>
              <w:pStyle w:val="GG-body"/>
              <w:spacing w:before="40" w:after="0"/>
              <w:jc w:val="center"/>
            </w:pPr>
            <w:r w:rsidRPr="00BA4F0E">
              <w:t>Ceduna</w:t>
            </w:r>
          </w:p>
        </w:tc>
      </w:tr>
      <w:tr w:rsidR="0026673E" w:rsidRPr="00BA4F0E" w14:paraId="538E8AF6" w14:textId="77777777" w:rsidTr="00E634C5">
        <w:tc>
          <w:tcPr>
            <w:tcW w:w="1843" w:type="dxa"/>
            <w:tcBorders>
              <w:bottom w:val="single" w:sz="4" w:space="0" w:color="auto"/>
            </w:tcBorders>
          </w:tcPr>
          <w:p w14:paraId="0C8C6367" w14:textId="77777777" w:rsidR="0026673E" w:rsidRPr="00BA4F0E" w:rsidRDefault="0026673E" w:rsidP="007154D2">
            <w:pPr>
              <w:pStyle w:val="GG-body"/>
              <w:jc w:val="center"/>
            </w:pPr>
            <w:r w:rsidRPr="00BA4F0E">
              <w:t>D01</w:t>
            </w:r>
          </w:p>
        </w:tc>
        <w:tc>
          <w:tcPr>
            <w:tcW w:w="2835" w:type="dxa"/>
            <w:tcBorders>
              <w:bottom w:val="single" w:sz="4" w:space="0" w:color="auto"/>
            </w:tcBorders>
          </w:tcPr>
          <w:p w14:paraId="00CE14D7" w14:textId="77777777" w:rsidR="0026673E" w:rsidRPr="00BA4F0E" w:rsidRDefault="0026673E" w:rsidP="007154D2">
            <w:pPr>
              <w:pStyle w:val="GG-body"/>
              <w:ind w:left="482"/>
            </w:pPr>
            <w:r w:rsidRPr="00BA4F0E">
              <w:t>Bosanquet Bay Pty Ltd</w:t>
            </w:r>
          </w:p>
        </w:tc>
        <w:tc>
          <w:tcPr>
            <w:tcW w:w="1625" w:type="dxa"/>
            <w:tcBorders>
              <w:bottom w:val="single" w:sz="4" w:space="0" w:color="auto"/>
            </w:tcBorders>
          </w:tcPr>
          <w:p w14:paraId="7D023097" w14:textId="77777777" w:rsidR="0026673E" w:rsidRPr="00BA4F0E" w:rsidRDefault="0026673E" w:rsidP="007154D2">
            <w:pPr>
              <w:pStyle w:val="GG-body"/>
              <w:jc w:val="center"/>
              <w:rPr>
                <w:i/>
                <w:iCs/>
              </w:rPr>
            </w:pPr>
            <w:r w:rsidRPr="00BA4F0E">
              <w:rPr>
                <w:i/>
                <w:iCs/>
              </w:rPr>
              <w:t>Bosanquet Bay</w:t>
            </w:r>
          </w:p>
        </w:tc>
        <w:tc>
          <w:tcPr>
            <w:tcW w:w="1777" w:type="dxa"/>
            <w:tcBorders>
              <w:bottom w:val="single" w:sz="4" w:space="0" w:color="auto"/>
            </w:tcBorders>
          </w:tcPr>
          <w:p w14:paraId="580F070E" w14:textId="77777777" w:rsidR="0026673E" w:rsidRPr="00BA4F0E" w:rsidRDefault="0026673E" w:rsidP="007154D2">
            <w:pPr>
              <w:pStyle w:val="GG-body"/>
              <w:jc w:val="center"/>
            </w:pPr>
            <w:r w:rsidRPr="00BA4F0E">
              <w:t>Venus Bay</w:t>
            </w:r>
          </w:p>
        </w:tc>
      </w:tr>
    </w:tbl>
    <w:p w14:paraId="1E75E845" w14:textId="77777777" w:rsidR="0026673E" w:rsidRDefault="0026673E" w:rsidP="004867CB">
      <w:pPr>
        <w:pStyle w:val="GG-Title2"/>
        <w:spacing w:before="80" w:after="60"/>
      </w:pPr>
      <w:r>
        <w:t>Schedule 2</w:t>
      </w:r>
    </w:p>
    <w:p w14:paraId="2C5C5DEF" w14:textId="77777777" w:rsidR="0026673E" w:rsidRDefault="0026673E" w:rsidP="004867CB">
      <w:pPr>
        <w:pStyle w:val="GG-body"/>
        <w:spacing w:after="60"/>
      </w:pPr>
      <w:r>
        <w:t>Commencing at sunset on 13 March 2026 and ending at sunrise on 15 March 2025.</w:t>
      </w:r>
    </w:p>
    <w:p w14:paraId="6E8C5C82" w14:textId="77777777" w:rsidR="0026673E" w:rsidRPr="00C16C14" w:rsidRDefault="0026673E" w:rsidP="004867CB">
      <w:pPr>
        <w:pStyle w:val="GG-Title2"/>
        <w:spacing w:after="60"/>
      </w:pPr>
      <w:r w:rsidRPr="00C16C14">
        <w:t>Schedule 3</w:t>
      </w:r>
    </w:p>
    <w:p w14:paraId="19C5DA65" w14:textId="77777777" w:rsidR="0026673E" w:rsidRDefault="0026673E" w:rsidP="004867CB">
      <w:pPr>
        <w:pStyle w:val="GG-body"/>
        <w:spacing w:after="60"/>
        <w:ind w:left="284" w:hanging="284"/>
      </w:pPr>
      <w:r>
        <w:t>1.</w:t>
      </w:r>
      <w:r>
        <w:tab/>
        <w:t>The licence holder listed in Schedule 1 or their registered master must operate within the trawl survey area nominated in the table in Schedule 1.</w:t>
      </w:r>
    </w:p>
    <w:p w14:paraId="56580F36" w14:textId="77777777" w:rsidR="0026673E" w:rsidRDefault="0026673E" w:rsidP="004867CB">
      <w:pPr>
        <w:pStyle w:val="GG-body"/>
        <w:spacing w:after="60"/>
        <w:ind w:left="284" w:hanging="284"/>
      </w:pPr>
      <w:r>
        <w:t>2.</w:t>
      </w:r>
      <w:r>
        <w:tab/>
        <w:t xml:space="preserve">For the purposes of this notice the trawl survey areas cannot include any waters of a habitat protection zone or a sanctuary zone of a marine park established under the </w:t>
      </w:r>
      <w:r w:rsidRPr="00C16C14">
        <w:rPr>
          <w:i/>
          <w:iCs/>
        </w:rPr>
        <w:t>Marine Parks Act 2007</w:t>
      </w:r>
      <w:r>
        <w:t>.</w:t>
      </w:r>
    </w:p>
    <w:p w14:paraId="0B4C5F24" w14:textId="0D1A8104" w:rsidR="0026673E" w:rsidRDefault="0026673E" w:rsidP="004867CB">
      <w:pPr>
        <w:pStyle w:val="GG-body"/>
        <w:spacing w:after="60"/>
        <w:ind w:left="284" w:hanging="284"/>
      </w:pPr>
      <w:r>
        <w:t>3.</w:t>
      </w:r>
      <w:r>
        <w:tab/>
        <w:t xml:space="preserve">The registered master must keep a </w:t>
      </w:r>
      <w:r w:rsidR="00845154">
        <w:t>‘</w:t>
      </w:r>
      <w:r>
        <w:t>skippers log</w:t>
      </w:r>
      <w:r w:rsidR="00845154">
        <w:t>’</w:t>
      </w:r>
      <w:r>
        <w:t xml:space="preserve"> to record catch information during the survey.</w:t>
      </w:r>
    </w:p>
    <w:p w14:paraId="0BEA975D" w14:textId="77777777" w:rsidR="0026673E" w:rsidRDefault="0026673E" w:rsidP="004867CB">
      <w:pPr>
        <w:pStyle w:val="GG-body"/>
        <w:spacing w:after="60"/>
        <w:ind w:left="284" w:hanging="284"/>
      </w:pPr>
      <w:r>
        <w:t>4.</w:t>
      </w:r>
      <w:r>
        <w:tab/>
        <w:t>Any interactions with threatened, endangered and protected species collected must be recorded in a catch log and/or a wildlife interaction log.</w:t>
      </w:r>
    </w:p>
    <w:p w14:paraId="41BD6F80" w14:textId="03E60F4A" w:rsidR="0026673E" w:rsidRDefault="0026673E" w:rsidP="004867CB">
      <w:pPr>
        <w:pStyle w:val="GG-body"/>
        <w:spacing w:after="60"/>
        <w:ind w:left="284" w:hanging="284"/>
      </w:pPr>
      <w:r>
        <w:t>5.</w:t>
      </w:r>
      <w:r>
        <w:tab/>
        <w:t>All fish, other than King Prawns, Southern Calamari, Gould</w:t>
      </w:r>
      <w:r w:rsidR="00845154">
        <w:t>’</w:t>
      </w:r>
      <w:r>
        <w:t>s Squid, Scallops, Octopus and Balmain Bugs taken during the exempted activity for survey purposes, are to be returned to the water immediately after capture.</w:t>
      </w:r>
    </w:p>
    <w:p w14:paraId="1B6B5B7E" w14:textId="77777777" w:rsidR="0026673E" w:rsidRDefault="0026673E" w:rsidP="004867CB">
      <w:pPr>
        <w:pStyle w:val="GG-body"/>
        <w:spacing w:after="60"/>
        <w:ind w:left="284" w:hanging="284"/>
      </w:pPr>
      <w:r>
        <w:t>6.</w:t>
      </w:r>
      <w:r>
        <w:tab/>
        <w:t>The licence holders listed in Schedule 1 or their registered master must comply with all regulations and conditions that apply to fishing activities undertaken pursuant to their licence, in addition to the conditions imposed by this exemption.</w:t>
      </w:r>
    </w:p>
    <w:p w14:paraId="00A1AA06" w14:textId="77777777" w:rsidR="0026673E" w:rsidRDefault="0026673E" w:rsidP="004867CB">
      <w:pPr>
        <w:pStyle w:val="GG-body"/>
        <w:spacing w:after="60"/>
        <w:ind w:left="284" w:hanging="284"/>
      </w:pPr>
      <w:r>
        <w:t>7.</w:t>
      </w:r>
      <w:r>
        <w:tab/>
        <w:t xml:space="preserve">While engaged in fishing activities or unloading the survey catch, the licence holders listed in Schedule 1 or their register </w:t>
      </w:r>
      <w:proofErr w:type="gramStart"/>
      <w:r>
        <w:t>masters</w:t>
      </w:r>
      <w:proofErr w:type="gramEnd"/>
      <w:r>
        <w:t xml:space="preserve"> must have a copy of this notice on board the boat or near his person. This notice must be produced to a Fisheries Officer if requested.</w:t>
      </w:r>
    </w:p>
    <w:p w14:paraId="550452F6" w14:textId="77777777" w:rsidR="0026673E" w:rsidRDefault="0026673E" w:rsidP="004867CB">
      <w:pPr>
        <w:pStyle w:val="GG-body"/>
        <w:spacing w:after="60"/>
        <w:ind w:left="284" w:hanging="284"/>
      </w:pPr>
      <w:r>
        <w:t>8.</w:t>
      </w:r>
      <w:r>
        <w:tab/>
        <w:t xml:space="preserve">The licence holders listed in Schedule 1 or their registered masters must not contravene or fail to comply with the </w:t>
      </w:r>
      <w:r w:rsidRPr="005F20CC">
        <w:rPr>
          <w:i/>
          <w:iCs/>
        </w:rPr>
        <w:t>Fisheries Management Act 2007</w:t>
      </w:r>
      <w:r>
        <w:t>, or any other regulations made under that Act except where specifically exempted by this notice.</w:t>
      </w:r>
    </w:p>
    <w:p w14:paraId="21EF9CB5" w14:textId="77777777" w:rsidR="0026673E" w:rsidRDefault="0026673E" w:rsidP="004867CB">
      <w:pPr>
        <w:pStyle w:val="GG-body"/>
        <w:spacing w:after="60"/>
        <w:ind w:left="284" w:hanging="284"/>
      </w:pPr>
      <w:r>
        <w:t>9.</w:t>
      </w:r>
      <w:r>
        <w:tab/>
        <w:t xml:space="preserve">No fishing activity may be undertaken between the prescribed times of sunrise and sunset for Adelaide (as published in the </w:t>
      </w:r>
      <w:r w:rsidRPr="000E562F">
        <w:rPr>
          <w:i/>
          <w:iCs/>
        </w:rPr>
        <w:t>South Australian Government Gazette</w:t>
      </w:r>
      <w:r>
        <w:t xml:space="preserve"> pursuant to the requirements of the </w:t>
      </w:r>
      <w:r w:rsidRPr="000E562F">
        <w:rPr>
          <w:i/>
          <w:iCs/>
        </w:rPr>
        <w:t>Proof of Sunrise and Sunset Act 1923</w:t>
      </w:r>
      <w:r>
        <w:t>) during the period specified in Schedule 2.</w:t>
      </w:r>
    </w:p>
    <w:p w14:paraId="005B9BEE" w14:textId="77777777" w:rsidR="0026673E" w:rsidRDefault="0026673E" w:rsidP="004867CB">
      <w:pPr>
        <w:pStyle w:val="GG-body"/>
        <w:spacing w:after="60"/>
      </w:pPr>
      <w:r w:rsidRPr="000E562F">
        <w:rPr>
          <w:spacing w:val="-2"/>
        </w:rPr>
        <w:t xml:space="preserve">This notice does not purport to override the provisions or operation of any other Act including, but not limited to, the </w:t>
      </w:r>
      <w:r w:rsidRPr="000E562F">
        <w:rPr>
          <w:i/>
          <w:iCs/>
          <w:spacing w:val="-2"/>
        </w:rPr>
        <w:t>Marine Parks Act 2007</w:t>
      </w:r>
      <w:r w:rsidRPr="000E562F">
        <w:rPr>
          <w:spacing w:val="-2"/>
        </w:rPr>
        <w:t>.</w:t>
      </w:r>
      <w:r>
        <w:t xml:space="preserve"> The notice holder and his agents must comply with any relevant regulations, permits, requirements and directions from the Department for Environment and Water when undertaking activities within a marine park.</w:t>
      </w:r>
    </w:p>
    <w:p w14:paraId="5579BA93" w14:textId="77777777" w:rsidR="0026673E" w:rsidRDefault="0026673E" w:rsidP="0026673E">
      <w:pPr>
        <w:pStyle w:val="GG-SDated"/>
      </w:pPr>
      <w:r>
        <w:t>Dated: 13 March 2026</w:t>
      </w:r>
    </w:p>
    <w:p w14:paraId="39F76D53" w14:textId="77777777" w:rsidR="0026673E" w:rsidRDefault="0026673E" w:rsidP="0026673E">
      <w:pPr>
        <w:pStyle w:val="GG-SName"/>
      </w:pPr>
      <w:r>
        <w:t>Jade Fredericks</w:t>
      </w:r>
    </w:p>
    <w:p w14:paraId="6429DBCC" w14:textId="77777777" w:rsidR="0026673E" w:rsidRDefault="0026673E" w:rsidP="0026673E">
      <w:pPr>
        <w:pStyle w:val="GG-Signature"/>
      </w:pPr>
      <w:r>
        <w:t>Prawn Fishery Manager</w:t>
      </w:r>
    </w:p>
    <w:p w14:paraId="47110718" w14:textId="61AF1A53" w:rsidR="0026673E" w:rsidRDefault="0026673E" w:rsidP="0026673E">
      <w:pPr>
        <w:pStyle w:val="GG-Signature"/>
      </w:pPr>
      <w:r>
        <w:t>Delegate of the Minister for Primary Industries and Regional Development</w:t>
      </w:r>
    </w:p>
    <w:p w14:paraId="4CE7ED45" w14:textId="77777777" w:rsidR="0026673E" w:rsidRDefault="0026673E" w:rsidP="0026673E">
      <w:pPr>
        <w:pStyle w:val="GG-Signature"/>
        <w:pBdr>
          <w:bottom w:val="single" w:sz="4" w:space="1" w:color="auto"/>
        </w:pBdr>
        <w:spacing w:line="52" w:lineRule="exact"/>
        <w:jc w:val="center"/>
      </w:pPr>
    </w:p>
    <w:p w14:paraId="53E7E548" w14:textId="77777777" w:rsidR="0026673E" w:rsidRDefault="0026673E" w:rsidP="0026673E">
      <w:pPr>
        <w:pStyle w:val="GG-Signature"/>
        <w:pBdr>
          <w:top w:val="single" w:sz="4" w:space="1" w:color="auto"/>
        </w:pBdr>
        <w:spacing w:before="34" w:line="14" w:lineRule="exact"/>
        <w:jc w:val="center"/>
      </w:pPr>
    </w:p>
    <w:p w14:paraId="666C7D4E" w14:textId="77777777" w:rsidR="0026673E" w:rsidRPr="00A84497" w:rsidRDefault="0026673E" w:rsidP="00A84497">
      <w:pPr>
        <w:pStyle w:val="NoSpacing"/>
      </w:pPr>
    </w:p>
    <w:p w14:paraId="12A9AA08" w14:textId="5B56D317" w:rsidR="00DE1B47" w:rsidRPr="00DE1B47" w:rsidRDefault="00A84497" w:rsidP="00A84497">
      <w:pPr>
        <w:pStyle w:val="Heading2"/>
      </w:pPr>
      <w:bookmarkStart w:id="6" w:name="_Toc224814905"/>
      <w:r w:rsidRPr="00DE1B47">
        <w:t>Fisheries Management Act 2007</w:t>
      </w:r>
      <w:bookmarkEnd w:id="6"/>
    </w:p>
    <w:p w14:paraId="11ECAB02" w14:textId="77777777" w:rsidR="00DE1B47" w:rsidRPr="00DE1B47" w:rsidRDefault="00DE1B47" w:rsidP="00DE1B47">
      <w:pPr>
        <w:jc w:val="center"/>
        <w:rPr>
          <w:smallCaps/>
          <w:szCs w:val="17"/>
        </w:rPr>
      </w:pPr>
      <w:r w:rsidRPr="00DE1B47">
        <w:rPr>
          <w:smallCaps/>
          <w:szCs w:val="17"/>
        </w:rPr>
        <w:t>Section 80(1)</w:t>
      </w:r>
    </w:p>
    <w:p w14:paraId="3F6924BF" w14:textId="77777777" w:rsidR="00DE1B47" w:rsidRPr="00DE1B47" w:rsidRDefault="00DE1B47" w:rsidP="00DE1B47">
      <w:pPr>
        <w:jc w:val="center"/>
        <w:rPr>
          <w:i/>
          <w:szCs w:val="17"/>
        </w:rPr>
      </w:pPr>
      <w:r w:rsidRPr="00DE1B47">
        <w:rPr>
          <w:i/>
          <w:szCs w:val="17"/>
        </w:rPr>
        <w:t>Appointment as a Fisheries Officer</w:t>
      </w:r>
    </w:p>
    <w:p w14:paraId="3FB395FE" w14:textId="77777777" w:rsidR="00DE1B47" w:rsidRPr="00DE1B47" w:rsidRDefault="00DE1B47" w:rsidP="00A84497">
      <w:pPr>
        <w:spacing w:after="70"/>
        <w:rPr>
          <w:rFonts w:eastAsia="Times New Roman"/>
          <w:i/>
          <w:iCs/>
          <w:szCs w:val="17"/>
        </w:rPr>
      </w:pPr>
      <w:r w:rsidRPr="00DE1B47">
        <w:rPr>
          <w:rFonts w:eastAsia="Times New Roman"/>
          <w:szCs w:val="17"/>
        </w:rPr>
        <w:t xml:space="preserve">I, Matthew Read, Director Operations, being a delegate of the Minister for Primary Industries and Regions in the State of South Australia, hereby appoint the following person(s) as a Fisheries Officer pursuant to the </w:t>
      </w:r>
      <w:r w:rsidRPr="00DE1B47">
        <w:rPr>
          <w:rFonts w:eastAsia="Times New Roman"/>
          <w:i/>
          <w:iCs/>
          <w:szCs w:val="17"/>
        </w:rPr>
        <w:t>Fisheries Management Act 2007:</w:t>
      </w:r>
    </w:p>
    <w:p w14:paraId="678E0C9C"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 xml:space="preserve">Karina </w:t>
      </w:r>
      <w:proofErr w:type="spellStart"/>
      <w:r w:rsidRPr="00DE1B47">
        <w:rPr>
          <w:rFonts w:eastAsia="Times New Roman"/>
          <w:szCs w:val="17"/>
        </w:rPr>
        <w:t>Blacket</w:t>
      </w:r>
      <w:proofErr w:type="spellEnd"/>
    </w:p>
    <w:p w14:paraId="4F86A69F"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Lisa Brugman</w:t>
      </w:r>
    </w:p>
    <w:p w14:paraId="7BB2F574"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Victoria French</w:t>
      </w:r>
    </w:p>
    <w:p w14:paraId="1B7F5F39"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Darren Leaver</w:t>
      </w:r>
    </w:p>
    <w:p w14:paraId="0074DFC2"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Adam Laudenbach</w:t>
      </w:r>
    </w:p>
    <w:p w14:paraId="1EB8C4FC"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Lemara Pippen Edwards</w:t>
      </w:r>
    </w:p>
    <w:p w14:paraId="3169B12B"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 xml:space="preserve">Amber </w:t>
      </w:r>
      <w:proofErr w:type="spellStart"/>
      <w:r w:rsidRPr="00DE1B47">
        <w:rPr>
          <w:rFonts w:eastAsia="Times New Roman"/>
          <w:szCs w:val="17"/>
        </w:rPr>
        <w:t>Senysyn</w:t>
      </w:r>
      <w:proofErr w:type="spellEnd"/>
    </w:p>
    <w:p w14:paraId="3EBE97C0" w14:textId="77777777" w:rsidR="00DE1B47" w:rsidRPr="00DE1B47" w:rsidRDefault="00DE1B47" w:rsidP="004867CB">
      <w:pPr>
        <w:spacing w:after="0"/>
        <w:ind w:left="284" w:hanging="142"/>
        <w:rPr>
          <w:rFonts w:eastAsia="Times New Roman"/>
          <w:szCs w:val="17"/>
        </w:rPr>
      </w:pPr>
      <w:r w:rsidRPr="00DE1B47">
        <w:rPr>
          <w:rFonts w:eastAsia="Times New Roman"/>
          <w:szCs w:val="17"/>
        </w:rPr>
        <w:t>•</w:t>
      </w:r>
      <w:r w:rsidRPr="00DE1B47">
        <w:rPr>
          <w:rFonts w:eastAsia="Times New Roman"/>
          <w:szCs w:val="17"/>
        </w:rPr>
        <w:tab/>
        <w:t>Emily Vonderwall</w:t>
      </w:r>
    </w:p>
    <w:p w14:paraId="30D069C5" w14:textId="77777777" w:rsidR="00DE1B47" w:rsidRPr="00DE1B47" w:rsidRDefault="00DE1B47" w:rsidP="004867CB">
      <w:pPr>
        <w:ind w:left="284" w:hanging="142"/>
        <w:rPr>
          <w:rFonts w:eastAsia="Times New Roman"/>
          <w:szCs w:val="17"/>
        </w:rPr>
      </w:pPr>
      <w:r w:rsidRPr="00DE1B47">
        <w:rPr>
          <w:rFonts w:eastAsia="Times New Roman"/>
          <w:szCs w:val="17"/>
        </w:rPr>
        <w:t>•</w:t>
      </w:r>
      <w:r w:rsidRPr="00DE1B47">
        <w:rPr>
          <w:rFonts w:eastAsia="Times New Roman"/>
          <w:szCs w:val="17"/>
        </w:rPr>
        <w:tab/>
        <w:t>Jake Harris</w:t>
      </w:r>
    </w:p>
    <w:p w14:paraId="46767199" w14:textId="77777777" w:rsidR="00DE1B47" w:rsidRPr="00DE1B47" w:rsidRDefault="00DE1B47" w:rsidP="00DE1B47">
      <w:pPr>
        <w:spacing w:after="0"/>
        <w:rPr>
          <w:rFonts w:eastAsia="Times New Roman"/>
          <w:szCs w:val="17"/>
        </w:rPr>
      </w:pPr>
      <w:r w:rsidRPr="00DE1B47">
        <w:rPr>
          <w:rFonts w:eastAsia="Times New Roman"/>
          <w:szCs w:val="17"/>
        </w:rPr>
        <w:t>Dated:13 March 2026</w:t>
      </w:r>
    </w:p>
    <w:p w14:paraId="48F0DBEA" w14:textId="77777777" w:rsidR="00DE1B47" w:rsidRPr="00DE1B47" w:rsidRDefault="00DE1B47" w:rsidP="00DE1B47">
      <w:pPr>
        <w:spacing w:after="0"/>
        <w:jc w:val="right"/>
        <w:rPr>
          <w:rFonts w:eastAsia="Times New Roman"/>
          <w:smallCaps/>
          <w:szCs w:val="20"/>
        </w:rPr>
      </w:pPr>
      <w:r w:rsidRPr="00DE1B47">
        <w:rPr>
          <w:rFonts w:eastAsia="Times New Roman"/>
          <w:smallCaps/>
          <w:szCs w:val="20"/>
        </w:rPr>
        <w:t>Matthew Read</w:t>
      </w:r>
    </w:p>
    <w:p w14:paraId="5B3177F9" w14:textId="77777777" w:rsidR="00DE1B47" w:rsidRPr="00DE1B47" w:rsidRDefault="00DE1B47" w:rsidP="004867CB">
      <w:pPr>
        <w:spacing w:after="0"/>
        <w:jc w:val="right"/>
        <w:rPr>
          <w:rFonts w:eastAsia="Times New Roman"/>
          <w:szCs w:val="17"/>
        </w:rPr>
      </w:pPr>
      <w:r w:rsidRPr="00DE1B47">
        <w:rPr>
          <w:rFonts w:eastAsia="Times New Roman"/>
          <w:szCs w:val="17"/>
        </w:rPr>
        <w:t>Director Operations</w:t>
      </w:r>
    </w:p>
    <w:p w14:paraId="13D46EBD" w14:textId="77777777" w:rsidR="00DE1B47" w:rsidRPr="00DE1B47" w:rsidRDefault="00DE1B47" w:rsidP="00DE1B47">
      <w:pPr>
        <w:pBdr>
          <w:top w:val="single" w:sz="4" w:space="1" w:color="auto"/>
        </w:pBdr>
        <w:spacing w:before="100" w:after="0" w:line="14" w:lineRule="exact"/>
        <w:jc w:val="center"/>
        <w:rPr>
          <w:rFonts w:eastAsia="Times New Roman"/>
          <w:szCs w:val="17"/>
        </w:rPr>
      </w:pPr>
    </w:p>
    <w:p w14:paraId="11DBD115" w14:textId="77777777" w:rsidR="00591078" w:rsidRPr="00591078" w:rsidRDefault="00591078" w:rsidP="00591078">
      <w:pPr>
        <w:jc w:val="center"/>
        <w:rPr>
          <w:caps/>
          <w:szCs w:val="17"/>
        </w:rPr>
      </w:pPr>
      <w:r w:rsidRPr="00591078">
        <w:rPr>
          <w:caps/>
          <w:szCs w:val="17"/>
        </w:rPr>
        <w:lastRenderedPageBreak/>
        <w:t>Fisheries Management Act 2007</w:t>
      </w:r>
    </w:p>
    <w:p w14:paraId="38F0BB64" w14:textId="77777777" w:rsidR="00591078" w:rsidRPr="00591078" w:rsidRDefault="00591078" w:rsidP="00591078">
      <w:pPr>
        <w:jc w:val="center"/>
        <w:rPr>
          <w:smallCaps/>
          <w:szCs w:val="17"/>
        </w:rPr>
      </w:pPr>
      <w:r w:rsidRPr="00591078">
        <w:rPr>
          <w:smallCaps/>
          <w:szCs w:val="17"/>
        </w:rPr>
        <w:t>Section 115</w:t>
      </w:r>
    </w:p>
    <w:p w14:paraId="0651BDFA" w14:textId="77777777" w:rsidR="00591078" w:rsidRPr="00591078" w:rsidRDefault="00591078" w:rsidP="00591078">
      <w:pPr>
        <w:jc w:val="center"/>
        <w:rPr>
          <w:i/>
          <w:szCs w:val="17"/>
        </w:rPr>
      </w:pPr>
      <w:r w:rsidRPr="00591078">
        <w:rPr>
          <w:i/>
          <w:szCs w:val="17"/>
        </w:rPr>
        <w:t>Exemption Number ME9903415</w:t>
      </w:r>
    </w:p>
    <w:p w14:paraId="08F1E0B6" w14:textId="1A2629CE" w:rsidR="00591078" w:rsidRPr="00775F2E" w:rsidRDefault="00591078" w:rsidP="0021549F">
      <w:pPr>
        <w:spacing w:after="70"/>
      </w:pPr>
      <w:r w:rsidRPr="0099328C">
        <w:rPr>
          <w:spacing w:val="-4"/>
        </w:rPr>
        <w:t xml:space="preserve">Take notice that pursuant to Section 115 of the </w:t>
      </w:r>
      <w:r w:rsidRPr="0099328C">
        <w:rPr>
          <w:i/>
          <w:iCs/>
          <w:spacing w:val="-4"/>
        </w:rPr>
        <w:t>Fisheries Management Act 2007</w:t>
      </w:r>
      <w:r w:rsidRPr="0099328C">
        <w:rPr>
          <w:spacing w:val="-4"/>
        </w:rPr>
        <w:t xml:space="preserve">, the class of persons listed in Schedule 1 (the </w:t>
      </w:r>
      <w:r w:rsidR="00845154" w:rsidRPr="0099328C">
        <w:rPr>
          <w:spacing w:val="-4"/>
        </w:rPr>
        <w:t>‘</w:t>
      </w:r>
      <w:r w:rsidRPr="0099328C">
        <w:rPr>
          <w:spacing w:val="-4"/>
        </w:rPr>
        <w:t>exemption holders</w:t>
      </w:r>
      <w:r w:rsidR="00845154" w:rsidRPr="0099328C">
        <w:rPr>
          <w:spacing w:val="-4"/>
        </w:rPr>
        <w:t>’</w:t>
      </w:r>
      <w:r w:rsidRPr="0099328C">
        <w:rPr>
          <w:spacing w:val="-4"/>
        </w:rPr>
        <w:t>)</w:t>
      </w:r>
      <w:r w:rsidRPr="00775F2E">
        <w:t xml:space="preserve"> are exempt from Section 71(2) of the </w:t>
      </w:r>
      <w:r w:rsidRPr="00775F2E">
        <w:rPr>
          <w:i/>
          <w:iCs/>
        </w:rPr>
        <w:t>Fisheries Management Act 2007</w:t>
      </w:r>
      <w:r w:rsidRPr="00775F2E">
        <w:t xml:space="preserve"> and Regulation 14 of the </w:t>
      </w:r>
      <w:r w:rsidRPr="00775F2E">
        <w:rPr>
          <w:i/>
          <w:iCs/>
        </w:rPr>
        <w:t>Fisheries Management (General) Regulations 2017</w:t>
      </w:r>
      <w:r w:rsidRPr="00775F2E">
        <w:t xml:space="preserve">, but only insofar as they may use the device described in Schedule 2 to deter Long-nosed Fur Seals from interacting with fishing gear that is being lawfully used under their fishery licences (the </w:t>
      </w:r>
      <w:r w:rsidR="00845154" w:rsidRPr="00775F2E">
        <w:t>‘</w:t>
      </w:r>
      <w:r w:rsidRPr="00775F2E">
        <w:t>exempted activity</w:t>
      </w:r>
      <w:r w:rsidR="00845154" w:rsidRPr="00775F2E">
        <w:t>’</w:t>
      </w:r>
      <w:r w:rsidRPr="00775F2E">
        <w:t>), during the period specified in Schedule 3 (unless varied or revoked earlier), subject to the conditions specified in Schedule 4.</w:t>
      </w:r>
    </w:p>
    <w:p w14:paraId="42466522" w14:textId="77777777" w:rsidR="00591078" w:rsidRPr="00591078" w:rsidRDefault="00591078" w:rsidP="0021549F">
      <w:pPr>
        <w:spacing w:after="70"/>
        <w:jc w:val="center"/>
        <w:rPr>
          <w:smallCaps/>
          <w:szCs w:val="17"/>
        </w:rPr>
      </w:pPr>
      <w:r w:rsidRPr="00591078">
        <w:rPr>
          <w:smallCaps/>
          <w:szCs w:val="17"/>
        </w:rPr>
        <w:t>Schedule 1</w:t>
      </w:r>
    </w:p>
    <w:p w14:paraId="21A299FA" w14:textId="477A732E" w:rsidR="00591078" w:rsidRPr="00775F2E" w:rsidRDefault="00591078" w:rsidP="0021549F">
      <w:pPr>
        <w:spacing w:after="70"/>
      </w:pPr>
      <w:r w:rsidRPr="00775F2E">
        <w:t>The holder of a Lakes and Coorong Fishery licence that is subject to a net endorsement and their registered masters or agents, who also hold a current permit from the Department for Environment and Water to use non-lethal seal deterrents within the commercial Lakes and Coorong Fishery.</w:t>
      </w:r>
    </w:p>
    <w:p w14:paraId="75F9D060" w14:textId="77777777" w:rsidR="00591078" w:rsidRPr="00591078" w:rsidRDefault="00591078" w:rsidP="0021549F">
      <w:pPr>
        <w:spacing w:after="70"/>
        <w:jc w:val="center"/>
        <w:rPr>
          <w:smallCaps/>
          <w:szCs w:val="17"/>
        </w:rPr>
      </w:pPr>
      <w:r w:rsidRPr="00591078">
        <w:rPr>
          <w:smallCaps/>
          <w:szCs w:val="17"/>
        </w:rPr>
        <w:t>Schedule 2</w:t>
      </w:r>
    </w:p>
    <w:p w14:paraId="0BBBFACC" w14:textId="244D90D5" w:rsidR="00591078" w:rsidRPr="00591078" w:rsidRDefault="00591078" w:rsidP="0021549F">
      <w:pPr>
        <w:spacing w:after="70"/>
      </w:pPr>
      <w:r w:rsidRPr="00591078">
        <w:t>Underwater percussion device comprising of a wound kraft paper tube 83mm long and 16mm in diameter which contains a maximum of 2.5g of flash powder and Visco fuse (2mm) with maximum length of 102mm inserted within the tube with 70mm extending out of the paper tube, and which conforms with the classification of United Nations number 0428, CLASS 1.1G.</w:t>
      </w:r>
    </w:p>
    <w:p w14:paraId="45912AC4" w14:textId="77777777" w:rsidR="00591078" w:rsidRPr="00591078" w:rsidRDefault="00591078" w:rsidP="0021549F">
      <w:pPr>
        <w:spacing w:after="70"/>
        <w:jc w:val="center"/>
        <w:rPr>
          <w:smallCaps/>
          <w:szCs w:val="17"/>
        </w:rPr>
      </w:pPr>
      <w:r w:rsidRPr="00591078">
        <w:rPr>
          <w:smallCaps/>
          <w:szCs w:val="17"/>
        </w:rPr>
        <w:t>Schedule 3</w:t>
      </w:r>
    </w:p>
    <w:p w14:paraId="6D22860E" w14:textId="0A79239B" w:rsidR="00591078" w:rsidRPr="00591078" w:rsidRDefault="00591078" w:rsidP="0021549F">
      <w:pPr>
        <w:spacing w:after="70"/>
      </w:pPr>
      <w:r w:rsidRPr="00591078">
        <w:t>From 12:01am on 12 March 2026 until 11:59 on 11 March 2027.</w:t>
      </w:r>
    </w:p>
    <w:p w14:paraId="607DB3A8" w14:textId="77777777" w:rsidR="00591078" w:rsidRPr="00591078" w:rsidRDefault="00591078" w:rsidP="0021549F">
      <w:pPr>
        <w:spacing w:after="60"/>
        <w:jc w:val="center"/>
        <w:rPr>
          <w:smallCaps/>
          <w:szCs w:val="17"/>
        </w:rPr>
      </w:pPr>
      <w:r w:rsidRPr="00591078">
        <w:rPr>
          <w:smallCaps/>
          <w:szCs w:val="17"/>
        </w:rPr>
        <w:t>Schedule 4</w:t>
      </w:r>
    </w:p>
    <w:p w14:paraId="51621583" w14:textId="77777777" w:rsidR="00591078" w:rsidRPr="009F32F5" w:rsidRDefault="00591078" w:rsidP="0021549F">
      <w:pPr>
        <w:spacing w:after="60"/>
        <w:ind w:left="284" w:hanging="284"/>
      </w:pPr>
      <w:r w:rsidRPr="009F32F5">
        <w:t>1.</w:t>
      </w:r>
      <w:r w:rsidRPr="009F32F5">
        <w:tab/>
        <w:t>This exemption may only be used in conjunction with, and consistent with, a current permit issued by the Department for Environment and Water authorising the use of Seal Control Units in the waters of the Lakes and Coorong.</w:t>
      </w:r>
    </w:p>
    <w:p w14:paraId="3AE0287E" w14:textId="1504FDAA" w:rsidR="00591078" w:rsidRPr="009F32F5" w:rsidRDefault="00591078" w:rsidP="0021549F">
      <w:pPr>
        <w:spacing w:after="60"/>
        <w:ind w:left="284" w:hanging="284"/>
      </w:pPr>
      <w:r w:rsidRPr="009F32F5">
        <w:t>2.</w:t>
      </w:r>
      <w:r w:rsidRPr="009F32F5">
        <w:tab/>
        <w:t xml:space="preserve">The device as described in Schedule 2 may only be used in the waters of the Lakes and Coorong Fishery as defined in the </w:t>
      </w:r>
      <w:r w:rsidRPr="009F32F5">
        <w:rPr>
          <w:i/>
          <w:iCs/>
        </w:rPr>
        <w:t xml:space="preserve">Fisheries </w:t>
      </w:r>
      <w:r w:rsidRPr="009F32F5">
        <w:rPr>
          <w:i/>
          <w:iCs/>
          <w:spacing w:val="-4"/>
        </w:rPr>
        <w:t>Management (Lakes and Coorong Fishery) Regulations 2024</w:t>
      </w:r>
      <w:r w:rsidRPr="009F32F5">
        <w:rPr>
          <w:spacing w:val="-4"/>
        </w:rPr>
        <w:t xml:space="preserve">, subject to any existing restrictions under the </w:t>
      </w:r>
      <w:r w:rsidRPr="009F32F5">
        <w:rPr>
          <w:i/>
          <w:iCs/>
          <w:spacing w:val="-4"/>
        </w:rPr>
        <w:t>Fisheries Management Act 2007</w:t>
      </w:r>
      <w:r w:rsidRPr="009F32F5">
        <w:rPr>
          <w:spacing w:val="-4"/>
        </w:rPr>
        <w:t xml:space="preserve">, </w:t>
      </w:r>
      <w:r w:rsidRPr="009F32F5">
        <w:t>the</w:t>
      </w:r>
      <w:r w:rsidR="00067981" w:rsidRPr="009F32F5">
        <w:t xml:space="preserve"> </w:t>
      </w:r>
      <w:r w:rsidRPr="009F32F5">
        <w:rPr>
          <w:i/>
          <w:iCs/>
        </w:rPr>
        <w:t>National Parks and Wildlife Act 1972</w:t>
      </w:r>
      <w:r w:rsidRPr="009F32F5">
        <w:t>, or other applicable legislation.</w:t>
      </w:r>
    </w:p>
    <w:p w14:paraId="447E44D0" w14:textId="77777777" w:rsidR="00591078" w:rsidRPr="009F32F5" w:rsidRDefault="00591078" w:rsidP="0021549F">
      <w:pPr>
        <w:spacing w:after="60"/>
        <w:ind w:left="284" w:hanging="284"/>
      </w:pPr>
      <w:r w:rsidRPr="009F32F5">
        <w:t>3.</w:t>
      </w:r>
      <w:r w:rsidRPr="009F32F5">
        <w:tab/>
        <w:t xml:space="preserve">While engaging in the exempted activity, the exemption holder, registered masters and/or agents must be in possession of a copy of this notice and a copy of a current permit issued by the Department for Environment and Water authorising the use of Seal Control Units. This notice and the permit must be produced to a Fisheries Officer or Warden appointed under the </w:t>
      </w:r>
      <w:r w:rsidRPr="009F32F5">
        <w:rPr>
          <w:i/>
          <w:iCs/>
        </w:rPr>
        <w:t>National Parks and Wildlife Act 1972</w:t>
      </w:r>
      <w:r w:rsidRPr="009F32F5">
        <w:t xml:space="preserve"> if requested.</w:t>
      </w:r>
    </w:p>
    <w:p w14:paraId="3B22ADA3" w14:textId="34ADBB4E" w:rsidR="00591078" w:rsidRPr="00591078" w:rsidRDefault="00591078" w:rsidP="0021549F">
      <w:pPr>
        <w:spacing w:after="60"/>
        <w:ind w:left="284" w:hanging="284"/>
      </w:pPr>
      <w:r w:rsidRPr="00591078">
        <w:t>4.</w:t>
      </w:r>
      <w:r w:rsidRPr="00591078">
        <w:tab/>
        <w:t xml:space="preserve">The exemption holders must record details of the use of the device listed in Schedule 2, including rate of use, its effectiveness, and any mortality or injury to the target animal or any other fauna, as specified in the </w:t>
      </w:r>
      <w:r w:rsidR="00845154">
        <w:t>‘</w:t>
      </w:r>
      <w:r w:rsidRPr="00591078">
        <w:t>Seal Control Unit Usage Log</w:t>
      </w:r>
      <w:r w:rsidR="00845154">
        <w:t>’</w:t>
      </w:r>
      <w:r w:rsidRPr="00591078">
        <w:t xml:space="preserve"> provided by the Department of Environment and Water (DEW). The completed form/s must also be submitted by the exemption holder via</w:t>
      </w:r>
      <w:r w:rsidR="009F32F5">
        <w:t xml:space="preserve"> </w:t>
      </w:r>
      <w:r w:rsidRPr="00591078">
        <w:t>email to PIRSA (</w:t>
      </w:r>
      <w:hyperlink r:id="rId17" w:history="1">
        <w:r w:rsidRPr="00591078">
          <w:rPr>
            <w:color w:val="0000FF"/>
            <w:u w:val="single"/>
          </w:rPr>
          <w:t>PIRSA.MinisterialExemptionsandPermits@sa.gov.au</w:t>
        </w:r>
      </w:hyperlink>
      <w:r w:rsidRPr="00591078">
        <w:t>).</w:t>
      </w:r>
    </w:p>
    <w:p w14:paraId="3C6C2A65" w14:textId="13B4FE2B" w:rsidR="00591078" w:rsidRPr="00591078" w:rsidRDefault="00591078" w:rsidP="0021549F">
      <w:pPr>
        <w:spacing w:after="60"/>
        <w:ind w:left="567" w:hanging="284"/>
      </w:pPr>
      <w:r w:rsidRPr="00591078">
        <w:t>Form/s must be returned no later than 31 January (July</w:t>
      </w:r>
      <w:r w:rsidR="00616BCC">
        <w:t>-</w:t>
      </w:r>
      <w:r w:rsidRPr="00591078">
        <w:t>December) and 31 July (January</w:t>
      </w:r>
      <w:r w:rsidR="00616BCC">
        <w:t>-</w:t>
      </w:r>
      <w:r w:rsidRPr="00591078">
        <w:t>June) every year.</w:t>
      </w:r>
    </w:p>
    <w:p w14:paraId="1CA338EA" w14:textId="77777777" w:rsidR="00591078" w:rsidRPr="00591078" w:rsidRDefault="00591078" w:rsidP="0021549F">
      <w:pPr>
        <w:spacing w:after="60"/>
        <w:ind w:left="284" w:hanging="284"/>
      </w:pPr>
      <w:r w:rsidRPr="00591078">
        <w:t>5.</w:t>
      </w:r>
      <w:r w:rsidRPr="00591078">
        <w:tab/>
        <w:t>At the time of activation, the device must be directed towards the rear of the target animal and must not be activated within two metres of the target animal.</w:t>
      </w:r>
    </w:p>
    <w:p w14:paraId="3CCB22C7" w14:textId="77777777" w:rsidR="00591078" w:rsidRPr="00591078" w:rsidRDefault="00591078" w:rsidP="0021549F">
      <w:pPr>
        <w:spacing w:after="60"/>
        <w:ind w:left="284" w:hanging="284"/>
      </w:pPr>
      <w:r w:rsidRPr="00591078">
        <w:t>6.</w:t>
      </w:r>
      <w:r w:rsidRPr="00591078">
        <w:tab/>
        <w:t xml:space="preserve">The exemption holder must not contravene or fail to comply with the </w:t>
      </w:r>
      <w:r w:rsidRPr="00591078">
        <w:rPr>
          <w:i/>
          <w:iCs/>
        </w:rPr>
        <w:t>Fisheries Management Act 2007</w:t>
      </w:r>
      <w:r w:rsidRPr="00591078">
        <w:t>, licence conditions or any regulations made under that Act, except where specifically exempted by this notice.</w:t>
      </w:r>
    </w:p>
    <w:p w14:paraId="580207DB" w14:textId="77777777" w:rsidR="00591078" w:rsidRPr="00591078" w:rsidRDefault="00591078" w:rsidP="00591078">
      <w:r w:rsidRPr="00591078">
        <w:t xml:space="preserve">This notice does not purport to override the provisions or operation of any other Act. The exemption holder and his/her agents are therefore obliged to comply with any relevant regulations, permits, requirements and directions from the Department for Environment and Water when undertaking the exempted activity.  </w:t>
      </w:r>
    </w:p>
    <w:p w14:paraId="60F4350C" w14:textId="77777777" w:rsidR="00591078" w:rsidRPr="00591078" w:rsidRDefault="00591078" w:rsidP="00591078">
      <w:pPr>
        <w:spacing w:after="0"/>
        <w:rPr>
          <w:rFonts w:eastAsia="Times New Roman"/>
          <w:szCs w:val="17"/>
        </w:rPr>
      </w:pPr>
      <w:r w:rsidRPr="00591078">
        <w:rPr>
          <w:rFonts w:eastAsia="Times New Roman"/>
          <w:szCs w:val="17"/>
        </w:rPr>
        <w:t>Dated: 11 March 2026</w:t>
      </w:r>
    </w:p>
    <w:p w14:paraId="13A3FB0F" w14:textId="77777777" w:rsidR="00591078" w:rsidRPr="00591078" w:rsidRDefault="00591078" w:rsidP="00591078">
      <w:pPr>
        <w:spacing w:after="0"/>
        <w:jc w:val="right"/>
        <w:rPr>
          <w:rFonts w:eastAsia="Times New Roman"/>
          <w:smallCaps/>
          <w:szCs w:val="20"/>
        </w:rPr>
      </w:pPr>
      <w:r w:rsidRPr="00591078">
        <w:rPr>
          <w:rFonts w:eastAsia="Times New Roman"/>
          <w:smallCaps/>
          <w:szCs w:val="20"/>
        </w:rPr>
        <w:t>Professor Gavin Begg</w:t>
      </w:r>
    </w:p>
    <w:p w14:paraId="14E31EEE" w14:textId="77777777" w:rsidR="00591078" w:rsidRPr="00591078" w:rsidRDefault="00591078" w:rsidP="00591078">
      <w:pPr>
        <w:spacing w:after="0"/>
        <w:jc w:val="right"/>
        <w:rPr>
          <w:rFonts w:eastAsia="Times New Roman"/>
          <w:szCs w:val="17"/>
        </w:rPr>
      </w:pPr>
      <w:r w:rsidRPr="00591078">
        <w:rPr>
          <w:rFonts w:eastAsia="Times New Roman"/>
          <w:szCs w:val="17"/>
        </w:rPr>
        <w:t>Executive Director</w:t>
      </w:r>
    </w:p>
    <w:p w14:paraId="682657F1" w14:textId="77777777" w:rsidR="00591078" w:rsidRPr="00591078" w:rsidRDefault="00591078" w:rsidP="00591078">
      <w:pPr>
        <w:spacing w:after="0"/>
        <w:jc w:val="right"/>
        <w:rPr>
          <w:rFonts w:eastAsia="Times New Roman"/>
          <w:szCs w:val="17"/>
        </w:rPr>
      </w:pPr>
      <w:r w:rsidRPr="00591078">
        <w:rPr>
          <w:rFonts w:eastAsia="Times New Roman"/>
          <w:szCs w:val="17"/>
        </w:rPr>
        <w:t>Fisheries and Aquaculture</w:t>
      </w:r>
    </w:p>
    <w:p w14:paraId="7367B56C" w14:textId="09885705" w:rsidR="00591078" w:rsidRDefault="00591078" w:rsidP="00591078">
      <w:pPr>
        <w:spacing w:after="0"/>
        <w:jc w:val="right"/>
        <w:rPr>
          <w:rFonts w:eastAsia="Times New Roman"/>
          <w:szCs w:val="17"/>
        </w:rPr>
      </w:pPr>
      <w:r w:rsidRPr="00591078">
        <w:rPr>
          <w:rFonts w:eastAsia="Times New Roman"/>
          <w:szCs w:val="17"/>
        </w:rPr>
        <w:t>Delegate of the Minister for Primary Industries and Regional Development</w:t>
      </w:r>
    </w:p>
    <w:p w14:paraId="7DB5897F" w14:textId="77777777" w:rsidR="00591078" w:rsidRDefault="00591078" w:rsidP="00591078">
      <w:pPr>
        <w:pBdr>
          <w:bottom w:val="single" w:sz="4" w:space="1" w:color="auto"/>
        </w:pBdr>
        <w:spacing w:after="0" w:line="52" w:lineRule="exact"/>
        <w:jc w:val="center"/>
        <w:rPr>
          <w:rFonts w:eastAsia="Times New Roman"/>
          <w:szCs w:val="17"/>
        </w:rPr>
      </w:pPr>
    </w:p>
    <w:p w14:paraId="28D68621" w14:textId="77777777" w:rsidR="00591078" w:rsidRDefault="00591078" w:rsidP="00591078">
      <w:pPr>
        <w:pBdr>
          <w:top w:val="single" w:sz="4" w:space="1" w:color="auto"/>
        </w:pBdr>
        <w:spacing w:before="34" w:after="0" w:line="14" w:lineRule="exact"/>
        <w:jc w:val="center"/>
        <w:rPr>
          <w:rFonts w:eastAsia="Times New Roman"/>
          <w:szCs w:val="17"/>
        </w:rPr>
      </w:pPr>
    </w:p>
    <w:p w14:paraId="7C6B167E" w14:textId="77777777" w:rsidR="00591078" w:rsidRPr="00591078" w:rsidRDefault="00591078" w:rsidP="0021549F">
      <w:pPr>
        <w:pStyle w:val="NoSpacing"/>
      </w:pPr>
    </w:p>
    <w:p w14:paraId="5C064C79" w14:textId="4AB84698" w:rsidR="0021549F" w:rsidRPr="0021549F" w:rsidRDefault="0037788E" w:rsidP="0037788E">
      <w:pPr>
        <w:pStyle w:val="Heading2"/>
      </w:pPr>
      <w:bookmarkStart w:id="7" w:name="_Toc224814906"/>
      <w:r w:rsidRPr="0021549F">
        <w:t>Housing Improvement Act 2016</w:t>
      </w:r>
      <w:bookmarkEnd w:id="7"/>
    </w:p>
    <w:p w14:paraId="78B09E03" w14:textId="77777777" w:rsidR="0021549F" w:rsidRPr="0021549F" w:rsidRDefault="0021549F" w:rsidP="0021549F">
      <w:pPr>
        <w:jc w:val="center"/>
        <w:rPr>
          <w:i/>
          <w:szCs w:val="17"/>
        </w:rPr>
      </w:pPr>
      <w:r w:rsidRPr="0021549F">
        <w:rPr>
          <w:i/>
          <w:szCs w:val="17"/>
        </w:rPr>
        <w:t>Rent Control Revocations</w:t>
      </w:r>
    </w:p>
    <w:p w14:paraId="2AAAD40C" w14:textId="77777777" w:rsidR="0021549F" w:rsidRPr="0021549F" w:rsidRDefault="0021549F" w:rsidP="0021549F">
      <w:r w:rsidRPr="0021549F">
        <w:rPr>
          <w:spacing w:val="-4"/>
        </w:rPr>
        <w:t xml:space="preserve">In the exercise of the powers conferred by the </w:t>
      </w:r>
      <w:r w:rsidRPr="0021549F">
        <w:rPr>
          <w:i/>
          <w:iCs/>
          <w:spacing w:val="-4"/>
        </w:rPr>
        <w:t>Housing Improvement Act 2016</w:t>
      </w:r>
      <w:r w:rsidRPr="0021549F">
        <w:rPr>
          <w:spacing w:val="-4"/>
        </w:rPr>
        <w:t xml:space="preserve">, the Delegate of the Minister for Housing and Urban Development hereby revokes the maximum rental amount per week that shall be payable subject to Section 55 of the </w:t>
      </w:r>
      <w:r w:rsidRPr="0021549F">
        <w:rPr>
          <w:i/>
          <w:iCs/>
          <w:spacing w:val="-4"/>
        </w:rPr>
        <w:t>Residential Tenancies Act 1995</w:t>
      </w:r>
      <w:r w:rsidRPr="0021549F">
        <w:t>,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4535"/>
        <w:gridCol w:w="1559"/>
      </w:tblGrid>
      <w:tr w:rsidR="0021549F" w:rsidRPr="0021549F" w14:paraId="3D6E4E4D" w14:textId="77777777" w:rsidTr="00E634C5">
        <w:tc>
          <w:tcPr>
            <w:tcW w:w="3261" w:type="dxa"/>
            <w:tcBorders>
              <w:top w:val="single" w:sz="4" w:space="0" w:color="auto"/>
              <w:bottom w:val="single" w:sz="4" w:space="0" w:color="auto"/>
            </w:tcBorders>
            <w:vAlign w:val="center"/>
          </w:tcPr>
          <w:p w14:paraId="7695AD0B" w14:textId="77777777" w:rsidR="0021549F" w:rsidRPr="0021549F" w:rsidRDefault="0021549F" w:rsidP="0021549F">
            <w:pPr>
              <w:spacing w:before="40" w:after="40"/>
              <w:jc w:val="center"/>
              <w:rPr>
                <w:b/>
                <w:bCs/>
                <w:szCs w:val="17"/>
              </w:rPr>
            </w:pPr>
            <w:r w:rsidRPr="0021549F">
              <w:rPr>
                <w:b/>
                <w:bCs/>
                <w:szCs w:val="17"/>
              </w:rPr>
              <w:t>Address of Premises</w:t>
            </w:r>
          </w:p>
        </w:tc>
        <w:tc>
          <w:tcPr>
            <w:tcW w:w="4536" w:type="dxa"/>
            <w:tcBorders>
              <w:top w:val="single" w:sz="4" w:space="0" w:color="auto"/>
              <w:bottom w:val="single" w:sz="4" w:space="0" w:color="auto"/>
            </w:tcBorders>
            <w:vAlign w:val="center"/>
          </w:tcPr>
          <w:p w14:paraId="671C7348" w14:textId="77777777" w:rsidR="0021549F" w:rsidRPr="0021549F" w:rsidRDefault="0021549F" w:rsidP="0021549F">
            <w:pPr>
              <w:spacing w:before="40" w:after="40"/>
              <w:jc w:val="center"/>
              <w:rPr>
                <w:b/>
                <w:bCs/>
                <w:szCs w:val="17"/>
              </w:rPr>
            </w:pPr>
            <w:r w:rsidRPr="0021549F">
              <w:rPr>
                <w:b/>
                <w:bCs/>
                <w:szCs w:val="17"/>
              </w:rPr>
              <w:t>Allotment Section</w:t>
            </w:r>
          </w:p>
        </w:tc>
        <w:tc>
          <w:tcPr>
            <w:tcW w:w="1559" w:type="dxa"/>
            <w:tcBorders>
              <w:top w:val="single" w:sz="4" w:space="0" w:color="auto"/>
              <w:bottom w:val="single" w:sz="4" w:space="0" w:color="auto"/>
            </w:tcBorders>
            <w:vAlign w:val="center"/>
          </w:tcPr>
          <w:p w14:paraId="497F8DC3" w14:textId="77777777" w:rsidR="0021549F" w:rsidRPr="0021549F" w:rsidRDefault="0021549F" w:rsidP="0021549F">
            <w:pPr>
              <w:spacing w:before="40" w:after="40"/>
              <w:jc w:val="center"/>
              <w:rPr>
                <w:b/>
                <w:bCs/>
                <w:szCs w:val="17"/>
              </w:rPr>
            </w:pPr>
            <w:r w:rsidRPr="0021549F">
              <w:rPr>
                <w:b/>
                <w:bCs/>
                <w:szCs w:val="17"/>
                <w:u w:val="single"/>
              </w:rPr>
              <w:t>Certificate of Title</w:t>
            </w:r>
            <w:r w:rsidRPr="0021549F">
              <w:rPr>
                <w:b/>
                <w:bCs/>
                <w:szCs w:val="17"/>
                <w:u w:val="single"/>
              </w:rPr>
              <w:br/>
            </w:r>
            <w:r w:rsidRPr="0021549F">
              <w:rPr>
                <w:b/>
                <w:bCs/>
                <w:szCs w:val="17"/>
              </w:rPr>
              <w:t>Volume/Folio</w:t>
            </w:r>
          </w:p>
        </w:tc>
      </w:tr>
      <w:tr w:rsidR="0021549F" w:rsidRPr="0021549F" w14:paraId="2C908BBE" w14:textId="77777777" w:rsidTr="00E634C5">
        <w:tc>
          <w:tcPr>
            <w:tcW w:w="3261" w:type="dxa"/>
            <w:tcBorders>
              <w:top w:val="single" w:sz="4" w:space="0" w:color="auto"/>
            </w:tcBorders>
          </w:tcPr>
          <w:p w14:paraId="4BBEBF5B" w14:textId="585DD629" w:rsidR="0021549F" w:rsidRPr="0021549F" w:rsidRDefault="0021549F" w:rsidP="0021549F">
            <w:pPr>
              <w:spacing w:before="40" w:after="0"/>
              <w:jc w:val="left"/>
              <w:rPr>
                <w:szCs w:val="17"/>
              </w:rPr>
            </w:pPr>
            <w:r w:rsidRPr="0021549F">
              <w:t>Lot 242 O</w:t>
            </w:r>
            <w:r w:rsidR="00845154">
              <w:t>’</w:t>
            </w:r>
            <w:r w:rsidRPr="0021549F">
              <w:t xml:space="preserve">Loughlin Road, Virginia SA 5120 </w:t>
            </w:r>
          </w:p>
        </w:tc>
        <w:tc>
          <w:tcPr>
            <w:tcW w:w="4536" w:type="dxa"/>
            <w:tcBorders>
              <w:top w:val="single" w:sz="4" w:space="0" w:color="auto"/>
            </w:tcBorders>
          </w:tcPr>
          <w:p w14:paraId="6FBFE8A9" w14:textId="77777777" w:rsidR="0021549F" w:rsidRPr="0021549F" w:rsidRDefault="0021549F" w:rsidP="0021549F">
            <w:pPr>
              <w:spacing w:before="40" w:after="0"/>
              <w:ind w:left="426" w:hanging="142"/>
              <w:jc w:val="left"/>
              <w:rPr>
                <w:szCs w:val="17"/>
              </w:rPr>
            </w:pPr>
            <w:r w:rsidRPr="0021549F">
              <w:t xml:space="preserve">Allotment 242 Filed Plan 163210 </w:t>
            </w:r>
            <w:proofErr w:type="gramStart"/>
            <w:r w:rsidRPr="0021549F">
              <w:t>Hundred</w:t>
            </w:r>
            <w:proofErr w:type="gramEnd"/>
            <w:r w:rsidRPr="0021549F">
              <w:t xml:space="preserve"> of Port Adelaide</w:t>
            </w:r>
          </w:p>
        </w:tc>
        <w:tc>
          <w:tcPr>
            <w:tcW w:w="1559" w:type="dxa"/>
            <w:tcBorders>
              <w:top w:val="single" w:sz="4" w:space="0" w:color="auto"/>
            </w:tcBorders>
          </w:tcPr>
          <w:p w14:paraId="304D9D19" w14:textId="77777777" w:rsidR="0021549F" w:rsidRPr="0021549F" w:rsidRDefault="0021549F" w:rsidP="0021549F">
            <w:pPr>
              <w:spacing w:before="40" w:after="0"/>
              <w:jc w:val="center"/>
              <w:rPr>
                <w:szCs w:val="17"/>
              </w:rPr>
            </w:pPr>
            <w:r w:rsidRPr="0021549F">
              <w:t>CT5806/108</w:t>
            </w:r>
          </w:p>
        </w:tc>
      </w:tr>
      <w:tr w:rsidR="0021549F" w:rsidRPr="0021549F" w14:paraId="5D156F25" w14:textId="77777777" w:rsidTr="00E634C5">
        <w:tc>
          <w:tcPr>
            <w:tcW w:w="3261" w:type="dxa"/>
          </w:tcPr>
          <w:p w14:paraId="404DD2B0" w14:textId="77777777" w:rsidR="0021549F" w:rsidRPr="0021549F" w:rsidRDefault="0021549F" w:rsidP="00716208">
            <w:pPr>
              <w:spacing w:after="0"/>
              <w:jc w:val="left"/>
              <w:rPr>
                <w:szCs w:val="17"/>
              </w:rPr>
            </w:pPr>
            <w:r w:rsidRPr="0021549F">
              <w:t xml:space="preserve">Lot 91 </w:t>
            </w:r>
            <w:proofErr w:type="spellStart"/>
            <w:r w:rsidRPr="0021549F">
              <w:t>Chivell</w:t>
            </w:r>
            <w:proofErr w:type="spellEnd"/>
            <w:r w:rsidRPr="0021549F">
              <w:t xml:space="preserve"> Road, Angle Vale SA 5117 </w:t>
            </w:r>
          </w:p>
        </w:tc>
        <w:tc>
          <w:tcPr>
            <w:tcW w:w="4536" w:type="dxa"/>
          </w:tcPr>
          <w:p w14:paraId="04987B8A" w14:textId="77777777" w:rsidR="0021549F" w:rsidRPr="0021549F" w:rsidRDefault="0021549F" w:rsidP="00716208">
            <w:pPr>
              <w:spacing w:after="0"/>
              <w:ind w:left="426" w:hanging="142"/>
              <w:jc w:val="left"/>
              <w:rPr>
                <w:szCs w:val="17"/>
              </w:rPr>
            </w:pPr>
            <w:r w:rsidRPr="0021549F">
              <w:rPr>
                <w:szCs w:val="17"/>
              </w:rPr>
              <w:t xml:space="preserve">Allotment 91 Filed Plan 162934 </w:t>
            </w:r>
            <w:proofErr w:type="gramStart"/>
            <w:r w:rsidRPr="0021549F">
              <w:rPr>
                <w:szCs w:val="17"/>
              </w:rPr>
              <w:t>Hundred</w:t>
            </w:r>
            <w:proofErr w:type="gramEnd"/>
            <w:r w:rsidRPr="0021549F">
              <w:rPr>
                <w:szCs w:val="17"/>
              </w:rPr>
              <w:t xml:space="preserve"> of Munno Para</w:t>
            </w:r>
          </w:p>
        </w:tc>
        <w:tc>
          <w:tcPr>
            <w:tcW w:w="1559" w:type="dxa"/>
          </w:tcPr>
          <w:p w14:paraId="68C80930" w14:textId="77777777" w:rsidR="0021549F" w:rsidRPr="0021549F" w:rsidRDefault="0021549F" w:rsidP="00716208">
            <w:pPr>
              <w:spacing w:after="0"/>
              <w:jc w:val="center"/>
              <w:rPr>
                <w:szCs w:val="17"/>
              </w:rPr>
            </w:pPr>
            <w:r w:rsidRPr="0021549F">
              <w:rPr>
                <w:szCs w:val="17"/>
              </w:rPr>
              <w:t>CT5557/188</w:t>
            </w:r>
          </w:p>
        </w:tc>
      </w:tr>
      <w:tr w:rsidR="0021549F" w:rsidRPr="0021549F" w14:paraId="314205B1" w14:textId="77777777" w:rsidTr="00E634C5">
        <w:tc>
          <w:tcPr>
            <w:tcW w:w="3261" w:type="dxa"/>
          </w:tcPr>
          <w:p w14:paraId="1A55D02F" w14:textId="77777777" w:rsidR="0021549F" w:rsidRPr="0021549F" w:rsidRDefault="0021549F" w:rsidP="00716208">
            <w:pPr>
              <w:spacing w:after="0"/>
              <w:jc w:val="left"/>
            </w:pPr>
            <w:r w:rsidRPr="0021549F">
              <w:t>26 Clyde Street, Parkside SA 5063</w:t>
            </w:r>
          </w:p>
        </w:tc>
        <w:tc>
          <w:tcPr>
            <w:tcW w:w="4536" w:type="dxa"/>
          </w:tcPr>
          <w:p w14:paraId="69206A92" w14:textId="77777777" w:rsidR="0021549F" w:rsidRPr="0021549F" w:rsidRDefault="0021549F" w:rsidP="00716208">
            <w:pPr>
              <w:spacing w:after="0"/>
              <w:ind w:left="426" w:hanging="142"/>
              <w:jc w:val="left"/>
            </w:pPr>
            <w:r w:rsidRPr="0021549F">
              <w:t xml:space="preserve">Allotment 81 Filed Plan 14109 </w:t>
            </w:r>
            <w:proofErr w:type="gramStart"/>
            <w:r w:rsidRPr="0021549F">
              <w:t>Hundred</w:t>
            </w:r>
            <w:proofErr w:type="gramEnd"/>
            <w:r w:rsidRPr="0021549F">
              <w:t xml:space="preserve"> of Adelaide</w:t>
            </w:r>
          </w:p>
        </w:tc>
        <w:tc>
          <w:tcPr>
            <w:tcW w:w="1559" w:type="dxa"/>
          </w:tcPr>
          <w:p w14:paraId="1BA55887" w14:textId="77777777" w:rsidR="0021549F" w:rsidRPr="0021549F" w:rsidRDefault="0021549F" w:rsidP="00716208">
            <w:pPr>
              <w:spacing w:after="0"/>
              <w:jc w:val="center"/>
            </w:pPr>
            <w:r w:rsidRPr="0021549F">
              <w:t>CT5078/657</w:t>
            </w:r>
          </w:p>
        </w:tc>
      </w:tr>
      <w:tr w:rsidR="0021549F" w:rsidRPr="0021549F" w14:paraId="2B5EFDC9" w14:textId="77777777" w:rsidTr="00E634C5">
        <w:tc>
          <w:tcPr>
            <w:tcW w:w="3261" w:type="dxa"/>
          </w:tcPr>
          <w:p w14:paraId="4CE11830" w14:textId="18FAA11B" w:rsidR="0021549F" w:rsidRPr="0021549F" w:rsidRDefault="0021549F" w:rsidP="00716208">
            <w:pPr>
              <w:spacing w:after="0"/>
              <w:ind w:left="142" w:hanging="142"/>
              <w:jc w:val="left"/>
            </w:pPr>
            <w:r w:rsidRPr="0021549F">
              <w:t>24 O</w:t>
            </w:r>
            <w:r w:rsidR="00845154">
              <w:t>’</w:t>
            </w:r>
            <w:r w:rsidRPr="0021549F">
              <w:t xml:space="preserve">Loughlin Road, Virginia SA 5120 </w:t>
            </w:r>
            <w:r w:rsidRPr="0021549F">
              <w:br/>
              <w:t>(PKA Section 176)</w:t>
            </w:r>
          </w:p>
        </w:tc>
        <w:tc>
          <w:tcPr>
            <w:tcW w:w="4536" w:type="dxa"/>
          </w:tcPr>
          <w:p w14:paraId="7269CED0" w14:textId="77777777" w:rsidR="0021549F" w:rsidRPr="0021549F" w:rsidRDefault="0021549F" w:rsidP="00716208">
            <w:pPr>
              <w:spacing w:after="0"/>
              <w:ind w:left="426" w:hanging="142"/>
              <w:jc w:val="left"/>
            </w:pPr>
            <w:r w:rsidRPr="0021549F">
              <w:t xml:space="preserve">Allotment 240 Filed Plan 163208 </w:t>
            </w:r>
            <w:proofErr w:type="gramStart"/>
            <w:r w:rsidRPr="0021549F">
              <w:t>Hundred</w:t>
            </w:r>
            <w:proofErr w:type="gramEnd"/>
            <w:r w:rsidRPr="0021549F">
              <w:t xml:space="preserve"> of Port Adelaide</w:t>
            </w:r>
          </w:p>
        </w:tc>
        <w:tc>
          <w:tcPr>
            <w:tcW w:w="1559" w:type="dxa"/>
          </w:tcPr>
          <w:p w14:paraId="602FF88C" w14:textId="77777777" w:rsidR="0021549F" w:rsidRPr="0021549F" w:rsidRDefault="0021549F" w:rsidP="00716208">
            <w:pPr>
              <w:spacing w:after="0"/>
              <w:jc w:val="center"/>
            </w:pPr>
            <w:r w:rsidRPr="0021549F">
              <w:t>CT5886/252</w:t>
            </w:r>
          </w:p>
        </w:tc>
      </w:tr>
      <w:tr w:rsidR="0021549F" w:rsidRPr="0021549F" w14:paraId="593241D6" w14:textId="77777777" w:rsidTr="00E634C5">
        <w:tc>
          <w:tcPr>
            <w:tcW w:w="3261" w:type="dxa"/>
          </w:tcPr>
          <w:p w14:paraId="763AC336" w14:textId="77777777" w:rsidR="0021549F" w:rsidRPr="0021549F" w:rsidRDefault="0021549F" w:rsidP="00716208">
            <w:pPr>
              <w:spacing w:after="0"/>
              <w:jc w:val="left"/>
            </w:pPr>
            <w:r w:rsidRPr="0021549F">
              <w:t>32 Dublin Road, Mallala SA 5502</w:t>
            </w:r>
          </w:p>
        </w:tc>
        <w:tc>
          <w:tcPr>
            <w:tcW w:w="4536" w:type="dxa"/>
          </w:tcPr>
          <w:p w14:paraId="475FDB7D" w14:textId="77777777" w:rsidR="0021549F" w:rsidRPr="0021549F" w:rsidRDefault="0021549F" w:rsidP="00716208">
            <w:pPr>
              <w:spacing w:after="0"/>
              <w:ind w:left="426" w:hanging="142"/>
              <w:jc w:val="left"/>
            </w:pPr>
            <w:r w:rsidRPr="0021549F">
              <w:t xml:space="preserve">Allotment 1 Deposited Plan 27485 </w:t>
            </w:r>
            <w:proofErr w:type="gramStart"/>
            <w:r w:rsidRPr="0021549F">
              <w:t>Hundred</w:t>
            </w:r>
            <w:proofErr w:type="gramEnd"/>
            <w:r w:rsidRPr="0021549F">
              <w:t xml:space="preserve"> of Grace</w:t>
            </w:r>
          </w:p>
        </w:tc>
        <w:tc>
          <w:tcPr>
            <w:tcW w:w="1559" w:type="dxa"/>
          </w:tcPr>
          <w:p w14:paraId="43742167" w14:textId="77777777" w:rsidR="0021549F" w:rsidRPr="0021549F" w:rsidRDefault="0021549F" w:rsidP="00366F17">
            <w:pPr>
              <w:spacing w:after="0"/>
              <w:ind w:left="-143"/>
              <w:jc w:val="center"/>
            </w:pPr>
            <w:r w:rsidRPr="0021549F">
              <w:t>CT5117/5</w:t>
            </w:r>
          </w:p>
        </w:tc>
      </w:tr>
      <w:tr w:rsidR="0021549F" w:rsidRPr="0021549F" w14:paraId="3ED8558D" w14:textId="77777777" w:rsidTr="00E634C5">
        <w:tc>
          <w:tcPr>
            <w:tcW w:w="3261" w:type="dxa"/>
          </w:tcPr>
          <w:p w14:paraId="78148B47" w14:textId="77777777" w:rsidR="0021549F" w:rsidRPr="0021549F" w:rsidRDefault="0021549F" w:rsidP="00716208">
            <w:pPr>
              <w:spacing w:after="0"/>
              <w:jc w:val="left"/>
            </w:pPr>
            <w:r w:rsidRPr="0021549F">
              <w:t>19 Riverview Drive, Paradise SA 5075</w:t>
            </w:r>
          </w:p>
        </w:tc>
        <w:tc>
          <w:tcPr>
            <w:tcW w:w="4536" w:type="dxa"/>
          </w:tcPr>
          <w:p w14:paraId="47300925" w14:textId="77777777" w:rsidR="0021549F" w:rsidRPr="0021549F" w:rsidRDefault="0021549F" w:rsidP="00716208">
            <w:pPr>
              <w:spacing w:after="0"/>
              <w:ind w:left="426" w:hanging="142"/>
              <w:jc w:val="left"/>
            </w:pPr>
            <w:r w:rsidRPr="0021549F">
              <w:t xml:space="preserve">Allotment 10 Deposited Plan 6405 </w:t>
            </w:r>
            <w:proofErr w:type="gramStart"/>
            <w:r w:rsidRPr="0021549F">
              <w:t>Hundred</w:t>
            </w:r>
            <w:proofErr w:type="gramEnd"/>
            <w:r w:rsidRPr="0021549F">
              <w:t xml:space="preserve"> of Adelaide</w:t>
            </w:r>
          </w:p>
        </w:tc>
        <w:tc>
          <w:tcPr>
            <w:tcW w:w="1559" w:type="dxa"/>
          </w:tcPr>
          <w:p w14:paraId="18DBAF14" w14:textId="77777777" w:rsidR="0021549F" w:rsidRPr="0021549F" w:rsidRDefault="0021549F" w:rsidP="00716208">
            <w:pPr>
              <w:spacing w:after="0"/>
              <w:jc w:val="center"/>
            </w:pPr>
            <w:r w:rsidRPr="0021549F">
              <w:t>CT5631/349</w:t>
            </w:r>
          </w:p>
        </w:tc>
      </w:tr>
      <w:tr w:rsidR="0021549F" w:rsidRPr="0021549F" w14:paraId="504633BF" w14:textId="77777777" w:rsidTr="00E634C5">
        <w:tc>
          <w:tcPr>
            <w:tcW w:w="3261" w:type="dxa"/>
            <w:tcBorders>
              <w:bottom w:val="single" w:sz="4" w:space="0" w:color="auto"/>
            </w:tcBorders>
          </w:tcPr>
          <w:p w14:paraId="0C56E069" w14:textId="77777777" w:rsidR="0021549F" w:rsidRPr="0021549F" w:rsidRDefault="0021549F" w:rsidP="00716208">
            <w:pPr>
              <w:jc w:val="left"/>
            </w:pPr>
            <w:r w:rsidRPr="0021549F">
              <w:t>12 Devon Street, Mile End SA 5031</w:t>
            </w:r>
          </w:p>
        </w:tc>
        <w:tc>
          <w:tcPr>
            <w:tcW w:w="4536" w:type="dxa"/>
            <w:tcBorders>
              <w:bottom w:val="single" w:sz="4" w:space="0" w:color="auto"/>
            </w:tcBorders>
          </w:tcPr>
          <w:p w14:paraId="7BEBDBFB" w14:textId="77777777" w:rsidR="0021549F" w:rsidRPr="0021549F" w:rsidRDefault="0021549F" w:rsidP="00716208">
            <w:pPr>
              <w:ind w:left="426" w:hanging="142"/>
              <w:jc w:val="left"/>
            </w:pPr>
            <w:r w:rsidRPr="0021549F">
              <w:t xml:space="preserve">Allotment 99 Filed Plan 119818 </w:t>
            </w:r>
            <w:proofErr w:type="gramStart"/>
            <w:r w:rsidRPr="0021549F">
              <w:t>Hundred</w:t>
            </w:r>
            <w:proofErr w:type="gramEnd"/>
            <w:r w:rsidRPr="0021549F">
              <w:t xml:space="preserve"> of Adelaide</w:t>
            </w:r>
          </w:p>
        </w:tc>
        <w:tc>
          <w:tcPr>
            <w:tcW w:w="1559" w:type="dxa"/>
            <w:tcBorders>
              <w:bottom w:val="single" w:sz="4" w:space="0" w:color="auto"/>
            </w:tcBorders>
          </w:tcPr>
          <w:p w14:paraId="22632319" w14:textId="77777777" w:rsidR="0021549F" w:rsidRPr="0021549F" w:rsidRDefault="0021549F" w:rsidP="00716208">
            <w:pPr>
              <w:jc w:val="center"/>
            </w:pPr>
            <w:r w:rsidRPr="0021549F">
              <w:t>CT6168/835</w:t>
            </w:r>
          </w:p>
        </w:tc>
      </w:tr>
    </w:tbl>
    <w:p w14:paraId="303C1309" w14:textId="77777777" w:rsidR="0021549F" w:rsidRPr="0021549F" w:rsidRDefault="0021549F" w:rsidP="0021549F">
      <w:pPr>
        <w:spacing w:before="80" w:after="0"/>
        <w:rPr>
          <w:rFonts w:eastAsia="Times New Roman"/>
          <w:szCs w:val="17"/>
          <w:lang w:eastAsia="en-AU"/>
        </w:rPr>
      </w:pPr>
      <w:r w:rsidRPr="0021549F">
        <w:rPr>
          <w:rFonts w:eastAsia="Times New Roman"/>
          <w:szCs w:val="17"/>
          <w:lang w:eastAsia="en-AU"/>
        </w:rPr>
        <w:t>Dated: 19 March 2026</w:t>
      </w:r>
    </w:p>
    <w:p w14:paraId="0BB30249" w14:textId="77777777" w:rsidR="0021549F" w:rsidRPr="0021549F" w:rsidRDefault="0021549F" w:rsidP="0021549F">
      <w:pPr>
        <w:spacing w:after="0"/>
        <w:jc w:val="right"/>
        <w:rPr>
          <w:rFonts w:eastAsia="Times New Roman"/>
          <w:smallCaps/>
          <w:szCs w:val="20"/>
        </w:rPr>
      </w:pPr>
      <w:r w:rsidRPr="0021549F">
        <w:rPr>
          <w:rFonts w:eastAsia="Times New Roman"/>
          <w:smallCaps/>
          <w:szCs w:val="20"/>
        </w:rPr>
        <w:t>Craig Thompson</w:t>
      </w:r>
    </w:p>
    <w:p w14:paraId="6D6B5EF8" w14:textId="77777777" w:rsidR="0021549F" w:rsidRPr="0021549F" w:rsidRDefault="0021549F" w:rsidP="0021549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1549F">
        <w:rPr>
          <w:rFonts w:eastAsia="Times New Roman"/>
          <w:szCs w:val="17"/>
        </w:rPr>
        <w:t>Housing Regulator and Registrar</w:t>
      </w:r>
    </w:p>
    <w:p w14:paraId="4B272FA1" w14:textId="77777777" w:rsidR="0021549F" w:rsidRPr="0021549F" w:rsidRDefault="0021549F" w:rsidP="0021549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1549F">
        <w:rPr>
          <w:rFonts w:eastAsia="Times New Roman"/>
          <w:szCs w:val="17"/>
        </w:rPr>
        <w:t>Housing Safety Authority</w:t>
      </w:r>
    </w:p>
    <w:p w14:paraId="72C53C16" w14:textId="187D3767" w:rsidR="0021549F" w:rsidRDefault="0021549F" w:rsidP="00C43C3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1549F">
        <w:rPr>
          <w:rFonts w:eastAsia="Times New Roman"/>
          <w:szCs w:val="17"/>
        </w:rPr>
        <w:t>Delegate of the Minister for Housing and Urban Development</w:t>
      </w:r>
    </w:p>
    <w:p w14:paraId="5A835C24" w14:textId="77777777" w:rsidR="00C43C32" w:rsidRDefault="00C43C32" w:rsidP="00C43C32">
      <w:pPr>
        <w:pBdr>
          <w:bottom w:val="single" w:sz="4" w:space="1" w:color="auto"/>
        </w:pBdr>
        <w:spacing w:after="0" w:line="52" w:lineRule="exact"/>
        <w:jc w:val="center"/>
        <w:rPr>
          <w:rFonts w:eastAsia="Times New Roman"/>
          <w:szCs w:val="17"/>
        </w:rPr>
      </w:pPr>
    </w:p>
    <w:p w14:paraId="581653E4" w14:textId="77777777" w:rsidR="00C43C32" w:rsidRDefault="00C43C32" w:rsidP="00C43C32">
      <w:pPr>
        <w:pBdr>
          <w:top w:val="single" w:sz="4" w:space="1" w:color="auto"/>
        </w:pBdr>
        <w:spacing w:before="34" w:after="0" w:line="14" w:lineRule="exact"/>
        <w:jc w:val="center"/>
        <w:rPr>
          <w:rFonts w:eastAsia="Times New Roman"/>
          <w:szCs w:val="17"/>
        </w:rPr>
      </w:pPr>
    </w:p>
    <w:p w14:paraId="5DE6F89D" w14:textId="77777777" w:rsidR="00716208" w:rsidRDefault="00716208" w:rsidP="00716208">
      <w:pPr>
        <w:pStyle w:val="GG-body"/>
        <w:rPr>
          <w:lang w:val="en-US"/>
        </w:rPr>
      </w:pPr>
      <w:bookmarkStart w:id="8" w:name="_Toc224814907"/>
      <w:r>
        <w:br w:type="page"/>
      </w:r>
    </w:p>
    <w:p w14:paraId="1EC3FAA9" w14:textId="0BEEA971" w:rsidR="00C43C32" w:rsidRPr="00C43C32" w:rsidRDefault="0037788E" w:rsidP="0037788E">
      <w:pPr>
        <w:pStyle w:val="Heading2"/>
      </w:pPr>
      <w:r w:rsidRPr="00C43C32">
        <w:lastRenderedPageBreak/>
        <w:t>Hydrogen And Renewable Energy Act 2023</w:t>
      </w:r>
      <w:bookmarkEnd w:id="8"/>
    </w:p>
    <w:p w14:paraId="5F73DD5D" w14:textId="77777777" w:rsidR="00C43C32" w:rsidRPr="00C43C32" w:rsidRDefault="00C43C32" w:rsidP="00C43C32">
      <w:pPr>
        <w:jc w:val="center"/>
        <w:rPr>
          <w:smallCaps/>
          <w:szCs w:val="17"/>
        </w:rPr>
      </w:pPr>
      <w:r w:rsidRPr="00C43C32">
        <w:rPr>
          <w:smallCaps/>
          <w:szCs w:val="17"/>
        </w:rPr>
        <w:t>Section 111(1)</w:t>
      </w:r>
    </w:p>
    <w:p w14:paraId="7B002CEC" w14:textId="77777777" w:rsidR="00C43C32" w:rsidRPr="00C43C32" w:rsidRDefault="00C43C32" w:rsidP="00C43C32">
      <w:pPr>
        <w:jc w:val="center"/>
        <w:rPr>
          <w:i/>
          <w:szCs w:val="17"/>
        </w:rPr>
      </w:pPr>
      <w:r w:rsidRPr="00C43C32">
        <w:rPr>
          <w:i/>
          <w:szCs w:val="17"/>
        </w:rPr>
        <w:t>Revocation of Exemption</w:t>
      </w:r>
    </w:p>
    <w:p w14:paraId="50C84867" w14:textId="77777777" w:rsidR="00C43C32" w:rsidRPr="00C43C32" w:rsidRDefault="00C43C32" w:rsidP="00C43C32">
      <w:r w:rsidRPr="00C43C32">
        <w:t xml:space="preserve">By notice published in the </w:t>
      </w:r>
      <w:r w:rsidRPr="00C43C32">
        <w:rPr>
          <w:i/>
          <w:iCs/>
        </w:rPr>
        <w:t>South Australian Government Gazette</w:t>
      </w:r>
      <w:r w:rsidRPr="00C43C32">
        <w:t xml:space="preserve"> on 9 October 2025, in accordance with Section 111(1)(c) of the</w:t>
      </w:r>
      <w:r w:rsidRPr="00C43C32">
        <w:br/>
      </w:r>
      <w:r w:rsidRPr="00C43C32">
        <w:rPr>
          <w:i/>
          <w:iCs/>
        </w:rPr>
        <w:t>Hydrogen and Renewable Energy Act 2023</w:t>
      </w:r>
      <w:r w:rsidRPr="00C43C32">
        <w:t xml:space="preserve"> (</w:t>
      </w:r>
      <w:r w:rsidRPr="00C43C32">
        <w:rPr>
          <w:b/>
          <w:bCs/>
        </w:rPr>
        <w:t>the Act</w:t>
      </w:r>
      <w:r w:rsidRPr="00C43C32">
        <w:t>), Paul De Ionno, as delegate for the Minister for Energy and Mining for the State of South Australia, exempted the following class of activity from requiring authorisation under the Act:</w:t>
      </w:r>
    </w:p>
    <w:p w14:paraId="2E8E7C33" w14:textId="77777777" w:rsidR="00C43C32" w:rsidRPr="00C43C32" w:rsidRDefault="00C43C32" w:rsidP="00C43C32">
      <w:pPr>
        <w:ind w:left="426" w:hanging="284"/>
      </w:pPr>
      <w:r w:rsidRPr="00C43C32">
        <w:t>1.</w:t>
      </w:r>
      <w:r w:rsidRPr="00C43C32">
        <w:tab/>
        <w:t>The construction, installation, operation, maintaining, management and decommissioning of an energy storage system that:</w:t>
      </w:r>
    </w:p>
    <w:p w14:paraId="2B3F6FC5" w14:textId="77777777" w:rsidR="00C43C32" w:rsidRPr="00C43C32" w:rsidRDefault="00C43C32" w:rsidP="00C43C32">
      <w:pPr>
        <w:ind w:left="709" w:hanging="283"/>
      </w:pPr>
      <w:r w:rsidRPr="00C43C32">
        <w:t>(a)</w:t>
      </w:r>
      <w:r w:rsidRPr="00C43C32">
        <w:tab/>
        <w:t>is capable of being charged and storing and discharging energy; and</w:t>
      </w:r>
    </w:p>
    <w:p w14:paraId="3BAF97BB" w14:textId="77777777" w:rsidR="00C43C32" w:rsidRPr="00C43C32" w:rsidRDefault="00C43C32" w:rsidP="00C43C32">
      <w:pPr>
        <w:ind w:left="709" w:hanging="283"/>
      </w:pPr>
      <w:r w:rsidRPr="00C43C32">
        <w:t>(b)</w:t>
      </w:r>
      <w:r w:rsidRPr="00C43C32">
        <w:tab/>
        <w:t>has a storage capacity of or above a nameplate capacity of 5 MW; and</w:t>
      </w:r>
    </w:p>
    <w:p w14:paraId="5A5CBF7E" w14:textId="77777777" w:rsidR="00C43C32" w:rsidRPr="00C43C32" w:rsidRDefault="00C43C32" w:rsidP="00C43C32">
      <w:pPr>
        <w:spacing w:after="40"/>
        <w:ind w:left="709" w:hanging="284"/>
      </w:pPr>
      <w:r w:rsidRPr="00C43C32">
        <w:t>(c)</w:t>
      </w:r>
      <w:r w:rsidRPr="00C43C32">
        <w:tab/>
        <w:t xml:space="preserve">is connected to a transmission or distribution network through which energy (including energy generated or obtained from a renewable energy resource) is </w:t>
      </w:r>
      <w:proofErr w:type="gramStart"/>
      <w:r w:rsidRPr="00C43C32">
        <w:t>conveyed;</w:t>
      </w:r>
      <w:proofErr w:type="gramEnd"/>
    </w:p>
    <w:p w14:paraId="332B2775" w14:textId="77777777" w:rsidR="00C43C32" w:rsidRPr="00C43C32" w:rsidRDefault="00C43C32" w:rsidP="00C43C32">
      <w:pPr>
        <w:ind w:left="709"/>
      </w:pPr>
      <w:r w:rsidRPr="00C43C32">
        <w:t>(</w:t>
      </w:r>
      <w:r w:rsidRPr="00C43C32">
        <w:rPr>
          <w:b/>
          <w:bCs/>
        </w:rPr>
        <w:t>the infrastructure</w:t>
      </w:r>
      <w:r w:rsidRPr="00C43C32">
        <w:t>).</w:t>
      </w:r>
    </w:p>
    <w:p w14:paraId="19956F73" w14:textId="77777777" w:rsidR="00C43C32" w:rsidRPr="00C43C32" w:rsidRDefault="00C43C32" w:rsidP="00C43C32">
      <w:pPr>
        <w:ind w:left="426" w:hanging="284"/>
      </w:pPr>
      <w:r w:rsidRPr="00C43C32">
        <w:t>2.</w:t>
      </w:r>
      <w:r w:rsidRPr="00C43C32">
        <w:tab/>
        <w:t>Where the person undertaking that activity:</w:t>
      </w:r>
    </w:p>
    <w:p w14:paraId="14E14E3F" w14:textId="77777777" w:rsidR="00C43C32" w:rsidRPr="00C43C32" w:rsidRDefault="00C43C32" w:rsidP="00C43C32">
      <w:pPr>
        <w:ind w:left="709" w:hanging="283"/>
      </w:pPr>
      <w:r w:rsidRPr="00C43C32">
        <w:t>(a)</w:t>
      </w:r>
      <w:r w:rsidRPr="00C43C32">
        <w:tab/>
        <w:t xml:space="preserve">immediately before the commencement of the Act was lawfully operating the infrastructure; or </w:t>
      </w:r>
    </w:p>
    <w:p w14:paraId="22837498" w14:textId="77777777" w:rsidR="00C43C32" w:rsidRPr="00C43C32" w:rsidRDefault="00C43C32" w:rsidP="00C43C32">
      <w:pPr>
        <w:ind w:left="709" w:hanging="283"/>
      </w:pPr>
      <w:r w:rsidRPr="00C43C32">
        <w:t>(b)</w:t>
      </w:r>
      <w:r w:rsidRPr="00C43C32">
        <w:tab/>
        <w:t>immediately before the commencement of the Act held a development authorisation in respect of the establishment and operation of the infrastructure but has not commenced operation of the infrastructure; or</w:t>
      </w:r>
    </w:p>
    <w:p w14:paraId="281CBD6B" w14:textId="77777777" w:rsidR="00C43C32" w:rsidRPr="00C43C32" w:rsidRDefault="00C43C32" w:rsidP="00C43C32">
      <w:pPr>
        <w:ind w:left="709" w:hanging="283"/>
      </w:pPr>
      <w:r w:rsidRPr="00C43C32">
        <w:t>(c)</w:t>
      </w:r>
      <w:r w:rsidRPr="00C43C32">
        <w:tab/>
        <w:t xml:space="preserve">before the commencement of the Act had applied for a development authorisation in respect of the establishment and operation of the infrastructure but has not had the application determined; or </w:t>
      </w:r>
    </w:p>
    <w:p w14:paraId="719B6F4F" w14:textId="77777777" w:rsidR="00C43C32" w:rsidRPr="00C43C32" w:rsidRDefault="00C43C32" w:rsidP="00C43C32">
      <w:pPr>
        <w:ind w:left="709" w:hanging="283"/>
      </w:pPr>
      <w:r w:rsidRPr="00C43C32">
        <w:t>(d)</w:t>
      </w:r>
      <w:r w:rsidRPr="00C43C32">
        <w:tab/>
        <w:t>immediately before the commencement of the Act was lawfully establishing (other than pursuant to a development authorisation) the infrastructure but had not yet commenced operating the infrastructure; or</w:t>
      </w:r>
    </w:p>
    <w:p w14:paraId="730A27CD" w14:textId="77777777" w:rsidR="00C43C32" w:rsidRPr="00C43C32" w:rsidRDefault="00C43C32" w:rsidP="00C43C32">
      <w:pPr>
        <w:ind w:left="709" w:hanging="283"/>
      </w:pPr>
      <w:r w:rsidRPr="00C43C32">
        <w:t>(e)</w:t>
      </w:r>
      <w:r w:rsidRPr="00C43C32">
        <w:tab/>
        <w:t xml:space="preserve">immediately before the commencement of the Act was specifically endorsed by a State agency pursuant to Section 131(2)(c) of the </w:t>
      </w:r>
      <w:r w:rsidRPr="00C43C32">
        <w:rPr>
          <w:i/>
          <w:iCs/>
        </w:rPr>
        <w:t>Planning, Development and Infrastructure Act 2016</w:t>
      </w:r>
      <w:r w:rsidRPr="00C43C32">
        <w:t xml:space="preserve"> to undertake development of a kind prescribed in Schedule 13 of the </w:t>
      </w:r>
      <w:r w:rsidRPr="00C43C32">
        <w:rPr>
          <w:i/>
          <w:iCs/>
        </w:rPr>
        <w:t xml:space="preserve">Planning, Development and Infrastructure (General) Regulations </w:t>
      </w:r>
      <w:proofErr w:type="gramStart"/>
      <w:r w:rsidRPr="00C43C32">
        <w:rPr>
          <w:i/>
          <w:iCs/>
        </w:rPr>
        <w:t>2017</w:t>
      </w:r>
      <w:r w:rsidRPr="00C43C32">
        <w:t>;</w:t>
      </w:r>
      <w:proofErr w:type="gramEnd"/>
    </w:p>
    <w:p w14:paraId="67A5D849" w14:textId="77777777" w:rsidR="00C43C32" w:rsidRPr="00C43C32" w:rsidRDefault="00C43C32" w:rsidP="00C43C32">
      <w:r w:rsidRPr="00C43C32">
        <w:t>subject to it remaining in force for a period of 1 year or until revoked by a subsequent notice (</w:t>
      </w:r>
      <w:r w:rsidRPr="00C43C32">
        <w:rPr>
          <w:b/>
          <w:bCs/>
        </w:rPr>
        <w:t>the Exemption</w:t>
      </w:r>
      <w:r w:rsidRPr="00C43C32">
        <w:t>).</w:t>
      </w:r>
    </w:p>
    <w:p w14:paraId="60674940" w14:textId="77777777" w:rsidR="00C43C32" w:rsidRPr="00C43C32" w:rsidRDefault="00C43C32" w:rsidP="00C43C32">
      <w:r w:rsidRPr="00C43C32">
        <w:t xml:space="preserve">Take notice that I, Paul De Ionno, as delegate for the Minister for Energy and Mining for the State of South Australia, pursuant to the terms of the Exemption and Section 111 of the </w:t>
      </w:r>
      <w:proofErr w:type="gramStart"/>
      <w:r w:rsidRPr="00C43C32">
        <w:t>Act ,</w:t>
      </w:r>
      <w:proofErr w:type="gramEnd"/>
      <w:r w:rsidRPr="00C43C32">
        <w:t xml:space="preserve"> hereby revoke the Exemption.</w:t>
      </w:r>
    </w:p>
    <w:p w14:paraId="75720931" w14:textId="77777777" w:rsidR="00C43C32" w:rsidRPr="00C43C32" w:rsidRDefault="00C43C32" w:rsidP="00C43C32">
      <w:pPr>
        <w:spacing w:after="0"/>
        <w:rPr>
          <w:rFonts w:eastAsia="Times New Roman"/>
          <w:szCs w:val="17"/>
        </w:rPr>
      </w:pPr>
      <w:r w:rsidRPr="00C43C32">
        <w:rPr>
          <w:rFonts w:eastAsia="Times New Roman"/>
          <w:szCs w:val="17"/>
        </w:rPr>
        <w:t>Dated: 13 March 2026</w:t>
      </w:r>
    </w:p>
    <w:p w14:paraId="32D7A10D" w14:textId="77777777" w:rsidR="00C43C32" w:rsidRPr="00C43C32" w:rsidRDefault="00C43C32" w:rsidP="00C43C32">
      <w:pPr>
        <w:spacing w:after="0"/>
        <w:jc w:val="right"/>
        <w:rPr>
          <w:rFonts w:eastAsia="Times New Roman"/>
          <w:smallCaps/>
          <w:szCs w:val="20"/>
        </w:rPr>
      </w:pPr>
      <w:r w:rsidRPr="00C43C32">
        <w:rPr>
          <w:rFonts w:eastAsia="Times New Roman"/>
          <w:smallCaps/>
          <w:szCs w:val="20"/>
        </w:rPr>
        <w:t>Paul De Ionno</w:t>
      </w:r>
    </w:p>
    <w:p w14:paraId="154A3A21" w14:textId="77777777" w:rsidR="00C43C32" w:rsidRPr="00C43C32" w:rsidRDefault="00C43C32" w:rsidP="00C43C32">
      <w:pPr>
        <w:spacing w:after="0"/>
        <w:jc w:val="right"/>
        <w:rPr>
          <w:rFonts w:eastAsia="Times New Roman"/>
          <w:szCs w:val="17"/>
        </w:rPr>
      </w:pPr>
      <w:r w:rsidRPr="00C43C32">
        <w:rPr>
          <w:rFonts w:eastAsia="Times New Roman"/>
          <w:szCs w:val="17"/>
        </w:rPr>
        <w:t>Executive Director</w:t>
      </w:r>
    </w:p>
    <w:p w14:paraId="5BA4C5A0" w14:textId="77777777" w:rsidR="00C43C32" w:rsidRPr="00C43C32" w:rsidRDefault="00C43C32" w:rsidP="00C43C32">
      <w:pPr>
        <w:spacing w:after="0"/>
        <w:jc w:val="right"/>
        <w:rPr>
          <w:rFonts w:eastAsia="Times New Roman"/>
          <w:szCs w:val="17"/>
        </w:rPr>
      </w:pPr>
      <w:r w:rsidRPr="00C43C32">
        <w:rPr>
          <w:rFonts w:eastAsia="Times New Roman"/>
          <w:szCs w:val="17"/>
        </w:rPr>
        <w:t>Regulation and Compliance Division</w:t>
      </w:r>
    </w:p>
    <w:p w14:paraId="5B3E6975" w14:textId="77777777" w:rsidR="00C43C32" w:rsidRPr="00C43C32" w:rsidRDefault="00C43C32" w:rsidP="00C43C32">
      <w:pPr>
        <w:spacing w:after="0"/>
        <w:jc w:val="right"/>
        <w:rPr>
          <w:rFonts w:eastAsia="Times New Roman"/>
          <w:szCs w:val="17"/>
        </w:rPr>
      </w:pPr>
      <w:r w:rsidRPr="00C43C32">
        <w:rPr>
          <w:rFonts w:eastAsia="Times New Roman"/>
          <w:szCs w:val="17"/>
        </w:rPr>
        <w:t>Department for Energy and Mining</w:t>
      </w:r>
    </w:p>
    <w:p w14:paraId="6EBDF896" w14:textId="1A4B486E" w:rsidR="00C43C32" w:rsidRDefault="00C43C32" w:rsidP="00C43C32">
      <w:pPr>
        <w:spacing w:after="0"/>
        <w:jc w:val="right"/>
        <w:rPr>
          <w:rFonts w:eastAsia="Times New Roman"/>
          <w:szCs w:val="17"/>
        </w:rPr>
      </w:pPr>
      <w:r w:rsidRPr="00C43C32">
        <w:rPr>
          <w:rFonts w:eastAsia="Times New Roman"/>
          <w:szCs w:val="17"/>
        </w:rPr>
        <w:t>Delegate for the Minister for Energy and Mining</w:t>
      </w:r>
    </w:p>
    <w:p w14:paraId="3C316722" w14:textId="77777777" w:rsidR="00C43C32" w:rsidRDefault="00C43C32" w:rsidP="00C43C32">
      <w:pPr>
        <w:pBdr>
          <w:bottom w:val="single" w:sz="4" w:space="1" w:color="auto"/>
        </w:pBdr>
        <w:spacing w:after="0" w:line="52" w:lineRule="exact"/>
        <w:jc w:val="center"/>
        <w:rPr>
          <w:rFonts w:eastAsia="Times New Roman"/>
          <w:szCs w:val="17"/>
        </w:rPr>
      </w:pPr>
    </w:p>
    <w:p w14:paraId="3056E718" w14:textId="77777777" w:rsidR="00C43C32" w:rsidRDefault="00C43C32" w:rsidP="00C43C32">
      <w:pPr>
        <w:pBdr>
          <w:top w:val="single" w:sz="4" w:space="1" w:color="auto"/>
        </w:pBdr>
        <w:spacing w:before="34" w:after="0" w:line="14" w:lineRule="exact"/>
        <w:jc w:val="center"/>
        <w:rPr>
          <w:rFonts w:eastAsia="Times New Roman"/>
          <w:szCs w:val="17"/>
        </w:rPr>
      </w:pPr>
    </w:p>
    <w:p w14:paraId="5421E766" w14:textId="77777777" w:rsidR="00C43C32" w:rsidRPr="00C43C32" w:rsidRDefault="00C43C32" w:rsidP="00850127">
      <w:pPr>
        <w:pStyle w:val="NoSpacing"/>
      </w:pPr>
    </w:p>
    <w:p w14:paraId="6BA33689" w14:textId="778D0177" w:rsidR="00850127" w:rsidRPr="00850127" w:rsidRDefault="0037788E" w:rsidP="0037788E">
      <w:pPr>
        <w:pStyle w:val="Heading2"/>
      </w:pPr>
      <w:bookmarkStart w:id="9" w:name="_Toc224814908"/>
      <w:r w:rsidRPr="00850127">
        <w:t>Land Acquisition Act 1969</w:t>
      </w:r>
      <w:bookmarkEnd w:id="9"/>
    </w:p>
    <w:p w14:paraId="6F701BEE" w14:textId="77777777" w:rsidR="00850127" w:rsidRPr="00850127" w:rsidRDefault="00850127" w:rsidP="00850127">
      <w:pPr>
        <w:ind w:left="-284"/>
        <w:jc w:val="center"/>
        <w:rPr>
          <w:smallCaps/>
          <w:szCs w:val="17"/>
        </w:rPr>
      </w:pPr>
      <w:r w:rsidRPr="00850127">
        <w:rPr>
          <w:smallCaps/>
          <w:szCs w:val="17"/>
        </w:rPr>
        <w:t>Section 26F</w:t>
      </w:r>
    </w:p>
    <w:p w14:paraId="3AEC7013" w14:textId="77777777" w:rsidR="00850127" w:rsidRPr="00850127" w:rsidRDefault="00850127" w:rsidP="00850127">
      <w:pPr>
        <w:jc w:val="center"/>
        <w:rPr>
          <w:i/>
          <w:szCs w:val="17"/>
        </w:rPr>
      </w:pPr>
      <w:r w:rsidRPr="00850127">
        <w:rPr>
          <w:i/>
          <w:szCs w:val="17"/>
        </w:rPr>
        <w:t>Form 6B—Notice of Acquisition of Underground Land</w:t>
      </w:r>
    </w:p>
    <w:p w14:paraId="1B945110" w14:textId="77777777" w:rsidR="00850127" w:rsidRPr="00850127" w:rsidRDefault="00850127" w:rsidP="00850127">
      <w:pPr>
        <w:ind w:left="284" w:hanging="284"/>
        <w:rPr>
          <w:b/>
          <w:bCs/>
        </w:rPr>
      </w:pPr>
      <w:r w:rsidRPr="00850127">
        <w:rPr>
          <w:b/>
          <w:bCs/>
        </w:rPr>
        <w:t>1.</w:t>
      </w:r>
      <w:r w:rsidRPr="00850127">
        <w:rPr>
          <w:b/>
          <w:bCs/>
        </w:rPr>
        <w:tab/>
        <w:t>Notice of acquisition</w:t>
      </w:r>
    </w:p>
    <w:p w14:paraId="23F68338" w14:textId="77777777" w:rsidR="00850127" w:rsidRPr="00850127" w:rsidRDefault="00850127" w:rsidP="00850127">
      <w:pPr>
        <w:ind w:left="284"/>
        <w:rPr>
          <w:spacing w:val="-4"/>
          <w:lang w:val="en-US"/>
        </w:rPr>
      </w:pPr>
      <w:r w:rsidRPr="00850127">
        <w:rPr>
          <w:spacing w:val="-4"/>
          <w:lang w:val="en-US"/>
        </w:rPr>
        <w:t>The Commissioner of Highways (the Authority), of 83 Pirie Street, Adelaide SA 5000 acquires the following interests in the following land:</w:t>
      </w:r>
    </w:p>
    <w:p w14:paraId="4314BBDB" w14:textId="77777777" w:rsidR="00850127" w:rsidRPr="00850127" w:rsidRDefault="00850127" w:rsidP="00850127">
      <w:pPr>
        <w:ind w:left="426"/>
        <w:rPr>
          <w:lang w:val="en-US"/>
        </w:rPr>
      </w:pPr>
      <w:r w:rsidRPr="00850127">
        <w:rPr>
          <w:spacing w:val="-2"/>
          <w:lang w:val="en-US"/>
        </w:rPr>
        <w:t>An estate in fee simple in the whole of Allotment 932 in D138632 lodged in the Lands Titles Office, being portion of the land comprised</w:t>
      </w:r>
      <w:r w:rsidRPr="00850127">
        <w:rPr>
          <w:lang w:val="en-US"/>
        </w:rPr>
        <w:t xml:space="preserve"> in Certificate of Title Volume 5693 Folio 625, subject to easement(s) over the land marked A to the ETSA corporation (TG 6938857).</w:t>
      </w:r>
    </w:p>
    <w:p w14:paraId="0D77A976" w14:textId="77777777" w:rsidR="00850127" w:rsidRPr="00850127" w:rsidRDefault="00850127" w:rsidP="00850127">
      <w:pPr>
        <w:ind w:left="567" w:hanging="284"/>
        <w:rPr>
          <w:lang w:val="en-US"/>
        </w:rPr>
      </w:pPr>
      <w:r w:rsidRPr="00850127">
        <w:rPr>
          <w:lang w:val="en-US"/>
        </w:rPr>
        <w:t xml:space="preserve">This notice is given under Section 26F of the </w:t>
      </w:r>
      <w:r w:rsidRPr="00850127">
        <w:rPr>
          <w:i/>
          <w:iCs/>
          <w:lang w:val="en-US"/>
        </w:rPr>
        <w:t>Land Acquisition Act 1969</w:t>
      </w:r>
      <w:r w:rsidRPr="00850127">
        <w:rPr>
          <w:lang w:val="en-US"/>
        </w:rPr>
        <w:t>.</w:t>
      </w:r>
    </w:p>
    <w:p w14:paraId="42ACD2BB" w14:textId="77777777" w:rsidR="00850127" w:rsidRPr="00850127" w:rsidRDefault="00850127" w:rsidP="00850127">
      <w:pPr>
        <w:ind w:left="284" w:hanging="284"/>
        <w:rPr>
          <w:b/>
          <w:bCs/>
        </w:rPr>
      </w:pPr>
      <w:r w:rsidRPr="00850127">
        <w:rPr>
          <w:b/>
          <w:bCs/>
        </w:rPr>
        <w:t>2.</w:t>
      </w:r>
      <w:r w:rsidRPr="00850127">
        <w:rPr>
          <w:b/>
          <w:bCs/>
        </w:rPr>
        <w:tab/>
        <w:t>Compensation not payable unless certain water infrastructure or rights are affected</w:t>
      </w:r>
    </w:p>
    <w:p w14:paraId="7B1D38FB" w14:textId="77777777" w:rsidR="00850127" w:rsidRPr="00850127" w:rsidRDefault="00850127" w:rsidP="00850127">
      <w:pPr>
        <w:ind w:left="284"/>
        <w:rPr>
          <w:lang w:val="en-US"/>
        </w:rPr>
      </w:pPr>
      <w:r w:rsidRPr="00850127">
        <w:rPr>
          <w:lang w:val="en-US"/>
        </w:rPr>
        <w:t>You are not entitled to compensation in relation to the acquisition of the underground land to which this notice relates, unless the following conditions are satisfied:</w:t>
      </w:r>
    </w:p>
    <w:p w14:paraId="2B1FE85A" w14:textId="77777777" w:rsidR="00850127" w:rsidRPr="00850127" w:rsidRDefault="00850127" w:rsidP="00850127">
      <w:pPr>
        <w:ind w:left="567" w:hanging="142"/>
        <w:rPr>
          <w:lang w:val="en-US"/>
        </w:rPr>
      </w:pPr>
      <w:r w:rsidRPr="00850127">
        <w:rPr>
          <w:lang w:val="en-US"/>
        </w:rPr>
        <w:t>•</w:t>
      </w:r>
      <w:r w:rsidRPr="00850127">
        <w:rPr>
          <w:lang w:val="en-US"/>
        </w:rPr>
        <w:tab/>
        <w:t>you held at least one of the following interests in relation to the underground land immediately before the notice of acquisition was published in relation to the land—</w:t>
      </w:r>
    </w:p>
    <w:p w14:paraId="02217F38" w14:textId="77777777" w:rsidR="00850127" w:rsidRPr="00850127" w:rsidRDefault="00850127" w:rsidP="00850127">
      <w:pPr>
        <w:ind w:left="709" w:hanging="142"/>
        <w:rPr>
          <w:lang w:val="en-US"/>
        </w:rPr>
      </w:pPr>
      <w:r w:rsidRPr="00850127">
        <w:t>◦</w:t>
      </w:r>
      <w:r w:rsidRPr="00850127">
        <w:tab/>
      </w:r>
      <w:r w:rsidRPr="00850127">
        <w:rPr>
          <w:lang w:val="en-US"/>
        </w:rPr>
        <w:t>ownership of a lawful well that provides access to underground water in the underground land, and any underground infrastructure associated with the well; or</w:t>
      </w:r>
    </w:p>
    <w:p w14:paraId="5A1A3580" w14:textId="77777777" w:rsidR="00850127" w:rsidRPr="00850127" w:rsidRDefault="00850127" w:rsidP="00850127">
      <w:pPr>
        <w:ind w:left="709" w:hanging="142"/>
        <w:rPr>
          <w:lang w:val="en-US"/>
        </w:rPr>
      </w:pPr>
      <w:r w:rsidRPr="00850127">
        <w:t>◦</w:t>
      </w:r>
      <w:r w:rsidRPr="00850127">
        <w:tab/>
      </w:r>
      <w:r w:rsidRPr="00850127">
        <w:rPr>
          <w:lang w:val="en-US"/>
        </w:rPr>
        <w:t xml:space="preserve">a right to take underground water from the underground land by means of such a </w:t>
      </w:r>
      <w:proofErr w:type="gramStart"/>
      <w:r w:rsidRPr="00850127">
        <w:rPr>
          <w:lang w:val="en-US"/>
        </w:rPr>
        <w:t>well;</w:t>
      </w:r>
      <w:proofErr w:type="gramEnd"/>
    </w:p>
    <w:p w14:paraId="3A834525" w14:textId="77777777" w:rsidR="00850127" w:rsidRPr="00850127" w:rsidRDefault="00850127" w:rsidP="00850127">
      <w:pPr>
        <w:ind w:left="567" w:hanging="142"/>
        <w:rPr>
          <w:lang w:val="en-US"/>
        </w:rPr>
      </w:pPr>
      <w:r w:rsidRPr="00850127">
        <w:rPr>
          <w:lang w:val="en-US"/>
        </w:rPr>
        <w:t>•</w:t>
      </w:r>
      <w:r w:rsidRPr="00850127">
        <w:rPr>
          <w:lang w:val="en-US"/>
        </w:rPr>
        <w:tab/>
        <w:t xml:space="preserve">you notified the Authority of your interest in response to a notice given under Section 26G of the </w:t>
      </w:r>
      <w:r w:rsidRPr="00850127">
        <w:rPr>
          <w:i/>
          <w:iCs/>
          <w:lang w:val="en-US"/>
        </w:rPr>
        <w:t xml:space="preserve">Land Acquisition Act </w:t>
      </w:r>
      <w:proofErr w:type="gramStart"/>
      <w:r w:rsidRPr="00850127">
        <w:rPr>
          <w:i/>
          <w:iCs/>
          <w:lang w:val="en-US"/>
        </w:rPr>
        <w:t>1969</w:t>
      </w:r>
      <w:r w:rsidRPr="00850127">
        <w:rPr>
          <w:lang w:val="en-US"/>
        </w:rPr>
        <w:t>;</w:t>
      </w:r>
      <w:proofErr w:type="gramEnd"/>
    </w:p>
    <w:p w14:paraId="59007E85" w14:textId="77777777" w:rsidR="00850127" w:rsidRPr="00850127" w:rsidRDefault="00850127" w:rsidP="00850127">
      <w:pPr>
        <w:ind w:left="567" w:hanging="142"/>
        <w:rPr>
          <w:lang w:val="en-US"/>
        </w:rPr>
      </w:pPr>
      <w:r w:rsidRPr="00850127">
        <w:rPr>
          <w:lang w:val="en-US"/>
        </w:rPr>
        <w:t>•</w:t>
      </w:r>
      <w:r w:rsidRPr="00850127">
        <w:rPr>
          <w:lang w:val="en-US"/>
        </w:rPr>
        <w:tab/>
        <w:t>the acquisition of the underground land either—</w:t>
      </w:r>
    </w:p>
    <w:p w14:paraId="0302AB9B" w14:textId="77777777" w:rsidR="00850127" w:rsidRPr="00850127" w:rsidRDefault="00850127" w:rsidP="00850127">
      <w:pPr>
        <w:ind w:left="709" w:hanging="142"/>
      </w:pPr>
      <w:r w:rsidRPr="00850127">
        <w:t>◦</w:t>
      </w:r>
      <w:r w:rsidRPr="00850127">
        <w:tab/>
        <w:t>involved the acquisition of your interest; or</w:t>
      </w:r>
    </w:p>
    <w:p w14:paraId="187E1361" w14:textId="77777777" w:rsidR="00850127" w:rsidRPr="00850127" w:rsidRDefault="00850127" w:rsidP="00850127">
      <w:pPr>
        <w:ind w:left="709" w:hanging="142"/>
      </w:pPr>
      <w:r w:rsidRPr="00850127">
        <w:t>◦</w:t>
      </w:r>
      <w:r w:rsidRPr="00850127">
        <w:tab/>
        <w:t>resulted in the discharge of your interest; or</w:t>
      </w:r>
    </w:p>
    <w:p w14:paraId="37BA4150" w14:textId="77777777" w:rsidR="00850127" w:rsidRPr="00850127" w:rsidRDefault="00850127" w:rsidP="00850127">
      <w:pPr>
        <w:ind w:left="709" w:hanging="142"/>
      </w:pPr>
      <w:r w:rsidRPr="00850127">
        <w:t>◦</w:t>
      </w:r>
      <w:r w:rsidRPr="00850127">
        <w:tab/>
        <w:t xml:space="preserve">resulted in you being unable to take water by means of, or pursuant to, your </w:t>
      </w:r>
      <w:proofErr w:type="gramStart"/>
      <w:r w:rsidRPr="00850127">
        <w:t>interest;</w:t>
      </w:r>
      <w:proofErr w:type="gramEnd"/>
    </w:p>
    <w:p w14:paraId="7F687911" w14:textId="77777777" w:rsidR="00850127" w:rsidRPr="00850127" w:rsidRDefault="00850127" w:rsidP="00850127">
      <w:pPr>
        <w:ind w:left="567" w:hanging="142"/>
        <w:rPr>
          <w:lang w:val="en-US"/>
        </w:rPr>
      </w:pPr>
      <w:r w:rsidRPr="00850127">
        <w:rPr>
          <w:lang w:val="en-US"/>
        </w:rPr>
        <w:t>•</w:t>
      </w:r>
      <w:r w:rsidRPr="00850127">
        <w:rPr>
          <w:lang w:val="en-US"/>
        </w:rPr>
        <w:tab/>
        <w:t xml:space="preserve">you make an application for compensation to the Authority under Section 26H of the </w:t>
      </w:r>
      <w:r w:rsidRPr="00850127">
        <w:rPr>
          <w:i/>
          <w:iCs/>
          <w:lang w:val="en-US"/>
        </w:rPr>
        <w:t>Land Acquisition Act 1969</w:t>
      </w:r>
      <w:r w:rsidRPr="00850127">
        <w:rPr>
          <w:lang w:val="en-US"/>
        </w:rPr>
        <w:t>.</w:t>
      </w:r>
    </w:p>
    <w:p w14:paraId="65F98DAA" w14:textId="77777777" w:rsidR="00850127" w:rsidRPr="00850127" w:rsidRDefault="00850127" w:rsidP="00850127">
      <w:pPr>
        <w:ind w:left="284" w:hanging="284"/>
        <w:rPr>
          <w:b/>
          <w:bCs/>
        </w:rPr>
      </w:pPr>
      <w:r w:rsidRPr="00850127">
        <w:rPr>
          <w:b/>
          <w:bCs/>
        </w:rPr>
        <w:t>3.</w:t>
      </w:r>
      <w:r w:rsidRPr="00850127">
        <w:rPr>
          <w:b/>
          <w:bCs/>
        </w:rPr>
        <w:tab/>
        <w:t>Application for compensation under Section 26H</w:t>
      </w:r>
    </w:p>
    <w:p w14:paraId="31BCA2C7" w14:textId="77777777" w:rsidR="00850127" w:rsidRPr="00850127" w:rsidRDefault="00850127" w:rsidP="00850127">
      <w:pPr>
        <w:ind w:left="284"/>
        <w:rPr>
          <w:lang w:val="en-US"/>
        </w:rPr>
      </w:pPr>
      <w:r w:rsidRPr="00850127">
        <w:rPr>
          <w:lang w:val="en-US"/>
        </w:rPr>
        <w:t>If you believe you are entitled to compensation, you must apply to the Authority for compensation within 6 months after the publication of the notice of acquisition in relation to the underground land to which this notice relates.</w:t>
      </w:r>
    </w:p>
    <w:p w14:paraId="2CBD74FA" w14:textId="77777777" w:rsidR="00850127" w:rsidRPr="00850127" w:rsidRDefault="00850127" w:rsidP="00850127">
      <w:pPr>
        <w:ind w:left="284"/>
        <w:rPr>
          <w:lang w:val="en-US"/>
        </w:rPr>
      </w:pPr>
      <w:r w:rsidRPr="00850127">
        <w:rPr>
          <w:lang w:val="en-US"/>
        </w:rPr>
        <w:t>The application must be in the following manner and form:</w:t>
      </w:r>
    </w:p>
    <w:p w14:paraId="7B3D55A3" w14:textId="77777777" w:rsidR="00850127" w:rsidRPr="00850127" w:rsidRDefault="00850127" w:rsidP="00850127">
      <w:pPr>
        <w:ind w:left="426"/>
        <w:rPr>
          <w:lang w:val="en-US"/>
        </w:rPr>
      </w:pPr>
      <w:r w:rsidRPr="00850127">
        <w:rPr>
          <w:lang w:val="en-US"/>
        </w:rPr>
        <w:t xml:space="preserve">“Application for Compensation for Acquisition of Underground Land” (enclosed) to be submitted by email to </w:t>
      </w:r>
      <w:hyperlink r:id="rId18" w:history="1">
        <w:r w:rsidRPr="00850127">
          <w:rPr>
            <w:color w:val="0000FF"/>
            <w:u w:val="single"/>
          </w:rPr>
          <w:t>DIT.ULAapplications@sa.gov.au</w:t>
        </w:r>
      </w:hyperlink>
      <w:r w:rsidRPr="00850127">
        <w:t xml:space="preserve"> </w:t>
      </w:r>
      <w:r w:rsidRPr="00850127">
        <w:rPr>
          <w:lang w:val="en-US"/>
        </w:rPr>
        <w:t>or by mail marked attention: Property Acquisition c/- GPO Box 1533, Adelaide SA 5001.</w:t>
      </w:r>
    </w:p>
    <w:p w14:paraId="7B0B3E9B" w14:textId="77777777" w:rsidR="00850127" w:rsidRPr="00850127" w:rsidRDefault="00850127" w:rsidP="00850127">
      <w:pPr>
        <w:ind w:left="284"/>
        <w:rPr>
          <w:lang w:val="en-US"/>
        </w:rPr>
      </w:pPr>
      <w:r w:rsidRPr="00850127">
        <w:rPr>
          <w:lang w:val="en-US"/>
        </w:rPr>
        <w:lastRenderedPageBreak/>
        <w:t>The application must be accompanied by the following information or documents:</w:t>
      </w:r>
    </w:p>
    <w:p w14:paraId="796DABD4" w14:textId="77777777" w:rsidR="00850127" w:rsidRPr="00850127" w:rsidRDefault="00850127" w:rsidP="00850127">
      <w:pPr>
        <w:ind w:left="426"/>
        <w:rPr>
          <w:lang w:val="en-US"/>
        </w:rPr>
      </w:pPr>
      <w:r w:rsidRPr="00850127">
        <w:rPr>
          <w:lang w:val="en-US"/>
        </w:rPr>
        <w:t xml:space="preserve">Any relevant supporting documentation including, but not limited </w:t>
      </w:r>
      <w:proofErr w:type="gramStart"/>
      <w:r w:rsidRPr="00850127">
        <w:rPr>
          <w:lang w:val="en-US"/>
        </w:rPr>
        <w:t>to</w:t>
      </w:r>
      <w:proofErr w:type="gramEnd"/>
      <w:r w:rsidRPr="00850127">
        <w:rPr>
          <w:lang w:val="en-US"/>
        </w:rPr>
        <w:t xml:space="preserve"> water </w:t>
      </w:r>
      <w:proofErr w:type="spellStart"/>
      <w:r w:rsidRPr="00850127">
        <w:rPr>
          <w:lang w:val="en-US"/>
        </w:rPr>
        <w:t>licences</w:t>
      </w:r>
      <w:proofErr w:type="spellEnd"/>
      <w:r w:rsidRPr="00850127">
        <w:rPr>
          <w:lang w:val="en-US"/>
        </w:rPr>
        <w:t xml:space="preserve">, bore </w:t>
      </w:r>
      <w:proofErr w:type="spellStart"/>
      <w:r w:rsidRPr="00850127">
        <w:rPr>
          <w:lang w:val="en-US"/>
        </w:rPr>
        <w:t>licences</w:t>
      </w:r>
      <w:proofErr w:type="spellEnd"/>
      <w:r w:rsidRPr="00850127">
        <w:rPr>
          <w:lang w:val="en-US"/>
        </w:rPr>
        <w:t xml:space="preserve"> etc.</w:t>
      </w:r>
    </w:p>
    <w:p w14:paraId="7F65D707" w14:textId="77777777" w:rsidR="00850127" w:rsidRPr="00850127" w:rsidRDefault="00850127" w:rsidP="00850127">
      <w:pPr>
        <w:ind w:left="284"/>
        <w:rPr>
          <w:spacing w:val="-3"/>
          <w:lang w:val="en-US"/>
        </w:rPr>
      </w:pPr>
      <w:r w:rsidRPr="00850127">
        <w:rPr>
          <w:spacing w:val="-3"/>
          <w:lang w:val="en-US"/>
        </w:rPr>
        <w:t>After receiving your application, the Authority may (but is not required to) make you a written offer of compensation not exceeding $50,000.</w:t>
      </w:r>
    </w:p>
    <w:p w14:paraId="00F720DB" w14:textId="77777777" w:rsidR="00850127" w:rsidRPr="00850127" w:rsidRDefault="00850127" w:rsidP="00850127">
      <w:pPr>
        <w:ind w:left="284"/>
        <w:rPr>
          <w:lang w:val="en-US"/>
        </w:rPr>
      </w:pPr>
      <w:r w:rsidRPr="00850127">
        <w:rPr>
          <w:lang w:val="en-US"/>
        </w:rPr>
        <w:t>See Section 26</w:t>
      </w:r>
      <w:proofErr w:type="gramStart"/>
      <w:r w:rsidRPr="00850127">
        <w:rPr>
          <w:lang w:val="en-US"/>
        </w:rPr>
        <w:t>H(</w:t>
      </w:r>
      <w:proofErr w:type="gramEnd"/>
      <w:r w:rsidRPr="00850127">
        <w:rPr>
          <w:lang w:val="en-US"/>
        </w:rPr>
        <w:t xml:space="preserve">4) of the </w:t>
      </w:r>
      <w:r w:rsidRPr="00850127">
        <w:rPr>
          <w:i/>
          <w:iCs/>
          <w:lang w:val="en-US"/>
        </w:rPr>
        <w:t>Land Acquisition Act 1969</w:t>
      </w:r>
      <w:r w:rsidRPr="00850127">
        <w:rPr>
          <w:lang w:val="en-US"/>
        </w:rPr>
        <w:t xml:space="preserve"> for further details on the payment of compensation.</w:t>
      </w:r>
    </w:p>
    <w:p w14:paraId="23B42809" w14:textId="77777777" w:rsidR="00850127" w:rsidRPr="00850127" w:rsidRDefault="00850127" w:rsidP="00850127">
      <w:pPr>
        <w:ind w:left="284" w:hanging="284"/>
        <w:rPr>
          <w:b/>
          <w:bCs/>
        </w:rPr>
      </w:pPr>
      <w:r w:rsidRPr="00850127">
        <w:rPr>
          <w:b/>
          <w:bCs/>
        </w:rPr>
        <w:t>4.</w:t>
      </w:r>
      <w:r w:rsidRPr="00850127">
        <w:rPr>
          <w:b/>
          <w:bCs/>
        </w:rPr>
        <w:tab/>
        <w:t>Inquiries</w:t>
      </w:r>
    </w:p>
    <w:p w14:paraId="517096C5" w14:textId="77777777" w:rsidR="00850127" w:rsidRPr="00850127" w:rsidRDefault="00850127" w:rsidP="00EF5F5F">
      <w:pPr>
        <w:spacing w:after="40"/>
        <w:ind w:left="2552" w:hanging="2268"/>
      </w:pPr>
      <w:r w:rsidRPr="00850127">
        <w:t>Inquiries should be directed to:</w:t>
      </w:r>
      <w:r w:rsidRPr="00850127">
        <w:tab/>
        <w:t>T2D Project Team</w:t>
      </w:r>
    </w:p>
    <w:p w14:paraId="6754DD11" w14:textId="77777777" w:rsidR="00850127" w:rsidRPr="00850127" w:rsidRDefault="00850127" w:rsidP="00EF5F5F">
      <w:pPr>
        <w:spacing w:after="40"/>
        <w:ind w:left="2552"/>
      </w:pPr>
      <w:r w:rsidRPr="00850127">
        <w:t>GPO Box 1533</w:t>
      </w:r>
    </w:p>
    <w:p w14:paraId="3DB1C113" w14:textId="77777777" w:rsidR="00850127" w:rsidRPr="00850127" w:rsidRDefault="00850127" w:rsidP="00EF5F5F">
      <w:pPr>
        <w:spacing w:after="40"/>
        <w:ind w:left="2552"/>
      </w:pPr>
      <w:r w:rsidRPr="00850127">
        <w:t>Adelaide SA 5001</w:t>
      </w:r>
    </w:p>
    <w:p w14:paraId="6748BEF5" w14:textId="77777777" w:rsidR="00850127" w:rsidRPr="00850127" w:rsidRDefault="00850127" w:rsidP="00850127">
      <w:pPr>
        <w:ind w:left="2552"/>
      </w:pPr>
      <w:r w:rsidRPr="00850127">
        <w:t>Telephone: 1800 572 414</w:t>
      </w:r>
    </w:p>
    <w:p w14:paraId="6CD29AA9" w14:textId="77777777" w:rsidR="00850127" w:rsidRPr="00850127" w:rsidRDefault="00850127" w:rsidP="00850127">
      <w:pPr>
        <w:rPr>
          <w:rFonts w:eastAsia="Times New Roman"/>
          <w:szCs w:val="17"/>
        </w:rPr>
      </w:pPr>
      <w:r w:rsidRPr="00850127">
        <w:rPr>
          <w:rFonts w:eastAsia="Times New Roman"/>
          <w:szCs w:val="17"/>
        </w:rPr>
        <w:t>Dated: 17 March 2026</w:t>
      </w:r>
    </w:p>
    <w:p w14:paraId="6684478B" w14:textId="77777777" w:rsidR="00850127" w:rsidRPr="00850127" w:rsidRDefault="00850127" w:rsidP="00850127">
      <w:r w:rsidRPr="00850127">
        <w:t>The Common Seal of the COMMISSIONER OF HIGHWAYS was hereto affixed by authority of the Commissioner in the presence of:</w:t>
      </w:r>
    </w:p>
    <w:p w14:paraId="7BB98CF7" w14:textId="77777777" w:rsidR="00850127" w:rsidRPr="00850127" w:rsidRDefault="00850127" w:rsidP="00850127">
      <w:pPr>
        <w:spacing w:after="0"/>
        <w:jc w:val="right"/>
        <w:rPr>
          <w:rFonts w:eastAsia="Times New Roman"/>
          <w:smallCaps/>
          <w:szCs w:val="20"/>
        </w:rPr>
      </w:pPr>
      <w:r w:rsidRPr="00850127">
        <w:rPr>
          <w:rFonts w:eastAsia="Times New Roman"/>
          <w:smallCaps/>
          <w:szCs w:val="20"/>
        </w:rPr>
        <w:t>Rocco Caruso</w:t>
      </w:r>
    </w:p>
    <w:p w14:paraId="1861C809" w14:textId="77777777" w:rsidR="00850127" w:rsidRPr="00850127" w:rsidRDefault="00850127" w:rsidP="00850127">
      <w:pPr>
        <w:spacing w:after="0"/>
        <w:jc w:val="right"/>
        <w:rPr>
          <w:rFonts w:eastAsia="Times New Roman"/>
          <w:szCs w:val="17"/>
        </w:rPr>
      </w:pPr>
      <w:r w:rsidRPr="00850127">
        <w:rPr>
          <w:rFonts w:eastAsia="Times New Roman"/>
          <w:szCs w:val="17"/>
        </w:rPr>
        <w:t>Director, Property Acquisition</w:t>
      </w:r>
    </w:p>
    <w:p w14:paraId="7A43AEBF" w14:textId="77777777" w:rsidR="00850127" w:rsidRPr="00850127" w:rsidRDefault="00850127" w:rsidP="00850127">
      <w:pPr>
        <w:spacing w:after="0"/>
        <w:jc w:val="right"/>
        <w:rPr>
          <w:rFonts w:eastAsia="Times New Roman"/>
          <w:szCs w:val="17"/>
        </w:rPr>
      </w:pPr>
      <w:r w:rsidRPr="00850127">
        <w:rPr>
          <w:rFonts w:eastAsia="Times New Roman"/>
          <w:szCs w:val="17"/>
        </w:rPr>
        <w:t>(Authorised Officer)</w:t>
      </w:r>
    </w:p>
    <w:p w14:paraId="1193DF68" w14:textId="77777777" w:rsidR="00850127" w:rsidRPr="00850127" w:rsidRDefault="00850127" w:rsidP="00850127">
      <w:pPr>
        <w:spacing w:after="0"/>
        <w:jc w:val="right"/>
        <w:rPr>
          <w:rFonts w:eastAsia="Times New Roman"/>
          <w:szCs w:val="17"/>
        </w:rPr>
      </w:pPr>
      <w:r w:rsidRPr="00850127">
        <w:rPr>
          <w:rFonts w:eastAsia="Times New Roman"/>
          <w:szCs w:val="17"/>
        </w:rPr>
        <w:t>Department for Infrastructure and Transport</w:t>
      </w:r>
    </w:p>
    <w:p w14:paraId="58FD3E0B" w14:textId="738986BB" w:rsidR="00850127" w:rsidRDefault="00850127" w:rsidP="00850127">
      <w:pPr>
        <w:rPr>
          <w:rFonts w:eastAsia="Times New Roman"/>
          <w:szCs w:val="17"/>
        </w:rPr>
      </w:pPr>
      <w:r w:rsidRPr="00850127">
        <w:rPr>
          <w:rFonts w:eastAsia="Times New Roman"/>
          <w:szCs w:val="17"/>
        </w:rPr>
        <w:t>DIT 2024/08113/01</w:t>
      </w:r>
    </w:p>
    <w:p w14:paraId="486C5865" w14:textId="77777777" w:rsidR="00850127" w:rsidRDefault="00850127" w:rsidP="00850127">
      <w:pPr>
        <w:pBdr>
          <w:bottom w:val="single" w:sz="4" w:space="1" w:color="auto"/>
        </w:pBdr>
        <w:spacing w:after="0" w:line="52" w:lineRule="exact"/>
        <w:jc w:val="center"/>
        <w:rPr>
          <w:rFonts w:eastAsia="Times New Roman"/>
          <w:szCs w:val="17"/>
        </w:rPr>
      </w:pPr>
    </w:p>
    <w:p w14:paraId="1F9441DF" w14:textId="77777777" w:rsidR="00850127" w:rsidRDefault="00850127" w:rsidP="00850127">
      <w:pPr>
        <w:pBdr>
          <w:top w:val="single" w:sz="4" w:space="1" w:color="auto"/>
        </w:pBdr>
        <w:spacing w:before="34" w:after="0" w:line="14" w:lineRule="exact"/>
        <w:jc w:val="center"/>
        <w:rPr>
          <w:rFonts w:eastAsia="Times New Roman"/>
          <w:szCs w:val="17"/>
        </w:rPr>
      </w:pPr>
    </w:p>
    <w:p w14:paraId="13E06341" w14:textId="77777777" w:rsidR="00850127" w:rsidRPr="00850127" w:rsidRDefault="00850127" w:rsidP="00E4707C">
      <w:pPr>
        <w:pStyle w:val="NoSpacing"/>
      </w:pPr>
    </w:p>
    <w:p w14:paraId="04326A8F" w14:textId="124E25FC" w:rsidR="00850127" w:rsidRPr="00D56092" w:rsidRDefault="0037788E" w:rsidP="0037788E">
      <w:pPr>
        <w:pStyle w:val="Heading2"/>
        <w:rPr>
          <w:rFonts w:eastAsia="Times New Roman"/>
        </w:rPr>
      </w:pPr>
      <w:bookmarkStart w:id="10" w:name="_Toc224814909"/>
      <w:r w:rsidRPr="00D56092">
        <w:t>Local Government Act 1999</w:t>
      </w:r>
      <w:bookmarkEnd w:id="10"/>
    </w:p>
    <w:p w14:paraId="1D2E9710" w14:textId="77777777" w:rsidR="00850127" w:rsidRPr="00D56092" w:rsidRDefault="00850127" w:rsidP="00850127">
      <w:pPr>
        <w:pStyle w:val="GG-Title3"/>
      </w:pPr>
      <w:r w:rsidRPr="00D56092">
        <w:t>2026 Greater Edinburgh Parks and St Kilda Stormwater Management Plan</w:t>
      </w:r>
    </w:p>
    <w:p w14:paraId="1F66139C" w14:textId="77777777" w:rsidR="00850127" w:rsidRPr="00D56092" w:rsidRDefault="00850127" w:rsidP="00850127">
      <w:pPr>
        <w:pStyle w:val="GG-body"/>
      </w:pPr>
      <w:r w:rsidRPr="00D56092">
        <w:t xml:space="preserve">Notice is hereby given in accordance with </w:t>
      </w:r>
      <w:r>
        <w:t>C</w:t>
      </w:r>
      <w:r w:rsidRPr="00D56092">
        <w:t xml:space="preserve">lause 19(4) of Schedule 1A of the </w:t>
      </w:r>
      <w:r w:rsidRPr="00D56092">
        <w:rPr>
          <w:i/>
        </w:rPr>
        <w:t>Local Government Act 1999</w:t>
      </w:r>
      <w:r w:rsidRPr="00D56092">
        <w:t xml:space="preserve"> that the 2026 Greater Edinburgh Parks and St Kilda Stormwater Management Plan prepared by the City of Playford and the City of Salisbury was approved by the Stormwater Management Authority on 23 February 2026.</w:t>
      </w:r>
    </w:p>
    <w:p w14:paraId="2A0B1680" w14:textId="77777777" w:rsidR="00850127" w:rsidRPr="00D56092" w:rsidRDefault="00850127" w:rsidP="00850127">
      <w:pPr>
        <w:pStyle w:val="GG-body"/>
      </w:pPr>
      <w:r w:rsidRPr="00D56092">
        <w:t>Dated</w:t>
      </w:r>
      <w:r>
        <w:t>:</w:t>
      </w:r>
      <w:r w:rsidRPr="00D56092">
        <w:t xml:space="preserve"> 10 March 2026</w:t>
      </w:r>
    </w:p>
    <w:p w14:paraId="066AE347" w14:textId="77777777" w:rsidR="00850127" w:rsidRDefault="00850127" w:rsidP="00850127">
      <w:pPr>
        <w:pStyle w:val="GG-body"/>
        <w:spacing w:after="0"/>
      </w:pPr>
      <w:r w:rsidRPr="00D56092">
        <w:t>Executed for and on behalf of the Stormwater Management Authority by its Presiding Member</w:t>
      </w:r>
      <w:r>
        <w:t xml:space="preserve"> </w:t>
      </w:r>
      <w:r w:rsidRPr="00D56092">
        <w:t>pursuant to a resolution of the Board and in the</w:t>
      </w:r>
      <w:r>
        <w:t xml:space="preserve"> </w:t>
      </w:r>
      <w:r w:rsidRPr="00D56092">
        <w:t>presence of:</w:t>
      </w:r>
    </w:p>
    <w:p w14:paraId="4D9DC5CD" w14:textId="77777777" w:rsidR="00850127" w:rsidRPr="00D56092" w:rsidRDefault="00850127" w:rsidP="00850127">
      <w:pPr>
        <w:pStyle w:val="GG-SName"/>
      </w:pPr>
      <w:r w:rsidRPr="00D56092">
        <w:t>Shanti Ditter</w:t>
      </w:r>
    </w:p>
    <w:p w14:paraId="38BA2D5A" w14:textId="77777777" w:rsidR="00850127" w:rsidRPr="00D56092" w:rsidRDefault="00850127" w:rsidP="00850127">
      <w:pPr>
        <w:pStyle w:val="GG-Signature"/>
      </w:pPr>
      <w:r w:rsidRPr="00D56092">
        <w:t>Presiding Member</w:t>
      </w:r>
    </w:p>
    <w:p w14:paraId="596AB467" w14:textId="77777777" w:rsidR="00850127" w:rsidRPr="00D56092" w:rsidRDefault="00850127" w:rsidP="00850127">
      <w:pPr>
        <w:pStyle w:val="GG-body"/>
        <w:spacing w:after="0"/>
        <w:jc w:val="center"/>
      </w:pPr>
      <w:r w:rsidRPr="00D56092">
        <w:t>Witness</w:t>
      </w:r>
      <w:r>
        <w:t>:</w:t>
      </w:r>
    </w:p>
    <w:p w14:paraId="6D97C408" w14:textId="77777777" w:rsidR="00850127" w:rsidRPr="00D56092" w:rsidRDefault="00850127" w:rsidP="00850127">
      <w:pPr>
        <w:pStyle w:val="GG-SName"/>
      </w:pPr>
      <w:r w:rsidRPr="00D56092">
        <w:t>Belinda Skilton</w:t>
      </w:r>
    </w:p>
    <w:p w14:paraId="498A2B59" w14:textId="64494718" w:rsidR="00850127" w:rsidRDefault="00850127" w:rsidP="00E4707C">
      <w:pPr>
        <w:pStyle w:val="GG-Signature"/>
      </w:pPr>
      <w:r w:rsidRPr="00D56092">
        <w:t>General Manager</w:t>
      </w:r>
    </w:p>
    <w:p w14:paraId="35A452F4" w14:textId="77777777" w:rsidR="00E4707C" w:rsidRDefault="00E4707C" w:rsidP="00E4707C">
      <w:pPr>
        <w:pStyle w:val="GG-Signature"/>
        <w:pBdr>
          <w:bottom w:val="single" w:sz="4" w:space="1" w:color="auto"/>
        </w:pBdr>
        <w:spacing w:line="52" w:lineRule="exact"/>
        <w:jc w:val="center"/>
      </w:pPr>
    </w:p>
    <w:p w14:paraId="6AF62B8A" w14:textId="77777777" w:rsidR="00E4707C" w:rsidRDefault="00E4707C" w:rsidP="00E4707C">
      <w:pPr>
        <w:pStyle w:val="GG-Signature"/>
        <w:pBdr>
          <w:top w:val="single" w:sz="4" w:space="1" w:color="auto"/>
        </w:pBdr>
        <w:spacing w:before="34" w:line="14" w:lineRule="exact"/>
        <w:jc w:val="center"/>
      </w:pPr>
    </w:p>
    <w:p w14:paraId="418A4C83" w14:textId="77777777" w:rsidR="00E4707C" w:rsidRPr="004E192C" w:rsidRDefault="00E4707C" w:rsidP="004E192C">
      <w:pPr>
        <w:pStyle w:val="NoSpacing"/>
      </w:pPr>
    </w:p>
    <w:p w14:paraId="76F8938C" w14:textId="559FA71D" w:rsidR="004E192C" w:rsidRPr="004E65AF" w:rsidRDefault="0037788E" w:rsidP="0037788E">
      <w:pPr>
        <w:pStyle w:val="Heading2"/>
      </w:pPr>
      <w:bookmarkStart w:id="11" w:name="_Toc224814910"/>
      <w:r w:rsidRPr="004E65AF">
        <w:t>Major Events Act 2013</w:t>
      </w:r>
      <w:bookmarkEnd w:id="11"/>
    </w:p>
    <w:p w14:paraId="394160B7" w14:textId="77777777" w:rsidR="004E192C" w:rsidRPr="004E65AF" w:rsidRDefault="004E192C" w:rsidP="004E192C">
      <w:pPr>
        <w:pStyle w:val="GG-Title2"/>
      </w:pPr>
      <w:r w:rsidRPr="004E65AF">
        <w:t>Section 6B</w:t>
      </w:r>
    </w:p>
    <w:p w14:paraId="1C2813E4" w14:textId="77777777" w:rsidR="004E192C" w:rsidRPr="004E65AF" w:rsidRDefault="004E192C" w:rsidP="004E192C">
      <w:pPr>
        <w:pStyle w:val="GG-Title3"/>
      </w:pPr>
      <w:r w:rsidRPr="004E65AF">
        <w:t>Declaration of a Major Event</w:t>
      </w:r>
    </w:p>
    <w:p w14:paraId="488FC946" w14:textId="67E0F7B9" w:rsidR="004E192C" w:rsidRPr="004E65AF" w:rsidRDefault="004E192C" w:rsidP="004E192C">
      <w:pPr>
        <w:pStyle w:val="GG-body"/>
      </w:pPr>
      <w:r w:rsidRPr="004E65AF">
        <w:t xml:space="preserve">Pursuant to Section 6B of the </w:t>
      </w:r>
      <w:r w:rsidRPr="004E65AF">
        <w:rPr>
          <w:i/>
          <w:iCs/>
        </w:rPr>
        <w:t>Major Events Act 2013</w:t>
      </w:r>
      <w:r w:rsidRPr="004E65AF">
        <w:t>, I, Hon. Zoe Bettison MP, Minister for Tourism declare the 2026 Tasting Australia presented by Journey Beyond to be held from 8</w:t>
      </w:r>
      <w:r w:rsidR="00C71528">
        <w:t>-</w:t>
      </w:r>
      <w:r w:rsidRPr="004E65AF">
        <w:t>17 May 2026 to be declared a major event.</w:t>
      </w:r>
    </w:p>
    <w:p w14:paraId="4F296C27" w14:textId="77777777" w:rsidR="004E192C" w:rsidRPr="004E65AF" w:rsidRDefault="004E192C" w:rsidP="004E192C">
      <w:pPr>
        <w:pStyle w:val="GG-body"/>
      </w:pPr>
      <w:r w:rsidRPr="004E65AF">
        <w:t xml:space="preserve">By virtue of the provisions of the </w:t>
      </w:r>
      <w:r w:rsidRPr="004E65AF">
        <w:rPr>
          <w:i/>
          <w:iCs/>
        </w:rPr>
        <w:t>Major Events Act 2013</w:t>
      </w:r>
      <w:r w:rsidRPr="004E65AF">
        <w:t>, I do hereby:</w:t>
      </w:r>
    </w:p>
    <w:p w14:paraId="0326F953" w14:textId="77777777" w:rsidR="004E192C" w:rsidRPr="004E65AF" w:rsidRDefault="004E192C" w:rsidP="004E192C">
      <w:pPr>
        <w:pStyle w:val="GG-body"/>
        <w:ind w:left="426" w:hanging="284"/>
      </w:pPr>
      <w:r w:rsidRPr="004E65AF">
        <w:t>1.</w:t>
      </w:r>
      <w:r w:rsidRPr="004E65AF">
        <w:tab/>
        <w:t>Declare the 2026 Tasting Australia presented by Journey Beyond to be a major event.</w:t>
      </w:r>
    </w:p>
    <w:p w14:paraId="0937A0E0" w14:textId="77777777" w:rsidR="004E192C" w:rsidRPr="004E65AF" w:rsidRDefault="004E192C" w:rsidP="004E192C">
      <w:pPr>
        <w:pStyle w:val="GG-body"/>
        <w:ind w:left="426" w:hanging="284"/>
      </w:pPr>
      <w:r w:rsidRPr="004E65AF">
        <w:t>2.</w:t>
      </w:r>
      <w:r w:rsidRPr="004E65AF">
        <w:tab/>
        <w:t>Specify the period of the event, for which the declaration of the major event is in force is 12</w:t>
      </w:r>
      <w:r>
        <w:t>:</w:t>
      </w:r>
      <w:r w:rsidRPr="004E65AF">
        <w:t>01am on Friday, 8 May to 11:59pm on Sunday, 17 May 2026.</w:t>
      </w:r>
    </w:p>
    <w:p w14:paraId="36235BF0" w14:textId="2C10557D" w:rsidR="004E192C" w:rsidRPr="004E65AF" w:rsidRDefault="004E192C" w:rsidP="004E192C">
      <w:pPr>
        <w:pStyle w:val="GG-body"/>
        <w:ind w:left="426" w:hanging="284"/>
      </w:pPr>
      <w:r w:rsidRPr="004E65AF">
        <w:t>3.</w:t>
      </w:r>
      <w:r w:rsidRPr="004E65AF">
        <w:tab/>
        <w:t xml:space="preserve">Declare the major event venue to be the areas as shown as </w:t>
      </w:r>
      <w:r w:rsidR="00845154">
        <w:t>‘</w:t>
      </w:r>
      <w:r w:rsidRPr="004E65AF">
        <w:t>Major Event Venue</w:t>
      </w:r>
      <w:r w:rsidR="00845154">
        <w:t>’</w:t>
      </w:r>
      <w:r w:rsidRPr="004E65AF">
        <w:t xml:space="preserve"> in the description and map specifically covering the northern end of Victoria Square/</w:t>
      </w:r>
      <w:proofErr w:type="spellStart"/>
      <w:r w:rsidRPr="004E65AF">
        <w:t>Tarntanyangga</w:t>
      </w:r>
      <w:proofErr w:type="spellEnd"/>
      <w:r w:rsidRPr="004E65AF">
        <w:t>.</w:t>
      </w:r>
    </w:p>
    <w:p w14:paraId="058AD741" w14:textId="2CA782B4" w:rsidR="004E192C" w:rsidRPr="004E65AF" w:rsidRDefault="004E192C" w:rsidP="004E192C">
      <w:pPr>
        <w:pStyle w:val="GG-body"/>
        <w:ind w:left="426" w:hanging="284"/>
      </w:pPr>
      <w:r w:rsidRPr="004E65AF">
        <w:t>4.</w:t>
      </w:r>
      <w:r w:rsidRPr="004E65AF">
        <w:tab/>
        <w:t xml:space="preserve">Declare the controlled area to be any public place or a part of a public place that is within 250 metres of the boundary of the major event venue, as shown as the </w:t>
      </w:r>
      <w:r w:rsidR="00845154">
        <w:t>‘</w:t>
      </w:r>
      <w:r w:rsidRPr="004E65AF">
        <w:t>Declared Controlled Area</w:t>
      </w:r>
      <w:r w:rsidR="00845154">
        <w:t>’</w:t>
      </w:r>
      <w:r w:rsidRPr="004E65AF">
        <w:t xml:space="preserve"> on the map.</w:t>
      </w:r>
    </w:p>
    <w:p w14:paraId="3A709156" w14:textId="77777777" w:rsidR="004E192C" w:rsidRPr="004E65AF" w:rsidRDefault="004E192C" w:rsidP="004E192C">
      <w:pPr>
        <w:pStyle w:val="GG-body"/>
        <w:ind w:left="426" w:hanging="284"/>
      </w:pPr>
      <w:r w:rsidRPr="004E65AF">
        <w:t>5.</w:t>
      </w:r>
      <w:r w:rsidRPr="004E65AF">
        <w:tab/>
        <w:t xml:space="preserve">Designate the </w:t>
      </w:r>
      <w:r w:rsidRPr="004E65AF">
        <w:rPr>
          <w:i/>
          <w:iCs/>
        </w:rPr>
        <w:t>South Australian Tourism Commission (ABN 80 485 623 691)</w:t>
      </w:r>
      <w:r w:rsidRPr="004E65AF">
        <w:t xml:space="preserve"> to be the event organiser for the event.</w:t>
      </w:r>
    </w:p>
    <w:p w14:paraId="0B8456FA" w14:textId="77777777" w:rsidR="004E192C" w:rsidRPr="004E65AF" w:rsidRDefault="004E192C" w:rsidP="004E192C">
      <w:pPr>
        <w:pStyle w:val="GG-body"/>
        <w:ind w:left="426" w:hanging="284"/>
      </w:pPr>
      <w:r w:rsidRPr="004E65AF">
        <w:t>6.</w:t>
      </w:r>
      <w:r w:rsidRPr="004E65AF">
        <w:tab/>
      </w:r>
      <w:r w:rsidRPr="004E65AF">
        <w:rPr>
          <w:spacing w:val="-2"/>
        </w:rPr>
        <w:t>Declare that the following provisions of Part 3 of the Act apply to the event, the event site and the declared controlled area for the event:</w:t>
      </w:r>
    </w:p>
    <w:p w14:paraId="6F097A47" w14:textId="77777777" w:rsidR="004E192C" w:rsidRPr="004E65AF" w:rsidRDefault="004E192C" w:rsidP="00AD0FDB">
      <w:pPr>
        <w:pStyle w:val="GG-body"/>
        <w:numPr>
          <w:ilvl w:val="0"/>
          <w:numId w:val="39"/>
        </w:numPr>
        <w:ind w:left="709" w:hanging="284"/>
      </w:pPr>
      <w:r w:rsidRPr="004E65AF">
        <w:t>Section 8</w:t>
      </w:r>
    </w:p>
    <w:p w14:paraId="59A4DE3E" w14:textId="77777777" w:rsidR="004E192C" w:rsidRPr="004E65AF" w:rsidRDefault="004E192C" w:rsidP="00AD0FDB">
      <w:pPr>
        <w:pStyle w:val="GG-body"/>
        <w:numPr>
          <w:ilvl w:val="0"/>
          <w:numId w:val="39"/>
        </w:numPr>
        <w:ind w:left="709" w:hanging="284"/>
      </w:pPr>
      <w:r w:rsidRPr="004E65AF">
        <w:t>Section 10</w:t>
      </w:r>
    </w:p>
    <w:p w14:paraId="24EED275" w14:textId="77777777" w:rsidR="004E192C" w:rsidRPr="004E65AF" w:rsidRDefault="004E192C" w:rsidP="00AD0FDB">
      <w:pPr>
        <w:pStyle w:val="GG-body"/>
        <w:numPr>
          <w:ilvl w:val="0"/>
          <w:numId w:val="39"/>
        </w:numPr>
        <w:ind w:left="709" w:hanging="284"/>
      </w:pPr>
      <w:r w:rsidRPr="004E65AF">
        <w:t>Section 11</w:t>
      </w:r>
    </w:p>
    <w:p w14:paraId="790C957D" w14:textId="77777777" w:rsidR="004E192C" w:rsidRPr="004E65AF" w:rsidRDefault="004E192C" w:rsidP="00AD0FDB">
      <w:pPr>
        <w:pStyle w:val="GG-body"/>
        <w:numPr>
          <w:ilvl w:val="0"/>
          <w:numId w:val="39"/>
        </w:numPr>
        <w:ind w:left="709" w:hanging="284"/>
      </w:pPr>
      <w:r w:rsidRPr="004E65AF">
        <w:t xml:space="preserve">Section 12 </w:t>
      </w:r>
    </w:p>
    <w:p w14:paraId="72CFC515" w14:textId="77777777" w:rsidR="004E192C" w:rsidRPr="004E65AF" w:rsidRDefault="004E192C" w:rsidP="00AD0FDB">
      <w:pPr>
        <w:pStyle w:val="GG-body"/>
        <w:numPr>
          <w:ilvl w:val="0"/>
          <w:numId w:val="39"/>
        </w:numPr>
        <w:ind w:left="709" w:hanging="284"/>
      </w:pPr>
      <w:r w:rsidRPr="004E65AF">
        <w:t xml:space="preserve">Section 13 </w:t>
      </w:r>
    </w:p>
    <w:p w14:paraId="27C8AD64" w14:textId="77777777" w:rsidR="004E192C" w:rsidRPr="004E65AF" w:rsidRDefault="004E192C" w:rsidP="00AD0FDB">
      <w:pPr>
        <w:pStyle w:val="GG-body"/>
        <w:numPr>
          <w:ilvl w:val="0"/>
          <w:numId w:val="39"/>
        </w:numPr>
        <w:ind w:left="709" w:hanging="284"/>
      </w:pPr>
      <w:r w:rsidRPr="004E65AF">
        <w:t xml:space="preserve">Section 14 </w:t>
      </w:r>
    </w:p>
    <w:p w14:paraId="58B0AB6B" w14:textId="69DCBD62" w:rsidR="004E192C" w:rsidRPr="004E65AF" w:rsidRDefault="004E192C" w:rsidP="00AD0FDB">
      <w:pPr>
        <w:pStyle w:val="GG-body"/>
        <w:ind w:left="426" w:hanging="284"/>
      </w:pPr>
      <w:r w:rsidRPr="004E65AF">
        <w:t>7.</w:t>
      </w:r>
      <w:r w:rsidRPr="004E65AF">
        <w:tab/>
      </w:r>
      <w:r w:rsidRPr="004E65AF">
        <w:rPr>
          <w:spacing w:val="-2"/>
        </w:rPr>
        <w:t xml:space="preserve">Being satisfied that the title </w:t>
      </w:r>
      <w:r w:rsidRPr="004E65AF">
        <w:rPr>
          <w:i/>
          <w:iCs/>
          <w:spacing w:val="-2"/>
        </w:rPr>
        <w:t>“Tasting Australia presented by Journey Beyond”</w:t>
      </w:r>
      <w:r w:rsidRPr="004E65AF">
        <w:rPr>
          <w:spacing w:val="-2"/>
        </w:rPr>
        <w:t xml:space="preserve"> and the logo as it appears below are sufficiently connected with the identity and conduct of the major event, and that the event has commercial arrangements that are likely to be adversely affected by unauthorised use of the title and logo, I hereby declare, pursuant to </w:t>
      </w:r>
      <w:r>
        <w:rPr>
          <w:spacing w:val="-2"/>
        </w:rPr>
        <w:t>S</w:t>
      </w:r>
      <w:r w:rsidRPr="004E65AF">
        <w:rPr>
          <w:spacing w:val="-2"/>
        </w:rPr>
        <w:t xml:space="preserve">ection 14(1) of the Act, that </w:t>
      </w:r>
      <w:r w:rsidRPr="004E65AF">
        <w:rPr>
          <w:i/>
          <w:iCs/>
          <w:spacing w:val="-2"/>
        </w:rPr>
        <w:t>“Tasting Australia presented by Journey Beyond</w:t>
      </w:r>
      <w:r w:rsidRPr="000E3937">
        <w:rPr>
          <w:spacing w:val="-2"/>
        </w:rPr>
        <w:t>”</w:t>
      </w:r>
      <w:r w:rsidRPr="004E65AF">
        <w:rPr>
          <w:spacing w:val="-2"/>
        </w:rPr>
        <w:t xml:space="preserve"> is an official title and the logo as it appears below is an official logo in respect of the event.</w:t>
      </w:r>
    </w:p>
    <w:p w14:paraId="0CAD1CC3" w14:textId="38060A0B" w:rsidR="004E192C" w:rsidRPr="004E65AF" w:rsidRDefault="004E192C" w:rsidP="004E192C">
      <w:pPr>
        <w:pStyle w:val="GG-SDated"/>
      </w:pPr>
      <w:r w:rsidRPr="004E65AF">
        <w:rPr>
          <w:noProof/>
        </w:rPr>
        <w:lastRenderedPageBreak/>
        <w:drawing>
          <wp:anchor distT="0" distB="0" distL="114300" distR="114300" simplePos="0" relativeHeight="251662336" behindDoc="0" locked="0" layoutInCell="1" allowOverlap="1" wp14:anchorId="07CB7065" wp14:editId="39879DC7">
            <wp:simplePos x="0" y="0"/>
            <wp:positionH relativeFrom="margin">
              <wp:posOffset>1788160</wp:posOffset>
            </wp:positionH>
            <wp:positionV relativeFrom="paragraph">
              <wp:posOffset>162</wp:posOffset>
            </wp:positionV>
            <wp:extent cx="2363470" cy="1222375"/>
            <wp:effectExtent l="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248" b="9248"/>
                    <a:stretch>
                      <a:fillRect/>
                    </a:stretch>
                  </pic:blipFill>
                  <pic:spPr bwMode="auto">
                    <a:xfrm>
                      <a:off x="0" y="0"/>
                      <a:ext cx="2363470" cy="1222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5AF">
        <w:t>Dated: 17 March 2026</w:t>
      </w:r>
    </w:p>
    <w:p w14:paraId="6835261A" w14:textId="39EDBC13" w:rsidR="004E192C" w:rsidRPr="004E65AF" w:rsidRDefault="004E192C" w:rsidP="004E192C">
      <w:pPr>
        <w:pStyle w:val="GG-SName"/>
      </w:pPr>
      <w:r w:rsidRPr="004E65AF">
        <w:t>Hon Zoe Bettison MP</w:t>
      </w:r>
    </w:p>
    <w:p w14:paraId="5A03954D" w14:textId="3FCFE41C" w:rsidR="004E192C" w:rsidRDefault="004E192C" w:rsidP="004E192C">
      <w:pPr>
        <w:pStyle w:val="GG-Signature"/>
      </w:pPr>
      <w:r w:rsidRPr="004E65AF">
        <w:t>Minister for Tourism</w:t>
      </w:r>
    </w:p>
    <w:p w14:paraId="56838D5A" w14:textId="54B49FB2" w:rsidR="004E192C" w:rsidRDefault="004E192C" w:rsidP="004E192C">
      <w:pPr>
        <w:pStyle w:val="GG-Signature"/>
        <w:pBdr>
          <w:top w:val="single" w:sz="4" w:space="1" w:color="auto"/>
        </w:pBdr>
        <w:spacing w:before="100" w:after="80" w:line="14" w:lineRule="exact"/>
        <w:ind w:left="1080" w:right="1080"/>
        <w:jc w:val="center"/>
      </w:pPr>
    </w:p>
    <w:p w14:paraId="0FD2A27F" w14:textId="0B2D3521" w:rsidR="004E192C" w:rsidRPr="004E65AF" w:rsidRDefault="004E192C" w:rsidP="00F82377">
      <w:pPr>
        <w:pStyle w:val="NoSpacing"/>
      </w:pPr>
    </w:p>
    <w:p w14:paraId="75ED0AC6" w14:textId="3E657970" w:rsidR="004E192C" w:rsidRDefault="004E192C" w:rsidP="004E192C">
      <w:pPr>
        <w:pStyle w:val="GG-body"/>
        <w:jc w:val="center"/>
        <w:rPr>
          <w:smallCaps/>
        </w:rPr>
      </w:pPr>
      <w:r w:rsidRPr="004E65AF">
        <w:rPr>
          <w:smallCaps/>
        </w:rPr>
        <w:t>Map of Controlled Area</w:t>
      </w:r>
    </w:p>
    <w:p w14:paraId="3E93CF5D" w14:textId="2DD6F290" w:rsidR="00F82377" w:rsidRPr="00AC33A4" w:rsidRDefault="00F82377" w:rsidP="00F82377">
      <w:pPr>
        <w:pStyle w:val="GG-body"/>
        <w:spacing w:after="0"/>
        <w:jc w:val="center"/>
        <w:rPr>
          <w:i/>
          <w:iCs/>
        </w:rPr>
      </w:pPr>
      <w:r w:rsidRPr="00AC33A4">
        <w:rPr>
          <w:i/>
          <w:iCs/>
          <w:noProof/>
        </w:rPr>
        <w:drawing>
          <wp:anchor distT="0" distB="0" distL="114300" distR="114300" simplePos="0" relativeHeight="251661312" behindDoc="0" locked="0" layoutInCell="1" allowOverlap="1" wp14:anchorId="786A19C1" wp14:editId="4BD8AA0F">
            <wp:simplePos x="0" y="0"/>
            <wp:positionH relativeFrom="margin">
              <wp:align>center</wp:align>
            </wp:positionH>
            <wp:positionV relativeFrom="margin">
              <wp:posOffset>2160905</wp:posOffset>
            </wp:positionV>
            <wp:extent cx="4291330" cy="6273165"/>
            <wp:effectExtent l="0" t="0" r="0" b="0"/>
            <wp:wrapTopAndBottom/>
            <wp:docPr id="837184752" name="Picture 2" descr="A grey and black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84752" name="Picture 2" descr="A grey and black map&#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1330" cy="6273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rPr>
        <w:t>2</w:t>
      </w:r>
      <w:r w:rsidRPr="00AC33A4">
        <w:rPr>
          <w:i/>
          <w:iCs/>
        </w:rPr>
        <w:t>026 Tasting Australia Presented by Journey Beyond</w:t>
      </w:r>
    </w:p>
    <w:p w14:paraId="5ACC2D98" w14:textId="6942417B" w:rsidR="00591FB7" w:rsidRDefault="00591FB7" w:rsidP="00F82377">
      <w:pPr>
        <w:pStyle w:val="GG-body"/>
        <w:pBdr>
          <w:bottom w:val="single" w:sz="4" w:space="1" w:color="auto"/>
        </w:pBdr>
        <w:spacing w:before="80" w:after="0" w:line="52" w:lineRule="exact"/>
        <w:jc w:val="center"/>
      </w:pPr>
    </w:p>
    <w:p w14:paraId="5E883F6D" w14:textId="023C22E7" w:rsidR="00591FB7" w:rsidRDefault="00591FB7" w:rsidP="00591FB7">
      <w:pPr>
        <w:pStyle w:val="GG-body"/>
        <w:pBdr>
          <w:top w:val="single" w:sz="4" w:space="1" w:color="auto"/>
        </w:pBdr>
        <w:spacing w:before="34" w:after="0" w:line="14" w:lineRule="exact"/>
        <w:jc w:val="center"/>
      </w:pPr>
    </w:p>
    <w:p w14:paraId="5EBA4915" w14:textId="72BFCF64" w:rsidR="00591FB7" w:rsidRDefault="0037788E" w:rsidP="0037788E">
      <w:pPr>
        <w:pStyle w:val="Heading2"/>
      </w:pPr>
      <w:bookmarkStart w:id="12" w:name="_Toc224814911"/>
      <w:r>
        <w:lastRenderedPageBreak/>
        <w:t>Mental Health Act 2009</w:t>
      </w:r>
      <w:bookmarkEnd w:id="12"/>
    </w:p>
    <w:p w14:paraId="2B928FEF" w14:textId="77777777" w:rsidR="00591FB7" w:rsidRDefault="00591FB7" w:rsidP="00591FB7">
      <w:pPr>
        <w:pStyle w:val="GG-Title3"/>
      </w:pPr>
      <w:r>
        <w:t>Conditions Placed on an Approved Treatment Centre</w:t>
      </w:r>
    </w:p>
    <w:p w14:paraId="30A88D7B" w14:textId="360C824A" w:rsidR="00591FB7" w:rsidRDefault="00591FB7" w:rsidP="00591FB7">
      <w:pPr>
        <w:pStyle w:val="GG-body"/>
      </w:pPr>
      <w:r>
        <w:t xml:space="preserve">The Chief Psychiatrist pursuant to Section 96 of the </w:t>
      </w:r>
      <w:r w:rsidRPr="0000016C">
        <w:rPr>
          <w:i/>
          <w:iCs/>
        </w:rPr>
        <w:t>Mental Health Act 2009</w:t>
      </w:r>
      <w:r>
        <w:t xml:space="preserve"> (</w:t>
      </w:r>
      <w:r w:rsidR="00845154">
        <w:t>‘</w:t>
      </w:r>
      <w:r>
        <w:t>the Act</w:t>
      </w:r>
      <w:r w:rsidR="00845154">
        <w:t>’</w:t>
      </w:r>
      <w:r>
        <w:t>), by notice in varies the determination that Flinders Medical Centre, Flinders Drive, Bedford Park SA is an Approved Treatment Centre. Existing conditions remain in place on the operation of the Psychiatric Intensive Care Unit (published 21 November 2019) and the Mental Health Short Stay Unit (MHSSU) (published 11 December 2025). This determination is subject to the following conditions which were previously in place for the period 20 November 2025 to 27 February 2026:</w:t>
      </w:r>
    </w:p>
    <w:p w14:paraId="4D48705D" w14:textId="77777777" w:rsidR="00591FB7" w:rsidRDefault="00591FB7" w:rsidP="00591FB7">
      <w:pPr>
        <w:pStyle w:val="GG-body"/>
        <w:ind w:left="284" w:hanging="142"/>
      </w:pPr>
      <w:r>
        <w:t>•</w:t>
      </w:r>
      <w:r>
        <w:tab/>
        <w:t>That the Ward 2SW unit is only activated to for mental health inpatient care when there are no practicable alternative mental health beds available, and that consideration be given to deactivating the unit each week based on an assessment of demand.</w:t>
      </w:r>
    </w:p>
    <w:p w14:paraId="6F0B80F7" w14:textId="77777777" w:rsidR="00591FB7" w:rsidRDefault="00591FB7" w:rsidP="00591FB7">
      <w:pPr>
        <w:pStyle w:val="GG-body"/>
        <w:ind w:left="284" w:hanging="142"/>
      </w:pPr>
      <w:r>
        <w:t>•</w:t>
      </w:r>
      <w:r>
        <w:tab/>
        <w:t>That the Ward 2SW unit is for voluntary patients only.</w:t>
      </w:r>
    </w:p>
    <w:p w14:paraId="275F7420" w14:textId="77777777" w:rsidR="00591FB7" w:rsidRDefault="00591FB7" w:rsidP="00591FB7">
      <w:pPr>
        <w:pStyle w:val="GG-body"/>
        <w:ind w:left="284" w:hanging="142"/>
      </w:pPr>
      <w:r>
        <w:t>•</w:t>
      </w:r>
      <w:r>
        <w:tab/>
        <w:t>The Ward 2SW unit is intended for “step down” care of patients who have received an assessment in a mental health ward, and not for direct admission of patients from the emergency department.</w:t>
      </w:r>
    </w:p>
    <w:p w14:paraId="13F6B4C9" w14:textId="77777777" w:rsidR="00591FB7" w:rsidRDefault="00591FB7" w:rsidP="00591FB7">
      <w:pPr>
        <w:pStyle w:val="GG-body"/>
        <w:ind w:left="284" w:hanging="142"/>
      </w:pPr>
      <w:r>
        <w:t>•</w:t>
      </w:r>
      <w:r>
        <w:tab/>
        <w:t>By exception, admission of involuntary patients or the admission of patients direct from the emergency department can only occur with the approval of the Clinical Director and Nursing Director (or their delegates), with consideration of the limitations of the physical infrastructure of the Ward 2SW unit.</w:t>
      </w:r>
    </w:p>
    <w:p w14:paraId="7A824F98" w14:textId="77777777" w:rsidR="00591FB7" w:rsidRDefault="00591FB7" w:rsidP="00591FB7">
      <w:pPr>
        <w:pStyle w:val="GG-body"/>
        <w:ind w:left="284" w:hanging="142"/>
      </w:pPr>
      <w:r>
        <w:t>•</w:t>
      </w:r>
      <w:r>
        <w:tab/>
        <w:t>That the operator of Ward 2SW will lodge a document that describes the purpose of the unit, when it will be activated and deactivated, and staffing arrangements lodged with the OCP. Monthly reports of the use of the unit will be provided to the OCP.</w:t>
      </w:r>
    </w:p>
    <w:p w14:paraId="74346C7B" w14:textId="77777777" w:rsidR="00591FB7" w:rsidRDefault="00591FB7" w:rsidP="00591FB7">
      <w:pPr>
        <w:pStyle w:val="GG-body"/>
        <w:ind w:left="284" w:hanging="142"/>
      </w:pPr>
      <w:r>
        <w:t>•</w:t>
      </w:r>
      <w:r>
        <w:tab/>
        <w:t>The authority to use the unit for temporary additional mental health use expires on 19 May 2026 unless revoked earlier.</w:t>
      </w:r>
    </w:p>
    <w:p w14:paraId="1A32AB0A" w14:textId="77777777" w:rsidR="00591FB7" w:rsidRDefault="00591FB7" w:rsidP="00591FB7">
      <w:pPr>
        <w:pStyle w:val="GG-SDated"/>
      </w:pPr>
      <w:r>
        <w:t>Dated: 19 March 2026</w:t>
      </w:r>
    </w:p>
    <w:p w14:paraId="24D857F4" w14:textId="77777777" w:rsidR="00591FB7" w:rsidRDefault="00591FB7" w:rsidP="00591FB7">
      <w:pPr>
        <w:pStyle w:val="GG-SName"/>
      </w:pPr>
      <w:r>
        <w:t>Dr John Brayley</w:t>
      </w:r>
    </w:p>
    <w:p w14:paraId="0CE125F7" w14:textId="1D7A33FD" w:rsidR="00591FB7" w:rsidRDefault="00591FB7" w:rsidP="00591FB7">
      <w:pPr>
        <w:pStyle w:val="GG-Signature"/>
      </w:pPr>
      <w:r>
        <w:t>Chief Psychiatrist</w:t>
      </w:r>
    </w:p>
    <w:p w14:paraId="6A5CF083" w14:textId="77777777" w:rsidR="00591FB7" w:rsidRDefault="00591FB7" w:rsidP="00591FB7">
      <w:pPr>
        <w:pStyle w:val="GG-Signature"/>
        <w:pBdr>
          <w:bottom w:val="single" w:sz="4" w:space="1" w:color="auto"/>
        </w:pBdr>
        <w:spacing w:line="52" w:lineRule="exact"/>
        <w:jc w:val="center"/>
      </w:pPr>
    </w:p>
    <w:p w14:paraId="7CA43AF8" w14:textId="77777777" w:rsidR="00591FB7" w:rsidRDefault="00591FB7" w:rsidP="00591FB7">
      <w:pPr>
        <w:pStyle w:val="GG-Signature"/>
        <w:pBdr>
          <w:top w:val="single" w:sz="4" w:space="1" w:color="auto"/>
        </w:pBdr>
        <w:spacing w:before="34" w:line="14" w:lineRule="exact"/>
        <w:jc w:val="center"/>
      </w:pPr>
    </w:p>
    <w:p w14:paraId="4ECFD2AF" w14:textId="77777777" w:rsidR="00591FB7" w:rsidRDefault="00591FB7" w:rsidP="00EF5F5F">
      <w:pPr>
        <w:pStyle w:val="NoSpacing"/>
      </w:pPr>
    </w:p>
    <w:p w14:paraId="67EC9EC0" w14:textId="74BAF4B8" w:rsidR="002E6FF2" w:rsidRDefault="0037788E" w:rsidP="0037788E">
      <w:pPr>
        <w:pStyle w:val="Heading2"/>
      </w:pPr>
      <w:bookmarkStart w:id="13" w:name="_Toc224814912"/>
      <w:r>
        <w:t>Department Of The Premier And Cabinet</w:t>
      </w:r>
      <w:bookmarkEnd w:id="13"/>
    </w:p>
    <w:p w14:paraId="7B93165F" w14:textId="77777777" w:rsidR="002E6FF2" w:rsidRDefault="002E6FF2" w:rsidP="002E6FF2">
      <w:pPr>
        <w:pStyle w:val="GG-Title3"/>
      </w:pPr>
      <w:r>
        <w:t>Retention of Title</w:t>
      </w:r>
    </w:p>
    <w:p w14:paraId="54CE268F" w14:textId="660B9FA0" w:rsidR="002E6FF2" w:rsidRDefault="002E6FF2" w:rsidP="002E6FF2">
      <w:pPr>
        <w:pStyle w:val="GG-body"/>
      </w:pPr>
      <w:r>
        <w:t xml:space="preserve">Her Excellency the Governor directs it to be notified that she has approved the retention of the title </w:t>
      </w:r>
      <w:r w:rsidR="00845154">
        <w:t>‘</w:t>
      </w:r>
      <w:r>
        <w:t>Honourable</w:t>
      </w:r>
      <w:r w:rsidR="00845154">
        <w:t>’</w:t>
      </w:r>
      <w:r>
        <w:t xml:space="preserve"> for Supreme Court Judge, Chief Justice Christopher Kourakis AC.</w:t>
      </w:r>
    </w:p>
    <w:p w14:paraId="03AA1318" w14:textId="77777777" w:rsidR="002E6FF2" w:rsidRDefault="002E6FF2" w:rsidP="002E6FF2">
      <w:pPr>
        <w:pStyle w:val="GG-SDated"/>
      </w:pPr>
      <w:r>
        <w:t xml:space="preserve">Dated: </w:t>
      </w:r>
      <w:r w:rsidRPr="00110CC6">
        <w:t>12 March 2026</w:t>
      </w:r>
    </w:p>
    <w:p w14:paraId="2EAB3CB6" w14:textId="77777777" w:rsidR="002E6FF2" w:rsidRDefault="002E6FF2" w:rsidP="002E6FF2">
      <w:pPr>
        <w:pStyle w:val="GG-SName"/>
      </w:pPr>
      <w:r>
        <w:t>Peter Malinauskas</w:t>
      </w:r>
    </w:p>
    <w:p w14:paraId="2C961554" w14:textId="3FC2CA6D" w:rsidR="002E6FF2" w:rsidRDefault="002E6FF2" w:rsidP="002E6FF2">
      <w:pPr>
        <w:pStyle w:val="GG-Signature"/>
      </w:pPr>
      <w:r>
        <w:t>Premier</w:t>
      </w:r>
    </w:p>
    <w:p w14:paraId="5CDE7D37" w14:textId="77777777" w:rsidR="002E6FF2" w:rsidRDefault="002E6FF2" w:rsidP="002E6FF2">
      <w:pPr>
        <w:pStyle w:val="GG-Signature"/>
        <w:pBdr>
          <w:bottom w:val="single" w:sz="4" w:space="1" w:color="auto"/>
        </w:pBdr>
        <w:spacing w:line="52" w:lineRule="exact"/>
        <w:jc w:val="center"/>
      </w:pPr>
    </w:p>
    <w:p w14:paraId="040AA086" w14:textId="77777777" w:rsidR="002E6FF2" w:rsidRDefault="002E6FF2" w:rsidP="002E6FF2">
      <w:pPr>
        <w:pStyle w:val="GG-Signature"/>
        <w:pBdr>
          <w:top w:val="single" w:sz="4" w:space="1" w:color="auto"/>
        </w:pBdr>
        <w:spacing w:before="34" w:line="14" w:lineRule="exact"/>
        <w:jc w:val="center"/>
      </w:pPr>
    </w:p>
    <w:p w14:paraId="187BFEDA" w14:textId="77777777" w:rsidR="002E6FF2" w:rsidRPr="002E6FF2" w:rsidRDefault="002E6FF2" w:rsidP="002E6FF2">
      <w:pPr>
        <w:pStyle w:val="NoSpacing"/>
      </w:pPr>
    </w:p>
    <w:p w14:paraId="773E2556" w14:textId="26FAAF95" w:rsidR="00E13027" w:rsidRPr="00E13027" w:rsidRDefault="0037788E" w:rsidP="0037788E">
      <w:pPr>
        <w:pStyle w:val="Heading2"/>
      </w:pPr>
      <w:bookmarkStart w:id="14" w:name="_Toc224814913"/>
      <w:r w:rsidRPr="00E13027">
        <w:t>Shop Trading Hours Act 1977</w:t>
      </w:r>
      <w:bookmarkEnd w:id="14"/>
    </w:p>
    <w:p w14:paraId="262B4AC8" w14:textId="77777777" w:rsidR="00E13027" w:rsidRPr="00E13027" w:rsidRDefault="00E13027" w:rsidP="00E13027">
      <w:pPr>
        <w:jc w:val="center"/>
        <w:rPr>
          <w:i/>
          <w:szCs w:val="17"/>
        </w:rPr>
      </w:pPr>
      <w:r w:rsidRPr="00E13027">
        <w:rPr>
          <w:i/>
          <w:szCs w:val="17"/>
        </w:rPr>
        <w:t>Temporary Exemption</w:t>
      </w:r>
    </w:p>
    <w:p w14:paraId="65E09BEB" w14:textId="77777777" w:rsidR="00E13027" w:rsidRPr="00E13027" w:rsidRDefault="00E13027" w:rsidP="00E13027">
      <w:r w:rsidRPr="00E13027">
        <w:t xml:space="preserve">Notice is hereby given that pursuant to Section 5(9)(b) of the </w:t>
      </w:r>
      <w:r w:rsidRPr="00E13027">
        <w:rPr>
          <w:i/>
          <w:iCs/>
        </w:rPr>
        <w:t>Shop Trading Hours Act 1977</w:t>
      </w:r>
      <w:r w:rsidRPr="00E13027">
        <w:t xml:space="preserve"> (the Act), I, </w:t>
      </w:r>
      <w:proofErr w:type="spellStart"/>
      <w:r w:rsidRPr="00E13027">
        <w:t>Kyam</w:t>
      </w:r>
      <w:proofErr w:type="spellEnd"/>
      <w:r w:rsidRPr="00E13027">
        <w:t xml:space="preserve"> Maher MLC, Minister for Industrial Relations and Public Sector, do hereby declare:</w:t>
      </w:r>
    </w:p>
    <w:p w14:paraId="74CA6839" w14:textId="77777777" w:rsidR="00E13027" w:rsidRPr="00E13027" w:rsidRDefault="00E13027" w:rsidP="00E13027">
      <w:pPr>
        <w:ind w:left="284" w:hanging="142"/>
      </w:pPr>
      <w:r w:rsidRPr="00E13027">
        <w:t>•</w:t>
      </w:r>
      <w:r w:rsidRPr="00E13027">
        <w:tab/>
        <w:t>Shops within the ambit of Sections 13(5a) and 13(5b) of the Act, situated within the Greater Adelaide Shopping District, are exempt from the provisions of the Act on:</w:t>
      </w:r>
    </w:p>
    <w:p w14:paraId="140D5B74" w14:textId="77777777" w:rsidR="00E13027" w:rsidRPr="00E13027" w:rsidRDefault="00E13027" w:rsidP="00E13027">
      <w:pPr>
        <w:ind w:left="426" w:hanging="142"/>
      </w:pPr>
      <w:r w:rsidRPr="00E13027">
        <w:t>◦</w:t>
      </w:r>
      <w:r w:rsidRPr="00E13027">
        <w:tab/>
        <w:t>Saturday, 4 April 2026 until 5:00pm</w:t>
      </w:r>
    </w:p>
    <w:p w14:paraId="5F7A37A6" w14:textId="77777777" w:rsidR="00E13027" w:rsidRPr="00E13027" w:rsidRDefault="00E13027" w:rsidP="00E13027">
      <w:r w:rsidRPr="00E13027">
        <w:t>This exemption is subject to the following conditions:</w:t>
      </w:r>
    </w:p>
    <w:p w14:paraId="6EB5B238" w14:textId="77777777" w:rsidR="00E13027" w:rsidRPr="00E13027" w:rsidRDefault="00E13027" w:rsidP="00E13027">
      <w:pPr>
        <w:ind w:left="284" w:hanging="142"/>
      </w:pPr>
      <w:r w:rsidRPr="00E13027">
        <w:t>•</w:t>
      </w:r>
      <w:r w:rsidRPr="00E13027">
        <w:tab/>
        <w:t>Normal trading hours prescribed by Section 13 of the Act shall apply at all other times.</w:t>
      </w:r>
    </w:p>
    <w:p w14:paraId="4B830328" w14:textId="77777777" w:rsidR="00E13027" w:rsidRPr="00E13027" w:rsidRDefault="00E13027" w:rsidP="00E13027">
      <w:pPr>
        <w:ind w:left="284" w:hanging="142"/>
      </w:pPr>
      <w:r w:rsidRPr="00E13027">
        <w:t>•</w:t>
      </w:r>
      <w:r w:rsidRPr="00E13027">
        <w:tab/>
        <w:t>The shopkeeper of a shop to which this exemption applies is only entitled to open the shop if each employee has voluntarily accepted an offer by the shopkeeper to work on that day.</w:t>
      </w:r>
    </w:p>
    <w:p w14:paraId="7C1CF643" w14:textId="77777777" w:rsidR="00E13027" w:rsidRPr="00E13027" w:rsidRDefault="00E13027" w:rsidP="00E13027">
      <w:pPr>
        <w:ind w:left="284" w:hanging="142"/>
      </w:pPr>
      <w:r w:rsidRPr="00E13027">
        <w:t>•</w:t>
      </w:r>
      <w:r w:rsidRPr="00E13027">
        <w:tab/>
      </w:r>
      <w:proofErr w:type="gramStart"/>
      <w:r w:rsidRPr="00E13027">
        <w:t>Any and all</w:t>
      </w:r>
      <w:proofErr w:type="gramEnd"/>
      <w:r w:rsidRPr="00E13027">
        <w:t xml:space="preserve"> relevant industrial instruments are to be complied with.</w:t>
      </w:r>
    </w:p>
    <w:p w14:paraId="7E205548" w14:textId="77777777" w:rsidR="00E13027" w:rsidRPr="00E13027" w:rsidRDefault="00E13027" w:rsidP="00E13027">
      <w:pPr>
        <w:ind w:left="284" w:hanging="142"/>
      </w:pPr>
      <w:r w:rsidRPr="00E13027">
        <w:t>•</w:t>
      </w:r>
      <w:r w:rsidRPr="00E13027">
        <w:tab/>
        <w:t>All work health and safety issues (</w:t>
      </w:r>
      <w:proofErr w:type="gramStart"/>
      <w:r w:rsidRPr="00E13027">
        <w:t>in particular those</w:t>
      </w:r>
      <w:proofErr w:type="gramEnd"/>
      <w:r w:rsidRPr="00E13027">
        <w:t xml:space="preserve"> relating to extended trading hours) must be appropriately addressed.</w:t>
      </w:r>
    </w:p>
    <w:p w14:paraId="3974AF8E" w14:textId="77777777" w:rsidR="00E13027" w:rsidRPr="00E13027" w:rsidRDefault="00E13027" w:rsidP="00E13027">
      <w:pPr>
        <w:spacing w:after="0"/>
        <w:rPr>
          <w:rFonts w:eastAsia="Times New Roman"/>
          <w:szCs w:val="17"/>
        </w:rPr>
      </w:pPr>
      <w:r w:rsidRPr="00E13027">
        <w:rPr>
          <w:rFonts w:eastAsia="Times New Roman"/>
          <w:szCs w:val="17"/>
        </w:rPr>
        <w:t>Dated: 17 March 2026</w:t>
      </w:r>
    </w:p>
    <w:p w14:paraId="4C7FB2ED" w14:textId="77777777" w:rsidR="00E13027" w:rsidRPr="00E13027" w:rsidRDefault="00E13027" w:rsidP="00E13027">
      <w:pPr>
        <w:spacing w:after="0"/>
        <w:jc w:val="right"/>
        <w:rPr>
          <w:rFonts w:eastAsia="Times New Roman"/>
          <w:smallCaps/>
          <w:szCs w:val="20"/>
        </w:rPr>
      </w:pPr>
      <w:r w:rsidRPr="00E13027">
        <w:rPr>
          <w:rFonts w:eastAsia="Times New Roman"/>
          <w:smallCaps/>
          <w:szCs w:val="20"/>
        </w:rPr>
        <w:t xml:space="preserve">Hon </w:t>
      </w:r>
      <w:proofErr w:type="spellStart"/>
      <w:r w:rsidRPr="00E13027">
        <w:rPr>
          <w:rFonts w:eastAsia="Times New Roman"/>
          <w:smallCaps/>
          <w:szCs w:val="20"/>
        </w:rPr>
        <w:t>Kyam</w:t>
      </w:r>
      <w:proofErr w:type="spellEnd"/>
      <w:r w:rsidRPr="00E13027">
        <w:rPr>
          <w:rFonts w:eastAsia="Times New Roman"/>
          <w:smallCaps/>
          <w:szCs w:val="20"/>
        </w:rPr>
        <w:t xml:space="preserve"> Maher MLC</w:t>
      </w:r>
    </w:p>
    <w:p w14:paraId="2981A5AD" w14:textId="0499ACB2" w:rsidR="00E13027" w:rsidRDefault="00E13027" w:rsidP="00E13027">
      <w:pPr>
        <w:spacing w:after="0"/>
        <w:jc w:val="right"/>
        <w:rPr>
          <w:rFonts w:eastAsia="Times New Roman"/>
          <w:szCs w:val="17"/>
        </w:rPr>
      </w:pPr>
      <w:r w:rsidRPr="00E13027">
        <w:rPr>
          <w:rFonts w:eastAsia="Times New Roman"/>
          <w:szCs w:val="17"/>
        </w:rPr>
        <w:t>Minister for Industrial Relations and Public Sector</w:t>
      </w:r>
    </w:p>
    <w:p w14:paraId="376EE9CA" w14:textId="77777777" w:rsidR="00E13027" w:rsidRDefault="00E13027" w:rsidP="00E13027">
      <w:pPr>
        <w:pBdr>
          <w:bottom w:val="single" w:sz="4" w:space="1" w:color="auto"/>
        </w:pBdr>
        <w:spacing w:after="0" w:line="52" w:lineRule="exact"/>
        <w:jc w:val="center"/>
        <w:rPr>
          <w:rFonts w:eastAsia="Times New Roman"/>
          <w:szCs w:val="17"/>
        </w:rPr>
      </w:pPr>
    </w:p>
    <w:p w14:paraId="20EC1F70" w14:textId="77777777" w:rsidR="00E13027" w:rsidRDefault="00E13027" w:rsidP="00E13027">
      <w:pPr>
        <w:pBdr>
          <w:top w:val="single" w:sz="4" w:space="1" w:color="auto"/>
        </w:pBdr>
        <w:spacing w:before="34" w:after="0" w:line="14" w:lineRule="exact"/>
        <w:jc w:val="center"/>
        <w:rPr>
          <w:rFonts w:eastAsia="Times New Roman"/>
          <w:szCs w:val="17"/>
        </w:rPr>
      </w:pPr>
    </w:p>
    <w:p w14:paraId="27BCA347" w14:textId="77777777" w:rsidR="00E13027" w:rsidRPr="00E13027" w:rsidRDefault="00E13027" w:rsidP="00EF5F5F">
      <w:pPr>
        <w:pStyle w:val="NoSpacing"/>
      </w:pPr>
    </w:p>
    <w:p w14:paraId="1C224DDC" w14:textId="77777777" w:rsidR="00591FB7" w:rsidRPr="003D4C75" w:rsidRDefault="00591FB7" w:rsidP="00591FB7">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50E9D464" w14:textId="24B91814" w:rsidR="00D73087" w:rsidRPr="00D73087" w:rsidRDefault="00D73087" w:rsidP="00D73087"/>
    <w:p w14:paraId="08EF7E92" w14:textId="2A8B1290" w:rsidR="008230A5" w:rsidRDefault="008230A5">
      <w:pPr>
        <w:spacing w:after="0" w:line="240" w:lineRule="auto"/>
        <w:jc w:val="left"/>
        <w:rPr>
          <w:b/>
          <w:smallCaps/>
          <w:color w:val="000000"/>
          <w:sz w:val="36"/>
        </w:rPr>
      </w:pPr>
      <w:r>
        <w:br w:type="page"/>
      </w:r>
    </w:p>
    <w:p w14:paraId="3A61D165" w14:textId="77777777" w:rsidR="009D1E2E" w:rsidRPr="009D1E2E" w:rsidRDefault="009D1E2E" w:rsidP="0043001F">
      <w:pPr>
        <w:pStyle w:val="Heading1"/>
      </w:pPr>
      <w:bookmarkStart w:id="15" w:name="_Toc33707983"/>
      <w:bookmarkStart w:id="16" w:name="_Toc33708154"/>
      <w:bookmarkStart w:id="17" w:name="_Toc224814914"/>
      <w:r>
        <w:lastRenderedPageBreak/>
        <w:t>Local</w:t>
      </w:r>
      <w:r w:rsidRPr="009D1E2E">
        <w:t xml:space="preserve"> Government Instruments</w:t>
      </w:r>
      <w:bookmarkEnd w:id="15"/>
      <w:bookmarkEnd w:id="16"/>
      <w:bookmarkEnd w:id="17"/>
    </w:p>
    <w:p w14:paraId="3517898E" w14:textId="01E955B8" w:rsidR="002D67ED" w:rsidRPr="002D67ED" w:rsidRDefault="0037788E" w:rsidP="0037788E">
      <w:pPr>
        <w:pStyle w:val="Heading2"/>
      </w:pPr>
      <w:bookmarkStart w:id="18" w:name="_Toc224814915"/>
      <w:bookmarkStart w:id="19" w:name="_Toc33707984"/>
      <w:bookmarkStart w:id="20" w:name="_Toc33708155"/>
      <w:r w:rsidRPr="002D67ED">
        <w:t>City Of Salisbury</w:t>
      </w:r>
      <w:bookmarkEnd w:id="18"/>
    </w:p>
    <w:p w14:paraId="6304D1AB" w14:textId="77777777" w:rsidR="002D67ED" w:rsidRPr="002D67ED" w:rsidRDefault="002D67ED" w:rsidP="002D67ED">
      <w:pPr>
        <w:jc w:val="center"/>
        <w:rPr>
          <w:smallCaps/>
          <w:szCs w:val="17"/>
        </w:rPr>
      </w:pPr>
      <w:r w:rsidRPr="002D67ED">
        <w:rPr>
          <w:smallCaps/>
          <w:szCs w:val="17"/>
        </w:rPr>
        <w:t>Local Government Act 1999</w:t>
      </w:r>
    </w:p>
    <w:p w14:paraId="4AEC7918" w14:textId="77777777" w:rsidR="002D67ED" w:rsidRPr="002D67ED" w:rsidRDefault="002D67ED" w:rsidP="002D67ED">
      <w:pPr>
        <w:jc w:val="center"/>
        <w:rPr>
          <w:i/>
          <w:szCs w:val="17"/>
        </w:rPr>
      </w:pPr>
      <w:r w:rsidRPr="002D67ED">
        <w:rPr>
          <w:i/>
          <w:szCs w:val="17"/>
        </w:rPr>
        <w:t>Revocation of Community Land Classification</w:t>
      </w:r>
    </w:p>
    <w:p w14:paraId="6CEE5DBD" w14:textId="77777777" w:rsidR="002D67ED" w:rsidRPr="002D67ED" w:rsidRDefault="002D67ED" w:rsidP="002D67ED">
      <w:r w:rsidRPr="002D67ED">
        <w:t xml:space="preserve">Pursuant to Section 194(2)(b) of the </w:t>
      </w:r>
      <w:r w:rsidRPr="002D67ED">
        <w:rPr>
          <w:i/>
          <w:iCs/>
        </w:rPr>
        <w:t>Local Government Act 1999</w:t>
      </w:r>
      <w:r w:rsidRPr="002D67ED">
        <w:t>, The City of Salisbury proposes to revoke the Community Land classification from a portion of Community Land.</w:t>
      </w:r>
    </w:p>
    <w:p w14:paraId="0F8F1B91" w14:textId="477224D8" w:rsidR="002D67ED" w:rsidRPr="002D67ED" w:rsidRDefault="002D67ED" w:rsidP="002D67ED">
      <w:r w:rsidRPr="002D67ED">
        <w:t>The City of Salisbury is the registered owner of land described as Martindale Place Reserve, Wright Road Walkley Heights also known as Allotment 508 in Deposited Plan 57170 as described in Certificate of Title Volume 5849 Folio 419. An area measuring approximately 412.51m</w:t>
      </w:r>
      <w:r w:rsidRPr="002D67ED">
        <w:rPr>
          <w:vertAlign w:val="superscript"/>
        </w:rPr>
        <w:t>2</w:t>
      </w:r>
      <w:r w:rsidRPr="002D67ED">
        <w:t xml:space="preserve"> is required to be revoked of its Community Land Classification and be declared surplus to Council</w:t>
      </w:r>
      <w:r w:rsidR="00845154">
        <w:t>’</w:t>
      </w:r>
      <w:r w:rsidRPr="002D67ED">
        <w:t>s requirements.</w:t>
      </w:r>
    </w:p>
    <w:p w14:paraId="00213F8E" w14:textId="6BD9EF6B" w:rsidR="002D67ED" w:rsidRPr="002D67ED" w:rsidRDefault="002D67ED" w:rsidP="002D67ED">
      <w:pPr>
        <w:rPr>
          <w:spacing w:val="-6"/>
        </w:rPr>
      </w:pPr>
      <w:r w:rsidRPr="002D67ED">
        <w:rPr>
          <w:spacing w:val="-6"/>
        </w:rPr>
        <w:t>A copy of the plans detailing the proposals and location are available for public inspection at Council</w:t>
      </w:r>
      <w:r w:rsidR="00845154">
        <w:rPr>
          <w:spacing w:val="-6"/>
        </w:rPr>
        <w:t>’</w:t>
      </w:r>
      <w:r w:rsidRPr="002D67ED">
        <w:rPr>
          <w:spacing w:val="-6"/>
        </w:rPr>
        <w:t>s Community Hub at 34 Church Street, Salisbury.</w:t>
      </w:r>
    </w:p>
    <w:p w14:paraId="168FCEB4" w14:textId="77777777" w:rsidR="002D67ED" w:rsidRPr="002D67ED" w:rsidRDefault="002D67ED" w:rsidP="002D67ED">
      <w:pPr>
        <w:rPr>
          <w:spacing w:val="-2"/>
        </w:rPr>
      </w:pPr>
      <w:r w:rsidRPr="002D67ED">
        <w:rPr>
          <w:spacing w:val="-2"/>
        </w:rPr>
        <w:t>Any objection to the proposal must set out the full name and address of the person making the objection and must be fully supported by reasons.</w:t>
      </w:r>
    </w:p>
    <w:p w14:paraId="25F99800" w14:textId="77777777" w:rsidR="002D67ED" w:rsidRPr="002D67ED" w:rsidRDefault="002D67ED" w:rsidP="002D67ED">
      <w:r w:rsidRPr="002D67ED">
        <w:t>Any submissions must be made in writing by Thursday 16</w:t>
      </w:r>
      <w:r w:rsidRPr="002D67ED">
        <w:rPr>
          <w:vertAlign w:val="superscript"/>
        </w:rPr>
        <w:t>th</w:t>
      </w:r>
      <w:r w:rsidRPr="002D67ED">
        <w:t xml:space="preserve"> April 2026 to the Council at PO Box 8 Salisbury, SA 5108.</w:t>
      </w:r>
    </w:p>
    <w:p w14:paraId="7348FA37" w14:textId="77777777" w:rsidR="002D67ED" w:rsidRPr="002D67ED" w:rsidRDefault="002D67ED" w:rsidP="002D67ED">
      <w:r w:rsidRPr="002D67ED">
        <w:t>Where submissions are made Council will give notification of a meeting to deal with the matter.</w:t>
      </w:r>
    </w:p>
    <w:p w14:paraId="51B40791" w14:textId="77777777" w:rsidR="002D67ED" w:rsidRPr="002D67ED" w:rsidRDefault="002D67ED" w:rsidP="002D67ED">
      <w:r w:rsidRPr="002D67ED">
        <w:t xml:space="preserve">Enquiries to be directed to Emma Robinson on (08) 8406 8216 or by email to </w:t>
      </w:r>
      <w:hyperlink r:id="rId21" w:history="1">
        <w:r w:rsidRPr="002D67ED">
          <w:rPr>
            <w:color w:val="0000FF"/>
            <w:u w:val="single"/>
          </w:rPr>
          <w:t>erobinson@salisbury.sa.gov.au</w:t>
        </w:r>
      </w:hyperlink>
      <w:r w:rsidRPr="002D67ED">
        <w:t>.</w:t>
      </w:r>
    </w:p>
    <w:p w14:paraId="02931B9F" w14:textId="77777777" w:rsidR="002D67ED" w:rsidRPr="002D67ED" w:rsidRDefault="002D67ED" w:rsidP="002D67ED">
      <w:pPr>
        <w:spacing w:after="0"/>
        <w:rPr>
          <w:rFonts w:eastAsia="Times New Roman"/>
          <w:szCs w:val="17"/>
        </w:rPr>
      </w:pPr>
      <w:r w:rsidRPr="002D67ED">
        <w:rPr>
          <w:rFonts w:eastAsia="Times New Roman"/>
          <w:szCs w:val="17"/>
        </w:rPr>
        <w:t>Dated: 19 March 2026</w:t>
      </w:r>
    </w:p>
    <w:p w14:paraId="60976359" w14:textId="77777777" w:rsidR="002D67ED" w:rsidRPr="002D67ED" w:rsidRDefault="002D67ED" w:rsidP="002D67ED">
      <w:pPr>
        <w:spacing w:after="0"/>
        <w:jc w:val="right"/>
        <w:rPr>
          <w:rFonts w:eastAsia="Times New Roman"/>
          <w:smallCaps/>
          <w:szCs w:val="20"/>
        </w:rPr>
      </w:pPr>
      <w:r w:rsidRPr="002D67ED">
        <w:rPr>
          <w:rFonts w:eastAsia="Times New Roman"/>
          <w:smallCaps/>
          <w:szCs w:val="20"/>
        </w:rPr>
        <w:t>John Harry</w:t>
      </w:r>
    </w:p>
    <w:p w14:paraId="2ACB3D34" w14:textId="77777777" w:rsidR="002D67ED" w:rsidRPr="002D67ED" w:rsidRDefault="002D67ED" w:rsidP="002D67ED">
      <w:pPr>
        <w:spacing w:after="0"/>
        <w:jc w:val="right"/>
        <w:rPr>
          <w:rFonts w:eastAsia="Times New Roman"/>
          <w:szCs w:val="17"/>
        </w:rPr>
      </w:pPr>
      <w:r w:rsidRPr="002D67ED">
        <w:rPr>
          <w:rFonts w:eastAsia="Times New Roman"/>
          <w:szCs w:val="17"/>
        </w:rPr>
        <w:t>Chief Executive Officer</w:t>
      </w:r>
    </w:p>
    <w:p w14:paraId="51F7C5A3" w14:textId="77777777" w:rsidR="002D67ED" w:rsidRPr="002D67ED" w:rsidRDefault="002D67ED" w:rsidP="002D67ED">
      <w:pPr>
        <w:pBdr>
          <w:top w:val="single" w:sz="4" w:space="1" w:color="auto"/>
        </w:pBdr>
        <w:spacing w:before="100" w:after="0" w:line="14" w:lineRule="exact"/>
        <w:jc w:val="center"/>
        <w:rPr>
          <w:rFonts w:eastAsia="Times New Roman"/>
          <w:szCs w:val="17"/>
        </w:rPr>
      </w:pPr>
    </w:p>
    <w:p w14:paraId="2965DE93" w14:textId="77777777" w:rsidR="002D67ED" w:rsidRDefault="002D67ED" w:rsidP="002D67ED">
      <w:pPr>
        <w:pStyle w:val="NoSpacing"/>
      </w:pPr>
    </w:p>
    <w:p w14:paraId="0FD626F6" w14:textId="77777777" w:rsidR="002D67ED" w:rsidRPr="002D67ED" w:rsidRDefault="002D67ED" w:rsidP="002D67ED">
      <w:pPr>
        <w:jc w:val="center"/>
        <w:rPr>
          <w:caps/>
          <w:szCs w:val="17"/>
        </w:rPr>
      </w:pPr>
      <w:r w:rsidRPr="002D67ED">
        <w:rPr>
          <w:caps/>
          <w:szCs w:val="17"/>
        </w:rPr>
        <w:t>City of Salisbury</w:t>
      </w:r>
    </w:p>
    <w:p w14:paraId="25A16FD8" w14:textId="77777777" w:rsidR="002D67ED" w:rsidRPr="002D67ED" w:rsidRDefault="002D67ED" w:rsidP="002D67ED">
      <w:pPr>
        <w:jc w:val="center"/>
        <w:rPr>
          <w:smallCaps/>
          <w:szCs w:val="17"/>
        </w:rPr>
      </w:pPr>
      <w:r w:rsidRPr="002D67ED">
        <w:rPr>
          <w:smallCaps/>
          <w:szCs w:val="17"/>
        </w:rPr>
        <w:t>Local Government Act 1999</w:t>
      </w:r>
    </w:p>
    <w:p w14:paraId="3D4C7CCF" w14:textId="77777777" w:rsidR="002D67ED" w:rsidRPr="002D67ED" w:rsidRDefault="002D67ED" w:rsidP="002D67ED">
      <w:pPr>
        <w:jc w:val="center"/>
        <w:rPr>
          <w:i/>
          <w:szCs w:val="17"/>
        </w:rPr>
      </w:pPr>
      <w:r w:rsidRPr="002D67ED">
        <w:rPr>
          <w:i/>
          <w:szCs w:val="17"/>
        </w:rPr>
        <w:t>Revocation of Community Land Classification</w:t>
      </w:r>
    </w:p>
    <w:p w14:paraId="3A5CF065" w14:textId="77777777" w:rsidR="002D67ED" w:rsidRPr="002D67ED" w:rsidRDefault="002D67ED" w:rsidP="002D67ED">
      <w:pPr>
        <w:rPr>
          <w:rFonts w:eastAsia="Times New Roman"/>
          <w:szCs w:val="17"/>
        </w:rPr>
      </w:pPr>
      <w:r w:rsidRPr="002D67ED">
        <w:rPr>
          <w:rFonts w:eastAsia="Times New Roman"/>
          <w:szCs w:val="17"/>
        </w:rPr>
        <w:t xml:space="preserve">Pursuant to Section 194(2)(b) of the </w:t>
      </w:r>
      <w:r w:rsidRPr="002D67ED">
        <w:rPr>
          <w:rFonts w:eastAsia="Times New Roman"/>
          <w:i/>
          <w:iCs/>
          <w:szCs w:val="17"/>
        </w:rPr>
        <w:t>Local Government Act 1999</w:t>
      </w:r>
      <w:r w:rsidRPr="002D67ED">
        <w:rPr>
          <w:rFonts w:eastAsia="Times New Roman"/>
          <w:szCs w:val="17"/>
        </w:rPr>
        <w:t>, The City of Salisbury proposes to revoke the Community Land classification from a portion of Community Land.</w:t>
      </w:r>
    </w:p>
    <w:p w14:paraId="1A7F3719" w14:textId="77777777" w:rsidR="002D67ED" w:rsidRPr="002D67ED" w:rsidRDefault="002D67ED" w:rsidP="002D67ED">
      <w:pPr>
        <w:rPr>
          <w:rFonts w:eastAsia="Times New Roman"/>
          <w:szCs w:val="17"/>
        </w:rPr>
      </w:pPr>
      <w:r w:rsidRPr="002D67ED">
        <w:rPr>
          <w:rFonts w:eastAsia="Times New Roman"/>
          <w:szCs w:val="17"/>
        </w:rPr>
        <w:t>The City of Salisbury is the registered owner of land described as Port Wakefield Road (Central) Reserve, Port Wakefield Road Parafield Gardens also known as Allotment 111 in Deposited Plan 37290 as described in Certificate of Title Volume 5847 Folio 178. An area measuring approximately 600m</w:t>
      </w:r>
      <w:r w:rsidRPr="002D67ED">
        <w:rPr>
          <w:rFonts w:eastAsia="Times New Roman"/>
          <w:szCs w:val="17"/>
          <w:vertAlign w:val="superscript"/>
        </w:rPr>
        <w:t>2</w:t>
      </w:r>
      <w:r w:rsidRPr="002D67ED">
        <w:rPr>
          <w:rFonts w:eastAsia="Times New Roman"/>
          <w:szCs w:val="17"/>
        </w:rPr>
        <w:t xml:space="preserve"> is required to be revoked of its Community Land Classification and be rededicated as Road.</w:t>
      </w:r>
    </w:p>
    <w:p w14:paraId="1D717CD8" w14:textId="26203D9B" w:rsidR="002D67ED" w:rsidRPr="002D67ED" w:rsidRDefault="002D67ED" w:rsidP="002D67ED">
      <w:pPr>
        <w:rPr>
          <w:rFonts w:eastAsia="Times New Roman"/>
          <w:spacing w:val="-6"/>
          <w:szCs w:val="17"/>
        </w:rPr>
      </w:pPr>
      <w:r w:rsidRPr="002D67ED">
        <w:rPr>
          <w:rFonts w:eastAsia="Times New Roman"/>
          <w:spacing w:val="-6"/>
          <w:szCs w:val="17"/>
        </w:rPr>
        <w:t>A copy of the plans detailing the proposals and location are available for public inspection at Council</w:t>
      </w:r>
      <w:r w:rsidR="00845154">
        <w:rPr>
          <w:rFonts w:eastAsia="Times New Roman"/>
          <w:spacing w:val="-6"/>
          <w:szCs w:val="17"/>
        </w:rPr>
        <w:t>’</w:t>
      </w:r>
      <w:r w:rsidRPr="002D67ED">
        <w:rPr>
          <w:rFonts w:eastAsia="Times New Roman"/>
          <w:spacing w:val="-6"/>
          <w:szCs w:val="17"/>
        </w:rPr>
        <w:t>s Community Hub at 34 Church Street, Salisbury.</w:t>
      </w:r>
    </w:p>
    <w:p w14:paraId="25CF3E3E" w14:textId="77777777" w:rsidR="002D67ED" w:rsidRPr="002D67ED" w:rsidRDefault="002D67ED" w:rsidP="002D67ED">
      <w:pPr>
        <w:rPr>
          <w:rFonts w:eastAsia="Times New Roman"/>
          <w:spacing w:val="-2"/>
          <w:szCs w:val="17"/>
        </w:rPr>
      </w:pPr>
      <w:r w:rsidRPr="002D67ED">
        <w:rPr>
          <w:rFonts w:eastAsia="Times New Roman"/>
          <w:spacing w:val="-2"/>
          <w:szCs w:val="17"/>
        </w:rPr>
        <w:t>Any objection to the proposal must set out the full name and address of the person making the objection and must be fully supported by reasons.</w:t>
      </w:r>
    </w:p>
    <w:p w14:paraId="1A9386D9" w14:textId="77777777" w:rsidR="002D67ED" w:rsidRPr="002D67ED" w:rsidRDefault="002D67ED" w:rsidP="002D67ED">
      <w:pPr>
        <w:rPr>
          <w:rFonts w:eastAsia="Times New Roman"/>
          <w:szCs w:val="17"/>
        </w:rPr>
      </w:pPr>
      <w:r w:rsidRPr="002D67ED">
        <w:rPr>
          <w:rFonts w:eastAsia="Times New Roman"/>
          <w:szCs w:val="17"/>
        </w:rPr>
        <w:t>Any submissions must be made in writing by Thursday 16</w:t>
      </w:r>
      <w:r w:rsidRPr="002D67ED">
        <w:rPr>
          <w:rFonts w:eastAsia="Times New Roman"/>
          <w:szCs w:val="17"/>
          <w:vertAlign w:val="superscript"/>
        </w:rPr>
        <w:t>th</w:t>
      </w:r>
      <w:r w:rsidRPr="002D67ED">
        <w:rPr>
          <w:rFonts w:eastAsia="Times New Roman"/>
          <w:szCs w:val="17"/>
        </w:rPr>
        <w:t xml:space="preserve"> April 2026 to the Council at PO Box 8 Salisbury SA 5108. </w:t>
      </w:r>
    </w:p>
    <w:p w14:paraId="28A900C2" w14:textId="77777777" w:rsidR="002D67ED" w:rsidRPr="002D67ED" w:rsidRDefault="002D67ED" w:rsidP="002D67ED">
      <w:pPr>
        <w:rPr>
          <w:rFonts w:eastAsia="Times New Roman"/>
          <w:szCs w:val="17"/>
        </w:rPr>
      </w:pPr>
      <w:r w:rsidRPr="002D67ED">
        <w:rPr>
          <w:rFonts w:eastAsia="Times New Roman"/>
          <w:szCs w:val="17"/>
        </w:rPr>
        <w:t>Where submissions are made Council will give notification of a meeting to deal with the matter.</w:t>
      </w:r>
    </w:p>
    <w:p w14:paraId="768EE8B7" w14:textId="77777777" w:rsidR="002D67ED" w:rsidRPr="002D67ED" w:rsidRDefault="002D67ED" w:rsidP="002D67ED">
      <w:pPr>
        <w:rPr>
          <w:rFonts w:eastAsia="Times New Roman"/>
          <w:szCs w:val="17"/>
        </w:rPr>
      </w:pPr>
      <w:r w:rsidRPr="002D67ED">
        <w:rPr>
          <w:rFonts w:eastAsia="Times New Roman"/>
          <w:szCs w:val="17"/>
        </w:rPr>
        <w:t xml:space="preserve">Enquiries to be directed to Tim Starr on (08) 8406 8577 or by email to </w:t>
      </w:r>
      <w:hyperlink r:id="rId22" w:history="1">
        <w:r w:rsidRPr="002D67ED">
          <w:rPr>
            <w:rFonts w:eastAsia="Times New Roman"/>
            <w:color w:val="0000FF"/>
            <w:szCs w:val="17"/>
            <w:u w:val="single"/>
          </w:rPr>
          <w:t>tstarr@salisbury.sa.gov.au</w:t>
        </w:r>
      </w:hyperlink>
      <w:r w:rsidRPr="002D67ED">
        <w:rPr>
          <w:rFonts w:eastAsia="Times New Roman"/>
          <w:szCs w:val="17"/>
        </w:rPr>
        <w:t>.</w:t>
      </w:r>
    </w:p>
    <w:p w14:paraId="6382B74E" w14:textId="77777777" w:rsidR="002D67ED" w:rsidRPr="002D67ED" w:rsidRDefault="002D67ED" w:rsidP="002D67ED">
      <w:pPr>
        <w:spacing w:after="0"/>
        <w:rPr>
          <w:rFonts w:eastAsia="Times New Roman"/>
          <w:szCs w:val="17"/>
        </w:rPr>
      </w:pPr>
      <w:r w:rsidRPr="002D67ED">
        <w:rPr>
          <w:rFonts w:eastAsia="Times New Roman"/>
          <w:szCs w:val="17"/>
        </w:rPr>
        <w:t>Dated: 19 March 2026</w:t>
      </w:r>
    </w:p>
    <w:p w14:paraId="28BF0ADF" w14:textId="77777777" w:rsidR="002D67ED" w:rsidRPr="002D67ED" w:rsidRDefault="002D67ED" w:rsidP="002D67ED">
      <w:pPr>
        <w:spacing w:after="0"/>
        <w:jc w:val="right"/>
        <w:rPr>
          <w:rFonts w:eastAsia="Times New Roman"/>
          <w:smallCaps/>
          <w:szCs w:val="20"/>
        </w:rPr>
      </w:pPr>
      <w:r w:rsidRPr="002D67ED">
        <w:rPr>
          <w:rFonts w:eastAsia="Times New Roman"/>
          <w:smallCaps/>
          <w:szCs w:val="20"/>
        </w:rPr>
        <w:t>John Harry</w:t>
      </w:r>
    </w:p>
    <w:p w14:paraId="38B24CE4" w14:textId="65626962" w:rsidR="002D67ED" w:rsidRDefault="002D67ED" w:rsidP="002D67ED">
      <w:pPr>
        <w:spacing w:after="0"/>
        <w:jc w:val="right"/>
        <w:rPr>
          <w:rFonts w:eastAsia="Times New Roman"/>
          <w:szCs w:val="17"/>
        </w:rPr>
      </w:pPr>
      <w:r w:rsidRPr="002D67ED">
        <w:rPr>
          <w:rFonts w:eastAsia="Times New Roman"/>
          <w:szCs w:val="17"/>
        </w:rPr>
        <w:t>Chief Executive Officer</w:t>
      </w:r>
    </w:p>
    <w:p w14:paraId="260C9665" w14:textId="77777777" w:rsidR="002D67ED" w:rsidRDefault="002D67ED" w:rsidP="002D67ED">
      <w:pPr>
        <w:pBdr>
          <w:bottom w:val="single" w:sz="4" w:space="1" w:color="auto"/>
        </w:pBdr>
        <w:spacing w:after="0" w:line="52" w:lineRule="exact"/>
        <w:jc w:val="center"/>
        <w:rPr>
          <w:rFonts w:eastAsia="Times New Roman"/>
          <w:szCs w:val="17"/>
        </w:rPr>
      </w:pPr>
    </w:p>
    <w:p w14:paraId="2B573E80" w14:textId="77777777" w:rsidR="002D67ED" w:rsidRDefault="002D67ED" w:rsidP="002D67ED">
      <w:pPr>
        <w:pBdr>
          <w:top w:val="single" w:sz="4" w:space="1" w:color="auto"/>
        </w:pBdr>
        <w:spacing w:before="34" w:after="0" w:line="14" w:lineRule="exact"/>
        <w:jc w:val="center"/>
        <w:rPr>
          <w:rFonts w:eastAsia="Times New Roman"/>
          <w:szCs w:val="17"/>
        </w:rPr>
      </w:pPr>
    </w:p>
    <w:p w14:paraId="6760C63A" w14:textId="77777777" w:rsidR="002D67ED" w:rsidRPr="002D67ED" w:rsidRDefault="002D67ED" w:rsidP="0001171F">
      <w:pPr>
        <w:pStyle w:val="NoSpacing"/>
      </w:pPr>
    </w:p>
    <w:p w14:paraId="0076013B" w14:textId="0681D0DB" w:rsidR="0001171F" w:rsidRPr="0001171F" w:rsidRDefault="0037788E" w:rsidP="0037788E">
      <w:pPr>
        <w:pStyle w:val="Heading2"/>
      </w:pPr>
      <w:bookmarkStart w:id="21" w:name="_Toc224814916"/>
      <w:r w:rsidRPr="0001171F">
        <w:t>District Council Of Yankalilla</w:t>
      </w:r>
      <w:bookmarkEnd w:id="21"/>
    </w:p>
    <w:p w14:paraId="4A19DBEC" w14:textId="77777777" w:rsidR="0001171F" w:rsidRPr="0001171F" w:rsidRDefault="0001171F" w:rsidP="0001171F">
      <w:pPr>
        <w:jc w:val="center"/>
        <w:rPr>
          <w:smallCaps/>
          <w:szCs w:val="17"/>
        </w:rPr>
      </w:pPr>
      <w:r w:rsidRPr="0001171F">
        <w:rPr>
          <w:smallCaps/>
          <w:szCs w:val="17"/>
        </w:rPr>
        <w:t>Local Government Act 1999</w:t>
      </w:r>
    </w:p>
    <w:p w14:paraId="5D16BC02" w14:textId="77777777" w:rsidR="0001171F" w:rsidRPr="0001171F" w:rsidRDefault="0001171F" w:rsidP="0001171F">
      <w:pPr>
        <w:jc w:val="center"/>
        <w:rPr>
          <w:i/>
          <w:szCs w:val="17"/>
        </w:rPr>
      </w:pPr>
      <w:r w:rsidRPr="0001171F">
        <w:rPr>
          <w:i/>
          <w:szCs w:val="17"/>
        </w:rPr>
        <w:t>Resignation of Councillor</w:t>
      </w:r>
    </w:p>
    <w:p w14:paraId="4C3784C6" w14:textId="77777777" w:rsidR="0001171F" w:rsidRPr="0001171F" w:rsidRDefault="0001171F" w:rsidP="0001171F">
      <w:pPr>
        <w:rPr>
          <w:spacing w:val="-2"/>
        </w:rPr>
      </w:pPr>
      <w:r w:rsidRPr="0001171F">
        <w:rPr>
          <w:spacing w:val="-2"/>
        </w:rPr>
        <w:t xml:space="preserve">Notice is hereby given in accordance with Section 54(6) of the </w:t>
      </w:r>
      <w:r w:rsidRPr="0001171F">
        <w:rPr>
          <w:i/>
          <w:iCs/>
          <w:spacing w:val="-2"/>
        </w:rPr>
        <w:t>Local Government Act 1999</w:t>
      </w:r>
      <w:r w:rsidRPr="0001171F">
        <w:rPr>
          <w:spacing w:val="-2"/>
        </w:rPr>
        <w:t>, that a vacancy has occurred in the office of Light Ward Councillor of District Council of Yankalilla, due to the resignation of Councillor Tim Moffat, to take effect from 10 March 2026.</w:t>
      </w:r>
    </w:p>
    <w:p w14:paraId="08ED76ED" w14:textId="77777777" w:rsidR="0001171F" w:rsidRPr="0001171F" w:rsidRDefault="0001171F" w:rsidP="0001171F">
      <w:r w:rsidRPr="0001171F">
        <w:t xml:space="preserve">In accordance with Section 6(2) of the </w:t>
      </w:r>
      <w:r w:rsidRPr="0001171F">
        <w:rPr>
          <w:i/>
          <w:iCs/>
        </w:rPr>
        <w:t>Local Government (Elections) Act 1999</w:t>
      </w:r>
      <w:r w:rsidRPr="0001171F">
        <w:t>, a supplementary election will not be held to fill the casual vacancy as this occurred within 12 months before polling day in which a periodic election is due to be held.</w:t>
      </w:r>
    </w:p>
    <w:p w14:paraId="18F81128" w14:textId="77777777" w:rsidR="0001171F" w:rsidRPr="0001171F" w:rsidRDefault="0001171F" w:rsidP="0001171F">
      <w:pPr>
        <w:spacing w:after="0"/>
        <w:rPr>
          <w:rFonts w:eastAsia="Times New Roman"/>
          <w:szCs w:val="17"/>
        </w:rPr>
      </w:pPr>
      <w:r w:rsidRPr="0001171F">
        <w:rPr>
          <w:rFonts w:eastAsia="Times New Roman"/>
          <w:szCs w:val="17"/>
        </w:rPr>
        <w:t>Dated: 11 March 2026</w:t>
      </w:r>
    </w:p>
    <w:p w14:paraId="7FB6E1B3" w14:textId="77777777" w:rsidR="0001171F" w:rsidRPr="0001171F" w:rsidRDefault="0001171F" w:rsidP="0001171F">
      <w:pPr>
        <w:spacing w:after="0"/>
        <w:jc w:val="right"/>
        <w:rPr>
          <w:rFonts w:eastAsia="Times New Roman"/>
          <w:smallCaps/>
          <w:szCs w:val="20"/>
        </w:rPr>
      </w:pPr>
      <w:r w:rsidRPr="0001171F">
        <w:rPr>
          <w:rFonts w:eastAsia="Times New Roman"/>
          <w:smallCaps/>
          <w:szCs w:val="20"/>
        </w:rPr>
        <w:t>Nathan Cunningham</w:t>
      </w:r>
    </w:p>
    <w:p w14:paraId="10602DAF" w14:textId="02FBFF32" w:rsidR="0001171F" w:rsidRDefault="0001171F" w:rsidP="008D61A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01171F">
        <w:rPr>
          <w:rFonts w:eastAsia="Times New Roman"/>
          <w:szCs w:val="17"/>
        </w:rPr>
        <w:t>Chief Executive Officer</w:t>
      </w:r>
    </w:p>
    <w:p w14:paraId="6576C6F9" w14:textId="77777777" w:rsidR="008D61AC" w:rsidRDefault="008D61AC" w:rsidP="008D61AC">
      <w:pPr>
        <w:pBdr>
          <w:bottom w:val="single" w:sz="4" w:space="1" w:color="auto"/>
        </w:pBdr>
        <w:spacing w:after="0" w:line="52" w:lineRule="exact"/>
        <w:jc w:val="center"/>
        <w:rPr>
          <w:rFonts w:eastAsia="Times New Roman"/>
          <w:szCs w:val="17"/>
        </w:rPr>
      </w:pPr>
    </w:p>
    <w:p w14:paraId="06CB6172" w14:textId="77777777" w:rsidR="008D61AC" w:rsidRDefault="008D61AC" w:rsidP="008D61AC">
      <w:pPr>
        <w:pBdr>
          <w:top w:val="single" w:sz="4" w:space="1" w:color="auto"/>
        </w:pBdr>
        <w:spacing w:before="34" w:after="0" w:line="14" w:lineRule="exact"/>
        <w:jc w:val="center"/>
        <w:rPr>
          <w:rFonts w:eastAsia="Times New Roman"/>
          <w:szCs w:val="17"/>
        </w:rPr>
      </w:pPr>
    </w:p>
    <w:p w14:paraId="398749D3" w14:textId="77777777" w:rsidR="008D61AC" w:rsidRPr="0001171F" w:rsidRDefault="008D61AC" w:rsidP="008D61A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0957FEC9" w14:textId="77777777" w:rsidR="002D67ED" w:rsidRPr="002D67ED" w:rsidRDefault="002D67ED" w:rsidP="002D67ED">
      <w:pPr>
        <w:rPr>
          <w:rFonts w:eastAsia="Times New Roman"/>
          <w:szCs w:val="17"/>
        </w:rPr>
      </w:pPr>
    </w:p>
    <w:p w14:paraId="1FD290CA" w14:textId="77777777" w:rsidR="008230A5" w:rsidRDefault="008230A5">
      <w:pPr>
        <w:spacing w:after="0" w:line="240" w:lineRule="auto"/>
        <w:jc w:val="left"/>
        <w:rPr>
          <w:b/>
          <w:smallCaps/>
          <w:color w:val="000000"/>
          <w:sz w:val="36"/>
        </w:rPr>
      </w:pPr>
      <w:r>
        <w:br w:type="page"/>
      </w:r>
    </w:p>
    <w:p w14:paraId="517F9B27" w14:textId="58E3376F" w:rsidR="009D1E2E" w:rsidRPr="009D1E2E" w:rsidRDefault="009D1E2E" w:rsidP="0043001F">
      <w:pPr>
        <w:pStyle w:val="Heading1"/>
      </w:pPr>
      <w:bookmarkStart w:id="22" w:name="_Toc224814917"/>
      <w:r>
        <w:lastRenderedPageBreak/>
        <w:t>Public Notices</w:t>
      </w:r>
      <w:bookmarkEnd w:id="19"/>
      <w:bookmarkEnd w:id="20"/>
      <w:bookmarkEnd w:id="22"/>
    </w:p>
    <w:p w14:paraId="51F53A26" w14:textId="1D07294B" w:rsidR="00890E18" w:rsidRPr="00890E18" w:rsidRDefault="0037788E" w:rsidP="0037788E">
      <w:pPr>
        <w:pStyle w:val="Heading2"/>
      </w:pPr>
      <w:bookmarkStart w:id="23" w:name="_Toc224814918"/>
      <w:r w:rsidRPr="00890E18">
        <w:t>National Electricity Law</w:t>
      </w:r>
      <w:bookmarkEnd w:id="23"/>
    </w:p>
    <w:p w14:paraId="47C494CD" w14:textId="77777777" w:rsidR="00890E18" w:rsidRPr="00890E18" w:rsidRDefault="00890E18" w:rsidP="00890E18">
      <w:pPr>
        <w:jc w:val="center"/>
        <w:rPr>
          <w:i/>
          <w:szCs w:val="17"/>
        </w:rPr>
      </w:pPr>
      <w:r w:rsidRPr="00890E18">
        <w:rPr>
          <w:i/>
          <w:szCs w:val="17"/>
        </w:rPr>
        <w:t>Notice of Draft Determination Extension</w:t>
      </w:r>
      <w:r w:rsidRPr="00890E18">
        <w:rPr>
          <w:i/>
          <w:szCs w:val="17"/>
        </w:rPr>
        <w:br/>
        <w:t>Notice of Initiation and Consolidation</w:t>
      </w:r>
      <w:r w:rsidRPr="00890E18">
        <w:rPr>
          <w:i/>
          <w:szCs w:val="17"/>
        </w:rPr>
        <w:br/>
        <w:t>Notice of Initiation of Non-Controversial Rule Change Request</w:t>
      </w:r>
    </w:p>
    <w:p w14:paraId="5B8D63DF" w14:textId="77777777" w:rsidR="00890E18" w:rsidRPr="00890E18" w:rsidRDefault="00890E18" w:rsidP="00890E18">
      <w:r w:rsidRPr="00890E18">
        <w:t>The Australian Energy Market Commission (AEMC) gives notice under the National Electricity Law as follows:</w:t>
      </w:r>
    </w:p>
    <w:p w14:paraId="5A3D5553" w14:textId="77777777" w:rsidR="00890E18" w:rsidRPr="00890E18" w:rsidRDefault="00890E18" w:rsidP="00890E18">
      <w:pPr>
        <w:ind w:left="142"/>
      </w:pPr>
      <w:r w:rsidRPr="00890E18">
        <w:t xml:space="preserve">Under s 107, the time for making the draft determination on the </w:t>
      </w:r>
      <w:r w:rsidRPr="00890E18">
        <w:rPr>
          <w:i/>
          <w:iCs/>
        </w:rPr>
        <w:t>Integrated Distribution System Planning</w:t>
      </w:r>
      <w:r w:rsidRPr="00890E18">
        <w:t xml:space="preserve"> (Ref. ERC0410) proposal has been extended to </w:t>
      </w:r>
      <w:r w:rsidRPr="00890E18">
        <w:rPr>
          <w:b/>
          <w:bCs/>
        </w:rPr>
        <w:t>23 April 2026</w:t>
      </w:r>
      <w:r w:rsidRPr="00890E18">
        <w:t xml:space="preserve">. </w:t>
      </w:r>
    </w:p>
    <w:p w14:paraId="7DFF3FE5" w14:textId="77777777" w:rsidR="00890E18" w:rsidRPr="00890E18" w:rsidRDefault="00890E18" w:rsidP="00890E18">
      <w:pPr>
        <w:ind w:left="142"/>
      </w:pPr>
      <w:r w:rsidRPr="00890E18">
        <w:t>AE</w:t>
      </w:r>
      <w:r w:rsidRPr="00890E18">
        <w:rPr>
          <w:spacing w:val="-4"/>
        </w:rPr>
        <w:t xml:space="preserve">MO and Tilt Renewables have submitted proposals (Ref. ERC0425, ERC0372 and ERC0373). The proposals seek to make improvements to compensation frameworks. </w:t>
      </w:r>
    </w:p>
    <w:p w14:paraId="44431FDD" w14:textId="77777777" w:rsidR="00890E18" w:rsidRPr="00890E18" w:rsidRDefault="00890E18" w:rsidP="00890E18">
      <w:pPr>
        <w:ind w:left="142"/>
      </w:pPr>
      <w:r w:rsidRPr="00890E18">
        <w:t xml:space="preserve">Under s 95, the AEMC initiates these three Rule requests: </w:t>
      </w:r>
    </w:p>
    <w:p w14:paraId="5E2A3BDF" w14:textId="77777777" w:rsidR="00890E18" w:rsidRPr="00890E18" w:rsidRDefault="00890E18" w:rsidP="00890E18">
      <w:pPr>
        <w:spacing w:after="40"/>
        <w:ind w:left="426" w:hanging="142"/>
      </w:pPr>
      <w:r w:rsidRPr="00890E18">
        <w:t>•</w:t>
      </w:r>
      <w:r w:rsidRPr="00890E18">
        <w:tab/>
        <w:t xml:space="preserve">ERC0425: AEMO—Aligning Compensation </w:t>
      </w:r>
      <w:proofErr w:type="gramStart"/>
      <w:r w:rsidRPr="00890E18">
        <w:t>Frameworks;</w:t>
      </w:r>
      <w:proofErr w:type="gramEnd"/>
    </w:p>
    <w:p w14:paraId="1547CB02" w14:textId="77777777" w:rsidR="00890E18" w:rsidRPr="00890E18" w:rsidRDefault="00890E18" w:rsidP="00890E18">
      <w:pPr>
        <w:spacing w:after="40"/>
        <w:ind w:left="426" w:hanging="142"/>
      </w:pPr>
      <w:r w:rsidRPr="00890E18">
        <w:t>•</w:t>
      </w:r>
      <w:r w:rsidRPr="00890E18">
        <w:tab/>
        <w:t xml:space="preserve">ERC0372: Tilt Renewables—Recovery of Funds for Capacity Directions; and </w:t>
      </w:r>
    </w:p>
    <w:p w14:paraId="7E43BBE7" w14:textId="77777777" w:rsidR="00890E18" w:rsidRPr="00890E18" w:rsidRDefault="00890E18" w:rsidP="00890E18">
      <w:pPr>
        <w:ind w:left="426" w:hanging="142"/>
      </w:pPr>
      <w:r w:rsidRPr="00890E18">
        <w:t>•</w:t>
      </w:r>
      <w:r w:rsidRPr="00890E18">
        <w:tab/>
        <w:t>ERC0373: Tilt Renewables—</w:t>
      </w:r>
      <w:proofErr w:type="gramStart"/>
      <w:r w:rsidRPr="00890E18">
        <w:t>Zero dollar</w:t>
      </w:r>
      <w:proofErr w:type="gramEnd"/>
      <w:r w:rsidRPr="00890E18">
        <w:t xml:space="preserve"> energy floor price for Participant Compensation Fund claims.</w:t>
      </w:r>
    </w:p>
    <w:p w14:paraId="078C8542" w14:textId="77777777" w:rsidR="00890E18" w:rsidRPr="00890E18" w:rsidRDefault="00890E18" w:rsidP="00890E18">
      <w:pPr>
        <w:ind w:left="142"/>
      </w:pPr>
      <w:r w:rsidRPr="00890E18">
        <w:t xml:space="preserve">Under s 93(1)(a), the rule change requests for ERC0425, ERC0372, ERC0373 have been consolidated. The consolidated request is named </w:t>
      </w:r>
      <w:r w:rsidRPr="00890E18">
        <w:rPr>
          <w:i/>
          <w:iCs/>
        </w:rPr>
        <w:t>Improving compensation frameworks</w:t>
      </w:r>
      <w:r w:rsidRPr="00890E18">
        <w:t xml:space="preserve"> (Ref. ERC0425). Submissions for the consolidated request are currently open and must be received by </w:t>
      </w:r>
      <w:r w:rsidRPr="00890E18">
        <w:rPr>
          <w:b/>
          <w:bCs/>
        </w:rPr>
        <w:t>30 April 2025</w:t>
      </w:r>
      <w:r w:rsidRPr="00890E18">
        <w:t>.</w:t>
      </w:r>
    </w:p>
    <w:p w14:paraId="34E0DDAA" w14:textId="77777777" w:rsidR="00890E18" w:rsidRPr="00890E18" w:rsidRDefault="00890E18" w:rsidP="00890E18">
      <w:pPr>
        <w:ind w:left="142"/>
      </w:pPr>
      <w:r w:rsidRPr="00890E18">
        <w:rPr>
          <w:spacing w:val="-4"/>
        </w:rPr>
        <w:t xml:space="preserve">Under s 95, the AEMO has requested the </w:t>
      </w:r>
      <w:proofErr w:type="gramStart"/>
      <w:r w:rsidRPr="00890E18">
        <w:rPr>
          <w:spacing w:val="-4"/>
        </w:rPr>
        <w:t>Small</w:t>
      </w:r>
      <w:proofErr w:type="gramEnd"/>
      <w:r w:rsidRPr="00890E18">
        <w:rPr>
          <w:spacing w:val="-4"/>
        </w:rPr>
        <w:t xml:space="preserve"> changes to </w:t>
      </w:r>
      <w:r w:rsidRPr="00890E18">
        <w:rPr>
          <w:i/>
          <w:iCs/>
          <w:spacing w:val="-4"/>
        </w:rPr>
        <w:t>Integrating Price-Responsive Resources rule</w:t>
      </w:r>
      <w:r w:rsidRPr="00890E18">
        <w:rPr>
          <w:spacing w:val="-4"/>
        </w:rPr>
        <w:t xml:space="preserve"> (Ref. ERC0430) proposal. The proposal </w:t>
      </w:r>
      <w:r w:rsidRPr="00890E18">
        <w:t xml:space="preserve">seeks to make small changes to the Integrating Price-Responsive Resources rule. The AEMC intends to expedite the proposal under s 96 as it considers the proposed Rule is non-controversial, subject to requests not to do so. Written requests not to expedite the proposal must be received by </w:t>
      </w:r>
      <w:r w:rsidRPr="00890E18">
        <w:rPr>
          <w:b/>
          <w:bCs/>
        </w:rPr>
        <w:t>2 April 2026</w:t>
      </w:r>
      <w:r w:rsidRPr="00890E18">
        <w:t xml:space="preserve">. Submissions must be received by </w:t>
      </w:r>
      <w:r w:rsidRPr="00890E18">
        <w:rPr>
          <w:b/>
          <w:bCs/>
        </w:rPr>
        <w:t>16 April 2026</w:t>
      </w:r>
      <w:r w:rsidRPr="00890E18">
        <w:t>.</w:t>
      </w:r>
    </w:p>
    <w:p w14:paraId="31A48E70" w14:textId="3A0967CA" w:rsidR="00890E18" w:rsidRPr="00890E18" w:rsidRDefault="00890E18" w:rsidP="00890E18">
      <w:r w:rsidRPr="00890E18">
        <w:t>Su</w:t>
      </w:r>
      <w:r w:rsidRPr="00890E18">
        <w:rPr>
          <w:spacing w:val="-2"/>
        </w:rPr>
        <w:t xml:space="preserve">bmissions can be made via the </w:t>
      </w:r>
      <w:hyperlink r:id="rId23" w:history="1">
        <w:r w:rsidRPr="00890E18">
          <w:rPr>
            <w:color w:val="0000FF"/>
            <w:spacing w:val="-2"/>
            <w:u w:val="single"/>
          </w:rPr>
          <w:t>AEMC</w:t>
        </w:r>
        <w:r w:rsidR="00845154">
          <w:rPr>
            <w:color w:val="0000FF"/>
            <w:spacing w:val="-2"/>
            <w:u w:val="single"/>
          </w:rPr>
          <w:t>’</w:t>
        </w:r>
        <w:r w:rsidRPr="00890E18">
          <w:rPr>
            <w:color w:val="0000FF"/>
            <w:spacing w:val="-2"/>
            <w:u w:val="single"/>
          </w:rPr>
          <w:t>s website</w:t>
        </w:r>
      </w:hyperlink>
      <w:r w:rsidRPr="00890E18">
        <w:rPr>
          <w:spacing w:val="-2"/>
        </w:rPr>
        <w:t xml:space="preserve">. Before making a submission, please review the </w:t>
      </w:r>
      <w:hyperlink r:id="rId24" w:history="1">
        <w:r w:rsidRPr="00890E18">
          <w:rPr>
            <w:color w:val="0000FF"/>
            <w:spacing w:val="-2"/>
            <w:u w:val="single"/>
          </w:rPr>
          <w:t>privacy statemen</w:t>
        </w:r>
      </w:hyperlink>
      <w:r w:rsidRPr="00890E18">
        <w:rPr>
          <w:spacing w:val="-2"/>
        </w:rPr>
        <w:t>t on its website, and consider the AEMC</w:t>
      </w:r>
      <w:r w:rsidR="00845154">
        <w:rPr>
          <w:spacing w:val="-2"/>
        </w:rPr>
        <w:t>’</w:t>
      </w:r>
      <w:r w:rsidRPr="00890E18">
        <w:rPr>
          <w:spacing w:val="-2"/>
        </w:rPr>
        <w:t xml:space="preserve">s </w:t>
      </w:r>
      <w:hyperlink r:id="rId25" w:history="1">
        <w:r w:rsidRPr="00890E18">
          <w:rPr>
            <w:color w:val="0000FF"/>
            <w:spacing w:val="-2"/>
            <w:u w:val="single"/>
          </w:rPr>
          <w:t>Tips for making a submission</w:t>
        </w:r>
      </w:hyperlink>
      <w:r w:rsidRPr="00890E18">
        <w:rPr>
          <w:spacing w:val="-2"/>
        </w:rPr>
        <w:t>. The AEMC publishes submissions on its website, subject to confidentiality and other considerations.</w:t>
      </w:r>
    </w:p>
    <w:p w14:paraId="10F923B3" w14:textId="39F7B333" w:rsidR="00890E18" w:rsidRPr="00890E18" w:rsidRDefault="00890E18" w:rsidP="00890E18">
      <w:r w:rsidRPr="00890E18">
        <w:t xml:space="preserve">Written requests should be sent to </w:t>
      </w:r>
      <w:hyperlink r:id="rId26" w:history="1">
        <w:r w:rsidRPr="00890E18">
          <w:rPr>
            <w:color w:val="0000FF"/>
            <w:u w:val="single"/>
          </w:rPr>
          <w:t>submissions@aemc.gov.au</w:t>
        </w:r>
      </w:hyperlink>
      <w:r w:rsidRPr="00890E18">
        <w:t xml:space="preserve"> and cite the reference in the title. Before sending a request, please review the AEMC</w:t>
      </w:r>
      <w:r w:rsidR="00845154">
        <w:t>’</w:t>
      </w:r>
      <w:r w:rsidRPr="00890E18">
        <w:t>s privacy statement on its website.</w:t>
      </w:r>
    </w:p>
    <w:p w14:paraId="40DB48AB" w14:textId="2A4193C9" w:rsidR="00890E18" w:rsidRPr="00890E18" w:rsidRDefault="00890E18" w:rsidP="00890E18">
      <w:r w:rsidRPr="00890E18">
        <w:t>Documents referred to above are available on the AEMC</w:t>
      </w:r>
      <w:r w:rsidR="00845154">
        <w:t>’</w:t>
      </w:r>
      <w:r w:rsidRPr="00890E18">
        <w:t>s website and are available for inspection at the AEMC</w:t>
      </w:r>
      <w:r w:rsidR="00845154">
        <w:t>’</w:t>
      </w:r>
      <w:r w:rsidRPr="00890E18">
        <w:t>s office.</w:t>
      </w:r>
    </w:p>
    <w:p w14:paraId="377F9C44" w14:textId="77777777" w:rsidR="00890E18" w:rsidRPr="00890E18" w:rsidRDefault="00890E18" w:rsidP="00890E18">
      <w:r w:rsidRPr="00890E18">
        <w:t>Australian Energy Market Commission</w:t>
      </w:r>
    </w:p>
    <w:p w14:paraId="359AB5DE" w14:textId="77777777" w:rsidR="00890E18" w:rsidRPr="00890E18" w:rsidRDefault="00890E18" w:rsidP="00890E18">
      <w:pPr>
        <w:spacing w:after="0"/>
        <w:ind w:left="142"/>
      </w:pPr>
      <w:r w:rsidRPr="00890E18">
        <w:t>Level 15, 60 Castlereagh St</w:t>
      </w:r>
    </w:p>
    <w:p w14:paraId="0B3FE556" w14:textId="77777777" w:rsidR="00890E18" w:rsidRPr="00890E18" w:rsidRDefault="00890E18" w:rsidP="00890E18">
      <w:pPr>
        <w:spacing w:after="0"/>
        <w:ind w:left="142"/>
      </w:pPr>
      <w:r w:rsidRPr="00890E18">
        <w:t xml:space="preserve">Sydney NSW 2000 </w:t>
      </w:r>
    </w:p>
    <w:p w14:paraId="2D4DC5FF" w14:textId="77777777" w:rsidR="00890E18" w:rsidRPr="00890E18" w:rsidRDefault="00890E18" w:rsidP="00890E18">
      <w:pPr>
        <w:spacing w:after="0"/>
        <w:ind w:left="142"/>
      </w:pPr>
      <w:r w:rsidRPr="00890E18">
        <w:t>Telephone: (02) 8296 7800</w:t>
      </w:r>
    </w:p>
    <w:p w14:paraId="1BB1927E" w14:textId="77777777" w:rsidR="00890E18" w:rsidRPr="00890E18" w:rsidRDefault="00890E18" w:rsidP="00890E18">
      <w:pPr>
        <w:ind w:left="142"/>
      </w:pPr>
      <w:hyperlink r:id="rId27" w:history="1">
        <w:r w:rsidRPr="00890E18">
          <w:rPr>
            <w:color w:val="0000FF"/>
            <w:u w:val="single"/>
          </w:rPr>
          <w:t>https://www.aemc.gov.au</w:t>
        </w:r>
      </w:hyperlink>
    </w:p>
    <w:p w14:paraId="62BC0A6E" w14:textId="30B63EEF" w:rsidR="00890E18" w:rsidRDefault="00890E18" w:rsidP="00890E18">
      <w:r w:rsidRPr="00890E18">
        <w:t>Dated: 19 March 2026</w:t>
      </w:r>
    </w:p>
    <w:p w14:paraId="3DD38AA2" w14:textId="77777777" w:rsidR="00890E18" w:rsidRDefault="00890E18" w:rsidP="00890E18">
      <w:pPr>
        <w:pBdr>
          <w:bottom w:val="single" w:sz="4" w:space="1" w:color="auto"/>
        </w:pBdr>
        <w:spacing w:after="0" w:line="52" w:lineRule="exact"/>
        <w:jc w:val="center"/>
      </w:pPr>
    </w:p>
    <w:p w14:paraId="297FA4EA" w14:textId="77777777" w:rsidR="00890E18" w:rsidRDefault="00890E18" w:rsidP="00890E18">
      <w:pPr>
        <w:pBdr>
          <w:top w:val="single" w:sz="4" w:space="1" w:color="auto"/>
        </w:pBdr>
        <w:spacing w:before="34" w:after="0" w:line="14" w:lineRule="exact"/>
        <w:jc w:val="center"/>
      </w:pPr>
    </w:p>
    <w:p w14:paraId="40AC5568" w14:textId="77777777" w:rsidR="00890E18" w:rsidRPr="00890E18" w:rsidRDefault="00890E18" w:rsidP="00890E18">
      <w:pPr>
        <w:pStyle w:val="NoSpacing"/>
      </w:pPr>
    </w:p>
    <w:p w14:paraId="7B47894A" w14:textId="6F0E3D4E" w:rsidR="00890E18" w:rsidRPr="002725B7" w:rsidRDefault="0037788E" w:rsidP="0037788E">
      <w:pPr>
        <w:pStyle w:val="Heading2"/>
      </w:pPr>
      <w:bookmarkStart w:id="24" w:name="_Toc224814919"/>
      <w:r w:rsidRPr="002725B7">
        <w:t>Trustee Act 1936</w:t>
      </w:r>
      <w:bookmarkEnd w:id="24"/>
    </w:p>
    <w:p w14:paraId="026ACEE7" w14:textId="77777777" w:rsidR="00890E18" w:rsidRDefault="00890E18" w:rsidP="00890E18">
      <w:pPr>
        <w:pStyle w:val="GG-Title2"/>
      </w:pPr>
      <w:r>
        <w:t>Deceased Estate</w:t>
      </w:r>
    </w:p>
    <w:p w14:paraId="56902080" w14:textId="77777777" w:rsidR="00890E18" w:rsidRDefault="00890E18" w:rsidP="00890E18">
      <w:pPr>
        <w:pStyle w:val="GG-Title3"/>
      </w:pPr>
      <w:r>
        <w:t>Notice to Creditors and Claimants</w:t>
      </w:r>
    </w:p>
    <w:p w14:paraId="723BAB43" w14:textId="77777777" w:rsidR="00890E18" w:rsidRDefault="00890E18" w:rsidP="00890E18">
      <w:pPr>
        <w:pStyle w:val="GG-body"/>
      </w:pPr>
      <w:r>
        <w:t>In the estate of Kenneth Maxwell Rawlings, late of 8 Ardross Crescent, Morphett Vale, Adelaide SA 5162, pensioner.</w:t>
      </w:r>
    </w:p>
    <w:p w14:paraId="7626153C" w14:textId="77777777" w:rsidR="00890E18" w:rsidRDefault="00890E18" w:rsidP="00890E18">
      <w:pPr>
        <w:pStyle w:val="GG-body"/>
      </w:pPr>
      <w:r>
        <w:t>Notice is hereby given that an application for Letters of Administration will be lodged with the Supreme Court of South Australia.</w:t>
      </w:r>
    </w:p>
    <w:p w14:paraId="2E098E37" w14:textId="77777777" w:rsidR="00890E18" w:rsidRDefault="00890E18" w:rsidP="00890E18">
      <w:pPr>
        <w:pStyle w:val="GG-body"/>
      </w:pPr>
      <w:r>
        <w:t>All persons having claims against the estate are required to send particulars of their claims to the undersigned on or before 16 April 2026.</w:t>
      </w:r>
    </w:p>
    <w:p w14:paraId="3FA1B1B7" w14:textId="77777777" w:rsidR="00890E18" w:rsidRDefault="00890E18" w:rsidP="00890E18">
      <w:pPr>
        <w:pStyle w:val="GG-SDated"/>
      </w:pPr>
      <w:r>
        <w:t>Dated: 19 March 2026</w:t>
      </w:r>
    </w:p>
    <w:p w14:paraId="392B9C3D" w14:textId="77777777" w:rsidR="00890E18" w:rsidRDefault="00890E18" w:rsidP="00890E18">
      <w:pPr>
        <w:pStyle w:val="GG-SName"/>
      </w:pPr>
      <w:r>
        <w:t>Russell Neil Rawlings</w:t>
      </w:r>
    </w:p>
    <w:p w14:paraId="59159312" w14:textId="77777777" w:rsidR="00890E18" w:rsidRDefault="00890E18" w:rsidP="00890E18">
      <w:pPr>
        <w:pStyle w:val="GG-Signature"/>
      </w:pPr>
      <w:r>
        <w:t>8 Karingal Way, Morphett Vale, Adelaide, SA 5162</w:t>
      </w:r>
    </w:p>
    <w:p w14:paraId="2BB7FB3F" w14:textId="77777777" w:rsidR="00890E18" w:rsidRDefault="00890E18" w:rsidP="00890E18">
      <w:pPr>
        <w:pStyle w:val="GG-Signature"/>
      </w:pPr>
      <w:r>
        <w:t>Ph: 0452 003 639</w:t>
      </w:r>
    </w:p>
    <w:p w14:paraId="6628A9C8" w14:textId="5345BD5C" w:rsidR="00890E18" w:rsidRDefault="00890E18" w:rsidP="00890E18">
      <w:pPr>
        <w:pStyle w:val="GG-Signature"/>
      </w:pPr>
      <w:r>
        <w:t xml:space="preserve">Email: </w:t>
      </w:r>
      <w:hyperlink r:id="rId28" w:history="1">
        <w:r w:rsidRPr="003D3802">
          <w:rPr>
            <w:rStyle w:val="Hyperlink"/>
          </w:rPr>
          <w:t>rawvirus@hotmail.com</w:t>
        </w:r>
      </w:hyperlink>
    </w:p>
    <w:p w14:paraId="4D4B4974" w14:textId="77777777" w:rsidR="00890E18" w:rsidRDefault="00890E18" w:rsidP="00890E18">
      <w:pPr>
        <w:pStyle w:val="GG-Signature"/>
        <w:pBdr>
          <w:bottom w:val="single" w:sz="4" w:space="1" w:color="auto"/>
        </w:pBdr>
        <w:spacing w:line="52" w:lineRule="exact"/>
        <w:jc w:val="center"/>
      </w:pPr>
    </w:p>
    <w:p w14:paraId="2FC2D9E8" w14:textId="77777777" w:rsidR="00890E18" w:rsidRDefault="00890E18" w:rsidP="00890E18">
      <w:pPr>
        <w:pStyle w:val="GG-Signature"/>
        <w:pBdr>
          <w:top w:val="single" w:sz="4" w:space="1" w:color="auto"/>
        </w:pBdr>
        <w:spacing w:before="34" w:line="14" w:lineRule="exact"/>
        <w:jc w:val="center"/>
      </w:pPr>
    </w:p>
    <w:p w14:paraId="4BA1D95A" w14:textId="77777777" w:rsidR="00890E18" w:rsidRPr="007D2F27" w:rsidRDefault="00890E18" w:rsidP="00890E18">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2E8F780" w14:textId="77777777" w:rsidR="00890E18" w:rsidRPr="00890E18" w:rsidRDefault="00890E18" w:rsidP="00890E18"/>
    <w:p w14:paraId="4C2CF0E4" w14:textId="6C096BB3" w:rsidR="008230A5" w:rsidRDefault="008230A5">
      <w:pPr>
        <w:spacing w:after="0" w:line="240" w:lineRule="auto"/>
        <w:jc w:val="left"/>
        <w:rPr>
          <w:caps/>
          <w:szCs w:val="17"/>
        </w:rPr>
      </w:pPr>
      <w:r>
        <w:rPr>
          <w:caps/>
          <w:szCs w:val="17"/>
        </w:rPr>
        <w:br w:type="page"/>
      </w:r>
    </w:p>
    <w:p w14:paraId="40759575" w14:textId="77777777" w:rsidR="00EB5C72" w:rsidRPr="00576D3B" w:rsidRDefault="00EB5C72" w:rsidP="005335F1">
      <w:pPr>
        <w:spacing w:after="0" w:line="240" w:lineRule="auto"/>
        <w:ind w:left="600" w:right="600"/>
        <w:jc w:val="center"/>
        <w:rPr>
          <w:color w:val="000000"/>
          <w:sz w:val="20"/>
          <w:szCs w:val="20"/>
        </w:rPr>
      </w:pPr>
    </w:p>
    <w:p w14:paraId="732247B2" w14:textId="77777777" w:rsidR="005C269C" w:rsidRDefault="005C269C" w:rsidP="005335F1">
      <w:pPr>
        <w:spacing w:after="0" w:line="240" w:lineRule="auto"/>
        <w:ind w:left="600" w:right="600"/>
        <w:jc w:val="center"/>
        <w:rPr>
          <w:color w:val="000000"/>
          <w:sz w:val="20"/>
          <w:szCs w:val="20"/>
        </w:rPr>
      </w:pPr>
    </w:p>
    <w:p w14:paraId="052574F3" w14:textId="77777777" w:rsidR="005C269C" w:rsidRPr="00576D3B" w:rsidRDefault="005C269C" w:rsidP="005335F1">
      <w:pPr>
        <w:spacing w:after="0" w:line="240" w:lineRule="auto"/>
        <w:ind w:left="600" w:right="600"/>
        <w:jc w:val="center"/>
        <w:rPr>
          <w:color w:val="000000"/>
          <w:sz w:val="20"/>
          <w:szCs w:val="20"/>
        </w:rPr>
      </w:pPr>
    </w:p>
    <w:p w14:paraId="0904365E" w14:textId="77777777" w:rsidR="00EB5C72" w:rsidRDefault="00EB5C72" w:rsidP="005335F1">
      <w:pPr>
        <w:spacing w:after="0" w:line="240" w:lineRule="auto"/>
        <w:ind w:left="600" w:right="600"/>
        <w:jc w:val="center"/>
        <w:rPr>
          <w:color w:val="000000"/>
          <w:sz w:val="20"/>
          <w:szCs w:val="20"/>
        </w:rPr>
      </w:pPr>
    </w:p>
    <w:p w14:paraId="01A66E72" w14:textId="77777777" w:rsidR="00EB5C72" w:rsidRPr="00576D3B" w:rsidRDefault="00EB5C72" w:rsidP="005335F1">
      <w:pPr>
        <w:spacing w:after="0" w:line="240" w:lineRule="auto"/>
        <w:ind w:left="600" w:right="600"/>
        <w:jc w:val="center"/>
        <w:rPr>
          <w:color w:val="000000"/>
          <w:sz w:val="20"/>
          <w:szCs w:val="20"/>
        </w:rPr>
      </w:pPr>
    </w:p>
    <w:p w14:paraId="68E7CB07"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F64AD8D" w14:textId="77777777" w:rsidR="00EB5C72" w:rsidRPr="00576D3B" w:rsidRDefault="00EB5C72" w:rsidP="005335F1">
      <w:pPr>
        <w:spacing w:after="0" w:line="240" w:lineRule="auto"/>
        <w:ind w:left="600" w:right="600"/>
        <w:jc w:val="center"/>
        <w:rPr>
          <w:color w:val="000000"/>
          <w:sz w:val="20"/>
          <w:szCs w:val="20"/>
        </w:rPr>
      </w:pPr>
    </w:p>
    <w:p w14:paraId="7462CFA3" w14:textId="77777777" w:rsidR="00EB5C72" w:rsidRDefault="00EB5C72" w:rsidP="005335F1">
      <w:pPr>
        <w:spacing w:after="0" w:line="240" w:lineRule="auto"/>
        <w:ind w:left="600" w:right="600"/>
        <w:jc w:val="center"/>
        <w:rPr>
          <w:color w:val="000000"/>
          <w:sz w:val="20"/>
          <w:szCs w:val="20"/>
        </w:rPr>
      </w:pPr>
    </w:p>
    <w:p w14:paraId="0DC4A31E" w14:textId="77777777" w:rsidR="00EB5C72" w:rsidRPr="00576D3B" w:rsidRDefault="00EB5C72" w:rsidP="005335F1">
      <w:pPr>
        <w:spacing w:after="0" w:line="240" w:lineRule="auto"/>
        <w:ind w:left="600" w:right="600"/>
        <w:jc w:val="center"/>
        <w:rPr>
          <w:color w:val="000000"/>
          <w:sz w:val="20"/>
          <w:szCs w:val="20"/>
        </w:rPr>
      </w:pPr>
    </w:p>
    <w:p w14:paraId="4BB275F6"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86443D3"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598AA6E1"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730EC8A"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AEF4C10" w14:textId="77777777" w:rsidR="00EB5C72" w:rsidRPr="00576D3B" w:rsidRDefault="00EB5C72" w:rsidP="00AD0853">
      <w:pPr>
        <w:spacing w:after="0" w:line="240" w:lineRule="auto"/>
        <w:ind w:left="600" w:right="600"/>
        <w:jc w:val="center"/>
        <w:rPr>
          <w:color w:val="000000"/>
          <w:sz w:val="20"/>
          <w:szCs w:val="20"/>
        </w:rPr>
      </w:pPr>
    </w:p>
    <w:p w14:paraId="7945EB29" w14:textId="77777777" w:rsidR="00EB5C72" w:rsidRPr="00576D3B" w:rsidRDefault="00EB5C72" w:rsidP="00AD0853">
      <w:pPr>
        <w:spacing w:after="0" w:line="240" w:lineRule="auto"/>
        <w:ind w:left="600" w:right="600"/>
        <w:jc w:val="center"/>
        <w:rPr>
          <w:color w:val="000000"/>
          <w:sz w:val="20"/>
          <w:szCs w:val="20"/>
        </w:rPr>
      </w:pPr>
    </w:p>
    <w:p w14:paraId="0A5B6CB9" w14:textId="77777777" w:rsidR="00EB5C72" w:rsidRPr="00576D3B" w:rsidRDefault="00EB5C72" w:rsidP="00AD0853">
      <w:pPr>
        <w:spacing w:after="0" w:line="240" w:lineRule="auto"/>
        <w:ind w:left="600" w:right="600"/>
        <w:jc w:val="center"/>
        <w:rPr>
          <w:color w:val="000000"/>
          <w:sz w:val="20"/>
          <w:szCs w:val="20"/>
        </w:rPr>
      </w:pPr>
    </w:p>
    <w:p w14:paraId="7066AD2D"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E0E8B7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7F0A02D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E1CCAE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71A1BCA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64CEB18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687E3D45" w14:textId="77777777" w:rsidR="00EB5C72" w:rsidRPr="00576D3B" w:rsidRDefault="00EB5C72" w:rsidP="00AD0853">
      <w:pPr>
        <w:spacing w:after="0" w:line="240" w:lineRule="auto"/>
        <w:ind w:left="600" w:right="600"/>
        <w:jc w:val="center"/>
        <w:rPr>
          <w:color w:val="000000"/>
          <w:sz w:val="20"/>
          <w:szCs w:val="20"/>
        </w:rPr>
      </w:pPr>
    </w:p>
    <w:p w14:paraId="4E01721B" w14:textId="77777777" w:rsidR="00EB5C72" w:rsidRPr="00576D3B" w:rsidRDefault="00EB5C72" w:rsidP="00AD0853">
      <w:pPr>
        <w:spacing w:after="0" w:line="240" w:lineRule="auto"/>
        <w:ind w:left="600" w:right="600"/>
        <w:jc w:val="center"/>
        <w:rPr>
          <w:color w:val="000000"/>
          <w:sz w:val="20"/>
          <w:szCs w:val="20"/>
        </w:rPr>
      </w:pPr>
    </w:p>
    <w:p w14:paraId="2883612F" w14:textId="77777777" w:rsidR="00EB5C72" w:rsidRPr="00576D3B" w:rsidRDefault="00EB5C72" w:rsidP="00AD0853">
      <w:pPr>
        <w:spacing w:after="0" w:line="240" w:lineRule="auto"/>
        <w:ind w:left="600" w:right="600"/>
        <w:jc w:val="center"/>
        <w:rPr>
          <w:color w:val="000000"/>
          <w:sz w:val="20"/>
          <w:szCs w:val="20"/>
        </w:rPr>
      </w:pPr>
    </w:p>
    <w:p w14:paraId="533406B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0DF26EA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288AC9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F58FB90"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43B7C1C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7B925399" w14:textId="77777777" w:rsidR="00EB5C72" w:rsidRPr="00576D3B" w:rsidRDefault="00EB5C72" w:rsidP="00AD0853">
      <w:pPr>
        <w:spacing w:after="0" w:line="240" w:lineRule="auto"/>
        <w:ind w:left="600" w:right="600"/>
        <w:jc w:val="center"/>
        <w:rPr>
          <w:color w:val="000000"/>
          <w:sz w:val="20"/>
          <w:szCs w:val="20"/>
        </w:rPr>
      </w:pPr>
    </w:p>
    <w:p w14:paraId="379E0008" w14:textId="77777777" w:rsidR="00EB5C72" w:rsidRPr="00576D3B" w:rsidRDefault="00EB5C72" w:rsidP="00AD0853">
      <w:pPr>
        <w:spacing w:after="0" w:line="240" w:lineRule="auto"/>
        <w:ind w:left="600" w:right="600"/>
        <w:jc w:val="center"/>
        <w:rPr>
          <w:color w:val="000000"/>
          <w:sz w:val="20"/>
          <w:szCs w:val="20"/>
        </w:rPr>
      </w:pPr>
    </w:p>
    <w:p w14:paraId="4373F8AA" w14:textId="77777777" w:rsidR="00EB5C72" w:rsidRPr="00576D3B" w:rsidRDefault="00EB5C72" w:rsidP="00AD0853">
      <w:pPr>
        <w:spacing w:after="0" w:line="240" w:lineRule="auto"/>
        <w:ind w:left="600" w:right="600"/>
        <w:jc w:val="center"/>
        <w:rPr>
          <w:color w:val="000000"/>
          <w:sz w:val="20"/>
          <w:szCs w:val="20"/>
        </w:rPr>
      </w:pPr>
    </w:p>
    <w:p w14:paraId="53176FB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29" w:history="1">
        <w:r w:rsidRPr="00576D3B">
          <w:rPr>
            <w:rFonts w:eastAsia="Times New Roman"/>
            <w:color w:val="0000FF"/>
            <w:sz w:val="24"/>
            <w:u w:val="single"/>
            <w:lang w:eastAsia="en-AU"/>
          </w:rPr>
          <w:t>governmentgazettesa@sa.gov.au</w:t>
        </w:r>
      </w:hyperlink>
    </w:p>
    <w:p w14:paraId="4525B724"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52EFBCF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0" w:history="1">
        <w:r w:rsidRPr="00576D3B">
          <w:rPr>
            <w:rFonts w:eastAsia="Times New Roman"/>
            <w:color w:val="0000FF"/>
            <w:sz w:val="24"/>
            <w:u w:val="single"/>
            <w:lang w:eastAsia="en-AU"/>
          </w:rPr>
          <w:t>www.governmentgazette.sa.gov.au</w:t>
        </w:r>
      </w:hyperlink>
    </w:p>
    <w:p w14:paraId="523218BD" w14:textId="77777777" w:rsidR="00EB5C72" w:rsidRPr="00576D3B" w:rsidRDefault="00EB5C72" w:rsidP="00AD0853">
      <w:pPr>
        <w:spacing w:after="0" w:line="240" w:lineRule="auto"/>
        <w:ind w:left="600" w:right="600"/>
        <w:jc w:val="center"/>
        <w:rPr>
          <w:color w:val="000000"/>
          <w:sz w:val="20"/>
          <w:szCs w:val="20"/>
        </w:rPr>
      </w:pPr>
    </w:p>
    <w:p w14:paraId="66EBFAE7" w14:textId="77777777" w:rsidR="00EB5C72" w:rsidRPr="00576D3B" w:rsidRDefault="00EB5C72" w:rsidP="00AD0853">
      <w:pPr>
        <w:spacing w:after="0" w:line="240" w:lineRule="auto"/>
        <w:ind w:left="600" w:right="600"/>
        <w:jc w:val="center"/>
        <w:rPr>
          <w:color w:val="000000"/>
          <w:sz w:val="20"/>
          <w:szCs w:val="20"/>
        </w:rPr>
      </w:pPr>
    </w:p>
    <w:p w14:paraId="06054D82" w14:textId="77777777" w:rsidR="00EB5C72" w:rsidRPr="00576D3B" w:rsidRDefault="00EB5C72" w:rsidP="00AD0853">
      <w:pPr>
        <w:spacing w:after="0" w:line="240" w:lineRule="auto"/>
        <w:ind w:left="600" w:right="600"/>
        <w:jc w:val="center"/>
        <w:rPr>
          <w:color w:val="000000"/>
          <w:sz w:val="20"/>
          <w:szCs w:val="20"/>
        </w:rPr>
      </w:pPr>
    </w:p>
    <w:p w14:paraId="147B22AF" w14:textId="77777777" w:rsidR="00EB5C72" w:rsidRDefault="00EB5C72" w:rsidP="00AD0853">
      <w:pPr>
        <w:spacing w:after="0" w:line="240" w:lineRule="auto"/>
        <w:ind w:left="600" w:right="600"/>
        <w:jc w:val="center"/>
        <w:rPr>
          <w:color w:val="000000"/>
          <w:sz w:val="20"/>
          <w:szCs w:val="20"/>
        </w:rPr>
      </w:pPr>
    </w:p>
    <w:p w14:paraId="52EE5EBA" w14:textId="77777777" w:rsidR="00EB5C72" w:rsidRDefault="00EB5C72" w:rsidP="00AD0853">
      <w:pPr>
        <w:spacing w:after="0" w:line="240" w:lineRule="auto"/>
        <w:ind w:left="600" w:right="600"/>
        <w:jc w:val="center"/>
        <w:rPr>
          <w:color w:val="000000"/>
          <w:sz w:val="20"/>
          <w:szCs w:val="20"/>
        </w:rPr>
      </w:pPr>
    </w:p>
    <w:p w14:paraId="1DB4E688" w14:textId="77777777" w:rsidR="00EB5C72" w:rsidRDefault="00EB5C72" w:rsidP="00AD0853">
      <w:pPr>
        <w:spacing w:after="0" w:line="240" w:lineRule="auto"/>
        <w:ind w:left="600" w:right="600"/>
        <w:jc w:val="center"/>
        <w:rPr>
          <w:color w:val="000000"/>
          <w:sz w:val="20"/>
          <w:szCs w:val="20"/>
        </w:rPr>
      </w:pPr>
    </w:p>
    <w:p w14:paraId="3FFCA488" w14:textId="77777777" w:rsidR="00EB5C72" w:rsidRDefault="00EB5C72" w:rsidP="00AD0853">
      <w:pPr>
        <w:spacing w:after="0" w:line="240" w:lineRule="auto"/>
        <w:ind w:left="600" w:right="600"/>
        <w:jc w:val="center"/>
        <w:rPr>
          <w:color w:val="000000"/>
          <w:sz w:val="20"/>
          <w:szCs w:val="20"/>
        </w:rPr>
      </w:pPr>
    </w:p>
    <w:p w14:paraId="5A40C6ED"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21C63E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631DE7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1230B95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72428F2C"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1" w:history="1">
        <w:r w:rsidRPr="00664635">
          <w:rPr>
            <w:color w:val="0000FF"/>
            <w:szCs w:val="17"/>
            <w:u w:val="single"/>
          </w:rPr>
          <w:t>www.governmentgazette.sa.gov.au</w:t>
        </w:r>
      </w:hyperlink>
    </w:p>
    <w:sectPr w:rsidR="000163A9" w:rsidRPr="00D0446B" w:rsidSect="00D37844">
      <w:headerReference w:type="even" r:id="rId32"/>
      <w:headerReference w:type="default" r:id="rId33"/>
      <w:pgSz w:w="11906" w:h="16838"/>
      <w:pgMar w:top="1673" w:right="1259" w:bottom="1559" w:left="1293" w:header="1134" w:footer="1134" w:gutter="0"/>
      <w:pgNumType w:start="706"/>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99B7" w14:textId="77777777" w:rsidR="0079638D" w:rsidRDefault="0079638D" w:rsidP="00777F88">
      <w:pPr>
        <w:spacing w:after="0" w:line="240" w:lineRule="auto"/>
      </w:pPr>
      <w:r>
        <w:separator/>
      </w:r>
    </w:p>
  </w:endnote>
  <w:endnote w:type="continuationSeparator" w:id="0">
    <w:p w14:paraId="60610CDC" w14:textId="77777777" w:rsidR="0079638D" w:rsidRDefault="0079638D"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DE3"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D200"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BE84C1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9BB5B53"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23AB8AF8"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06FF23D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2566"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FAB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71BF371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FB1183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7FAD776"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D28AFC5"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96B" w14:textId="77777777" w:rsidR="0079638D" w:rsidRDefault="0079638D" w:rsidP="00777F88">
      <w:pPr>
        <w:spacing w:after="0" w:line="240" w:lineRule="auto"/>
      </w:pPr>
      <w:r>
        <w:separator/>
      </w:r>
    </w:p>
  </w:footnote>
  <w:footnote w:type="continuationSeparator" w:id="0">
    <w:p w14:paraId="2785EF5B" w14:textId="77777777" w:rsidR="0079638D" w:rsidRDefault="0079638D"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3E4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6A4927D"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294B2CF"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CB9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39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A6FEB9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2ADE17C"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E842"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F62" w14:textId="39188876"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4306CB">
      <w:rPr>
        <w:rFonts w:eastAsia="Times New Roman"/>
        <w:sz w:val="21"/>
        <w:szCs w:val="21"/>
      </w:rPr>
      <w:t>16</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651033">
      <w:rPr>
        <w:rFonts w:eastAsia="Times New Roman"/>
        <w:sz w:val="21"/>
        <w:szCs w:val="21"/>
      </w:rPr>
      <w:t>1</w:t>
    </w:r>
    <w:r w:rsidR="001F4DDF">
      <w:rPr>
        <w:rFonts w:eastAsia="Times New Roman"/>
        <w:sz w:val="21"/>
        <w:szCs w:val="21"/>
      </w:rPr>
      <w:t>9</w:t>
    </w:r>
    <w:r w:rsidR="00A55207">
      <w:rPr>
        <w:rFonts w:eastAsia="Times New Roman"/>
        <w:sz w:val="21"/>
        <w:szCs w:val="21"/>
      </w:rPr>
      <w:t xml:space="preserve"> </w:t>
    </w:r>
    <w:r w:rsidR="004306CB">
      <w:rPr>
        <w:rFonts w:eastAsia="Times New Roman"/>
        <w:sz w:val="21"/>
        <w:szCs w:val="21"/>
      </w:rPr>
      <w:t>Marc</w:t>
    </w:r>
    <w:r w:rsidR="00D37844">
      <w:rPr>
        <w:rFonts w:eastAsia="Times New Roman"/>
        <w:sz w:val="21"/>
        <w:szCs w:val="21"/>
      </w:rPr>
      <w:t>h</w:t>
    </w:r>
    <w:r w:rsidR="00C9018A" w:rsidRPr="00C9018A">
      <w:rPr>
        <w:rFonts w:eastAsia="Times New Roman"/>
        <w:sz w:val="21"/>
        <w:szCs w:val="21"/>
      </w:rPr>
      <w:t xml:space="preserve"> 20</w:t>
    </w:r>
    <w:r>
      <w:rPr>
        <w:rFonts w:eastAsia="Times New Roman"/>
        <w:sz w:val="21"/>
        <w:szCs w:val="21"/>
      </w:rPr>
      <w:t>2</w:t>
    </w:r>
    <w:r w:rsidR="001B2ADD">
      <w:rPr>
        <w:rFonts w:eastAsia="Times New Roman"/>
        <w:sz w:val="21"/>
        <w:szCs w:val="21"/>
      </w:rPr>
      <w:t>6</w:t>
    </w:r>
  </w:p>
  <w:p w14:paraId="150B46C9"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6360" w14:textId="74E6DA96" w:rsidR="00C25241" w:rsidRPr="00C25241" w:rsidRDefault="001B2AD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w:t>
    </w:r>
    <w:r w:rsidR="001F4DDF">
      <w:rPr>
        <w:rFonts w:eastAsia="Times New Roman"/>
        <w:sz w:val="21"/>
        <w:szCs w:val="21"/>
      </w:rPr>
      <w:t>9</w:t>
    </w:r>
    <w:r w:rsidR="00A55207" w:rsidRPr="00A55207">
      <w:rPr>
        <w:rFonts w:eastAsia="Times New Roman"/>
        <w:sz w:val="21"/>
        <w:szCs w:val="21"/>
      </w:rPr>
      <w:t xml:space="preserve"> </w:t>
    </w:r>
    <w:r w:rsidR="00D37844">
      <w:rPr>
        <w:rFonts w:eastAsia="Times New Roman"/>
        <w:sz w:val="21"/>
        <w:szCs w:val="21"/>
      </w:rPr>
      <w:t>March</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sidR="00D37844">
      <w:rPr>
        <w:rFonts w:eastAsia="Times New Roman"/>
        <w:sz w:val="21"/>
        <w:szCs w:val="21"/>
      </w:rPr>
      <w:t>16</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592A57AE"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2C93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001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04BDD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381F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C9273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6"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56762B"/>
    <w:multiLevelType w:val="multilevel"/>
    <w:tmpl w:val="9EC694AE"/>
    <w:lvl w:ilvl="0">
      <w:start w:val="1"/>
      <w:numFmt w:val="upperLetter"/>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8" w15:restartNumberingAfterBreak="0">
    <w:nsid w:val="11DF54CD"/>
    <w:multiLevelType w:val="singleLevel"/>
    <w:tmpl w:val="9A7ADC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F3348"/>
    <w:multiLevelType w:val="singleLevel"/>
    <w:tmpl w:val="426CB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172A3A"/>
    <w:multiLevelType w:val="hybridMultilevel"/>
    <w:tmpl w:val="3050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67FD9"/>
    <w:multiLevelType w:val="hybridMultilevel"/>
    <w:tmpl w:val="A27A9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D844CA6"/>
    <w:multiLevelType w:val="singleLevel"/>
    <w:tmpl w:val="0CAC868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14" w15:restartNumberingAfterBreak="0">
    <w:nsid w:val="30D35E3C"/>
    <w:multiLevelType w:val="hybridMultilevel"/>
    <w:tmpl w:val="96DC0A50"/>
    <w:lvl w:ilvl="0" w:tplc="F3DAA5B8">
      <w:start w:val="1"/>
      <w:numFmt w:val="bullet"/>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1B09CD"/>
    <w:multiLevelType w:val="hybridMultilevel"/>
    <w:tmpl w:val="02360B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A67D0F"/>
    <w:multiLevelType w:val="hybridMultilevel"/>
    <w:tmpl w:val="E0D8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8"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15:restartNumberingAfterBreak="0">
    <w:nsid w:val="3E3F4AE1"/>
    <w:multiLevelType w:val="singleLevel"/>
    <w:tmpl w:val="5E8A415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15:restartNumberingAfterBreak="0">
    <w:nsid w:val="524B437A"/>
    <w:multiLevelType w:val="multilevel"/>
    <w:tmpl w:val="555C1792"/>
    <w:lvl w:ilvl="0">
      <w:start w:val="1"/>
      <w:numFmt w:val="decimal"/>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4" w15:restartNumberingAfterBreak="0">
    <w:nsid w:val="526F277D"/>
    <w:multiLevelType w:val="hybridMultilevel"/>
    <w:tmpl w:val="01C095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26"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28"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5D80343E"/>
    <w:multiLevelType w:val="singleLevel"/>
    <w:tmpl w:val="22A46DA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3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B6F6A"/>
    <w:multiLevelType w:val="hybridMultilevel"/>
    <w:tmpl w:val="24BA60A0"/>
    <w:lvl w:ilvl="0" w:tplc="B170B91E">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4" w15:restartNumberingAfterBreak="0">
    <w:nsid w:val="6D2E4313"/>
    <w:multiLevelType w:val="hybridMultilevel"/>
    <w:tmpl w:val="D4F8DE02"/>
    <w:lvl w:ilvl="0" w:tplc="24263238">
      <w:start w:val="1"/>
      <w:numFmt w:val="bullet"/>
      <w:lvlText w:val="o"/>
      <w:lvlJc w:val="left"/>
      <w:pPr>
        <w:ind w:left="1636" w:hanging="360"/>
      </w:pPr>
      <w:rPr>
        <w:rFonts w:ascii="Courier New" w:hAnsi="Courier New"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5" w15:restartNumberingAfterBreak="0">
    <w:nsid w:val="758F4D8E"/>
    <w:multiLevelType w:val="hybridMultilevel"/>
    <w:tmpl w:val="997A6920"/>
    <w:lvl w:ilvl="0" w:tplc="6A28EA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261BB2"/>
    <w:multiLevelType w:val="hybridMultilevel"/>
    <w:tmpl w:val="6510A1D0"/>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7"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8" w15:restartNumberingAfterBreak="0">
    <w:nsid w:val="7EF97A4A"/>
    <w:multiLevelType w:val="hybridMultilevel"/>
    <w:tmpl w:val="6DD6334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831137671">
    <w:abstractNumId w:val="32"/>
  </w:num>
  <w:num w:numId="2" w16cid:durableId="1999571555">
    <w:abstractNumId w:val="36"/>
  </w:num>
  <w:num w:numId="3" w16cid:durableId="1118531261">
    <w:abstractNumId w:val="30"/>
  </w:num>
  <w:num w:numId="4" w16cid:durableId="1292634052">
    <w:abstractNumId w:val="22"/>
  </w:num>
  <w:num w:numId="5" w16cid:durableId="797532849">
    <w:abstractNumId w:val="23"/>
  </w:num>
  <w:num w:numId="6" w16cid:durableId="446320061">
    <w:abstractNumId w:val="31"/>
  </w:num>
  <w:num w:numId="7" w16cid:durableId="1513914163">
    <w:abstractNumId w:val="7"/>
  </w:num>
  <w:num w:numId="8" w16cid:durableId="137965128">
    <w:abstractNumId w:val="4"/>
  </w:num>
  <w:num w:numId="9" w16cid:durableId="1862358615">
    <w:abstractNumId w:val="3"/>
  </w:num>
  <w:num w:numId="10" w16cid:durableId="1910453768">
    <w:abstractNumId w:val="2"/>
  </w:num>
  <w:num w:numId="11" w16cid:durableId="325716935">
    <w:abstractNumId w:val="1"/>
  </w:num>
  <w:num w:numId="12" w16cid:durableId="750470747">
    <w:abstractNumId w:val="0"/>
  </w:num>
  <w:num w:numId="13" w16cid:durableId="141894783">
    <w:abstractNumId w:val="19"/>
  </w:num>
  <w:num w:numId="14" w16cid:durableId="1621109287">
    <w:abstractNumId w:val="29"/>
  </w:num>
  <w:num w:numId="15" w16cid:durableId="1522352633">
    <w:abstractNumId w:val="9"/>
  </w:num>
  <w:num w:numId="16" w16cid:durableId="23792971">
    <w:abstractNumId w:val="12"/>
  </w:num>
  <w:num w:numId="17" w16cid:durableId="1391536852">
    <w:abstractNumId w:val="8"/>
  </w:num>
  <w:num w:numId="18" w16cid:durableId="2041585476">
    <w:abstractNumId w:val="38"/>
  </w:num>
  <w:num w:numId="19" w16cid:durableId="406001540">
    <w:abstractNumId w:val="20"/>
  </w:num>
  <w:num w:numId="20" w16cid:durableId="920067887">
    <w:abstractNumId w:val="14"/>
  </w:num>
  <w:num w:numId="21" w16cid:durableId="601106537">
    <w:abstractNumId w:val="35"/>
  </w:num>
  <w:num w:numId="22" w16cid:durableId="512456223">
    <w:abstractNumId w:val="28"/>
  </w:num>
  <w:num w:numId="23" w16cid:durableId="1279069727">
    <w:abstractNumId w:val="27"/>
  </w:num>
  <w:num w:numId="24" w16cid:durableId="317734982">
    <w:abstractNumId w:val="21"/>
  </w:num>
  <w:num w:numId="25" w16cid:durableId="1808618975">
    <w:abstractNumId w:val="5"/>
  </w:num>
  <w:num w:numId="26" w16cid:durableId="791873149">
    <w:abstractNumId w:val="18"/>
  </w:num>
  <w:num w:numId="27" w16cid:durableId="611742933">
    <w:abstractNumId w:val="13"/>
  </w:num>
  <w:num w:numId="28" w16cid:durableId="1423801326">
    <w:abstractNumId w:val="26"/>
  </w:num>
  <w:num w:numId="29" w16cid:durableId="1946384033">
    <w:abstractNumId w:val="37"/>
  </w:num>
  <w:num w:numId="30" w16cid:durableId="298582982">
    <w:abstractNumId w:val="17"/>
  </w:num>
  <w:num w:numId="31" w16cid:durableId="1952543747">
    <w:abstractNumId w:val="6"/>
  </w:num>
  <w:num w:numId="32" w16cid:durableId="870729895">
    <w:abstractNumId w:val="25"/>
  </w:num>
  <w:num w:numId="33" w16cid:durableId="418720528">
    <w:abstractNumId w:val="16"/>
  </w:num>
  <w:num w:numId="34" w16cid:durableId="1117602649">
    <w:abstractNumId w:val="10"/>
  </w:num>
  <w:num w:numId="35" w16cid:durableId="1777098984">
    <w:abstractNumId w:val="34"/>
  </w:num>
  <w:num w:numId="36" w16cid:durableId="1827281942">
    <w:abstractNumId w:val="24"/>
  </w:num>
  <w:num w:numId="37" w16cid:durableId="957447584">
    <w:abstractNumId w:val="15"/>
  </w:num>
  <w:num w:numId="38" w16cid:durableId="787818008">
    <w:abstractNumId w:val="11"/>
  </w:num>
  <w:num w:numId="39" w16cid:durableId="115599804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8D"/>
    <w:rsid w:val="00003372"/>
    <w:rsid w:val="000100A7"/>
    <w:rsid w:val="0001171F"/>
    <w:rsid w:val="000163A9"/>
    <w:rsid w:val="0001762C"/>
    <w:rsid w:val="000202A8"/>
    <w:rsid w:val="0002084B"/>
    <w:rsid w:val="0002085F"/>
    <w:rsid w:val="000249AC"/>
    <w:rsid w:val="00030270"/>
    <w:rsid w:val="00034E12"/>
    <w:rsid w:val="0005659C"/>
    <w:rsid w:val="000607FF"/>
    <w:rsid w:val="0006361B"/>
    <w:rsid w:val="00063D6D"/>
    <w:rsid w:val="00064C75"/>
    <w:rsid w:val="00066B0B"/>
    <w:rsid w:val="00067981"/>
    <w:rsid w:val="00070E37"/>
    <w:rsid w:val="000835E8"/>
    <w:rsid w:val="00090FD8"/>
    <w:rsid w:val="0009376E"/>
    <w:rsid w:val="000A53E1"/>
    <w:rsid w:val="000B0640"/>
    <w:rsid w:val="000B38D1"/>
    <w:rsid w:val="000C1F3D"/>
    <w:rsid w:val="000C5912"/>
    <w:rsid w:val="000D34A3"/>
    <w:rsid w:val="000D35A2"/>
    <w:rsid w:val="000D54A0"/>
    <w:rsid w:val="000E332A"/>
    <w:rsid w:val="000E655C"/>
    <w:rsid w:val="000F0B45"/>
    <w:rsid w:val="000F2CEA"/>
    <w:rsid w:val="00104BC5"/>
    <w:rsid w:val="001063C7"/>
    <w:rsid w:val="00110167"/>
    <w:rsid w:val="001169F7"/>
    <w:rsid w:val="00116F04"/>
    <w:rsid w:val="00120922"/>
    <w:rsid w:val="00121D2F"/>
    <w:rsid w:val="00121ED1"/>
    <w:rsid w:val="00123302"/>
    <w:rsid w:val="0012772C"/>
    <w:rsid w:val="00133D99"/>
    <w:rsid w:val="00147592"/>
    <w:rsid w:val="00153708"/>
    <w:rsid w:val="001572AD"/>
    <w:rsid w:val="001576DB"/>
    <w:rsid w:val="00160CDB"/>
    <w:rsid w:val="0016463B"/>
    <w:rsid w:val="001770B6"/>
    <w:rsid w:val="00177696"/>
    <w:rsid w:val="0018240B"/>
    <w:rsid w:val="00183633"/>
    <w:rsid w:val="00183BD6"/>
    <w:rsid w:val="001A6981"/>
    <w:rsid w:val="001A7A85"/>
    <w:rsid w:val="001A7E1F"/>
    <w:rsid w:val="001B03D3"/>
    <w:rsid w:val="001B2310"/>
    <w:rsid w:val="001B2ADD"/>
    <w:rsid w:val="001B7138"/>
    <w:rsid w:val="001B79A6"/>
    <w:rsid w:val="001C09DA"/>
    <w:rsid w:val="001D5A30"/>
    <w:rsid w:val="001E668B"/>
    <w:rsid w:val="001E78FF"/>
    <w:rsid w:val="001E7A64"/>
    <w:rsid w:val="001F17AE"/>
    <w:rsid w:val="001F4DDF"/>
    <w:rsid w:val="00203620"/>
    <w:rsid w:val="00204A5D"/>
    <w:rsid w:val="00204C2A"/>
    <w:rsid w:val="002113D6"/>
    <w:rsid w:val="00211AC9"/>
    <w:rsid w:val="002130A5"/>
    <w:rsid w:val="002148EF"/>
    <w:rsid w:val="0021549F"/>
    <w:rsid w:val="00222B67"/>
    <w:rsid w:val="00227163"/>
    <w:rsid w:val="00237B08"/>
    <w:rsid w:val="002425EF"/>
    <w:rsid w:val="00251266"/>
    <w:rsid w:val="00251FEE"/>
    <w:rsid w:val="00254737"/>
    <w:rsid w:val="00256C71"/>
    <w:rsid w:val="00262F8F"/>
    <w:rsid w:val="0026673E"/>
    <w:rsid w:val="0026731F"/>
    <w:rsid w:val="00272642"/>
    <w:rsid w:val="00275F32"/>
    <w:rsid w:val="00293061"/>
    <w:rsid w:val="0029410F"/>
    <w:rsid w:val="002977EE"/>
    <w:rsid w:val="002A0492"/>
    <w:rsid w:val="002A4530"/>
    <w:rsid w:val="002A7F4B"/>
    <w:rsid w:val="002B1AEF"/>
    <w:rsid w:val="002B5584"/>
    <w:rsid w:val="002C219B"/>
    <w:rsid w:val="002C2E97"/>
    <w:rsid w:val="002C751E"/>
    <w:rsid w:val="002C7DF4"/>
    <w:rsid w:val="002D0032"/>
    <w:rsid w:val="002D3EE3"/>
    <w:rsid w:val="002D4754"/>
    <w:rsid w:val="002D67ED"/>
    <w:rsid w:val="002D7735"/>
    <w:rsid w:val="002E04F1"/>
    <w:rsid w:val="002E6FF2"/>
    <w:rsid w:val="002F59D6"/>
    <w:rsid w:val="00304833"/>
    <w:rsid w:val="003121EA"/>
    <w:rsid w:val="00314651"/>
    <w:rsid w:val="00322D71"/>
    <w:rsid w:val="00325D91"/>
    <w:rsid w:val="00334814"/>
    <w:rsid w:val="0034074D"/>
    <w:rsid w:val="00353B95"/>
    <w:rsid w:val="0035604B"/>
    <w:rsid w:val="00362C85"/>
    <w:rsid w:val="0036597A"/>
    <w:rsid w:val="00365C7A"/>
    <w:rsid w:val="00366F17"/>
    <w:rsid w:val="00372CA3"/>
    <w:rsid w:val="00375085"/>
    <w:rsid w:val="00376590"/>
    <w:rsid w:val="0037788E"/>
    <w:rsid w:val="00380942"/>
    <w:rsid w:val="00384F68"/>
    <w:rsid w:val="003854EB"/>
    <w:rsid w:val="00386A66"/>
    <w:rsid w:val="00394510"/>
    <w:rsid w:val="00394788"/>
    <w:rsid w:val="003967FE"/>
    <w:rsid w:val="003A362B"/>
    <w:rsid w:val="003B43DE"/>
    <w:rsid w:val="003C2BF7"/>
    <w:rsid w:val="003D2332"/>
    <w:rsid w:val="003D5923"/>
    <w:rsid w:val="003E016D"/>
    <w:rsid w:val="003E0181"/>
    <w:rsid w:val="003E2C11"/>
    <w:rsid w:val="003E2F5F"/>
    <w:rsid w:val="003E3565"/>
    <w:rsid w:val="003F4643"/>
    <w:rsid w:val="004120A4"/>
    <w:rsid w:val="0041701B"/>
    <w:rsid w:val="00421804"/>
    <w:rsid w:val="00421F5C"/>
    <w:rsid w:val="0043001F"/>
    <w:rsid w:val="004306CB"/>
    <w:rsid w:val="0043387B"/>
    <w:rsid w:val="00435ECE"/>
    <w:rsid w:val="004413CC"/>
    <w:rsid w:val="00441E8D"/>
    <w:rsid w:val="0044383E"/>
    <w:rsid w:val="004530F1"/>
    <w:rsid w:val="004535E8"/>
    <w:rsid w:val="00462F12"/>
    <w:rsid w:val="00464A8C"/>
    <w:rsid w:val="00472302"/>
    <w:rsid w:val="00475212"/>
    <w:rsid w:val="00482A18"/>
    <w:rsid w:val="004867CB"/>
    <w:rsid w:val="004872C1"/>
    <w:rsid w:val="00487DCB"/>
    <w:rsid w:val="004904A5"/>
    <w:rsid w:val="0049287C"/>
    <w:rsid w:val="004A5341"/>
    <w:rsid w:val="004B1B9B"/>
    <w:rsid w:val="004B39A1"/>
    <w:rsid w:val="004C06D5"/>
    <w:rsid w:val="004C1538"/>
    <w:rsid w:val="004C4DE5"/>
    <w:rsid w:val="004C6158"/>
    <w:rsid w:val="004C61AD"/>
    <w:rsid w:val="004D42D8"/>
    <w:rsid w:val="004D43E8"/>
    <w:rsid w:val="004E192C"/>
    <w:rsid w:val="004E545F"/>
    <w:rsid w:val="004E657B"/>
    <w:rsid w:val="004F01C3"/>
    <w:rsid w:val="004F1085"/>
    <w:rsid w:val="004F13B7"/>
    <w:rsid w:val="004F619A"/>
    <w:rsid w:val="004F7CCF"/>
    <w:rsid w:val="00504D28"/>
    <w:rsid w:val="005115D3"/>
    <w:rsid w:val="005152B8"/>
    <w:rsid w:val="00515E5B"/>
    <w:rsid w:val="005335F1"/>
    <w:rsid w:val="00535963"/>
    <w:rsid w:val="00540347"/>
    <w:rsid w:val="00540423"/>
    <w:rsid w:val="0054338C"/>
    <w:rsid w:val="00543A79"/>
    <w:rsid w:val="00544893"/>
    <w:rsid w:val="00557A4A"/>
    <w:rsid w:val="005622AC"/>
    <w:rsid w:val="0056267A"/>
    <w:rsid w:val="0057295E"/>
    <w:rsid w:val="00591078"/>
    <w:rsid w:val="00591FB7"/>
    <w:rsid w:val="005956F0"/>
    <w:rsid w:val="005A3A1B"/>
    <w:rsid w:val="005A69A9"/>
    <w:rsid w:val="005B4E55"/>
    <w:rsid w:val="005B69B3"/>
    <w:rsid w:val="005C269C"/>
    <w:rsid w:val="005C35B1"/>
    <w:rsid w:val="005C6C9D"/>
    <w:rsid w:val="005D2091"/>
    <w:rsid w:val="005D24AC"/>
    <w:rsid w:val="005E631C"/>
    <w:rsid w:val="005E7D95"/>
    <w:rsid w:val="005F4618"/>
    <w:rsid w:val="00602B9D"/>
    <w:rsid w:val="006074D4"/>
    <w:rsid w:val="00612322"/>
    <w:rsid w:val="00612978"/>
    <w:rsid w:val="00614486"/>
    <w:rsid w:val="00615806"/>
    <w:rsid w:val="00616BCC"/>
    <w:rsid w:val="0063119A"/>
    <w:rsid w:val="0063571C"/>
    <w:rsid w:val="006419CA"/>
    <w:rsid w:val="00645DC8"/>
    <w:rsid w:val="00651033"/>
    <w:rsid w:val="00664635"/>
    <w:rsid w:val="006671B7"/>
    <w:rsid w:val="00670706"/>
    <w:rsid w:val="00671C1C"/>
    <w:rsid w:val="00682532"/>
    <w:rsid w:val="00682F0B"/>
    <w:rsid w:val="00683755"/>
    <w:rsid w:val="00685927"/>
    <w:rsid w:val="00694D0A"/>
    <w:rsid w:val="006974D4"/>
    <w:rsid w:val="006A510F"/>
    <w:rsid w:val="006B561D"/>
    <w:rsid w:val="006B5B96"/>
    <w:rsid w:val="006C5BE8"/>
    <w:rsid w:val="006C7E15"/>
    <w:rsid w:val="006D00AD"/>
    <w:rsid w:val="006D3455"/>
    <w:rsid w:val="006E0C7D"/>
    <w:rsid w:val="006E6060"/>
    <w:rsid w:val="00703D70"/>
    <w:rsid w:val="00706CAF"/>
    <w:rsid w:val="0071453C"/>
    <w:rsid w:val="007154D2"/>
    <w:rsid w:val="00716208"/>
    <w:rsid w:val="00724B20"/>
    <w:rsid w:val="00731EA9"/>
    <w:rsid w:val="00732C68"/>
    <w:rsid w:val="00732FC9"/>
    <w:rsid w:val="00737523"/>
    <w:rsid w:val="0074179B"/>
    <w:rsid w:val="0075022D"/>
    <w:rsid w:val="0076638C"/>
    <w:rsid w:val="00775F2E"/>
    <w:rsid w:val="00777F88"/>
    <w:rsid w:val="007850FA"/>
    <w:rsid w:val="007879D2"/>
    <w:rsid w:val="007902CE"/>
    <w:rsid w:val="0079069D"/>
    <w:rsid w:val="00792F4C"/>
    <w:rsid w:val="0079638D"/>
    <w:rsid w:val="007A120B"/>
    <w:rsid w:val="007A37F9"/>
    <w:rsid w:val="007A4399"/>
    <w:rsid w:val="007A5911"/>
    <w:rsid w:val="007B4546"/>
    <w:rsid w:val="007B6A77"/>
    <w:rsid w:val="007C08D6"/>
    <w:rsid w:val="007C2C6F"/>
    <w:rsid w:val="007C3C37"/>
    <w:rsid w:val="007C3E7B"/>
    <w:rsid w:val="007E0F4A"/>
    <w:rsid w:val="007E2013"/>
    <w:rsid w:val="007E4CE1"/>
    <w:rsid w:val="007E5D21"/>
    <w:rsid w:val="007F1191"/>
    <w:rsid w:val="0080019C"/>
    <w:rsid w:val="008008DD"/>
    <w:rsid w:val="00802077"/>
    <w:rsid w:val="00814BFD"/>
    <w:rsid w:val="00822107"/>
    <w:rsid w:val="008226D4"/>
    <w:rsid w:val="008230A5"/>
    <w:rsid w:val="0082455F"/>
    <w:rsid w:val="008250FE"/>
    <w:rsid w:val="00831BDE"/>
    <w:rsid w:val="00833608"/>
    <w:rsid w:val="00841F09"/>
    <w:rsid w:val="00845154"/>
    <w:rsid w:val="00850127"/>
    <w:rsid w:val="00854962"/>
    <w:rsid w:val="00867EF2"/>
    <w:rsid w:val="00871865"/>
    <w:rsid w:val="0087395E"/>
    <w:rsid w:val="00876A2F"/>
    <w:rsid w:val="00890E18"/>
    <w:rsid w:val="00891067"/>
    <w:rsid w:val="008A405A"/>
    <w:rsid w:val="008C2BF8"/>
    <w:rsid w:val="008D61AC"/>
    <w:rsid w:val="008E108A"/>
    <w:rsid w:val="008E4F1E"/>
    <w:rsid w:val="00901E82"/>
    <w:rsid w:val="00902C46"/>
    <w:rsid w:val="0090520A"/>
    <w:rsid w:val="00914649"/>
    <w:rsid w:val="00920880"/>
    <w:rsid w:val="00920FFF"/>
    <w:rsid w:val="00921240"/>
    <w:rsid w:val="0093079E"/>
    <w:rsid w:val="00940D8B"/>
    <w:rsid w:val="00940FA8"/>
    <w:rsid w:val="00947809"/>
    <w:rsid w:val="0095143F"/>
    <w:rsid w:val="009525FE"/>
    <w:rsid w:val="00955412"/>
    <w:rsid w:val="00955694"/>
    <w:rsid w:val="009562D8"/>
    <w:rsid w:val="00962B7D"/>
    <w:rsid w:val="00964704"/>
    <w:rsid w:val="00964B4D"/>
    <w:rsid w:val="00974E27"/>
    <w:rsid w:val="009750C8"/>
    <w:rsid w:val="009776EE"/>
    <w:rsid w:val="00977C9F"/>
    <w:rsid w:val="00985AEE"/>
    <w:rsid w:val="0099328C"/>
    <w:rsid w:val="009A6661"/>
    <w:rsid w:val="009B2C75"/>
    <w:rsid w:val="009B54B6"/>
    <w:rsid w:val="009B6FDC"/>
    <w:rsid w:val="009B6FFD"/>
    <w:rsid w:val="009C5892"/>
    <w:rsid w:val="009C6388"/>
    <w:rsid w:val="009D0EF4"/>
    <w:rsid w:val="009D1E2E"/>
    <w:rsid w:val="009D586E"/>
    <w:rsid w:val="009E2997"/>
    <w:rsid w:val="009F15D7"/>
    <w:rsid w:val="009F3262"/>
    <w:rsid w:val="009F32F5"/>
    <w:rsid w:val="009F7976"/>
    <w:rsid w:val="00A00225"/>
    <w:rsid w:val="00A0211B"/>
    <w:rsid w:val="00A13902"/>
    <w:rsid w:val="00A2583F"/>
    <w:rsid w:val="00A25F99"/>
    <w:rsid w:val="00A2611B"/>
    <w:rsid w:val="00A320BA"/>
    <w:rsid w:val="00A33023"/>
    <w:rsid w:val="00A37EF6"/>
    <w:rsid w:val="00A424A1"/>
    <w:rsid w:val="00A44FFB"/>
    <w:rsid w:val="00A504E5"/>
    <w:rsid w:val="00A50E6A"/>
    <w:rsid w:val="00A51DA2"/>
    <w:rsid w:val="00A55207"/>
    <w:rsid w:val="00A631C3"/>
    <w:rsid w:val="00A71F02"/>
    <w:rsid w:val="00A747D0"/>
    <w:rsid w:val="00A74915"/>
    <w:rsid w:val="00A756C0"/>
    <w:rsid w:val="00A773E8"/>
    <w:rsid w:val="00A84497"/>
    <w:rsid w:val="00A84C41"/>
    <w:rsid w:val="00A92C4D"/>
    <w:rsid w:val="00A93B37"/>
    <w:rsid w:val="00A97608"/>
    <w:rsid w:val="00AD0853"/>
    <w:rsid w:val="00AD0FDB"/>
    <w:rsid w:val="00AD71CC"/>
    <w:rsid w:val="00AF0F63"/>
    <w:rsid w:val="00AF1082"/>
    <w:rsid w:val="00AF2903"/>
    <w:rsid w:val="00AF46B8"/>
    <w:rsid w:val="00AF6919"/>
    <w:rsid w:val="00B01DE4"/>
    <w:rsid w:val="00B0282A"/>
    <w:rsid w:val="00B07083"/>
    <w:rsid w:val="00B1073C"/>
    <w:rsid w:val="00B13C12"/>
    <w:rsid w:val="00B14482"/>
    <w:rsid w:val="00B152A8"/>
    <w:rsid w:val="00B15A2B"/>
    <w:rsid w:val="00B15AEC"/>
    <w:rsid w:val="00B21BA8"/>
    <w:rsid w:val="00B21E57"/>
    <w:rsid w:val="00B22E26"/>
    <w:rsid w:val="00B32C36"/>
    <w:rsid w:val="00B33677"/>
    <w:rsid w:val="00B33FB3"/>
    <w:rsid w:val="00B40542"/>
    <w:rsid w:val="00B47884"/>
    <w:rsid w:val="00B51574"/>
    <w:rsid w:val="00B53F6A"/>
    <w:rsid w:val="00B70FC5"/>
    <w:rsid w:val="00B822D3"/>
    <w:rsid w:val="00B872B8"/>
    <w:rsid w:val="00B91501"/>
    <w:rsid w:val="00B91CCE"/>
    <w:rsid w:val="00B97531"/>
    <w:rsid w:val="00BB14E7"/>
    <w:rsid w:val="00BC2F16"/>
    <w:rsid w:val="00BC4D92"/>
    <w:rsid w:val="00BC772D"/>
    <w:rsid w:val="00BE137F"/>
    <w:rsid w:val="00BE6AA2"/>
    <w:rsid w:val="00BF0844"/>
    <w:rsid w:val="00BF1895"/>
    <w:rsid w:val="00BF4596"/>
    <w:rsid w:val="00BF6670"/>
    <w:rsid w:val="00BF69B7"/>
    <w:rsid w:val="00BF723C"/>
    <w:rsid w:val="00C00001"/>
    <w:rsid w:val="00C0094C"/>
    <w:rsid w:val="00C032B2"/>
    <w:rsid w:val="00C06ED8"/>
    <w:rsid w:val="00C1275E"/>
    <w:rsid w:val="00C17168"/>
    <w:rsid w:val="00C25241"/>
    <w:rsid w:val="00C40694"/>
    <w:rsid w:val="00C43C32"/>
    <w:rsid w:val="00C53FED"/>
    <w:rsid w:val="00C62FCE"/>
    <w:rsid w:val="00C63519"/>
    <w:rsid w:val="00C636FD"/>
    <w:rsid w:val="00C71528"/>
    <w:rsid w:val="00C77C39"/>
    <w:rsid w:val="00C83D8C"/>
    <w:rsid w:val="00C86E03"/>
    <w:rsid w:val="00C9018A"/>
    <w:rsid w:val="00C9327C"/>
    <w:rsid w:val="00C9600F"/>
    <w:rsid w:val="00C965BF"/>
    <w:rsid w:val="00C971BF"/>
    <w:rsid w:val="00CA64A6"/>
    <w:rsid w:val="00CA6ADD"/>
    <w:rsid w:val="00CB0790"/>
    <w:rsid w:val="00CC53FA"/>
    <w:rsid w:val="00CD3847"/>
    <w:rsid w:val="00CD586C"/>
    <w:rsid w:val="00CD6F35"/>
    <w:rsid w:val="00CF31C3"/>
    <w:rsid w:val="00D0446B"/>
    <w:rsid w:val="00D04845"/>
    <w:rsid w:val="00D04AD0"/>
    <w:rsid w:val="00D14EFE"/>
    <w:rsid w:val="00D14F34"/>
    <w:rsid w:val="00D15B81"/>
    <w:rsid w:val="00D166C4"/>
    <w:rsid w:val="00D21B2E"/>
    <w:rsid w:val="00D23AB5"/>
    <w:rsid w:val="00D256F7"/>
    <w:rsid w:val="00D3276C"/>
    <w:rsid w:val="00D33DB5"/>
    <w:rsid w:val="00D35830"/>
    <w:rsid w:val="00D35BBC"/>
    <w:rsid w:val="00D37844"/>
    <w:rsid w:val="00D415EC"/>
    <w:rsid w:val="00D658F5"/>
    <w:rsid w:val="00D66290"/>
    <w:rsid w:val="00D67F47"/>
    <w:rsid w:val="00D71B85"/>
    <w:rsid w:val="00D73087"/>
    <w:rsid w:val="00D730EB"/>
    <w:rsid w:val="00D73B65"/>
    <w:rsid w:val="00D73BEA"/>
    <w:rsid w:val="00D75219"/>
    <w:rsid w:val="00D75E76"/>
    <w:rsid w:val="00D80D4A"/>
    <w:rsid w:val="00D817E6"/>
    <w:rsid w:val="00D83C2C"/>
    <w:rsid w:val="00D909BF"/>
    <w:rsid w:val="00D9149F"/>
    <w:rsid w:val="00D94CE5"/>
    <w:rsid w:val="00DA08BE"/>
    <w:rsid w:val="00DA1254"/>
    <w:rsid w:val="00DA30CF"/>
    <w:rsid w:val="00DA6921"/>
    <w:rsid w:val="00DB10F7"/>
    <w:rsid w:val="00DB5A8F"/>
    <w:rsid w:val="00DB6A8B"/>
    <w:rsid w:val="00DC2219"/>
    <w:rsid w:val="00DC7AC3"/>
    <w:rsid w:val="00DD670D"/>
    <w:rsid w:val="00DE1B47"/>
    <w:rsid w:val="00DE347D"/>
    <w:rsid w:val="00DF632D"/>
    <w:rsid w:val="00DF7707"/>
    <w:rsid w:val="00E13027"/>
    <w:rsid w:val="00E21999"/>
    <w:rsid w:val="00E222C6"/>
    <w:rsid w:val="00E23F75"/>
    <w:rsid w:val="00E27CBD"/>
    <w:rsid w:val="00E40E19"/>
    <w:rsid w:val="00E4308C"/>
    <w:rsid w:val="00E4707C"/>
    <w:rsid w:val="00E50B26"/>
    <w:rsid w:val="00E519D3"/>
    <w:rsid w:val="00E525DE"/>
    <w:rsid w:val="00E57D4E"/>
    <w:rsid w:val="00E60854"/>
    <w:rsid w:val="00E631A3"/>
    <w:rsid w:val="00E6519C"/>
    <w:rsid w:val="00E65449"/>
    <w:rsid w:val="00E663DF"/>
    <w:rsid w:val="00E7580E"/>
    <w:rsid w:val="00E77F1C"/>
    <w:rsid w:val="00E92649"/>
    <w:rsid w:val="00E93D01"/>
    <w:rsid w:val="00E95550"/>
    <w:rsid w:val="00EA2CCE"/>
    <w:rsid w:val="00EA3277"/>
    <w:rsid w:val="00EB4030"/>
    <w:rsid w:val="00EB54E4"/>
    <w:rsid w:val="00EB5C72"/>
    <w:rsid w:val="00EC2419"/>
    <w:rsid w:val="00EC2DA8"/>
    <w:rsid w:val="00ED024C"/>
    <w:rsid w:val="00ED326B"/>
    <w:rsid w:val="00ED3955"/>
    <w:rsid w:val="00EE119B"/>
    <w:rsid w:val="00EE248B"/>
    <w:rsid w:val="00EE2A33"/>
    <w:rsid w:val="00EE5D8C"/>
    <w:rsid w:val="00EE7338"/>
    <w:rsid w:val="00EF509F"/>
    <w:rsid w:val="00EF586F"/>
    <w:rsid w:val="00EF5F5F"/>
    <w:rsid w:val="00EF6684"/>
    <w:rsid w:val="00EF77ED"/>
    <w:rsid w:val="00F011AF"/>
    <w:rsid w:val="00F12687"/>
    <w:rsid w:val="00F15558"/>
    <w:rsid w:val="00F2577E"/>
    <w:rsid w:val="00F34E02"/>
    <w:rsid w:val="00F46F71"/>
    <w:rsid w:val="00F513CA"/>
    <w:rsid w:val="00F55C07"/>
    <w:rsid w:val="00F577DC"/>
    <w:rsid w:val="00F732AB"/>
    <w:rsid w:val="00F77366"/>
    <w:rsid w:val="00F80EF5"/>
    <w:rsid w:val="00F82377"/>
    <w:rsid w:val="00F8336F"/>
    <w:rsid w:val="00F85D9B"/>
    <w:rsid w:val="00F94AB3"/>
    <w:rsid w:val="00FB0784"/>
    <w:rsid w:val="00FB0EA1"/>
    <w:rsid w:val="00FB5F67"/>
    <w:rsid w:val="00FB68BE"/>
    <w:rsid w:val="00FC4C98"/>
    <w:rsid w:val="00FC7743"/>
    <w:rsid w:val="00FD5377"/>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F938"/>
  <w15:chartTrackingRefBased/>
  <w15:docId w15:val="{DBF86061-14D9-43EE-892C-6C596B9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ind w:left="142" w:hanging="142"/>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nhideWhenUsed/>
    <w:rsid w:val="00777F88"/>
    <w:pPr>
      <w:tabs>
        <w:tab w:val="center" w:pos="4513"/>
        <w:tab w:val="right" w:pos="9026"/>
      </w:tabs>
      <w:spacing w:after="0" w:line="240" w:lineRule="auto"/>
    </w:pPr>
  </w:style>
  <w:style w:type="character" w:customStyle="1" w:styleId="HeaderChar">
    <w:name w:val="Header Char"/>
    <w:aliases w:val="Header Odd Char"/>
    <w:link w:val="Header"/>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A51DA2"/>
    <w:pPr>
      <w:keepLines/>
      <w:tabs>
        <w:tab w:val="right" w:leader="dot" w:pos="4550"/>
      </w:tabs>
      <w:autoSpaceDE w:val="0"/>
      <w:autoSpaceDN w:val="0"/>
      <w:adjustRightInd w:val="0"/>
      <w:spacing w:before="8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F15558"/>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F15558"/>
    <w:rPr>
      <w:rFonts w:eastAsia="Times New Roman"/>
      <w:szCs w:val="20"/>
    </w:rPr>
  </w:style>
  <w:style w:type="paragraph" w:styleId="ListNumber2">
    <w:name w:val="List Number 2"/>
    <w:basedOn w:val="Normal"/>
    <w:rsid w:val="00F15558"/>
    <w:rPr>
      <w:rFonts w:eastAsia="Times New Roman"/>
      <w:szCs w:val="20"/>
    </w:rPr>
  </w:style>
  <w:style w:type="paragraph" w:styleId="ListNumber3">
    <w:name w:val="List Number 3"/>
    <w:basedOn w:val="Normal"/>
    <w:rsid w:val="00F15558"/>
    <w:pPr>
      <w:tabs>
        <w:tab w:val="num" w:pos="1080"/>
      </w:tabs>
    </w:pPr>
    <w:rPr>
      <w:rFonts w:eastAsia="Times New Roman"/>
      <w:szCs w:val="20"/>
    </w:rPr>
  </w:style>
  <w:style w:type="paragraph" w:styleId="ListNumber4">
    <w:name w:val="List Number 4"/>
    <w:basedOn w:val="Normal"/>
    <w:rsid w:val="00F15558"/>
    <w:pPr>
      <w:tabs>
        <w:tab w:val="num" w:pos="1440"/>
      </w:tabs>
    </w:pPr>
    <w:rPr>
      <w:rFonts w:eastAsia="Times New Roman"/>
      <w:szCs w:val="20"/>
    </w:rPr>
  </w:style>
  <w:style w:type="paragraph" w:styleId="ListNumber5">
    <w:name w:val="List Number 5"/>
    <w:basedOn w:val="Normal"/>
    <w:rsid w:val="00F15558"/>
    <w:pPr>
      <w:tabs>
        <w:tab w:val="num" w:pos="1800"/>
      </w:tabs>
    </w:pPr>
    <w:rPr>
      <w:rFonts w:eastAsia="Times New Roman"/>
      <w:szCs w:val="20"/>
    </w:rPr>
  </w:style>
  <w:style w:type="character" w:styleId="FootnoteReference">
    <w:name w:val="footnote reference"/>
    <w:semiHidden/>
    <w:rsid w:val="00F15558"/>
    <w:rPr>
      <w:vertAlign w:val="superscript"/>
    </w:rPr>
  </w:style>
  <w:style w:type="table" w:customStyle="1" w:styleId="TableGrid11">
    <w:name w:val="Table Grid1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F15558"/>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F15558"/>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F15558"/>
    <w:rPr>
      <w:rFonts w:ascii="Source Sans Pro" w:eastAsia="MS Mincho" w:hAnsi="Source Sans Pro"/>
      <w:sz w:val="22"/>
      <w:szCs w:val="24"/>
      <w:lang w:eastAsia="en-US"/>
    </w:rPr>
    <w:tblPr/>
    <w:tcPr>
      <w:shd w:val="clear" w:color="auto" w:fill="auto"/>
    </w:tcPr>
  </w:style>
  <w:style w:type="numbering" w:customStyle="1" w:styleId="NoList11">
    <w:name w:val="No List11"/>
    <w:next w:val="NoList"/>
    <w:uiPriority w:val="99"/>
    <w:semiHidden/>
    <w:unhideWhenUsed/>
    <w:rsid w:val="00325D91"/>
  </w:style>
  <w:style w:type="numbering" w:customStyle="1" w:styleId="NoList2">
    <w:name w:val="No List2"/>
    <w:next w:val="NoList"/>
    <w:uiPriority w:val="99"/>
    <w:semiHidden/>
    <w:unhideWhenUsed/>
    <w:rsid w:val="00325D91"/>
  </w:style>
  <w:style w:type="numbering" w:customStyle="1" w:styleId="NoList12">
    <w:name w:val="No List12"/>
    <w:next w:val="NoList"/>
    <w:uiPriority w:val="99"/>
    <w:semiHidden/>
    <w:unhideWhenUsed/>
    <w:rsid w:val="00325D91"/>
  </w:style>
  <w:style w:type="numbering" w:customStyle="1" w:styleId="NoList111">
    <w:name w:val="No List111"/>
    <w:next w:val="NoList"/>
    <w:uiPriority w:val="99"/>
    <w:semiHidden/>
    <w:unhideWhenUsed/>
    <w:rsid w:val="00325D91"/>
  </w:style>
  <w:style w:type="numbering" w:customStyle="1" w:styleId="NoList21">
    <w:name w:val="No List21"/>
    <w:next w:val="NoList"/>
    <w:uiPriority w:val="99"/>
    <w:semiHidden/>
    <w:rsid w:val="00325D91"/>
  </w:style>
  <w:style w:type="numbering" w:customStyle="1" w:styleId="NoList3">
    <w:name w:val="No List3"/>
    <w:next w:val="NoList"/>
    <w:uiPriority w:val="99"/>
    <w:semiHidden/>
    <w:unhideWhenUsed/>
    <w:rsid w:val="00325D91"/>
  </w:style>
  <w:style w:type="numbering" w:customStyle="1" w:styleId="NoList4">
    <w:name w:val="No List4"/>
    <w:next w:val="NoList"/>
    <w:uiPriority w:val="99"/>
    <w:semiHidden/>
    <w:unhideWhenUsed/>
    <w:rsid w:val="00325D91"/>
  </w:style>
  <w:style w:type="numbering" w:customStyle="1" w:styleId="NoList5">
    <w:name w:val="No List5"/>
    <w:next w:val="NoList"/>
    <w:uiPriority w:val="99"/>
    <w:semiHidden/>
    <w:unhideWhenUsed/>
    <w:rsid w:val="00325D91"/>
  </w:style>
  <w:style w:type="numbering" w:customStyle="1" w:styleId="NoList6">
    <w:name w:val="No List6"/>
    <w:next w:val="NoList"/>
    <w:uiPriority w:val="99"/>
    <w:semiHidden/>
    <w:unhideWhenUsed/>
    <w:rsid w:val="00325D91"/>
  </w:style>
  <w:style w:type="numbering" w:customStyle="1" w:styleId="NoList13">
    <w:name w:val="No List13"/>
    <w:next w:val="NoList"/>
    <w:uiPriority w:val="99"/>
    <w:semiHidden/>
    <w:unhideWhenUsed/>
    <w:rsid w:val="00325D91"/>
  </w:style>
  <w:style w:type="numbering" w:customStyle="1" w:styleId="NoList112">
    <w:name w:val="No List112"/>
    <w:next w:val="NoList"/>
    <w:uiPriority w:val="99"/>
    <w:semiHidden/>
    <w:unhideWhenUsed/>
    <w:rsid w:val="00325D91"/>
  </w:style>
  <w:style w:type="numbering" w:customStyle="1" w:styleId="NoList22">
    <w:name w:val="No List22"/>
    <w:next w:val="NoList"/>
    <w:uiPriority w:val="99"/>
    <w:semiHidden/>
    <w:rsid w:val="00325D91"/>
  </w:style>
  <w:style w:type="numbering" w:customStyle="1" w:styleId="NoList31">
    <w:name w:val="No List31"/>
    <w:next w:val="NoList"/>
    <w:uiPriority w:val="99"/>
    <w:semiHidden/>
    <w:unhideWhenUsed/>
    <w:rsid w:val="00325D91"/>
  </w:style>
  <w:style w:type="numbering" w:customStyle="1" w:styleId="NoList41">
    <w:name w:val="No List41"/>
    <w:next w:val="NoList"/>
    <w:uiPriority w:val="99"/>
    <w:semiHidden/>
    <w:unhideWhenUsed/>
    <w:rsid w:val="00325D91"/>
  </w:style>
  <w:style w:type="numbering" w:customStyle="1" w:styleId="NoList51">
    <w:name w:val="No List51"/>
    <w:next w:val="NoList"/>
    <w:uiPriority w:val="99"/>
    <w:semiHidden/>
    <w:unhideWhenUsed/>
    <w:rsid w:val="00325D91"/>
  </w:style>
  <w:style w:type="character" w:styleId="UnresolvedMention">
    <w:name w:val="Unresolved Mention"/>
    <w:basedOn w:val="DefaultParagraphFont"/>
    <w:uiPriority w:val="99"/>
    <w:semiHidden/>
    <w:unhideWhenUsed/>
    <w:rsid w:val="00325D91"/>
    <w:rPr>
      <w:color w:val="605E5C"/>
      <w:shd w:val="clear" w:color="auto" w:fill="E1DFDD"/>
    </w:rPr>
  </w:style>
  <w:style w:type="character" w:styleId="FollowedHyperlink">
    <w:name w:val="FollowedHyperlink"/>
    <w:basedOn w:val="DefaultParagraphFont"/>
    <w:uiPriority w:val="99"/>
    <w:semiHidden/>
    <w:unhideWhenUsed/>
    <w:rsid w:val="00325D91"/>
    <w:rPr>
      <w:color w:val="96607D"/>
      <w:u w:val="single"/>
    </w:rPr>
  </w:style>
  <w:style w:type="paragraph" w:customStyle="1" w:styleId="msonormal0">
    <w:name w:val="msonormal"/>
    <w:basedOn w:val="Normal"/>
    <w:rsid w:val="00325D91"/>
    <w:pPr>
      <w:spacing w:before="100" w:beforeAutospacing="1" w:after="100" w:afterAutospacing="1" w:line="240" w:lineRule="auto"/>
      <w:jc w:val="left"/>
    </w:pPr>
    <w:rPr>
      <w:rFonts w:eastAsia="Times New Roman"/>
      <w:sz w:val="24"/>
      <w:szCs w:val="24"/>
      <w:lang w:eastAsia="en-AU"/>
    </w:rPr>
  </w:style>
  <w:style w:type="paragraph" w:customStyle="1" w:styleId="xl65">
    <w:name w:val="xl65"/>
    <w:basedOn w:val="Normal"/>
    <w:rsid w:val="00325D91"/>
    <w:pPr>
      <w:spacing w:before="100" w:beforeAutospacing="1" w:after="100" w:afterAutospacing="1" w:line="240" w:lineRule="auto"/>
      <w:jc w:val="left"/>
    </w:pPr>
    <w:rPr>
      <w:rFonts w:eastAsia="Times New Roman"/>
      <w:b/>
      <w:bCs/>
      <w:sz w:val="24"/>
      <w:szCs w:val="24"/>
      <w:lang w:eastAsia="en-AU"/>
    </w:rPr>
  </w:style>
  <w:style w:type="table" w:customStyle="1" w:styleId="RTWSATable2">
    <w:name w:val="RTWSA Table2"/>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2">
    <w:name w:val="Table Text2"/>
    <w:basedOn w:val="TableNormal"/>
    <w:uiPriority w:val="99"/>
    <w:rsid w:val="00325D91"/>
    <w:rPr>
      <w:rFonts w:ascii="Source Sans Pro" w:eastAsia="MS Mincho" w:hAnsi="Source Sans Pro"/>
      <w:sz w:val="22"/>
      <w:szCs w:val="24"/>
      <w:lang w:eastAsia="en-US"/>
    </w:rPr>
    <w:tblPr>
      <w:tblInd w:w="0" w:type="nil"/>
    </w:tblPr>
  </w:style>
  <w:style w:type="table" w:customStyle="1" w:styleId="RTWSATable11">
    <w:name w:val="RTWSA Table11"/>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11">
    <w:name w:val="Table Text11"/>
    <w:basedOn w:val="TableNormal"/>
    <w:uiPriority w:val="99"/>
    <w:rsid w:val="00325D91"/>
    <w:rPr>
      <w:rFonts w:ascii="Source Sans Pro" w:eastAsia="MS Mincho" w:hAnsi="Source Sans Pro"/>
      <w:sz w:val="22"/>
      <w:szCs w:val="24"/>
      <w:lang w:eastAsia="en-US"/>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DIT.ULAapplications@sa.gov.au" TargetMode="External"/><Relationship Id="rId26" Type="http://schemas.openxmlformats.org/officeDocument/2006/relationships/hyperlink" Target="mailto:submissions@aemc.gov.au" TargetMode="External"/><Relationship Id="rId3" Type="http://schemas.openxmlformats.org/officeDocument/2006/relationships/styles" Target="styles.xml"/><Relationship Id="rId21" Type="http://schemas.openxmlformats.org/officeDocument/2006/relationships/hyperlink" Target="mailto:erobinson@salisbury.sa.gov.a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IRSA.MinisterialExemptionsandPermits@sa.gov.au" TargetMode="External"/><Relationship Id="rId25" Type="http://schemas.openxmlformats.org/officeDocument/2006/relationships/hyperlink" Target="https://www.aemc.gov.au/our-work/changing-energy-rules-unique-process/making-rule-change-request/submission-tips"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hyperlink" Target="mailto:governmentgazettesa@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emc.gov.au/terms-use/privacy"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emc.gov.au/contact-us/lodge-submission" TargetMode="External"/><Relationship Id="rId28" Type="http://schemas.openxmlformats.org/officeDocument/2006/relationships/hyperlink" Target="mailto:rawvirus@hotmail.com"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tstarr@salisbury.sa.gov.au" TargetMode="External"/><Relationship Id="rId27" Type="http://schemas.openxmlformats.org/officeDocument/2006/relationships/hyperlink" Target="https://www.aemc.gov.au/our-work/changing-energy-rules-unique-process/making-rule-change-request/submission-tips" TargetMode="External"/><Relationship Id="rId30" Type="http://schemas.openxmlformats.org/officeDocument/2006/relationships/hyperlink" Target="http://www.governmentgazette.sa.gov.au"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40</TotalTime>
  <Pages>11</Pages>
  <Words>5461</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No. 16 - Thursday, 19 March 2026 (pp. 705–715)</vt:lpstr>
    </vt:vector>
  </TitlesOfParts>
  <Company>SA Government</Company>
  <LinksUpToDate>false</LinksUpToDate>
  <CharactersWithSpaces>36516</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16 - Thursday, 19 March 2026 (pp. 705–715)</dc:title>
  <dc:subject/>
  <dc:creator>Naeimeh Riazi</dc:creator>
  <cp:keywords/>
  <cp:lastModifiedBy>Naeimeh Riazi</cp:lastModifiedBy>
  <cp:revision>33</cp:revision>
  <cp:lastPrinted>2026-03-19T01:36:00Z</cp:lastPrinted>
  <dcterms:created xsi:type="dcterms:W3CDTF">2026-03-19T01:41:00Z</dcterms:created>
  <dcterms:modified xsi:type="dcterms:W3CDTF">2026-03-19T03:30:00Z</dcterms:modified>
</cp:coreProperties>
</file>